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4B01AD" w14:textId="6200395F" w:rsidR="00784F0A" w:rsidRPr="00C45CCB" w:rsidRDefault="00784F0A" w:rsidP="005E54DB">
      <w:pPr>
        <w:pStyle w:val="Heading1"/>
      </w:pPr>
      <w:r w:rsidRPr="00C45CCB">
        <w:t>Dress Codes Case Neg – CNDI 2017</w:t>
      </w:r>
    </w:p>
    <w:p w14:paraId="1CD13BA8" w14:textId="097EB9D2" w:rsidR="005F0230" w:rsidRPr="00C45CCB" w:rsidRDefault="005F0230" w:rsidP="005E54DB">
      <w:pPr>
        <w:pStyle w:val="Heading1"/>
      </w:pPr>
      <w:r w:rsidRPr="00C45CCB">
        <w:lastRenderedPageBreak/>
        <w:t>Case</w:t>
      </w:r>
      <w:r w:rsidR="00784F0A" w:rsidRPr="00C45CCB">
        <w:t xml:space="preserve"> Answers</w:t>
      </w:r>
    </w:p>
    <w:p w14:paraId="117B5E96" w14:textId="44E8625B" w:rsidR="00784F0A" w:rsidRPr="00C45CCB" w:rsidRDefault="00784F0A" w:rsidP="00784F0A">
      <w:pPr>
        <w:pStyle w:val="Heading2"/>
      </w:pPr>
      <w:r w:rsidRPr="00C45CCB">
        <w:lastRenderedPageBreak/>
        <w:t>Solvency</w:t>
      </w:r>
    </w:p>
    <w:p w14:paraId="5703AD41" w14:textId="1EE44A36" w:rsidR="003741BC" w:rsidRPr="00C45CCB" w:rsidRDefault="003741BC" w:rsidP="003741BC">
      <w:pPr>
        <w:pStyle w:val="Heading3"/>
      </w:pPr>
      <w:r w:rsidRPr="00C45CCB">
        <w:lastRenderedPageBreak/>
        <w:t>Squo Solves</w:t>
      </w:r>
    </w:p>
    <w:p w14:paraId="431A6F67" w14:textId="77777777" w:rsidR="003741BC" w:rsidRPr="00C45CCB" w:rsidRDefault="003741BC" w:rsidP="003741BC">
      <w:pPr>
        <w:pStyle w:val="Heading4"/>
      </w:pPr>
      <w:r w:rsidRPr="00C45CCB">
        <w:t>14</w:t>
      </w:r>
      <w:r w:rsidRPr="00C45CCB">
        <w:rPr>
          <w:vertAlign w:val="superscript"/>
        </w:rPr>
        <w:t>th</w:t>
      </w:r>
      <w:r w:rsidRPr="00C45CCB">
        <w:t xml:space="preserve"> Amendment has been used to prevent gender discrimination – solves trans protections too</w:t>
      </w:r>
    </w:p>
    <w:p w14:paraId="6830A59F" w14:textId="77777777" w:rsidR="003741BC" w:rsidRPr="00C45CCB" w:rsidRDefault="003741BC" w:rsidP="003741BC">
      <w:r w:rsidRPr="00C45CCB">
        <w:rPr>
          <w:rStyle w:val="Style13ptBold"/>
        </w:rPr>
        <w:t>Kemp, ’12,</w:t>
      </w:r>
      <w:r w:rsidRPr="00C45CCB">
        <w:t xml:space="preserve"> (David S, attorney and managing editor at Justia, “Sex Discrimination Claims Under Title VII and the Equal Protection Clause: The Eleventh Circuit Bridges the Gap,” Verdict Legal Journal, 19 MAR 2012, https://verdict.justia.com/2012/03/19/sex-discrimination-claims-under-title-vii-and-the-equal-protection-clause)</w:t>
      </w:r>
    </w:p>
    <w:p w14:paraId="2D4EB17C" w14:textId="77777777" w:rsidR="003741BC" w:rsidRPr="00C45CCB" w:rsidRDefault="003741BC" w:rsidP="003741BC">
      <w:pPr>
        <w:rPr>
          <w:sz w:val="16"/>
        </w:rPr>
      </w:pPr>
      <w:r w:rsidRPr="00C45CCB">
        <w:rPr>
          <w:sz w:val="12"/>
        </w:rPr>
        <w:t>∂</w:t>
      </w:r>
      <w:r w:rsidRPr="00C45CCB">
        <w:rPr>
          <w:sz w:val="16"/>
        </w:rPr>
        <w:t xml:space="preserve"> In December 2011, </w:t>
      </w:r>
      <w:r w:rsidRPr="00C45CCB">
        <w:rPr>
          <w:rStyle w:val="StyleUnderline"/>
        </w:rPr>
        <w:t xml:space="preserve">the U.S. Court of Appeals for the Eleventh Circuit ruled in Glenn v. Brumby that the Fourteenth Amendment of the federal Constitution protects transgender </w:t>
      </w:r>
      <w:r w:rsidRPr="00C45CCB">
        <w:rPr>
          <w:sz w:val="16"/>
        </w:rPr>
        <w:t xml:space="preserve">government employees </w:t>
      </w:r>
      <w:r w:rsidRPr="00C45CCB">
        <w:rPr>
          <w:rStyle w:val="StyleUnderline"/>
        </w:rPr>
        <w:t xml:space="preserve">from </w:t>
      </w:r>
      <w:r w:rsidRPr="00C45CCB">
        <w:rPr>
          <w:rStyle w:val="Emphasis"/>
        </w:rPr>
        <w:t>discrimination on the basis of their transgender identity</w:t>
      </w:r>
      <w:r w:rsidRPr="00C45CCB">
        <w:rPr>
          <w:sz w:val="16"/>
        </w:rPr>
        <w:t xml:space="preserve">.  </w:t>
      </w:r>
      <w:r w:rsidRPr="00C45CCB">
        <w:rPr>
          <w:rStyle w:val="Emphasis"/>
        </w:rPr>
        <w:t>Courts have long recognized that the Fourteenth Amendment prohibits discrimination against individuals because of their gender</w:t>
      </w:r>
      <w:r w:rsidRPr="00C45CCB">
        <w:rPr>
          <w:sz w:val="16"/>
        </w:rPr>
        <w:t xml:space="preserve">, but </w:t>
      </w:r>
      <w:r w:rsidRPr="00C45CCB">
        <w:rPr>
          <w:rStyle w:val="StyleUnderline"/>
        </w:rPr>
        <w:t>only recently have courts begun to acknowledge that the term “gender” encompasses transgender identity</w:t>
      </w:r>
      <w:r w:rsidRPr="00C45CCB">
        <w:rPr>
          <w:sz w:val="16"/>
        </w:rPr>
        <w:t>.</w:t>
      </w:r>
      <w:r w:rsidRPr="00C45CCB">
        <w:rPr>
          <w:sz w:val="12"/>
        </w:rPr>
        <w:t>∂</w:t>
      </w:r>
      <w:r w:rsidRPr="00C45CCB">
        <w:rPr>
          <w:sz w:val="16"/>
        </w:rPr>
        <w:t xml:space="preserve"> Most gender discrimination cases in the workplace arise under Title VII of the Civil Rights Act of 1964 (“Title VII”) because Title VII is enforceable against a vast majority of employers.  In contrast, the Fourteenth Amendment’s Equal Protection Clause protects only against discrimination by governments.</w:t>
      </w:r>
      <w:r w:rsidRPr="00C45CCB">
        <w:rPr>
          <w:sz w:val="12"/>
        </w:rPr>
        <w:t>∂</w:t>
      </w:r>
      <w:r w:rsidRPr="00C45CCB">
        <w:rPr>
          <w:sz w:val="16"/>
        </w:rPr>
        <w:t xml:space="preserve"> Glenn is significant in large part because the defendant employer was a government agency, allowing the plaintiff to seek recourse via Title VII or the Fourteenth Amendment.  </w:t>
      </w:r>
      <w:r w:rsidRPr="00C45CCB">
        <w:rPr>
          <w:rStyle w:val="StyleUnderline"/>
        </w:rPr>
        <w:t xml:space="preserve">Although the </w:t>
      </w:r>
      <w:r w:rsidRPr="00C45CCB">
        <w:rPr>
          <w:rStyle w:val="Emphasis"/>
        </w:rPr>
        <w:t>plaintiff chose to pursue only a remedy for the Fourteenth Amendment violation,</w:t>
      </w:r>
      <w:r w:rsidRPr="00C45CCB">
        <w:rPr>
          <w:rStyle w:val="StyleUnderline"/>
        </w:rPr>
        <w:t xml:space="preserve"> the Eleventh Circuit still drew upon U.S. Supreme Court cases interpreting Title VII to reach its conclusion in favor of the plaintiff.</w:t>
      </w:r>
      <w:r w:rsidRPr="00C45CCB">
        <w:rPr>
          <w:rStyle w:val="StyleUnderline"/>
          <w:sz w:val="12"/>
        </w:rPr>
        <w:t xml:space="preserve">∂ </w:t>
      </w:r>
      <w:r w:rsidRPr="00C45CCB">
        <w:rPr>
          <w:sz w:val="16"/>
        </w:rPr>
        <w:t>Thus, although Glenn itself involved a claim arising under the Equal Protection Clause of the federal Constitution, its greatest effect will likely be on subsequent claims arising under Title VII.</w:t>
      </w:r>
      <w:r w:rsidRPr="00C45CCB">
        <w:rPr>
          <w:sz w:val="12"/>
        </w:rPr>
        <w:t>∂</w:t>
      </w:r>
      <w:r w:rsidRPr="00C45CCB">
        <w:rPr>
          <w:sz w:val="16"/>
        </w:rPr>
        <w:t xml:space="preserve"> In this column, I will provide a summary of the facts and the court’s reasoning in Glenn; highlight the key differences between claims under Title VII and those arising directly under the Constitution itself; and discuss the significance of the Glenn decision and its potential role in subsequent claims arising under Title VII.</w:t>
      </w:r>
    </w:p>
    <w:p w14:paraId="3EFBAB07" w14:textId="77777777" w:rsidR="003741BC" w:rsidRPr="00C45CCB" w:rsidRDefault="003741BC" w:rsidP="003741BC">
      <w:pPr>
        <w:pStyle w:val="Heading4"/>
      </w:pPr>
      <w:r w:rsidRPr="00C45CCB">
        <w:t>Status quo solves decisions based on 14</w:t>
      </w:r>
      <w:r w:rsidRPr="00C45CCB">
        <w:rPr>
          <w:vertAlign w:val="superscript"/>
        </w:rPr>
        <w:t>th</w:t>
      </w:r>
      <w:r w:rsidRPr="00C45CCB">
        <w:t xml:space="preserve"> Amendment regarding sex stereotyping</w:t>
      </w:r>
    </w:p>
    <w:p w14:paraId="57DD023C" w14:textId="77777777" w:rsidR="003741BC" w:rsidRPr="00C45CCB" w:rsidRDefault="003741BC" w:rsidP="003741BC">
      <w:r w:rsidRPr="00C45CCB">
        <w:rPr>
          <w:rStyle w:val="Style13ptBold"/>
        </w:rPr>
        <w:t>Kemp, ’12,</w:t>
      </w:r>
      <w:r w:rsidRPr="00C45CCB">
        <w:t xml:space="preserve"> (David S, attorney and managing editor at Justia, “Sex Discrimination Claims Under Title VII and the Equal Protection Clause: The Eleventh Circuit Bridges the Gap,” Verdict Legal Journal, 19 MAR 2012, https://verdict.justia.com/2012/03/19/sex-discrimination-claims-under-title-vii-and-the-equal-protection-clause)</w:t>
      </w:r>
    </w:p>
    <w:p w14:paraId="54AB97B4" w14:textId="77777777" w:rsidR="003741BC" w:rsidRPr="00C45CCB" w:rsidRDefault="003741BC" w:rsidP="003741BC">
      <w:pPr>
        <w:rPr>
          <w:rStyle w:val="StyleUnderline"/>
        </w:rPr>
      </w:pPr>
      <w:r w:rsidRPr="00C45CCB">
        <w:rPr>
          <w:sz w:val="16"/>
        </w:rPr>
        <w:t xml:space="preserve">As to the first issue, </w:t>
      </w:r>
      <w:r w:rsidRPr="00C45CCB">
        <w:rPr>
          <w:rStyle w:val="StyleUnderline"/>
        </w:rPr>
        <w:t>Glenn’s claim (and the Eleventh Circuit’s ultimate holding) relied on a theory of sex discrimination that the U.S. Supreme Court had first clearly articulated in 1989</w:t>
      </w:r>
      <w:r w:rsidRPr="00C45CCB">
        <w:rPr>
          <w:sz w:val="16"/>
        </w:rPr>
        <w:t xml:space="preserve">, in Price Waterhouse v. Hopkins in the context of a Title VII claim. In that case, the Court held that </w:t>
      </w:r>
      <w:r w:rsidRPr="00C45CCB">
        <w:rPr>
          <w:rStyle w:val="StyleUnderline"/>
        </w:rPr>
        <w:t xml:space="preserve">an employer </w:t>
      </w:r>
      <w:proofErr w:type="gramStart"/>
      <w:r w:rsidRPr="00C45CCB">
        <w:rPr>
          <w:rStyle w:val="StyleUnderline"/>
        </w:rPr>
        <w:t>may</w:t>
      </w:r>
      <w:proofErr w:type="gramEnd"/>
      <w:r w:rsidRPr="00C45CCB">
        <w:rPr>
          <w:rStyle w:val="StyleUnderline"/>
        </w:rPr>
        <w:t xml:space="preserve"> not discriminate against an individual for his or her failure to conform to socially-prescribed gender roles.</w:t>
      </w:r>
      <w:r w:rsidRPr="00C45CCB">
        <w:rPr>
          <w:sz w:val="16"/>
        </w:rPr>
        <w:t xml:space="preserve"> </w:t>
      </w:r>
      <w:r w:rsidRPr="00C45CCB">
        <w:rPr>
          <w:rStyle w:val="StyleUnderline"/>
        </w:rPr>
        <w:t xml:space="preserve">To do so, the Court stated, is discrimination on the basis of sex stereotyping and thus </w:t>
      </w:r>
      <w:r w:rsidRPr="00C45CCB">
        <w:rPr>
          <w:rStyle w:val="Emphasis"/>
        </w:rPr>
        <w:t>impermissible discrimination on the basis of sex.</w:t>
      </w:r>
      <w:r w:rsidRPr="00C45CCB">
        <w:rPr>
          <w:rStyle w:val="Emphasis"/>
          <w:sz w:val="12"/>
        </w:rPr>
        <w:t xml:space="preserve">∂ </w:t>
      </w:r>
      <w:r w:rsidRPr="00C45CCB">
        <w:rPr>
          <w:sz w:val="16"/>
        </w:rPr>
        <w:t xml:space="preserve">Applying the “sex-stereotyping” theory of Price Waterhouse to Glenn’s circumstances, </w:t>
      </w:r>
      <w:r w:rsidRPr="00C45CCB">
        <w:rPr>
          <w:rStyle w:val="StyleUnderline"/>
        </w:rPr>
        <w:t xml:space="preserve">the </w:t>
      </w:r>
      <w:r w:rsidRPr="00C45CCB">
        <w:rPr>
          <w:rStyle w:val="Emphasis"/>
        </w:rPr>
        <w:t>Eleventh Circuit concluded that “[</w:t>
      </w:r>
      <w:proofErr w:type="gramStart"/>
      <w:r w:rsidRPr="00C45CCB">
        <w:rPr>
          <w:rStyle w:val="Emphasis"/>
        </w:rPr>
        <w:t>a]ll</w:t>
      </w:r>
      <w:proofErr w:type="gramEnd"/>
      <w:r w:rsidRPr="00C45CCB">
        <w:rPr>
          <w:rStyle w:val="Emphasis"/>
        </w:rPr>
        <w:t xml:space="preserve"> persons, whether transgender or not, are protected from discrimination on the basis of gender stereotype</w:t>
      </w:r>
      <w:r w:rsidRPr="00C45CCB">
        <w:rPr>
          <w:sz w:val="16"/>
        </w:rPr>
        <w:t xml:space="preserve">.” Moreover, </w:t>
      </w:r>
      <w:r w:rsidRPr="00C45CCB">
        <w:rPr>
          <w:rStyle w:val="StyleUnderline"/>
        </w:rPr>
        <w:t>the court found that “[a] person is defined as transgender precisely because of the perception that his or her behavior transgresses gender stereotypes</w:t>
      </w:r>
      <w:r w:rsidRPr="00C45CCB">
        <w:rPr>
          <w:sz w:val="16"/>
        </w:rPr>
        <w:t xml:space="preserve">.” Thus, the court concluded, </w:t>
      </w:r>
      <w:r w:rsidRPr="00C45CCB">
        <w:rPr>
          <w:rStyle w:val="Emphasis"/>
        </w:rPr>
        <w:t>discrimination on the basis of transgender identity is discrimination on the basis of sex stereotyping,</w:t>
      </w:r>
      <w:r w:rsidRPr="00C45CCB">
        <w:rPr>
          <w:sz w:val="16"/>
        </w:rPr>
        <w:t xml:space="preserve"> in violation of Title VII.</w:t>
      </w:r>
      <w:r w:rsidRPr="00C45CCB">
        <w:rPr>
          <w:sz w:val="12"/>
        </w:rPr>
        <w:t>∂</w:t>
      </w:r>
      <w:r w:rsidRPr="00C45CCB">
        <w:rPr>
          <w:sz w:val="16"/>
        </w:rPr>
        <w:t xml:space="preserve"> Because Glenn had alleged a violation of the Equal Protection Clause of the federal Constitution, rather than a violation of Title VII</w:t>
      </w:r>
      <w:r w:rsidRPr="00C45CCB">
        <w:rPr>
          <w:rStyle w:val="StyleUnderline"/>
        </w:rPr>
        <w:t>, the court went on to decide whether it could reach the same conclusion under an Equal Protection analysis.</w:t>
      </w:r>
    </w:p>
    <w:p w14:paraId="55E7C169" w14:textId="77777777" w:rsidR="003741BC" w:rsidRPr="00C45CCB" w:rsidRDefault="003741BC" w:rsidP="003741BC">
      <w:pPr>
        <w:rPr>
          <w:rStyle w:val="StyleUnderline"/>
        </w:rPr>
      </w:pPr>
    </w:p>
    <w:p w14:paraId="3FCCCC35" w14:textId="77777777" w:rsidR="003741BC" w:rsidRPr="00C45CCB" w:rsidRDefault="003741BC" w:rsidP="003741BC">
      <w:pPr>
        <w:pStyle w:val="Heading4"/>
      </w:pPr>
      <w:r w:rsidRPr="00C45CCB">
        <w:t>Status quo court decisions reaffirm the 14</w:t>
      </w:r>
      <w:r w:rsidRPr="00C45CCB">
        <w:rPr>
          <w:vertAlign w:val="superscript"/>
        </w:rPr>
        <w:t>th</w:t>
      </w:r>
      <w:r w:rsidRPr="00C45CCB">
        <w:t xml:space="preserve"> Amendment in protecting women from sex discrimination</w:t>
      </w:r>
    </w:p>
    <w:p w14:paraId="2EC2EEA9" w14:textId="77777777" w:rsidR="003741BC" w:rsidRPr="00C45CCB" w:rsidRDefault="003741BC" w:rsidP="003741BC">
      <w:r w:rsidRPr="00C45CCB">
        <w:rPr>
          <w:rStyle w:val="Style13ptBold"/>
        </w:rPr>
        <w:t>Tran, ’11,</w:t>
      </w:r>
      <w:r w:rsidRPr="00C45CCB">
        <w:t xml:space="preserve"> (Vina, “A Huge Legal Win for Transgender Rights, But Legislation is Still Needed,” Gender and Sexuality Law Department Columbia Law School, December 14th, 2011, http://blogs.law.columbia.edu/genderandsexualitylawblog/2011/12/14/a-huge-legal-win-for-transgender-rights-but-legislation-is-still-needed/)</w:t>
      </w:r>
    </w:p>
    <w:p w14:paraId="074AA855" w14:textId="77777777" w:rsidR="003741BC" w:rsidRPr="00C45CCB" w:rsidRDefault="003741BC" w:rsidP="003741BC">
      <w:pPr>
        <w:rPr>
          <w:sz w:val="16"/>
        </w:rPr>
      </w:pPr>
      <w:r w:rsidRPr="00C45CCB">
        <w:rPr>
          <w:sz w:val="16"/>
        </w:rPr>
        <w:t xml:space="preserve">Last week, </w:t>
      </w:r>
      <w:r w:rsidRPr="00C45CCB">
        <w:rPr>
          <w:rStyle w:val="StyleUnderline"/>
        </w:rPr>
        <w:t>a federal appeals court in Georgia with a conservative reputation ruled in the strongest terms that “[</w:t>
      </w:r>
      <w:proofErr w:type="gramStart"/>
      <w:r w:rsidRPr="00C45CCB">
        <w:rPr>
          <w:rStyle w:val="StyleUnderline"/>
        </w:rPr>
        <w:t>a]n</w:t>
      </w:r>
      <w:proofErr w:type="gramEnd"/>
      <w:r w:rsidRPr="00C45CCB">
        <w:rPr>
          <w:rStyle w:val="StyleUnderline"/>
        </w:rPr>
        <w:t xml:space="preserve"> individual cannot be punished because of his or her gender-nonconformity.</w:t>
      </w:r>
      <w:r w:rsidRPr="00C45CCB">
        <w:rPr>
          <w:sz w:val="16"/>
        </w:rPr>
        <w:t xml:space="preserve"> Because these protections are afforded to everyone, they cannot be denied to a transgender individual.”</w:t>
      </w:r>
      <w:r w:rsidRPr="00C45CCB">
        <w:rPr>
          <w:sz w:val="12"/>
        </w:rPr>
        <w:t>∂</w:t>
      </w:r>
      <w:r w:rsidRPr="00C45CCB">
        <w:rPr>
          <w:sz w:val="16"/>
        </w:rPr>
        <w:t xml:space="preserve"> </w:t>
      </w:r>
      <w:proofErr w:type="gramStart"/>
      <w:r w:rsidRPr="00C45CCB">
        <w:rPr>
          <w:sz w:val="16"/>
        </w:rPr>
        <w:t>In</w:t>
      </w:r>
      <w:proofErr w:type="gramEnd"/>
      <w:r w:rsidRPr="00C45CCB">
        <w:rPr>
          <w:sz w:val="16"/>
        </w:rPr>
        <w:t xml:space="preserve"> 2007, Vandy Elizabeth Glenn (who at that time went by Glenn Morrison) told her boss at the Georgia General Assembly’s Office of Legislative Counsel that she was planning on transitioning from male to female. He promptly fired her, after remarking that “it’s unsettling to think of someone dressed in women’s clothing with male sexual organs inside that clothing,” and describing a male in women’s clothing as “unnatural.”</w:t>
      </w:r>
      <w:r w:rsidRPr="00C45CCB">
        <w:rPr>
          <w:sz w:val="12"/>
        </w:rPr>
        <w:t>∂</w:t>
      </w:r>
      <w:r w:rsidRPr="00C45CCB">
        <w:rPr>
          <w:sz w:val="16"/>
        </w:rPr>
        <w:t xml:space="preserve"> In a unanimous opinion written by Judge Rosemary Barkett, the court held that “</w:t>
      </w:r>
      <w:r w:rsidRPr="00C45CCB">
        <w:rPr>
          <w:rStyle w:val="StyleUnderline"/>
        </w:rPr>
        <w:t>discriminating against someone on the basis of his or her gender non-conformity constitutes sex discrimination under the Equal Protection Clause” of the Fourteenth Amendment to the U.S. Constitution</w:t>
      </w:r>
      <w:r w:rsidRPr="00C45CCB">
        <w:rPr>
          <w:sz w:val="16"/>
        </w:rPr>
        <w:t>, and that “</w:t>
      </w:r>
      <w:r w:rsidRPr="00C45CCB">
        <w:rPr>
          <w:rStyle w:val="StyleUnderline"/>
        </w:rPr>
        <w:t>discrimination against a transgender individual because of her gender nonconformity is sex discrimination.”</w:t>
      </w:r>
      <w:r w:rsidRPr="00C45CCB">
        <w:rPr>
          <w:rStyle w:val="StyleUnderline"/>
          <w:sz w:val="12"/>
        </w:rPr>
        <w:t>∂</w:t>
      </w:r>
      <w:r w:rsidRPr="00C45CCB">
        <w:rPr>
          <w:sz w:val="16"/>
        </w:rPr>
        <w:t xml:space="preserve"> </w:t>
      </w:r>
      <w:r w:rsidRPr="00C45CCB">
        <w:rPr>
          <w:rStyle w:val="StyleUnderline"/>
        </w:rPr>
        <w:t>This case is a huge step forward for LGBT rights</w:t>
      </w:r>
      <w:r w:rsidRPr="00C45CCB">
        <w:rPr>
          <w:sz w:val="16"/>
        </w:rPr>
        <w:t xml:space="preserve">—it will force many employers to think twice before they fire transgender workers for discriminatory reasons. And it sends a message to transgender men and women that they are legally protected from sex discrimination in the workplace. </w:t>
      </w:r>
      <w:r w:rsidRPr="00C45CCB">
        <w:rPr>
          <w:rStyle w:val="Emphasis"/>
        </w:rPr>
        <w:t>It also reaffirms the continuing importance of the Equal Protection Clause’s protection against discrimination on the basis of gender stereotypes today</w:t>
      </w:r>
      <w:r w:rsidRPr="00C45CCB">
        <w:rPr>
          <w:sz w:val="16"/>
        </w:rPr>
        <w:t>.</w:t>
      </w:r>
    </w:p>
    <w:p w14:paraId="63880547" w14:textId="77777777" w:rsidR="00515DA5" w:rsidRPr="00C45CCB" w:rsidRDefault="00515DA5" w:rsidP="00515DA5">
      <w:pPr>
        <w:pStyle w:val="Heading4"/>
      </w:pPr>
      <w:r w:rsidRPr="00C45CCB">
        <w:t xml:space="preserve">Title IX prevents </w:t>
      </w:r>
      <w:proofErr w:type="gramStart"/>
      <w:r w:rsidRPr="00C45CCB">
        <w:t>gendered  discrimination</w:t>
      </w:r>
      <w:proofErr w:type="gramEnd"/>
      <w:r w:rsidRPr="00C45CCB">
        <w:t xml:space="preserve"> in dress codes </w:t>
      </w:r>
    </w:p>
    <w:p w14:paraId="743F59B8" w14:textId="77777777" w:rsidR="00515DA5" w:rsidRPr="00C45CCB" w:rsidRDefault="00515DA5" w:rsidP="00515DA5">
      <w:r w:rsidRPr="00C45CCB">
        <w:t>Crass 14 (Rhonda has extensive experience in special education law as well as personnel, student issues, governance, open meetings, open records and most other matters in the administration of public schools, U.S. Court of Appeals for Fifth Circuit, “Pretty in Pink: Dress Codes and Non-Traditional Gender Roles at Prom”, http://leasorcrass.com/pretty-pink-dress-codes-non-traditional-gender-roles-prom/</w:t>
      </w:r>
      <w:proofErr w:type="gramStart"/>
      <w:r w:rsidRPr="00C45CCB">
        <w:t>)MRS</w:t>
      </w:r>
      <w:proofErr w:type="gramEnd"/>
      <w:r w:rsidRPr="00C45CCB">
        <w:t xml:space="preserve"> </w:t>
      </w:r>
    </w:p>
    <w:p w14:paraId="3D61DB62" w14:textId="77777777" w:rsidR="00515DA5" w:rsidRPr="00C45CCB" w:rsidRDefault="00515DA5" w:rsidP="00515DA5">
      <w:pPr>
        <w:rPr>
          <w:sz w:val="16"/>
        </w:rPr>
      </w:pPr>
      <w:r w:rsidRPr="00C45CCB">
        <w:rPr>
          <w:u w:val="single"/>
        </w:rPr>
        <w:t>More and more cases are coming out of students using prom as a way to introduce and display their non-traditional gender roles, including sexual orientation or gender identity.</w:t>
      </w:r>
      <w:r w:rsidRPr="00C45CCB">
        <w:rPr>
          <w:sz w:val="16"/>
        </w:rPr>
        <w:t xml:space="preserve"> Transgender law is an area of law that is rapidly changing, as more cases present themselves before the court. Transgender students are students that choose to identify with a non-stereotypical gender based on their biological sex; for example, a biological male who identifies with the female gender and wishes to wear a dress to prom. </w:t>
      </w:r>
      <w:r w:rsidRPr="00C45CCB">
        <w:rPr>
          <w:u w:val="single"/>
        </w:rPr>
        <w:t>Title IX prohibits discrimination on the basis of sex in education programs and activities operated by recipients of federal financial assistance. Title IX also prohibits sexual harassment and gender-based harassment of all students, regardless of the actual or perceived sexual orientation or gender identity of the harasser or target. Prohibited harassment may occur regardless of the student’s or the harasser’s actual or perceived sexual orientation or gender identity. Additionally, most board policies dictate that extracurricular behavioral standards shall not have the effect of discriminating on the basis of gender, among other basis.</w:t>
      </w:r>
      <w:r w:rsidRPr="00C45CCB">
        <w:rPr>
          <w:sz w:val="16"/>
        </w:rPr>
        <w:t xml:space="preserve"> There is no Texas statute expressly protecting transgender students from discrimination and harassment at school or school-sponsored activities. Additionally, no Texas courts have ruled on the issue of students who wish to wear prom attire of a different gender than their biological sex. However, Board Policy FFH (Local) usually contains a provision prohibiting gender-based discrimination or harassment. Board Policy FFH (Local) defines gender-based harassment to include “physical, verbal, or nonverbal conduct based on the student’s gender, the student’s expression of characteristics perceived as stereotypical for the student’s </w:t>
      </w:r>
      <w:r w:rsidRPr="00C45CCB">
        <w:rPr>
          <w:sz w:val="16"/>
        </w:rPr>
        <w:lastRenderedPageBreak/>
        <w:t xml:space="preserve">gender, or the student’s failure to conform to stereotypical notions of masculinity or femininity.” </w:t>
      </w:r>
      <w:r w:rsidRPr="00C45CCB">
        <w:rPr>
          <w:u w:val="single"/>
        </w:rPr>
        <w:t>Gender-based harassment is prohibited if: [</w:t>
      </w:r>
      <w:proofErr w:type="gramStart"/>
      <w:r w:rsidRPr="00C45CCB">
        <w:rPr>
          <w:u w:val="single"/>
        </w:rPr>
        <w:t>t]he</w:t>
      </w:r>
      <w:proofErr w:type="gramEnd"/>
      <w:r w:rsidRPr="00C45CCB">
        <w:rPr>
          <w:u w:val="single"/>
        </w:rPr>
        <w:t xml:space="preserve"> conduct is so severe, persistent, or pervasive that it: Affects a student’s ability to participate in or benefit from an educational program or activity, or creates an intimidating, threatening, hostile, or offensive educational environment; Has the purpose or effect of substantially or unreasonably interfering with the student’s academic performance; or Otherwise adversely affects the student’s educational opportunities. Prohibited harassment may occur “regardless of the student’s or the harasser’s actual or perceived sexual orientation or gender identity.” </w:t>
      </w:r>
      <w:r w:rsidRPr="00C45CCB">
        <w:rPr>
          <w:sz w:val="16"/>
        </w:rPr>
        <w:t>In applying existing regulations and law to this rapidly changing area of transgender law, it can be cautioned that, while school districts can still enforce dress codes at school and school-sponsored activities, and transgender rights do not eliminate that district’s authority to enforce those laws, transgender children may be an exception to the rule that students must follow the dress code set forth for the gender that is traditional to their biological sex. A Mississippi case indicates that students may have a First Amendment right to free speech based on the dress they choose to wear in school-sponsored activities. After a female high school senior was barred from wearing a tuxedo and bringing her girlfriend as her date to prom, the McMillen court ruled that the school violated the student’s free speech rights by preventing her from communicating “a message by wearing a tuxedo and [expressing] her identity through attending prom with a same-sex date.” See McMillen v. Itawamba County Sch. Dist., 702 F. Supp.2d 699 (N.D. Miss. 2010).</w:t>
      </w:r>
    </w:p>
    <w:p w14:paraId="4475498F" w14:textId="77777777" w:rsidR="00515DA5" w:rsidRPr="00C45CCB" w:rsidRDefault="00515DA5" w:rsidP="00515DA5">
      <w:pPr>
        <w:pStyle w:val="Heading4"/>
      </w:pPr>
      <w:r w:rsidRPr="00C45CCB">
        <w:t xml:space="preserve">Title IX prevents </w:t>
      </w:r>
      <w:proofErr w:type="gramStart"/>
      <w:r w:rsidRPr="00C45CCB">
        <w:t>gendered  discrimination</w:t>
      </w:r>
      <w:proofErr w:type="gramEnd"/>
      <w:r w:rsidRPr="00C45CCB">
        <w:t xml:space="preserve"> in dress codes </w:t>
      </w:r>
    </w:p>
    <w:p w14:paraId="6293CC30" w14:textId="77777777" w:rsidR="00515DA5" w:rsidRPr="00C45CCB" w:rsidRDefault="00515DA5" w:rsidP="00515DA5">
      <w:r w:rsidRPr="00C45CCB">
        <w:t>Crass 14 (Rhonda has extensive experience in special education law as well as personnel, student issues, governance, open meetings, open records and most other matters in the administration of public schools, U.S. Court of Appeals for Fifth Circuit, “Pretty in Pink: Dress Codes and Non-Traditional Gender Roles at Prom”, http://leasorcrass.com/pretty-pink-dress-codes-non-traditional-gender-roles-prom/</w:t>
      </w:r>
      <w:proofErr w:type="gramStart"/>
      <w:r w:rsidRPr="00C45CCB">
        <w:t>)MRS</w:t>
      </w:r>
      <w:proofErr w:type="gramEnd"/>
      <w:r w:rsidRPr="00C45CCB">
        <w:t xml:space="preserve"> </w:t>
      </w:r>
    </w:p>
    <w:p w14:paraId="5B0D3F8D" w14:textId="77777777" w:rsidR="00515DA5" w:rsidRPr="00C45CCB" w:rsidRDefault="00515DA5" w:rsidP="00515DA5">
      <w:pPr>
        <w:rPr>
          <w:sz w:val="16"/>
        </w:rPr>
      </w:pPr>
      <w:r w:rsidRPr="00C45CCB">
        <w:rPr>
          <w:u w:val="single"/>
        </w:rPr>
        <w:t>More and more cases are coming out of students using prom as a way to introduce and display their non-traditional gender roles, including sexual orientation or gender identity.</w:t>
      </w:r>
      <w:r w:rsidRPr="00C45CCB">
        <w:rPr>
          <w:sz w:val="16"/>
        </w:rPr>
        <w:t xml:space="preserve"> Transgender law is an area of law that is rapidly changing, as more cases present themselves before the court. Transgender students are students that choose to identify with a non-stereotypical gender based on their biological sex; for example, a biological male who identifies with the female gender and wishes to wear a dress to prom. </w:t>
      </w:r>
      <w:r w:rsidRPr="00C45CCB">
        <w:rPr>
          <w:u w:val="single"/>
        </w:rPr>
        <w:t>Title IX prohibits discrimination on the basis of sex in education programs and activities operated by recipients of federal financial assistance. Title IX also prohibits sexual harassment and gender-based harassment of all students, regardless of the actual or perceived sexual orientation or gender identity of the harasser or target. Prohibited harassment may occur regardless of the student’s or the harasser’s actual or perceived sexual orientation or gender identity. Additionally, most board policies dictate that extracurricular behavioral standards shall not have the effect of discriminating on the basis of gender, among other basis.</w:t>
      </w:r>
      <w:r w:rsidRPr="00C45CCB">
        <w:rPr>
          <w:sz w:val="16"/>
        </w:rPr>
        <w:t xml:space="preserve"> There is no Texas statute expressly protecting transgender students from discrimination and harassment at school or school-sponsored activities. Additionally, no Texas courts have ruled on the issue of students who wish to wear prom attire of a different gender than their biological sex. However, Board Policy FFH (Local) usually contains a provision prohibiting gender-based discrimination or harassment. Board Policy FFH (Local) defines gender-based harassment to include “physical, verbal, or nonverbal conduct based on the student’s gender, the student’s expression of characteristics perceived as stereotypical for the student’s gender, or the student’s failure to conform to stereotypical notions of masculinity or femininity.” </w:t>
      </w:r>
      <w:r w:rsidRPr="00C45CCB">
        <w:rPr>
          <w:u w:val="single"/>
        </w:rPr>
        <w:t>Gender-based harassment is prohibited if: [</w:t>
      </w:r>
      <w:proofErr w:type="gramStart"/>
      <w:r w:rsidRPr="00C45CCB">
        <w:rPr>
          <w:u w:val="single"/>
        </w:rPr>
        <w:t>t]he</w:t>
      </w:r>
      <w:proofErr w:type="gramEnd"/>
      <w:r w:rsidRPr="00C45CCB">
        <w:rPr>
          <w:u w:val="single"/>
        </w:rPr>
        <w:t xml:space="preserve"> conduct is so severe, persistent, or pervasive that it: Affects a student’s ability to participate in or benefit from an educational program or activity, or creates an intimidating, threatening, hostile, or offensive educational environment; Has the purpose or effect of substantially or unreasonably interfering with the student’s academic performance; or Otherwise adversely affects the student’s educational opportunities. Prohibited harassment may occur “regardless of the student’s or the harasser’s actual or perceived sexual orientation or gender identity.” </w:t>
      </w:r>
      <w:r w:rsidRPr="00C45CCB">
        <w:rPr>
          <w:sz w:val="16"/>
        </w:rPr>
        <w:t xml:space="preserve">In applying existing regulations and law to this rapidly changing area of transgender law, it can be cautioned that, while school districts can still enforce dress codes at school and school-sponsored activities, and transgender rights </w:t>
      </w:r>
      <w:r w:rsidRPr="00C45CCB">
        <w:rPr>
          <w:sz w:val="16"/>
        </w:rPr>
        <w:lastRenderedPageBreak/>
        <w:t>do not eliminate that district’s authority to enforce those laws, transgender children may be an exception to the rule that students must follow the dress code set forth for the gender that is traditional to their biological sex. A Mississippi case indicates that students may have a First Amendment right to free speech based on the dress they choose to wear in school-sponsored activities. After a female high school senior was barred from wearing a tuxedo and bringing her girlfriend as her date to prom, the McMillen court ruled that the school violated the student’s free speech rights by preventing her from communicating “a message by wearing a tuxedo and [expressing] her identity through attending prom with a same-sex date.” See McMillen v. Itawamba County Sch. Dist., 702 F. Supp.2d 699 (N.D. Miss. 2010).</w:t>
      </w:r>
    </w:p>
    <w:p w14:paraId="01A8D162" w14:textId="77777777" w:rsidR="00515DA5" w:rsidRPr="00C45CCB" w:rsidRDefault="00515DA5" w:rsidP="00515DA5">
      <w:pPr>
        <w:rPr>
          <w:sz w:val="16"/>
        </w:rPr>
      </w:pPr>
    </w:p>
    <w:p w14:paraId="7CEB2219" w14:textId="77777777" w:rsidR="00515DA5" w:rsidRPr="00C45CCB" w:rsidRDefault="00515DA5" w:rsidP="003741BC">
      <w:pPr>
        <w:rPr>
          <w:sz w:val="16"/>
        </w:rPr>
      </w:pPr>
    </w:p>
    <w:p w14:paraId="024566E9" w14:textId="5DAB58D2" w:rsidR="00F84215" w:rsidRPr="00C45CCB" w:rsidRDefault="00784F0A" w:rsidP="0038613B">
      <w:pPr>
        <w:pStyle w:val="Heading3"/>
      </w:pPr>
      <w:r w:rsidRPr="00C45CCB">
        <w:lastRenderedPageBreak/>
        <w:t xml:space="preserve">No </w:t>
      </w:r>
      <w:r w:rsidR="00F84215" w:rsidRPr="00C45CCB">
        <w:t>Solvency</w:t>
      </w:r>
    </w:p>
    <w:p w14:paraId="5D1D6575" w14:textId="77777777" w:rsidR="00F84215" w:rsidRPr="00C45CCB" w:rsidRDefault="00F84215" w:rsidP="00F84215">
      <w:pPr>
        <w:pStyle w:val="Heading4"/>
      </w:pPr>
      <w:r w:rsidRPr="00C45CCB">
        <w:t>Without further action, the masculine hegemony that props up dress codes will still permeate the school system, allowing violence to continue. The aff can’t solve</w:t>
      </w:r>
    </w:p>
    <w:p w14:paraId="4BCA17D7" w14:textId="77777777" w:rsidR="00F84215" w:rsidRPr="00C45CCB" w:rsidRDefault="00F84215" w:rsidP="00F84215">
      <w:pPr>
        <w:rPr>
          <w:sz w:val="16"/>
        </w:rPr>
      </w:pPr>
      <w:r w:rsidRPr="00C45CCB">
        <w:rPr>
          <w:rStyle w:val="Style13ptBold"/>
        </w:rPr>
        <w:t>Mills 01</w:t>
      </w:r>
      <w:r w:rsidRPr="00C45CCB">
        <w:rPr>
          <w:sz w:val="16"/>
        </w:rPr>
        <w:t xml:space="preserve"> (Martin, Oxford graduate, author, “Challenging Violence in Schools: An Issue of Masculinities”, Open University Press, </w:t>
      </w:r>
      <w:hyperlink r:id="rId10" w:history="1">
        <w:r w:rsidRPr="00C45CCB">
          <w:rPr>
            <w:rStyle w:val="Hyperlink"/>
            <w:sz w:val="16"/>
          </w:rPr>
          <w:t>http://dro.deakin.edu.au/eserv/DU:30012867/hickey-challengingviolence-2003.pdf</w:t>
        </w:r>
      </w:hyperlink>
      <w:r w:rsidRPr="00C45CCB">
        <w:rPr>
          <w:sz w:val="16"/>
        </w:rPr>
        <w:t>) dsk</w:t>
      </w:r>
    </w:p>
    <w:p w14:paraId="230160E2" w14:textId="77777777" w:rsidR="00F84215" w:rsidRPr="00C45CCB" w:rsidRDefault="00F84215" w:rsidP="00F84215">
      <w:pPr>
        <w:rPr>
          <w:sz w:val="16"/>
          <w:szCs w:val="22"/>
        </w:rPr>
      </w:pPr>
      <w:r w:rsidRPr="00C45CCB">
        <w:rPr>
          <w:sz w:val="16"/>
          <w:szCs w:val="22"/>
        </w:rPr>
        <w:t xml:space="preserve">Importantly, Mills points out that </w:t>
      </w:r>
      <w:r w:rsidRPr="00C45CCB">
        <w:rPr>
          <w:rStyle w:val="StyleUnderline"/>
        </w:rPr>
        <w:t>the</w:t>
      </w:r>
      <w:r w:rsidRPr="00C45CCB">
        <w:rPr>
          <w:sz w:val="16"/>
          <w:szCs w:val="22"/>
        </w:rPr>
        <w:t xml:space="preserve"> same hegemonic </w:t>
      </w:r>
      <w:r w:rsidRPr="00C45CCB">
        <w:rPr>
          <w:rStyle w:val="StyleUnderline"/>
        </w:rPr>
        <w:t>masculinity that is problematic in schools is dominant and privileged in wider society.</w:t>
      </w:r>
      <w:r w:rsidRPr="00C45CCB">
        <w:rPr>
          <w:sz w:val="16"/>
          <w:szCs w:val="22"/>
        </w:rPr>
        <w:t xml:space="preserve"> He describes </w:t>
      </w:r>
      <w:r w:rsidRPr="00C45CCB">
        <w:rPr>
          <w:rStyle w:val="StyleUnderline"/>
        </w:rPr>
        <w:t>how hegemonic masculinity is not only signified by violence but that it is also a signifier of violence</w:t>
      </w:r>
      <w:r w:rsidRPr="00C45CCB">
        <w:rPr>
          <w:sz w:val="16"/>
          <w:szCs w:val="22"/>
        </w:rPr>
        <w:t>. To be sure, masculinity is signified by violence when acts of violence and domination are deemed legitimate as a means of defending this subject position. Mills maps the ‘violencing of masculinity’ onto the discursive masculine practices associated with sport, work and the suppression of ‘others’ to show that violence can also be used as a signifier of masculinity. Within these contexts, he argues</w:t>
      </w:r>
      <w:r w:rsidRPr="00C45CCB">
        <w:rPr>
          <w:rStyle w:val="StyleUnderline"/>
        </w:rPr>
        <w:t>, displays of domination and aggression are frequently enacted and celebrated in the pursuit of a hegemonic male subjectivity</w:t>
      </w:r>
      <w:r w:rsidRPr="00C45CCB">
        <w:rPr>
          <w:sz w:val="16"/>
          <w:szCs w:val="22"/>
        </w:rPr>
        <w:t xml:space="preserve">. However, while Mills describes the various ways that violence is ‘normalised’ within hegemonic masculinity, he does not believe that it is immutable. A central theme of Mills’ book is that things can be different (read better) for boys. As key sites of social transference, Mills argues, </w:t>
      </w:r>
      <w:r w:rsidRPr="00C45CCB">
        <w:rPr>
          <w:rStyle w:val="Emphasis"/>
        </w:rPr>
        <w:t>schools must play a pivotal role in challenging and redefining hegemonic masculinity. Part of this process demands that schools develop and project structures that support the uptake of counter-hegemonic gender performances.</w:t>
      </w:r>
      <w:r w:rsidRPr="00C45CCB">
        <w:rPr>
          <w:sz w:val="16"/>
          <w:szCs w:val="22"/>
        </w:rPr>
        <w:t xml:space="preserve"> Complementing this is </w:t>
      </w:r>
      <w:r w:rsidRPr="00C45CCB">
        <w:rPr>
          <w:rStyle w:val="Emphasis"/>
        </w:rPr>
        <w:t>the need for schools to play a more deliberate and strategic role in problematising the concept of ‘masculinity’ through a range of curricula and pedagogic interventions</w:t>
      </w:r>
      <w:r w:rsidRPr="00C45CCB">
        <w:rPr>
          <w:sz w:val="16"/>
          <w:szCs w:val="22"/>
        </w:rPr>
        <w:t xml:space="preserve">. While it could be argued that his ‘Principles for Action’ are hyper-rational and fail to adequately address issues of traditionality and embodiment, they do provide some useful strategies for bringing issues of masculinity to the consciousness of school communities. Indeed, his </w:t>
      </w:r>
      <w:r w:rsidRPr="00C45CCB">
        <w:rPr>
          <w:rStyle w:val="StyleUnderline"/>
        </w:rPr>
        <w:t>strategies for change provide thoughtful approaches for challenging, ‘masculinised performances that are grounded in misogynist and homophobic rhetoric’</w:t>
      </w:r>
      <w:r w:rsidRPr="00C45CCB">
        <w:rPr>
          <w:sz w:val="16"/>
          <w:szCs w:val="22"/>
        </w:rPr>
        <w:t xml:space="preserve"> (p. 12). The ultimate success of educational interventions seeking to promote more pluralistic accounts of masculine performance must, according to Mills, be undertake with boys and not against them.</w:t>
      </w:r>
    </w:p>
    <w:p w14:paraId="3B899A23" w14:textId="77777777" w:rsidR="00F84215" w:rsidRPr="00C45CCB" w:rsidRDefault="00F84215" w:rsidP="00F84215"/>
    <w:p w14:paraId="01E789DD" w14:textId="77777777" w:rsidR="0038613B" w:rsidRPr="00C45CCB" w:rsidRDefault="0038613B" w:rsidP="0038613B">
      <w:pPr>
        <w:pStyle w:val="Heading3"/>
      </w:pPr>
      <w:r w:rsidRPr="00C45CCB">
        <w:lastRenderedPageBreak/>
        <w:t>Unconstitutional</w:t>
      </w:r>
    </w:p>
    <w:p w14:paraId="2AA0A2FA" w14:textId="77777777" w:rsidR="0038613B" w:rsidRPr="00C45CCB" w:rsidRDefault="0038613B" w:rsidP="0038613B">
      <w:pPr>
        <w:pStyle w:val="Heading4"/>
      </w:pPr>
      <w:r w:rsidRPr="00C45CCB">
        <w:t xml:space="preserve">There is no constitutional basis on which the </w:t>
      </w:r>
      <w:proofErr w:type="gramStart"/>
      <w:r w:rsidRPr="00C45CCB">
        <w:t>supreme court</w:t>
      </w:r>
      <w:proofErr w:type="gramEnd"/>
      <w:r w:rsidRPr="00C45CCB">
        <w:t xml:space="preserve"> can regulate dress codes in schools</w:t>
      </w:r>
    </w:p>
    <w:p w14:paraId="6F99136E" w14:textId="77777777" w:rsidR="0038613B" w:rsidRPr="00C45CCB" w:rsidRDefault="0038613B" w:rsidP="0038613B">
      <w:r w:rsidRPr="00C45CCB">
        <w:rPr>
          <w:rStyle w:val="Style13ptBold"/>
        </w:rPr>
        <w:t>Wilson 98</w:t>
      </w:r>
      <w:r w:rsidRPr="00C45CCB">
        <w:t xml:space="preserve"> (</w:t>
      </w:r>
      <w:r w:rsidRPr="00C45CCB">
        <w:rPr>
          <w:sz w:val="18"/>
          <w:szCs w:val="18"/>
        </w:rPr>
        <w:t xml:space="preserve">Amy Mitchell Wilson, 3/1/1998, Levin Riback Law Group P.C. The John Marshall Law School, “Public School Dress Codes: The Constitutional Debate”, Birmingham Young University Education and Law Journal, </w:t>
      </w:r>
      <w:hyperlink r:id="rId11" w:history="1">
        <w:r w:rsidRPr="00C45CCB">
          <w:rPr>
            <w:rStyle w:val="Hyperlink"/>
            <w:sz w:val="18"/>
            <w:szCs w:val="18"/>
          </w:rPr>
          <w:t>http://digitalcommons.law.byu.edu/cgi/viewcontent.cgi?article=1086&amp;context=elj</w:t>
        </w:r>
      </w:hyperlink>
      <w:r w:rsidRPr="00C45CCB">
        <w:rPr>
          <w:sz w:val="18"/>
          <w:szCs w:val="18"/>
        </w:rPr>
        <w:t>, Volume 1998 Issue 1 Article 6, p. 157) CBS</w:t>
      </w:r>
    </w:p>
    <w:p w14:paraId="5E8B6629" w14:textId="77777777" w:rsidR="0038613B" w:rsidRPr="00C45CCB" w:rsidRDefault="0038613B" w:rsidP="0038613B">
      <w:pPr>
        <w:rPr>
          <w:rStyle w:val="StyleUnderline"/>
        </w:rPr>
      </w:pPr>
      <w:r w:rsidRPr="00C45CCB">
        <w:rPr>
          <w:rStyle w:val="StyleUnderline"/>
        </w:rPr>
        <w:t xml:space="preserve">The Third, Fifth, Sixth, Ninth, and Tenth Circuit Courts of Appeals have recognized and upheld the authority of the school officials to regulate reasonable grooming requirements. These circuits have found that this issue is not properly within the scope of federal judicial review. </w:t>
      </w:r>
      <w:r w:rsidRPr="00C45CCB">
        <w:t>While these circuits have all found that hair length restrictions do not sufficiently implicate any constitutional rights, different approaches have been adopted to reach that conclusion.40 In Zeller v. Donegal School District Board of Education, the Third Circuit Court stated: [</w:t>
      </w:r>
      <w:proofErr w:type="gramStart"/>
      <w:r w:rsidRPr="00C45CCB">
        <w:rPr>
          <w:rStyle w:val="StyleUnderline"/>
        </w:rPr>
        <w:t>T]here</w:t>
      </w:r>
      <w:proofErr w:type="gramEnd"/>
      <w:r w:rsidRPr="00C45CCB">
        <w:rPr>
          <w:rStyle w:val="StyleUnderline"/>
        </w:rPr>
        <w:t xml:space="preserve"> are areas of state school regulation in which the federal courts should not intrude. Without attempting to survey a bright line between permissible and impermissible intervention</w:t>
      </w:r>
      <w:r w:rsidRPr="00C45CCB">
        <w:t xml:space="preserve">, we conclude that student hair cases fall on the side where the wisdom and experience of school authorities must be deemed superior and preferable to the federal </w:t>
      </w:r>
      <w:proofErr w:type="gramStart"/>
      <w:r w:rsidRPr="00C45CCB">
        <w:t>judiciary's</w:t>
      </w:r>
      <w:proofErr w:type="gramEnd"/>
      <w:r w:rsidRPr="00C45CCB">
        <w:t xml:space="preserve">. The court found here that privacy rights and liberty interests were not sufficiently affected by hair length regulations to merit the court's review. Further, the court was concerned that by recognizing a liberty interest, it would interfere significantly with the mission of the schools. The Fifth, Sixth, Ninth, and Tenth Circuits not only agreed with the Third Circuit that hair length </w:t>
      </w:r>
      <w:r w:rsidRPr="00C45CCB">
        <w:rPr>
          <w:rStyle w:val="StyleUnderline"/>
        </w:rPr>
        <w:t>regulations do not violate a personal liberty</w:t>
      </w:r>
      <w:r w:rsidRPr="00C45CCB">
        <w:t xml:space="preserve">, but went a step further to hold that these regulations </w:t>
      </w:r>
      <w:r w:rsidRPr="00C45CCB">
        <w:rPr>
          <w:rStyle w:val="StyleUnderline"/>
        </w:rPr>
        <w:t>do not violate First Amendment rights of free expression</w:t>
      </w:r>
      <w:r w:rsidRPr="00C45CCB">
        <w:t xml:space="preserve">. The courts reached this determination by reasoning that a student's </w:t>
      </w:r>
      <w:proofErr w:type="gramStart"/>
      <w:r w:rsidRPr="00C45CCB">
        <w:t>hair style</w:t>
      </w:r>
      <w:proofErr w:type="gramEnd"/>
      <w:r w:rsidRPr="00C45CCB">
        <w:t xml:space="preserve"> does not contain a sufficient communicative message to warrant protection by the First Amendment. In Karr v. Schmidt, </w:t>
      </w:r>
      <w:r w:rsidRPr="00C45CCB">
        <w:rPr>
          <w:rStyle w:val="StyleUnderline"/>
        </w:rPr>
        <w:t xml:space="preserve">the Fifth Circuit court bluntly stated that a right to wear one's hair in a public high school in the length and style that suits the </w:t>
      </w:r>
      <w:proofErr w:type="gramStart"/>
      <w:r w:rsidRPr="00C45CCB">
        <w:rPr>
          <w:rStyle w:val="StyleUnderline"/>
        </w:rPr>
        <w:t>wearer,</w:t>
      </w:r>
      <w:proofErr w:type="gramEnd"/>
      <w:r w:rsidRPr="00C45CCB">
        <w:rPr>
          <w:rStyle w:val="StyleUnderline"/>
        </w:rPr>
        <w:t xml:space="preserve"> simply cannot be found within the plain meaning of the Constitution.</w:t>
      </w:r>
    </w:p>
    <w:p w14:paraId="61F2075D" w14:textId="1CDC696C" w:rsidR="0038613B" w:rsidRPr="00C45CCB" w:rsidRDefault="0038613B" w:rsidP="0038613B">
      <w:pPr>
        <w:pStyle w:val="Heading4"/>
      </w:pPr>
      <w:r w:rsidRPr="00C45CCB">
        <w:t xml:space="preserve">Constitutional values critical to fostering social progress – a </w:t>
      </w:r>
      <w:r w:rsidR="00DF71AF" w:rsidRPr="00C45CCB">
        <w:t>destabalization</w:t>
      </w:r>
      <w:r w:rsidRPr="00C45CCB">
        <w:t xml:space="preserve"> decks our only avenue of checking Trump</w:t>
      </w:r>
    </w:p>
    <w:p w14:paraId="1D1154ED" w14:textId="77777777" w:rsidR="0038613B" w:rsidRPr="00C45CCB" w:rsidRDefault="0038613B" w:rsidP="0038613B">
      <w:r w:rsidRPr="00C45CCB">
        <w:rPr>
          <w:rStyle w:val="Style13ptBold"/>
        </w:rPr>
        <w:t>Purdy 17</w:t>
      </w:r>
      <w:r w:rsidRPr="00C45CCB">
        <w:t xml:space="preserve"> (Jedediah, PhD, prof of law at Duke University, “Citizen Activism and the Courts,” The American Prospect, </w:t>
      </w:r>
      <w:hyperlink r:id="rId12" w:history="1">
        <w:r w:rsidRPr="00C45CCB">
          <w:rPr>
            <w:rStyle w:val="Hyperlink"/>
          </w:rPr>
          <w:t>http://prospect.org/article/citizen-activism-and-courts</w:t>
        </w:r>
      </w:hyperlink>
      <w:r w:rsidRPr="00C45CCB">
        <w:t>)KC</w:t>
      </w:r>
    </w:p>
    <w:p w14:paraId="3CF3CF48" w14:textId="77777777" w:rsidR="0038613B" w:rsidRPr="00C45CCB" w:rsidRDefault="0038613B" w:rsidP="0038613B">
      <w:pPr>
        <w:rPr>
          <w:rStyle w:val="Emphasis"/>
          <w:b w:val="0"/>
          <w:iCs w:val="0"/>
          <w:sz w:val="16"/>
          <w:u w:val="none"/>
        </w:rPr>
      </w:pPr>
      <w:r w:rsidRPr="00C45CCB">
        <w:rPr>
          <w:sz w:val="16"/>
        </w:rPr>
        <w:t xml:space="preserve">David Cole’s Engines of Liberty is a welcome corrective to a conventional way of narrating constitutional law as being the work of federal courts, especially the Supreme Court, whose justices are nerd-celebrities, </w:t>
      </w:r>
      <w:proofErr w:type="gramStart"/>
      <w:r w:rsidRPr="00C45CCB">
        <w:rPr>
          <w:sz w:val="16"/>
        </w:rPr>
        <w:t>internet</w:t>
      </w:r>
      <w:proofErr w:type="gramEnd"/>
      <w:r w:rsidRPr="00C45CCB">
        <w:rPr>
          <w:sz w:val="16"/>
        </w:rPr>
        <w:t xml:space="preserve"> memes, and partisan heroes or villains. Cole argues that </w:t>
      </w:r>
      <w:r w:rsidRPr="00C45CCB">
        <w:rPr>
          <w:rStyle w:val="StyleUnderline"/>
        </w:rPr>
        <w:t>constitutional law comes from sources that are more democratic, and more obscure, than judges.</w:t>
      </w:r>
      <w:r w:rsidRPr="00C45CCB">
        <w:rPr>
          <w:sz w:val="16"/>
        </w:rPr>
        <w:t xml:space="preserve"> It begins in the work of citizen activists, quixotic lawyers, and legal scholars willing to buck mainstream views and take unfamiliar ideas to their logical conclusions. </w:t>
      </w:r>
      <w:r w:rsidRPr="00C45CCB">
        <w:rPr>
          <w:rStyle w:val="Emphasis"/>
          <w:highlight w:val="green"/>
        </w:rPr>
        <w:t>If</w:t>
      </w:r>
      <w:r w:rsidRPr="00C45CCB">
        <w:rPr>
          <w:rStyle w:val="Emphasis"/>
        </w:rPr>
        <w:t xml:space="preserve"> </w:t>
      </w:r>
      <w:r w:rsidRPr="00C45CCB">
        <w:rPr>
          <w:rStyle w:val="Emphasis"/>
          <w:highlight w:val="green"/>
        </w:rPr>
        <w:t>progressives</w:t>
      </w:r>
      <w:r w:rsidRPr="00C45CCB">
        <w:rPr>
          <w:rStyle w:val="Emphasis"/>
        </w:rPr>
        <w:t xml:space="preserve"> </w:t>
      </w:r>
      <w:r w:rsidRPr="00C45CCB">
        <w:rPr>
          <w:rStyle w:val="Emphasis"/>
          <w:highlight w:val="green"/>
        </w:rPr>
        <w:t>hope</w:t>
      </w:r>
      <w:r w:rsidRPr="00C45CCB">
        <w:rPr>
          <w:rStyle w:val="Emphasis"/>
        </w:rPr>
        <w:t xml:space="preserve"> the </w:t>
      </w:r>
      <w:r w:rsidRPr="00C45CCB">
        <w:rPr>
          <w:rStyle w:val="Emphasis"/>
          <w:highlight w:val="green"/>
        </w:rPr>
        <w:t>courts will stand</w:t>
      </w:r>
      <w:r w:rsidRPr="00C45CCB">
        <w:rPr>
          <w:rStyle w:val="Emphasis"/>
        </w:rPr>
        <w:t xml:space="preserve"> </w:t>
      </w:r>
      <w:r w:rsidRPr="00C45CCB">
        <w:rPr>
          <w:rStyle w:val="Emphasis"/>
          <w:highlight w:val="green"/>
        </w:rPr>
        <w:t>in</w:t>
      </w:r>
      <w:r w:rsidRPr="00C45CCB">
        <w:rPr>
          <w:rStyle w:val="Emphasis"/>
        </w:rPr>
        <w:t xml:space="preserve"> the </w:t>
      </w:r>
      <w:r w:rsidRPr="00C45CCB">
        <w:rPr>
          <w:rStyle w:val="Emphasis"/>
          <w:highlight w:val="green"/>
        </w:rPr>
        <w:t>way</w:t>
      </w:r>
      <w:r w:rsidRPr="00C45CCB">
        <w:rPr>
          <w:rStyle w:val="Emphasis"/>
        </w:rPr>
        <w:t xml:space="preserve"> </w:t>
      </w:r>
      <w:r w:rsidRPr="00C45CCB">
        <w:rPr>
          <w:rStyle w:val="Emphasis"/>
          <w:highlight w:val="green"/>
        </w:rPr>
        <w:t>of</w:t>
      </w:r>
      <w:r w:rsidRPr="00C45CCB">
        <w:rPr>
          <w:rStyle w:val="Emphasis"/>
        </w:rPr>
        <w:t xml:space="preserve"> Donald </w:t>
      </w:r>
      <w:r w:rsidRPr="00C45CCB">
        <w:rPr>
          <w:rStyle w:val="Emphasis"/>
          <w:highlight w:val="green"/>
        </w:rPr>
        <w:t>Trump</w:t>
      </w:r>
      <w:r w:rsidRPr="00C45CCB">
        <w:rPr>
          <w:rStyle w:val="Emphasis"/>
        </w:rPr>
        <w:t xml:space="preserve">’s enormities, </w:t>
      </w:r>
      <w:r w:rsidRPr="00C45CCB">
        <w:rPr>
          <w:sz w:val="16"/>
        </w:rPr>
        <w:t xml:space="preserve">Cole’s arguments suggest, </w:t>
      </w:r>
      <w:r w:rsidRPr="00C45CCB">
        <w:rPr>
          <w:rStyle w:val="Emphasis"/>
          <w:highlight w:val="green"/>
        </w:rPr>
        <w:t>they</w:t>
      </w:r>
      <w:r w:rsidRPr="00C45CCB">
        <w:rPr>
          <w:rStyle w:val="Emphasis"/>
        </w:rPr>
        <w:t xml:space="preserve"> </w:t>
      </w:r>
      <w:r w:rsidRPr="00C45CCB">
        <w:rPr>
          <w:rStyle w:val="Emphasis"/>
          <w:highlight w:val="green"/>
        </w:rPr>
        <w:t>had</w:t>
      </w:r>
      <w:r w:rsidRPr="00C45CCB">
        <w:rPr>
          <w:rStyle w:val="Emphasis"/>
        </w:rPr>
        <w:t xml:space="preserve"> </w:t>
      </w:r>
      <w:r w:rsidRPr="00C45CCB">
        <w:rPr>
          <w:rStyle w:val="Emphasis"/>
          <w:highlight w:val="green"/>
        </w:rPr>
        <w:t>better</w:t>
      </w:r>
      <w:r w:rsidRPr="00C45CCB">
        <w:rPr>
          <w:rStyle w:val="Emphasis"/>
        </w:rPr>
        <w:t xml:space="preserve"> </w:t>
      </w:r>
      <w:r w:rsidRPr="00C45CCB">
        <w:rPr>
          <w:rStyle w:val="Emphasis"/>
          <w:highlight w:val="green"/>
        </w:rPr>
        <w:t>mobilize</w:t>
      </w:r>
      <w:r w:rsidRPr="00C45CCB">
        <w:rPr>
          <w:rStyle w:val="Emphasis"/>
        </w:rPr>
        <w:t xml:space="preserve"> now for the </w:t>
      </w:r>
      <w:r w:rsidRPr="00C45CCB">
        <w:rPr>
          <w:rStyle w:val="Emphasis"/>
          <w:highlight w:val="green"/>
        </w:rPr>
        <w:t>constitutional values</w:t>
      </w:r>
      <w:r w:rsidRPr="00C45CCB">
        <w:rPr>
          <w:rStyle w:val="Emphasis"/>
        </w:rPr>
        <w:t xml:space="preserve"> </w:t>
      </w:r>
      <w:r w:rsidRPr="00C45CCB">
        <w:rPr>
          <w:rStyle w:val="Emphasis"/>
          <w:highlight w:val="green"/>
        </w:rPr>
        <w:t>they hope to see judges protect</w:t>
      </w:r>
      <w:r w:rsidRPr="00C45CCB">
        <w:rPr>
          <w:rStyle w:val="Emphasis"/>
        </w:rPr>
        <w:t xml:space="preserve"> in a few years</w:t>
      </w:r>
      <w:r w:rsidRPr="00C45CCB">
        <w:rPr>
          <w:sz w:val="16"/>
        </w:rPr>
        <w:t xml:space="preserve">. </w:t>
      </w:r>
      <w:r w:rsidRPr="00C45CCB">
        <w:rPr>
          <w:rStyle w:val="StyleUnderline"/>
        </w:rPr>
        <w:t xml:space="preserve">Cole makes his arguments by telling the background stories behind three important legal developments of the last 15 years: the </w:t>
      </w:r>
      <w:r w:rsidRPr="00C45CCB">
        <w:rPr>
          <w:rStyle w:val="StyleUnderline"/>
          <w:highlight w:val="green"/>
        </w:rPr>
        <w:t>Supreme Court’s embrace</w:t>
      </w:r>
      <w:r w:rsidRPr="00C45CCB">
        <w:rPr>
          <w:rStyle w:val="StyleUnderline"/>
        </w:rPr>
        <w:t xml:space="preserve"> </w:t>
      </w:r>
      <w:r w:rsidRPr="00C45CCB">
        <w:rPr>
          <w:rStyle w:val="StyleUnderline"/>
          <w:highlight w:val="green"/>
        </w:rPr>
        <w:t>of same-sex marriage</w:t>
      </w:r>
      <w:r w:rsidRPr="00C45CCB">
        <w:rPr>
          <w:rStyle w:val="StyleUnderline"/>
        </w:rPr>
        <w:t xml:space="preserve"> in 2015, its </w:t>
      </w:r>
      <w:r w:rsidRPr="00C45CCB">
        <w:rPr>
          <w:rStyle w:val="StyleUnderline"/>
          <w:highlight w:val="green"/>
        </w:rPr>
        <w:t>announcement</w:t>
      </w:r>
      <w:r w:rsidRPr="00C45CCB">
        <w:rPr>
          <w:rStyle w:val="StyleUnderline"/>
        </w:rPr>
        <w:t xml:space="preserve"> </w:t>
      </w:r>
      <w:r w:rsidRPr="00C45CCB">
        <w:rPr>
          <w:rStyle w:val="StyleUnderline"/>
          <w:highlight w:val="green"/>
        </w:rPr>
        <w:t>of</w:t>
      </w:r>
      <w:r w:rsidRPr="00C45CCB">
        <w:rPr>
          <w:rStyle w:val="StyleUnderline"/>
        </w:rPr>
        <w:t xml:space="preserve"> a </w:t>
      </w:r>
      <w:r w:rsidRPr="00C45CCB">
        <w:rPr>
          <w:rStyle w:val="StyleUnderline"/>
          <w:highlight w:val="green"/>
        </w:rPr>
        <w:t>constitutional right to individual gun possession</w:t>
      </w:r>
      <w:r w:rsidRPr="00C45CCB">
        <w:rPr>
          <w:rStyle w:val="StyleUnderline"/>
        </w:rPr>
        <w:t xml:space="preserve"> in 2008, </w:t>
      </w:r>
      <w:r w:rsidRPr="00C45CCB">
        <w:rPr>
          <w:rStyle w:val="StyleUnderline"/>
          <w:highlight w:val="green"/>
        </w:rPr>
        <w:t>and</w:t>
      </w:r>
      <w:r w:rsidRPr="00C45CCB">
        <w:rPr>
          <w:rStyle w:val="StyleUnderline"/>
        </w:rPr>
        <w:t xml:space="preserve"> its </w:t>
      </w:r>
      <w:r w:rsidRPr="00C45CCB">
        <w:rPr>
          <w:rStyle w:val="StyleUnderline"/>
          <w:highlight w:val="green"/>
        </w:rPr>
        <w:t>pushback</w:t>
      </w:r>
      <w:r w:rsidRPr="00C45CCB">
        <w:rPr>
          <w:rStyle w:val="StyleUnderline"/>
        </w:rPr>
        <w:t xml:space="preserve"> </w:t>
      </w:r>
      <w:r w:rsidRPr="00C45CCB">
        <w:rPr>
          <w:rStyle w:val="StyleUnderline"/>
          <w:highlight w:val="green"/>
        </w:rPr>
        <w:t>against</w:t>
      </w:r>
      <w:r w:rsidRPr="00C45CCB">
        <w:rPr>
          <w:rStyle w:val="StyleUnderline"/>
        </w:rPr>
        <w:t xml:space="preserve"> George W. Bush’s “</w:t>
      </w:r>
      <w:r w:rsidRPr="00C45CCB">
        <w:rPr>
          <w:rStyle w:val="StyleUnderline"/>
          <w:highlight w:val="green"/>
        </w:rPr>
        <w:t>War on Terror”</w:t>
      </w:r>
      <w:r w:rsidRPr="00C45CCB">
        <w:rPr>
          <w:rStyle w:val="StyleUnderline"/>
        </w:rPr>
        <w:t xml:space="preserve"> in a series of cases </w:t>
      </w:r>
      <w:r w:rsidRPr="00C45CCB">
        <w:rPr>
          <w:rStyle w:val="StyleUnderline"/>
          <w:highlight w:val="green"/>
        </w:rPr>
        <w:t>concerning</w:t>
      </w:r>
      <w:r w:rsidRPr="00C45CCB">
        <w:rPr>
          <w:rStyle w:val="StyleUnderline"/>
        </w:rPr>
        <w:t xml:space="preserve"> the </w:t>
      </w:r>
      <w:r w:rsidRPr="00C45CCB">
        <w:rPr>
          <w:rStyle w:val="StyleUnderline"/>
          <w:highlight w:val="green"/>
        </w:rPr>
        <w:t>rights of detainees and other targets</w:t>
      </w:r>
      <w:r w:rsidRPr="00C45CCB">
        <w:rPr>
          <w:rStyle w:val="StyleUnderline"/>
        </w:rPr>
        <w:t xml:space="preserve"> </w:t>
      </w:r>
      <w:r w:rsidRPr="00C45CCB">
        <w:rPr>
          <w:rStyle w:val="StyleUnderline"/>
        </w:rPr>
        <w:lastRenderedPageBreak/>
        <w:t>of that “war.” In each instance, courts behaved surprisingly.</w:t>
      </w:r>
      <w:r w:rsidRPr="00C45CCB">
        <w:rPr>
          <w:sz w:val="16"/>
        </w:rPr>
        <w:t xml:space="preserve"> As late as 1990, Warren </w:t>
      </w:r>
      <w:r w:rsidRPr="00C45CCB">
        <w:rPr>
          <w:rStyle w:val="StyleUnderline"/>
        </w:rPr>
        <w:t>Burger</w:t>
      </w:r>
      <w:r w:rsidRPr="00C45CCB">
        <w:rPr>
          <w:sz w:val="16"/>
        </w:rPr>
        <w:t xml:space="preserve">, the conservative former chief justice of the Supreme Court, </w:t>
      </w:r>
      <w:r w:rsidRPr="00C45CCB">
        <w:rPr>
          <w:rStyle w:val="StyleUnderline"/>
        </w:rPr>
        <w:t>called the idea of constitutional right to gun possession a “fraud</w:t>
      </w:r>
      <w:r w:rsidRPr="00C45CCB">
        <w:rPr>
          <w:sz w:val="16"/>
        </w:rPr>
        <w:t xml:space="preserve">.” </w:t>
      </w:r>
      <w:r w:rsidRPr="00C45CCB">
        <w:rPr>
          <w:rStyle w:val="StyleUnderline"/>
        </w:rPr>
        <w:t>Most courts and constitutional scholars agreed with him.</w:t>
      </w:r>
      <w:r w:rsidRPr="00C45CCB">
        <w:rPr>
          <w:sz w:val="16"/>
        </w:rPr>
        <w:t xml:space="preserve"> </w:t>
      </w:r>
      <w:r w:rsidRPr="00C45CCB">
        <w:rPr>
          <w:rStyle w:val="StyleUnderline"/>
        </w:rPr>
        <w:t>Less than a decade before the Court announced a right to same-sex marriage in Obergefell v. Hodges, leading advocates for marriage equality adamantly opposed such a suit because they expected their side to lose badly.</w:t>
      </w:r>
      <w:r w:rsidRPr="00C45CCB">
        <w:rPr>
          <w:sz w:val="16"/>
        </w:rPr>
        <w:t xml:space="preserve"> </w:t>
      </w:r>
      <w:r w:rsidRPr="00C45CCB">
        <w:rPr>
          <w:rStyle w:val="StyleUnderline"/>
        </w:rPr>
        <w:t>Pushback against the war on terrorism is less clean-cut, but the federal courts, in times of war and perceived emergency, have often approved draconian measures</w:t>
      </w:r>
      <w:r w:rsidRPr="00C45CCB">
        <w:rPr>
          <w:sz w:val="16"/>
        </w:rPr>
        <w:t xml:space="preserve">, such as internment of Japanese Americans in World War II, imprisonment of pacifists and other radicals during World War I, and criminalization of communist activity during the Cold War. Although lawyers at the </w:t>
      </w:r>
      <w:r w:rsidRPr="00C45CCB">
        <w:rPr>
          <w:rStyle w:val="StyleUnderline"/>
        </w:rPr>
        <w:t>A</w:t>
      </w:r>
      <w:r w:rsidRPr="00C45CCB">
        <w:rPr>
          <w:sz w:val="16"/>
        </w:rPr>
        <w:t xml:space="preserve">merican </w:t>
      </w:r>
      <w:r w:rsidRPr="00C45CCB">
        <w:rPr>
          <w:rStyle w:val="StyleUnderline"/>
        </w:rPr>
        <w:t>C</w:t>
      </w:r>
      <w:r w:rsidRPr="00C45CCB">
        <w:rPr>
          <w:sz w:val="16"/>
        </w:rPr>
        <w:t xml:space="preserve">ivil </w:t>
      </w:r>
      <w:r w:rsidRPr="00C45CCB">
        <w:rPr>
          <w:rStyle w:val="StyleUnderline"/>
        </w:rPr>
        <w:t>L</w:t>
      </w:r>
      <w:r w:rsidRPr="00C45CCB">
        <w:rPr>
          <w:sz w:val="16"/>
        </w:rPr>
        <w:t xml:space="preserve">iberties </w:t>
      </w:r>
      <w:r w:rsidRPr="00C45CCB">
        <w:rPr>
          <w:rStyle w:val="StyleUnderline"/>
        </w:rPr>
        <w:t>U</w:t>
      </w:r>
      <w:r w:rsidRPr="00C45CCB">
        <w:rPr>
          <w:sz w:val="16"/>
        </w:rPr>
        <w:t xml:space="preserve">nion, the Center for Constitutional Rights, </w:t>
      </w:r>
      <w:r w:rsidRPr="00C45CCB">
        <w:rPr>
          <w:rStyle w:val="StyleUnderline"/>
        </w:rPr>
        <w:t>and other advocacy groups had no doubt that they needed to swing into action</w:t>
      </w:r>
      <w:r w:rsidRPr="00C45CCB">
        <w:rPr>
          <w:sz w:val="16"/>
        </w:rPr>
        <w:t xml:space="preserve"> against the Bush administration’s response to the al-Qaeda attacks of September 11, 2001, Cole tells us that they had little expectation of success. (He would know. He is now the national legal director of the ACLU, and, besides teaching at Georgetown Law School, has a long history of work as a civil-liberties lawyer.) </w:t>
      </w:r>
      <w:r w:rsidRPr="00C45CCB">
        <w:rPr>
          <w:rStyle w:val="StyleUnderline"/>
        </w:rPr>
        <w:t>Part of the reason so many elite lawyers and judges underestimated the changeability and surprise of constitutional law is that they took court precedents and standard legal reasoning too seriously, and put too little weight on the creativity and power of grassroots politics.</w:t>
      </w:r>
      <w:r w:rsidRPr="00C45CCB">
        <w:rPr>
          <w:sz w:val="16"/>
        </w:rPr>
        <w:t xml:space="preserve"> </w:t>
      </w:r>
      <w:r w:rsidRPr="00C45CCB">
        <w:rPr>
          <w:rStyle w:val="StyleUnderline"/>
        </w:rPr>
        <w:t>Advocates for same-sex marriage</w:t>
      </w:r>
      <w:r w:rsidRPr="00C45CCB">
        <w:rPr>
          <w:sz w:val="16"/>
        </w:rPr>
        <w:t xml:space="preserve"> spent many years pressing for intermediate forms of legal recognition, especially civil unions. They engaged in political campaigns for sympathy and inclusion in receptive states like Massachusetts and Vermont. They </w:t>
      </w:r>
      <w:r w:rsidRPr="00C45CCB">
        <w:rPr>
          <w:rStyle w:val="StyleUnderline"/>
        </w:rPr>
        <w:t xml:space="preserve">tried out </w:t>
      </w:r>
      <w:r w:rsidRPr="00C45CCB">
        <w:rPr>
          <w:rStyle w:val="StyleUnderline"/>
          <w:highlight w:val="green"/>
        </w:rPr>
        <w:t>constitutional arguments in state courts</w:t>
      </w:r>
      <w:r w:rsidRPr="00C45CCB">
        <w:rPr>
          <w:sz w:val="16"/>
          <w:highlight w:val="green"/>
        </w:rPr>
        <w:t>,</w:t>
      </w:r>
      <w:r w:rsidRPr="00C45CCB">
        <w:rPr>
          <w:sz w:val="16"/>
        </w:rPr>
        <w:t xml:space="preserve"> winning marriage equality in 2004 in Massachusetts (chosen partly for its liberal politics, partly because a cumbersome amendment process made it unlikely that voters would overturn the decision by changing the state constitution); </w:t>
      </w:r>
      <w:r w:rsidRPr="00C45CCB">
        <w:rPr>
          <w:rStyle w:val="StyleUnderline"/>
        </w:rPr>
        <w:t xml:space="preserve">the same arguments </w:t>
      </w:r>
      <w:r w:rsidRPr="00C45CCB">
        <w:rPr>
          <w:rStyle w:val="StyleUnderline"/>
          <w:highlight w:val="green"/>
        </w:rPr>
        <w:t>ended up carrying the day in Obergefell</w:t>
      </w:r>
      <w:r w:rsidRPr="00C45CCB">
        <w:rPr>
          <w:rStyle w:val="StyleUnderline"/>
        </w:rPr>
        <w:t xml:space="preserve"> in 2015,</w:t>
      </w:r>
      <w:r w:rsidRPr="00C45CCB">
        <w:rPr>
          <w:sz w:val="16"/>
        </w:rPr>
        <w:t xml:space="preserve"> but almost certainly would have failed at the Supreme Court in 2004. The most important thing was that enough of the country got used to the idea that a same-sex couple’s marriage was really a marriage. With that done, it was a relatively short step to conclude that constitutional freedom and equality required legal recognition of that marriage. While marriage equality was moving from a radical goal to a constitutional guarantee, gun-rights activists were helping their favorite liberty along the same path. As Cole tells it, the National Rifle Association began its long march in 1977, concentrating on state legislatures to win laws blessing the carrying of concealed guns, guaranteeing a handgun license to most law-abiding applicants, and authorizing the notorious “stand your ground” response to perceived threats. Gun advocates also won state-constitutional rulings and amendments protecting a right to gun ownership. (Some states, such as Pennsylvania and Vermont, had protected individual rights to own guns for hunting or self-defense in their state constitutions since before the federal constitution existed.) Although the official consensus of elite lawyers and judges was still that the Second Amendment’s “right of the people to keep and bear arms” applied only in connection with service in what the amendment calls a “well regulated militia,” that view was being undercut on the ground. Gun-rights advocates also benefited from, and sometimes helped to finance, a groundswell of historical scholarship suggesting that an individual right to gun possession was a widely recognized part of founding-era legal culture, and that the Second Amendment might well have been intended to protect it even apart from militia service. Cole suggests that this scholarship, along with the increasing influence of constitutional originalism, gave five Supreme Court justices confidence in a ruling that would have been nearly unimaginable a few years earlier. The lawyerly resistance to the “War on Terror” fits Cole’s grassroots story less cleanly. As he points out, in the aftermath of September 11, there was little constituency for terror suspects. But an unrelenting series of challenges moved the Bush administration back from its original impulse to embrace torture, military tribunals with no judicial oversight, and “extraordinary rendition” of suspects to countries with more savage interrogation techniques than waterboarding. The results were mixed—today, drone assassinations and surveillance continue, and restraints on the latter owe more to Edward Snowden than to the ACLU—but </w:t>
      </w:r>
      <w:r w:rsidRPr="00C45CCB">
        <w:rPr>
          <w:rStyle w:val="Emphasis"/>
        </w:rPr>
        <w:t xml:space="preserve">a </w:t>
      </w:r>
      <w:r w:rsidRPr="00C45CCB">
        <w:rPr>
          <w:rStyle w:val="Emphasis"/>
          <w:highlight w:val="green"/>
        </w:rPr>
        <w:t xml:space="preserve">series of Supreme Court decisions, </w:t>
      </w:r>
      <w:r w:rsidRPr="00C45CCB">
        <w:rPr>
          <w:rStyle w:val="Emphasis"/>
        </w:rPr>
        <w:t>congressional actions</w:t>
      </w:r>
      <w:r w:rsidRPr="00C45CCB">
        <w:rPr>
          <w:rStyle w:val="Emphasis"/>
          <w:highlight w:val="green"/>
        </w:rPr>
        <w:t xml:space="preserve">, </w:t>
      </w:r>
      <w:r w:rsidRPr="00C45CCB">
        <w:rPr>
          <w:rStyle w:val="Emphasis"/>
        </w:rPr>
        <w:t xml:space="preserve">and presidential reversals </w:t>
      </w:r>
      <w:r w:rsidRPr="00C45CCB">
        <w:rPr>
          <w:rStyle w:val="Emphasis"/>
          <w:highlight w:val="green"/>
        </w:rPr>
        <w:t>brought counterterrorism</w:t>
      </w:r>
      <w:r w:rsidRPr="00C45CCB">
        <w:rPr>
          <w:rStyle w:val="Emphasis"/>
        </w:rPr>
        <w:t xml:space="preserve"> policy </w:t>
      </w:r>
      <w:r w:rsidRPr="00C45CCB">
        <w:rPr>
          <w:rStyle w:val="Emphasis"/>
          <w:highlight w:val="green"/>
        </w:rPr>
        <w:t>from</w:t>
      </w:r>
      <w:r w:rsidRPr="00C45CCB">
        <w:rPr>
          <w:rStyle w:val="Emphasis"/>
        </w:rPr>
        <w:t xml:space="preserve"> an </w:t>
      </w:r>
      <w:r w:rsidRPr="00C45CCB">
        <w:rPr>
          <w:rStyle w:val="Emphasis"/>
          <w:highlight w:val="green"/>
        </w:rPr>
        <w:t>extra</w:t>
      </w:r>
      <w:r w:rsidRPr="00C45CCB">
        <w:rPr>
          <w:rStyle w:val="Emphasis"/>
        </w:rPr>
        <w:t>-</w:t>
      </w:r>
      <w:r w:rsidRPr="00C45CCB">
        <w:rPr>
          <w:rStyle w:val="Emphasis"/>
          <w:highlight w:val="green"/>
        </w:rPr>
        <w:t>legal</w:t>
      </w:r>
      <w:r w:rsidRPr="00C45CCB">
        <w:rPr>
          <w:rStyle w:val="Emphasis"/>
        </w:rPr>
        <w:t xml:space="preserve"> </w:t>
      </w:r>
      <w:r w:rsidRPr="00C45CCB">
        <w:rPr>
          <w:rStyle w:val="Emphasis"/>
          <w:highlight w:val="green"/>
        </w:rPr>
        <w:t>zone</w:t>
      </w:r>
      <w:r w:rsidRPr="00C45CCB">
        <w:rPr>
          <w:rStyle w:val="Emphasis"/>
        </w:rPr>
        <w:t xml:space="preserve"> </w:t>
      </w:r>
      <w:r w:rsidRPr="00C45CCB">
        <w:rPr>
          <w:rStyle w:val="Emphasis"/>
          <w:highlight w:val="green"/>
        </w:rPr>
        <w:t>into</w:t>
      </w:r>
      <w:r w:rsidRPr="00C45CCB">
        <w:rPr>
          <w:rStyle w:val="Emphasis"/>
        </w:rPr>
        <w:t xml:space="preserve"> a measure of </w:t>
      </w:r>
      <w:r w:rsidRPr="00C45CCB">
        <w:rPr>
          <w:rStyle w:val="Emphasis"/>
          <w:highlight w:val="green"/>
        </w:rPr>
        <w:t>procedural regularity, oversight, and transparency</w:t>
      </w:r>
      <w:r w:rsidRPr="00C45CCB">
        <w:rPr>
          <w:sz w:val="16"/>
        </w:rPr>
        <w:t xml:space="preserve">. Cole’s main points here are tactical. Without a strong domestic constituency, civil-liberties advocates built alliances with foreign governments whose citizens the United States was holding without due process, moving the terrain of advocacy from state-level grassroots work to international diplomacy. Rhetorically, they identified Bush’s policies as lawless, and appealed to courts’ sense of duty (and to that of some politicians) to defend “the rule of law” against unchecked official power. Cole argues that, when the Supreme Court asserted legal oversight of the Guantanamo prison camp, the justices were self-consciously trying to stay on the right side of history, and had in mind the notorious 1944 decision of Korematsu v. United States, which upheld Franklin Roosevelt’s internment policy. (Civil-liberties lawyers had filed a friend-of-the-court brief in the name of Fred Korematsu, whose resistance to internment lent his name to the case.) This book leads one gently toward a pair of conclusions: first, that </w:t>
      </w:r>
      <w:r w:rsidRPr="00C45CCB">
        <w:rPr>
          <w:rStyle w:val="Emphasis"/>
          <w:highlight w:val="green"/>
        </w:rPr>
        <w:t>constitutional law</w:t>
      </w:r>
      <w:r w:rsidRPr="00C45CCB">
        <w:rPr>
          <w:rStyle w:val="Emphasis"/>
        </w:rPr>
        <w:t xml:space="preserve"> </w:t>
      </w:r>
      <w:r w:rsidRPr="00C45CCB">
        <w:rPr>
          <w:rStyle w:val="Emphasis"/>
          <w:highlight w:val="green"/>
        </w:rPr>
        <w:t>is</w:t>
      </w:r>
      <w:r w:rsidRPr="00C45CCB">
        <w:rPr>
          <w:rStyle w:val="Emphasis"/>
        </w:rPr>
        <w:t xml:space="preserve"> a form of </w:t>
      </w:r>
      <w:r w:rsidRPr="00C45CCB">
        <w:rPr>
          <w:rStyle w:val="Emphasis"/>
          <w:highlight w:val="green"/>
        </w:rPr>
        <w:t>politics</w:t>
      </w:r>
      <w:r w:rsidRPr="00C45CCB">
        <w:rPr>
          <w:sz w:val="16"/>
          <w:highlight w:val="green"/>
        </w:rPr>
        <w:t>,</w:t>
      </w:r>
      <w:r w:rsidRPr="00C45CCB">
        <w:rPr>
          <w:rStyle w:val="Emphasis"/>
          <w:highlight w:val="green"/>
        </w:rPr>
        <w:t xml:space="preserve"> and</w:t>
      </w:r>
      <w:r w:rsidRPr="00C45CCB">
        <w:rPr>
          <w:sz w:val="16"/>
        </w:rPr>
        <w:t xml:space="preserve"> second, that </w:t>
      </w:r>
      <w:r w:rsidRPr="00C45CCB">
        <w:rPr>
          <w:rStyle w:val="Emphasis"/>
        </w:rPr>
        <w:t xml:space="preserve">this fact should be somewhat </w:t>
      </w:r>
      <w:r w:rsidRPr="00C45CCB">
        <w:rPr>
          <w:rStyle w:val="Emphasis"/>
          <w:highlight w:val="green"/>
        </w:rPr>
        <w:t>heartening</w:t>
      </w:r>
      <w:r w:rsidRPr="00C45CCB">
        <w:rPr>
          <w:rStyle w:val="Emphasis"/>
        </w:rPr>
        <w:t xml:space="preserve"> </w:t>
      </w:r>
      <w:r w:rsidRPr="00C45CCB">
        <w:rPr>
          <w:rStyle w:val="Emphasis"/>
          <w:highlight w:val="green"/>
        </w:rPr>
        <w:t>at</w:t>
      </w:r>
      <w:r w:rsidRPr="00C45CCB">
        <w:rPr>
          <w:rStyle w:val="Emphasis"/>
        </w:rPr>
        <w:t xml:space="preserve"> the </w:t>
      </w:r>
      <w:r w:rsidRPr="00C45CCB">
        <w:rPr>
          <w:rStyle w:val="Emphasis"/>
          <w:highlight w:val="green"/>
        </w:rPr>
        <w:t>present</w:t>
      </w:r>
      <w:r w:rsidRPr="00C45CCB">
        <w:rPr>
          <w:rStyle w:val="Emphasis"/>
        </w:rPr>
        <w:t xml:space="preserve"> moment</w:t>
      </w:r>
      <w:r w:rsidRPr="00C45CCB">
        <w:rPr>
          <w:sz w:val="16"/>
        </w:rPr>
        <w:t xml:space="preserve">. </w:t>
      </w:r>
      <w:r w:rsidRPr="00C45CCB">
        <w:rPr>
          <w:rStyle w:val="Emphasis"/>
          <w:highlight w:val="green"/>
        </w:rPr>
        <w:t>Constitutional rulings</w:t>
      </w:r>
      <w:r w:rsidRPr="00C45CCB">
        <w:rPr>
          <w:rStyle w:val="Emphasis"/>
        </w:rPr>
        <w:t xml:space="preserve"> </w:t>
      </w:r>
      <w:r w:rsidRPr="00C45CCB">
        <w:rPr>
          <w:rStyle w:val="Emphasis"/>
          <w:highlight w:val="green"/>
        </w:rPr>
        <w:t>move</w:t>
      </w:r>
      <w:r w:rsidRPr="00C45CCB">
        <w:rPr>
          <w:rStyle w:val="Emphasis"/>
        </w:rPr>
        <w:t xml:space="preserve"> from </w:t>
      </w:r>
      <w:r w:rsidRPr="00C45CCB">
        <w:rPr>
          <w:rStyle w:val="Emphasis"/>
          <w:highlight w:val="green"/>
        </w:rPr>
        <w:t>unimaginable</w:t>
      </w:r>
      <w:r w:rsidRPr="00C45CCB">
        <w:rPr>
          <w:rStyle w:val="Emphasis"/>
        </w:rPr>
        <w:t xml:space="preserve"> </w:t>
      </w:r>
      <w:r w:rsidRPr="00C45CCB">
        <w:rPr>
          <w:rStyle w:val="Emphasis"/>
          <w:highlight w:val="green"/>
        </w:rPr>
        <w:t>to</w:t>
      </w:r>
      <w:r w:rsidRPr="00C45CCB">
        <w:rPr>
          <w:rStyle w:val="Emphasis"/>
        </w:rPr>
        <w:t xml:space="preserve"> possible to </w:t>
      </w:r>
      <w:r w:rsidRPr="00C45CCB">
        <w:rPr>
          <w:rStyle w:val="Emphasis"/>
          <w:highlight w:val="green"/>
        </w:rPr>
        <w:t>mainstream</w:t>
      </w:r>
      <w:r w:rsidRPr="00C45CCB">
        <w:rPr>
          <w:rStyle w:val="Emphasis"/>
        </w:rPr>
        <w:t xml:space="preserve"> </w:t>
      </w:r>
      <w:r w:rsidRPr="00C45CCB">
        <w:rPr>
          <w:rStyle w:val="Emphasis"/>
          <w:highlight w:val="green"/>
        </w:rPr>
        <w:t>because</w:t>
      </w:r>
      <w:r w:rsidRPr="00C45CCB">
        <w:rPr>
          <w:rStyle w:val="Emphasis"/>
        </w:rPr>
        <w:t xml:space="preserve"> </w:t>
      </w:r>
      <w:r w:rsidRPr="00C45CCB">
        <w:rPr>
          <w:rStyle w:val="Emphasis"/>
          <w:highlight w:val="green"/>
        </w:rPr>
        <w:t>of</w:t>
      </w:r>
      <w:r w:rsidRPr="00C45CCB">
        <w:rPr>
          <w:rStyle w:val="Emphasis"/>
        </w:rPr>
        <w:t xml:space="preserve"> the sincere conviction and </w:t>
      </w:r>
      <w:r w:rsidRPr="00C45CCB">
        <w:rPr>
          <w:rStyle w:val="Emphasis"/>
          <w:highlight w:val="green"/>
        </w:rPr>
        <w:t>activism</w:t>
      </w:r>
      <w:r w:rsidRPr="00C45CCB">
        <w:rPr>
          <w:rStyle w:val="Emphasis"/>
        </w:rPr>
        <w:t xml:space="preserve"> of the </w:t>
      </w:r>
      <w:r w:rsidRPr="00C45CCB">
        <w:rPr>
          <w:rStyle w:val="Emphasis"/>
        </w:rPr>
        <w:lastRenderedPageBreak/>
        <w:t>present generation</w:t>
      </w:r>
      <w:r w:rsidRPr="00C45CCB">
        <w:rPr>
          <w:sz w:val="16"/>
        </w:rPr>
        <w:t xml:space="preserve">, not because of James Madison’s design or the third alternative definition of the word “arms” in an 18th-century dictionary. </w:t>
      </w:r>
      <w:r w:rsidRPr="00C45CCB">
        <w:rPr>
          <w:rStyle w:val="Emphasis"/>
        </w:rPr>
        <w:t xml:space="preserve">Even originalism, </w:t>
      </w:r>
      <w:r w:rsidRPr="00C45CCB">
        <w:rPr>
          <w:rStyle w:val="StyleUnderline"/>
        </w:rPr>
        <w:t>whose advocates present it as an exit ramp from politicized jurisprudence</w:t>
      </w:r>
      <w:r w:rsidRPr="00C45CCB">
        <w:rPr>
          <w:sz w:val="16"/>
        </w:rPr>
        <w:t xml:space="preserve">, </w:t>
      </w:r>
      <w:r w:rsidRPr="00C45CCB">
        <w:rPr>
          <w:rStyle w:val="Emphasis"/>
        </w:rPr>
        <w:t>is really a form of political advocacy</w:t>
      </w:r>
      <w:r w:rsidRPr="00C45CCB">
        <w:rPr>
          <w:sz w:val="16"/>
        </w:rPr>
        <w:t xml:space="preserve">: no NRA, no new Second Amendment law, never mind what a few law professors might dig up in the historical archives. Although </w:t>
      </w:r>
      <w:r w:rsidRPr="00C45CCB">
        <w:rPr>
          <w:rStyle w:val="Emphasis"/>
        </w:rPr>
        <w:t>Cole</w:t>
      </w:r>
      <w:r w:rsidRPr="00C45CCB">
        <w:rPr>
          <w:sz w:val="16"/>
        </w:rPr>
        <w:t xml:space="preserve">’s book appeared just as Donald Trump was emerging as the candidate to beat in the 2016 Republican primaries, and so is written for the ever-receding world of Hillary Clinton and Jeb Bush, it </w:t>
      </w:r>
      <w:r w:rsidRPr="00C45CCB">
        <w:rPr>
          <w:rStyle w:val="Emphasis"/>
        </w:rPr>
        <w:t xml:space="preserve">speaks to the many everyday people who raced to airports to protest the </w:t>
      </w:r>
      <w:r w:rsidRPr="00C45CCB">
        <w:rPr>
          <w:rStyle w:val="Emphasis"/>
          <w:highlight w:val="green"/>
        </w:rPr>
        <w:t>Trump</w:t>
      </w:r>
      <w:r w:rsidRPr="00C45CCB">
        <w:rPr>
          <w:rStyle w:val="Emphasis"/>
        </w:rPr>
        <w:t xml:space="preserve"> administration’s </w:t>
      </w:r>
      <w:r w:rsidRPr="00C45CCB">
        <w:rPr>
          <w:rStyle w:val="Emphasis"/>
          <w:highlight w:val="green"/>
        </w:rPr>
        <w:t>travel ban</w:t>
      </w:r>
      <w:r w:rsidRPr="00C45CCB">
        <w:rPr>
          <w:rStyle w:val="Emphasis"/>
        </w:rPr>
        <w:t>, who began phoning representatives daily or showing up at town-hall meetings, and who generally feel that their country is at stake in the next four years</w:t>
      </w:r>
      <w:r w:rsidRPr="00C45CCB">
        <w:rPr>
          <w:sz w:val="16"/>
        </w:rPr>
        <w:t xml:space="preserve">. </w:t>
      </w:r>
      <w:r w:rsidRPr="00C45CCB">
        <w:rPr>
          <w:rStyle w:val="StyleUnderline"/>
        </w:rPr>
        <w:t xml:space="preserve">That feeling is part of what </w:t>
      </w:r>
      <w:r w:rsidRPr="00C45CCB">
        <w:rPr>
          <w:rStyle w:val="StyleUnderline"/>
          <w:highlight w:val="green"/>
        </w:rPr>
        <w:t>marks constitutional politics</w:t>
      </w:r>
      <w:r w:rsidRPr="00C45CCB">
        <w:rPr>
          <w:sz w:val="16"/>
        </w:rPr>
        <w:t xml:space="preserve">, whether it belongs to the Tea Party or to mobilized progressives. If Cole’s argument holds, these protests, along with a lot of other organizing and legal advocacy, will help to decide whether the federal courts go along with Trump’s nationalist attacks on civil liberties and basic legal protections, or defend and even expand the rights of dissenters and noncitizens. Besides their political relevance and civic usefulness, Cole’s stories translate more than a decade of groundbreaking work by other legal scholars. In 2004, Larry Kramer, a legal historian, published The People Themselves, a study of the role of popular politics and direct mobilization in shaping and enforcing constitutional law. Since then, leading constitutional theorists have doubled as students of social movements and organizing strategies, producing illuminating studies of the constitutional politics of originalism, gun rights, marriage equality, and much more. </w:t>
      </w:r>
      <w:r w:rsidRPr="00C45CCB">
        <w:rPr>
          <w:rStyle w:val="Emphasis"/>
        </w:rPr>
        <w:t xml:space="preserve">The study and practice of </w:t>
      </w:r>
      <w:r w:rsidRPr="00C45CCB">
        <w:rPr>
          <w:rStyle w:val="Emphasis"/>
          <w:highlight w:val="green"/>
        </w:rPr>
        <w:t>law</w:t>
      </w:r>
      <w:r w:rsidRPr="00C45CCB">
        <w:rPr>
          <w:rStyle w:val="Emphasis"/>
        </w:rPr>
        <w:t xml:space="preserve"> are </w:t>
      </w:r>
      <w:r w:rsidRPr="00C45CCB">
        <w:rPr>
          <w:rStyle w:val="Emphasis"/>
          <w:highlight w:val="green"/>
        </w:rPr>
        <w:t>infused</w:t>
      </w:r>
      <w:r w:rsidRPr="00C45CCB">
        <w:rPr>
          <w:sz w:val="16"/>
        </w:rPr>
        <w:t xml:space="preserve"> these days </w:t>
      </w:r>
      <w:r w:rsidRPr="00C45CCB">
        <w:rPr>
          <w:rStyle w:val="Emphasis"/>
          <w:highlight w:val="green"/>
        </w:rPr>
        <w:t>with</w:t>
      </w:r>
      <w:r w:rsidRPr="00C45CCB">
        <w:rPr>
          <w:sz w:val="16"/>
        </w:rPr>
        <w:t xml:space="preserve"> the kind of </w:t>
      </w:r>
      <w:r w:rsidRPr="00C45CCB">
        <w:rPr>
          <w:rStyle w:val="Emphasis"/>
          <w:highlight w:val="green"/>
        </w:rPr>
        <w:t>political self-consciousness</w:t>
      </w:r>
      <w:r w:rsidRPr="00C45CCB">
        <w:rPr>
          <w:sz w:val="16"/>
        </w:rPr>
        <w:t xml:space="preserve"> that Cole celebrates. </w:t>
      </w:r>
    </w:p>
    <w:p w14:paraId="2BEA98BB" w14:textId="63F6F688" w:rsidR="0038613B" w:rsidRPr="00C45CCB" w:rsidRDefault="007D02A7" w:rsidP="007D02A7">
      <w:pPr>
        <w:pStyle w:val="Heading3"/>
      </w:pPr>
      <w:r w:rsidRPr="00C45CCB">
        <w:lastRenderedPageBreak/>
        <w:t>Courts Not Key</w:t>
      </w:r>
    </w:p>
    <w:p w14:paraId="55B2D6A1" w14:textId="77777777" w:rsidR="007D02A7" w:rsidRPr="00C45CCB" w:rsidRDefault="007D02A7" w:rsidP="007D02A7">
      <w:pPr>
        <w:pStyle w:val="Heading4"/>
      </w:pPr>
      <w:r w:rsidRPr="00C45CCB">
        <w:t>Court action is not key – political and extralegal activism are better avenues</w:t>
      </w:r>
    </w:p>
    <w:p w14:paraId="48E0C30B" w14:textId="77777777" w:rsidR="007D02A7" w:rsidRPr="00C45CCB" w:rsidRDefault="007D02A7" w:rsidP="007D02A7">
      <w:r w:rsidRPr="00C45CCB">
        <w:t>https://books.google.com/books</w:t>
      </w:r>
      <w:proofErr w:type="gramStart"/>
      <w:r w:rsidRPr="00C45CCB">
        <w:t>?id</w:t>
      </w:r>
      <w:proofErr w:type="gramEnd"/>
      <w:r w:rsidRPr="00C45CCB">
        <w:t>=zXMrHYZ7QdwC&amp;pg=PA263&amp;lpg=PA263&amp;dq=%22courts%22+%22social+change%22+%22queer%22&amp;source=bl&amp;ots=95A15qaF_d&amp;sig=MCnmSkxJRgQmfIF_i0TgO4EnmLM&amp;hl=en&amp;sa=X&amp;ved=0ahUKEwjo3dOd4ZjVAhXkrlQKHSprB-84ChDoAQguMAI#v=onepage&amp;q=%22courts%22%20%22social%20change%22%20%22queer%22&amp;f=false</w:t>
      </w:r>
    </w:p>
    <w:p w14:paraId="71A74DB1" w14:textId="77777777" w:rsidR="007D02A7" w:rsidRPr="00C45CCB" w:rsidRDefault="007D02A7" w:rsidP="007D02A7">
      <w:pPr>
        <w:rPr>
          <w:sz w:val="16"/>
        </w:rPr>
      </w:pPr>
      <w:r w:rsidRPr="00C45CCB">
        <w:rPr>
          <w:sz w:val="16"/>
        </w:rPr>
        <w:t xml:space="preserve">According to Epstein (9), research on the judicial activities of interest groups has basically taken four directions. First, scholars have tried to determine why groups turn to the courts and use litigation over other strategies for social change. Second, research has also focused on the different techniques used by interest groups when employing judicially directed tactics. A third </w:t>
      </w:r>
      <w:proofErr w:type="gramStart"/>
      <w:r w:rsidRPr="00C45CCB">
        <w:rPr>
          <w:sz w:val="16"/>
        </w:rPr>
        <w:t>vein</w:t>
      </w:r>
      <w:proofErr w:type="gramEnd"/>
      <w:r w:rsidRPr="00C45CCB">
        <w:rPr>
          <w:sz w:val="16"/>
        </w:rPr>
        <w:t xml:space="preserve"> of investigation has focused on the resources that organizations need in order to implement such a strategy, and finally, other scholars have attempted to measure the success of </w:t>
      </w:r>
      <w:r w:rsidRPr="00C45CCB">
        <w:rPr>
          <w:rStyle w:val="StyleUnderline"/>
        </w:rPr>
        <w:t>legal strategies for social change</w:t>
      </w:r>
      <w:r w:rsidRPr="00C45CCB">
        <w:rPr>
          <w:sz w:val="16"/>
        </w:rPr>
        <w:t xml:space="preserve">. Each of these </w:t>
      </w:r>
      <w:r w:rsidRPr="00C45CCB">
        <w:rPr>
          <w:rStyle w:val="StyleUnderline"/>
        </w:rPr>
        <w:t>has relevance for LGBT politics</w:t>
      </w:r>
      <w:r w:rsidRPr="00C45CCB">
        <w:rPr>
          <w:sz w:val="16"/>
        </w:rPr>
        <w:t xml:space="preserve">. </w:t>
      </w:r>
      <w:proofErr w:type="gramStart"/>
      <w:r w:rsidRPr="00C45CCB">
        <w:rPr>
          <w:sz w:val="16"/>
        </w:rPr>
        <w:t>which</w:t>
      </w:r>
      <w:proofErr w:type="gramEnd"/>
      <w:r w:rsidRPr="00C45CCB">
        <w:rPr>
          <w:sz w:val="16"/>
        </w:rPr>
        <w:t xml:space="preserve"> in turn can enrich the existing scholarship. Early </w:t>
      </w:r>
      <w:r w:rsidRPr="00C45CCB">
        <w:rPr>
          <w:rStyle w:val="StyleUnderline"/>
        </w:rPr>
        <w:t>studies suggested that groups that employ litigation as a strategy for change turn to the courts because other political tools are either unavailable or beyond their resources.' Minorities, for example, who lack the votes and political base to effect change through electoral politics or organizations that have few fiscal resources to mount</w:t>
      </w:r>
      <w:r w:rsidRPr="00C45CCB">
        <w:rPr>
          <w:sz w:val="16"/>
        </w:rPr>
        <w:t xml:space="preserve"> a major lobbying effort were believed to employ litigation as a strategy to be used </w:t>
      </w:r>
      <w:r w:rsidRPr="00C45CCB">
        <w:rPr>
          <w:rStyle w:val="StyleUnderline"/>
        </w:rPr>
        <w:t>when all else fails or as a technique to be employed when goals are clearly unattainable in other political forums</w:t>
      </w:r>
      <w:r w:rsidRPr="00C45CCB">
        <w:rPr>
          <w:sz w:val="16"/>
        </w:rPr>
        <w:t xml:space="preserve">. (Epstein 10). The political disadvantage theory, however, has come into question in recent years; research has shown that </w:t>
      </w:r>
      <w:r w:rsidRPr="00C45CCB">
        <w:rPr>
          <w:rStyle w:val="StyleUnderline"/>
        </w:rPr>
        <w:t>litigation</w:t>
      </w:r>
      <w:r w:rsidRPr="00C45CCB">
        <w:rPr>
          <w:sz w:val="16"/>
        </w:rPr>
        <w:t xml:space="preserve"> is used by a broad range of groups and </w:t>
      </w:r>
      <w:r w:rsidRPr="00C45CCB">
        <w:rPr>
          <w:rStyle w:val="StyleUnderline"/>
        </w:rPr>
        <w:t>is simply one of the tactics available to encourage political change.</w:t>
      </w:r>
      <w:r w:rsidRPr="00C45CCB">
        <w:rPr>
          <w:sz w:val="16"/>
        </w:rPr>
        <w:t xml:space="preserve">' </w:t>
      </w:r>
      <w:r w:rsidRPr="00C45CCB">
        <w:rPr>
          <w:rStyle w:val="Emphasis"/>
        </w:rPr>
        <w:t xml:space="preserve">Lesbians. </w:t>
      </w:r>
      <w:proofErr w:type="gramStart"/>
      <w:r w:rsidRPr="00C45CCB">
        <w:rPr>
          <w:rStyle w:val="Emphasis"/>
        </w:rPr>
        <w:t>gays</w:t>
      </w:r>
      <w:proofErr w:type="gramEnd"/>
      <w:r w:rsidRPr="00C45CCB">
        <w:rPr>
          <w:rStyle w:val="Emphasis"/>
        </w:rPr>
        <w:t>, bisexual, and transgendered people have traditionally been thought of by the larger population and by many politicians who hold political office as a minority that does not have electoral power.</w:t>
      </w:r>
      <w:r w:rsidRPr="00C45CCB">
        <w:rPr>
          <w:sz w:val="16"/>
        </w:rPr>
        <w:t xml:space="preserve"> </w:t>
      </w:r>
      <w:r w:rsidRPr="00C45CCB">
        <w:rPr>
          <w:rStyle w:val="Emphasis"/>
        </w:rPr>
        <w:t>However, this perception has changed rather dramatically</w:t>
      </w:r>
      <w:r w:rsidRPr="00C45CCB">
        <w:rPr>
          <w:sz w:val="16"/>
        </w:rPr>
        <w:t xml:space="preserve"> in recent years as elected politicians of both parties have seen fit to court the "lavender vote," viewing it, in some instances, as a swing vote critical to then elections. While numerically</w:t>
      </w:r>
      <w:r w:rsidRPr="00C45CCB">
        <w:rPr>
          <w:rStyle w:val="Emphasis"/>
        </w:rPr>
        <w:t xml:space="preserve"> the LGBT</w:t>
      </w:r>
      <w:r w:rsidRPr="00C45CCB">
        <w:rPr>
          <w:sz w:val="16"/>
        </w:rPr>
        <w:t xml:space="preserve"> population continues to be a minority and from this perspective might fit the typology of a "politically disadvantaged" group, its</w:t>
      </w:r>
      <w:r w:rsidRPr="00C45CCB">
        <w:rPr>
          <w:rStyle w:val="StyleUnderline"/>
        </w:rPr>
        <w:t xml:space="preserve"> </w:t>
      </w:r>
      <w:r w:rsidRPr="00C45CCB">
        <w:rPr>
          <w:rStyle w:val="Emphasis"/>
        </w:rPr>
        <w:t>political clout has increased and its issues are no longer ignored</w:t>
      </w:r>
      <w:r w:rsidRPr="00C45CCB">
        <w:rPr>
          <w:rStyle w:val="StyleUnderline"/>
        </w:rPr>
        <w:t>. Add to that the multifaceted activities of LGBT activists within the range of political arenas—</w:t>
      </w:r>
      <w:proofErr w:type="gramStart"/>
      <w:r w:rsidRPr="00C45CCB">
        <w:rPr>
          <w:rStyle w:val="StyleUnderline"/>
        </w:rPr>
        <w:t>a the</w:t>
      </w:r>
      <w:proofErr w:type="gramEnd"/>
      <w:r w:rsidRPr="00C45CCB">
        <w:rPr>
          <w:rStyle w:val="StyleUnderline"/>
        </w:rPr>
        <w:t xml:space="preserve"> national, state. </w:t>
      </w:r>
      <w:proofErr w:type="gramStart"/>
      <w:r w:rsidRPr="00C45CCB">
        <w:rPr>
          <w:rStyle w:val="StyleUnderline"/>
        </w:rPr>
        <w:t>and</w:t>
      </w:r>
      <w:proofErr w:type="gramEnd"/>
      <w:r w:rsidRPr="00C45CCB">
        <w:rPr>
          <w:rStyle w:val="StyleUnderline"/>
        </w:rPr>
        <w:t xml:space="preserve"> local levels, and through electoral as well as non-majoritanan politics—and it appears that the "politically disadvantaged' theory simply does not hold true for this movement and its interest groups. Litigation is but one aspect of the strategies for change employed by the LGBT movement. </w:t>
      </w:r>
      <w:r w:rsidRPr="00C45CCB">
        <w:rPr>
          <w:sz w:val="16"/>
        </w:rPr>
        <w:t>In taking on litigation as a means to social change, interest groups rely most frequently on one of two strategies to gain access to the courts. Sponsorship of cases allows the organizations to direct the management of litigation and, in its purest form, to set up the conditions of a case by initiating the events that give rise to a legal action (test-case strategy) (Greenberg, "Litigation"; Hahn; Kluger; Vose). The interest group is either the named litigant involved in the suit (a strategy frequently employed by the American Civil Liberties Union or NAACP, for example). Alternatively, the interest groups may also choose to participate in cases already in the pipeline of litigation as an amicus curaie. This latter strategy limits the control that the interest groups have over the issues and the effectiveness of this approach is the questionable (Epstien). 3 Works by Bruer and Scheppele and Walker attempted to assess whether certain types of interest groups as classified by size, resources, and extralegal political activity are more likely to use one strategy over another.</w:t>
      </w:r>
    </w:p>
    <w:p w14:paraId="3A5C7131" w14:textId="77777777" w:rsidR="007D02A7" w:rsidRPr="00C45CCB" w:rsidRDefault="007D02A7" w:rsidP="007D02A7"/>
    <w:p w14:paraId="076F423D" w14:textId="77777777" w:rsidR="007D02A7" w:rsidRPr="00C45CCB" w:rsidRDefault="007D02A7" w:rsidP="007D02A7">
      <w:pPr>
        <w:rPr>
          <w:sz w:val="16"/>
        </w:rPr>
      </w:pPr>
    </w:p>
    <w:p w14:paraId="34E87A91" w14:textId="77777777" w:rsidR="007D02A7" w:rsidRPr="00C45CCB" w:rsidRDefault="007D02A7" w:rsidP="007D02A7"/>
    <w:p w14:paraId="75D03FD9" w14:textId="45869360" w:rsidR="003741BC" w:rsidRPr="00C45CCB" w:rsidRDefault="0038613B" w:rsidP="0038613B">
      <w:pPr>
        <w:pStyle w:val="Heading3"/>
      </w:pPr>
      <w:r w:rsidRPr="00C45CCB">
        <w:lastRenderedPageBreak/>
        <w:t>Courts bad- States</w:t>
      </w:r>
    </w:p>
    <w:p w14:paraId="512E5FF1" w14:textId="77777777" w:rsidR="003741BC" w:rsidRPr="00C45CCB" w:rsidRDefault="003741BC" w:rsidP="003741BC">
      <w:pPr>
        <w:pStyle w:val="Heading4"/>
      </w:pPr>
      <w:r w:rsidRPr="00C45CCB">
        <w:t>A uniform Supreme Court ruling would override state’s ability to create an educational environment conducive to learning</w:t>
      </w:r>
    </w:p>
    <w:p w14:paraId="7B2380FB" w14:textId="77777777" w:rsidR="003741BC" w:rsidRPr="00C45CCB" w:rsidRDefault="003741BC" w:rsidP="003741BC">
      <w:pPr>
        <w:rPr>
          <w:sz w:val="18"/>
          <w:szCs w:val="18"/>
        </w:rPr>
      </w:pPr>
      <w:r w:rsidRPr="00C45CCB">
        <w:rPr>
          <w:rStyle w:val="Style13ptBold"/>
        </w:rPr>
        <w:t>Wilson 98</w:t>
      </w:r>
      <w:r w:rsidRPr="00C45CCB">
        <w:t xml:space="preserve"> (</w:t>
      </w:r>
      <w:r w:rsidRPr="00C45CCB">
        <w:rPr>
          <w:sz w:val="18"/>
          <w:szCs w:val="18"/>
        </w:rPr>
        <w:t>Amy Mitchell Wilson, 3/1/1998, Levin Riback Law Group P.C. The John Marshall Law School, “Public School Dress Codes: The Constitutional Debate”, Birmingham Young University Education and Law Journal, http://digitalcommons.law.byu.edu/cgi/viewcontent.cgi</w:t>
      </w:r>
      <w:proofErr w:type="gramStart"/>
      <w:r w:rsidRPr="00C45CCB">
        <w:rPr>
          <w:sz w:val="18"/>
          <w:szCs w:val="18"/>
        </w:rPr>
        <w:t>?article</w:t>
      </w:r>
      <w:proofErr w:type="gramEnd"/>
      <w:r w:rsidRPr="00C45CCB">
        <w:rPr>
          <w:sz w:val="18"/>
          <w:szCs w:val="18"/>
        </w:rPr>
        <w:t>=1086&amp;context=elj, Volume 1998 Issue 1 Article 6, p. 155) CBS</w:t>
      </w:r>
    </w:p>
    <w:p w14:paraId="1C18149F" w14:textId="77777777" w:rsidR="003741BC" w:rsidRPr="00C45CCB" w:rsidRDefault="003741BC" w:rsidP="003741BC">
      <w:r w:rsidRPr="00C45CCB">
        <w:rPr>
          <w:rStyle w:val="StyleUnderline"/>
        </w:rPr>
        <w:t>The fundamental rights approach to the dress code regulations disregards the authority that the school administrators have and need in order to maintain an environment conducive to education. Three circuit courts that found a fundamental right to govern one's appearance required a "substantial burden of justification" by the school district</w:t>
      </w:r>
      <w:r w:rsidRPr="00C45CCB">
        <w:t xml:space="preserve">.35 </w:t>
      </w:r>
      <w:r w:rsidRPr="00C45CCB">
        <w:rPr>
          <w:rStyle w:val="StyleUnderline"/>
        </w:rPr>
        <w:t>Such a high standard, however, would contradict Supreme Court precedent,</w:t>
      </w:r>
      <w:r w:rsidRPr="00C45CCB">
        <w:t xml:space="preserve"> which acknowledged that school officials have an interest in maintaining an educational environment conducive to learning and in teaching students community norms. 36 </w:t>
      </w:r>
      <w:r w:rsidRPr="00C45CCB">
        <w:rPr>
          <w:rStyle w:val="StyleUnderline"/>
        </w:rPr>
        <w:t>There is little case law in this area to guide school officials in determining constitutionally permissible dress codes.</w:t>
      </w:r>
      <w:r w:rsidRPr="00C45CCB">
        <w:t xml:space="preserve"> Thus, </w:t>
      </w:r>
      <w:r w:rsidRPr="00C45CCB">
        <w:rPr>
          <w:rStyle w:val="StyleUnderline"/>
        </w:rPr>
        <w:t>the scope of a student's First Amendment rights on a public school campus and the extent to which the courts will enforce those rights are uncertain.</w:t>
      </w:r>
      <w:r w:rsidRPr="00C45CCB">
        <w:t xml:space="preserve"> Even though school officials will usually be given great deference in establishing a school environment conducive to learning and safety, </w:t>
      </w:r>
      <w:r w:rsidRPr="00C45CCB">
        <w:rPr>
          <w:rStyle w:val="StyleUnderline"/>
        </w:rPr>
        <w:t xml:space="preserve">there is not an exact test or formula for determining the constitutionality </w:t>
      </w:r>
      <w:r w:rsidRPr="00C45CCB">
        <w:t xml:space="preserve">of such decisions. </w:t>
      </w:r>
      <w:r w:rsidRPr="00C45CCB">
        <w:rPr>
          <w:rStyle w:val="StyleUnderline"/>
        </w:rPr>
        <w:t>The different opinions of the various courts demonstrate the uncertainty of this issue and seem to indicate that the issue will be dealt with on a case-by-case basis that will be further affected by the jurisdiction in which the issue arises</w:t>
      </w:r>
      <w:r w:rsidRPr="00C45CCB">
        <w:t>.</w:t>
      </w:r>
    </w:p>
    <w:p w14:paraId="791F1FA5" w14:textId="02D4D65A" w:rsidR="0038613B" w:rsidRPr="00C45CCB" w:rsidRDefault="0038613B" w:rsidP="0038613B">
      <w:pPr>
        <w:pStyle w:val="Heading3"/>
      </w:pPr>
      <w:r w:rsidRPr="00C45CCB">
        <w:lastRenderedPageBreak/>
        <w:t>Courts bad – Social change</w:t>
      </w:r>
    </w:p>
    <w:p w14:paraId="06054F45" w14:textId="77777777" w:rsidR="0038613B" w:rsidRPr="00C45CCB" w:rsidRDefault="0038613B" w:rsidP="0038613B">
      <w:pPr>
        <w:pStyle w:val="Heading4"/>
      </w:pPr>
      <w:r w:rsidRPr="00C45CCB">
        <w:t>Courts are not a site for social change – any changes are simply integration into a male dominated system and not feminist driven change</w:t>
      </w:r>
    </w:p>
    <w:p w14:paraId="14BEAEDC" w14:textId="77777777" w:rsidR="0038613B" w:rsidRPr="00C45CCB" w:rsidRDefault="0038613B" w:rsidP="0038613B">
      <w:pPr>
        <w:rPr>
          <w:rStyle w:val="Style13ptBold"/>
          <w:b w:val="0"/>
        </w:rPr>
      </w:pPr>
      <w:r w:rsidRPr="00C45CCB">
        <w:rPr>
          <w:rStyle w:val="Style13ptBold"/>
        </w:rPr>
        <w:t xml:space="preserve">Williams 92 </w:t>
      </w:r>
      <w:r w:rsidRPr="00C45CCB">
        <w:rPr>
          <w:rStyle w:val="Style13ptBold"/>
          <w:b w:val="0"/>
          <w:sz w:val="16"/>
          <w:szCs w:val="16"/>
        </w:rPr>
        <w:t>(Wendy, Professor at the University of California and board member of the Georgetown Women's Law and Public Policy Fellowship Program, “The Equality Crisis: Some Reflections On Culture, Courts, and Feminism”, Harvard Law School Library, http://heinonline.org.ezp-prod1.hul.harvard.edu/HOL/Page</w:t>
      </w:r>
      <w:proofErr w:type="gramStart"/>
      <w:r w:rsidRPr="00C45CCB">
        <w:rPr>
          <w:rStyle w:val="Style13ptBold"/>
          <w:b w:val="0"/>
          <w:sz w:val="16"/>
          <w:szCs w:val="16"/>
        </w:rPr>
        <w:t>?public</w:t>
      </w:r>
      <w:proofErr w:type="gramEnd"/>
      <w:r w:rsidRPr="00C45CCB">
        <w:rPr>
          <w:rStyle w:val="Style13ptBold"/>
          <w:b w:val="0"/>
          <w:sz w:val="16"/>
          <w:szCs w:val="16"/>
        </w:rPr>
        <w:t>=false&amp;handle=hein.journals/worts14&amp;page=151&amp;collection=journals) dsk</w:t>
      </w:r>
    </w:p>
    <w:p w14:paraId="7246E883" w14:textId="77777777" w:rsidR="0038613B" w:rsidRPr="00C45CCB" w:rsidRDefault="0038613B" w:rsidP="0038613B">
      <w:pPr>
        <w:rPr>
          <w:sz w:val="16"/>
        </w:rPr>
      </w:pPr>
      <w:r w:rsidRPr="00C45CCB">
        <w:rPr>
          <w:rStyle w:val="StyleUnderline"/>
        </w:rPr>
        <w:t xml:space="preserve">To say that courts are not and never have been the source of radical social change is an </w:t>
      </w:r>
      <w:r w:rsidRPr="00C45CCB">
        <w:rPr>
          <w:rStyle w:val="Emphasis"/>
        </w:rPr>
        <w:t>understatement</w:t>
      </w:r>
      <w:r w:rsidRPr="00C45CCB">
        <w:rPr>
          <w:sz w:val="16"/>
        </w:rPr>
        <w:t xml:space="preserve">. </w:t>
      </w:r>
      <w:r w:rsidRPr="00C45CCB">
        <w:rPr>
          <w:rStyle w:val="Emphasis"/>
        </w:rPr>
        <w:t>They reflect</w:t>
      </w:r>
      <w:r w:rsidRPr="00C45CCB">
        <w:rPr>
          <w:sz w:val="16"/>
        </w:rPr>
        <w:t xml:space="preserve">, by and large, </w:t>
      </w:r>
      <w:r w:rsidRPr="00C45CCB">
        <w:rPr>
          <w:rStyle w:val="Emphasis"/>
        </w:rPr>
        <w:t>mainstream views, mostly after those views are well established</w:t>
      </w:r>
      <w:r w:rsidRPr="00C45CCB">
        <w:rPr>
          <w:sz w:val="16"/>
        </w:rPr>
        <w:t xml:space="preserve">, although very occasionally (as in Brown v. Board of Education, the great school desegregation case) the Court moves temporarily out ahead of public opinion. </w:t>
      </w:r>
      <w:r w:rsidRPr="00C45CCB">
        <w:rPr>
          <w:rStyle w:val="Emphasis"/>
        </w:rPr>
        <w:t>What women can get from the courts-what we have gotten in the past</w:t>
      </w:r>
      <w:r w:rsidRPr="00C45CCB">
        <w:rPr>
          <w:sz w:val="16"/>
        </w:rPr>
        <w:t xml:space="preserve"> decade is a qualified guarantee of equal treatment. </w:t>
      </w:r>
      <w:r w:rsidRPr="00C45CCB">
        <w:rPr>
          <w:rStyle w:val="StyleUnderline"/>
        </w:rPr>
        <w:t>We can now expect, for the most part, that courts will rule that the privileges the law explicitly bestows on men must also be made available to women.</w:t>
      </w:r>
      <w:r w:rsidRPr="00C45CCB">
        <w:rPr>
          <w:sz w:val="16"/>
        </w:rPr>
        <w:t xml:space="preserve">1 Because </w:t>
      </w:r>
      <w:r w:rsidRPr="00C45CCB">
        <w:rPr>
          <w:rStyle w:val="StyleUnderline"/>
        </w:rPr>
        <w:t>courts</w:t>
      </w:r>
      <w:r w:rsidRPr="00C45CCB">
        <w:rPr>
          <w:sz w:val="16"/>
        </w:rPr>
        <w:t xml:space="preserve">, as institutions of circumscribed authority, can only review in limited and specific ways the laws enacted by elected representatives, </w:t>
      </w:r>
      <w:r w:rsidRPr="00C45CCB">
        <w:rPr>
          <w:rStyle w:val="StyleUnderline"/>
        </w:rPr>
        <w:t xml:space="preserve">their role in promoting gender equality is pretty much confined to telling legislators what they cannot do, or extending the benefit of what they have done, to women. In an important sense, then, </w:t>
      </w:r>
      <w:r w:rsidRPr="00C45CCB">
        <w:rPr>
          <w:rStyle w:val="Emphasis"/>
        </w:rPr>
        <w:t>courts will do no more than measure women's claim to equality against legal benefits and burdens that are an expression of white male middle-class interests and values</w:t>
      </w:r>
      <w:r w:rsidRPr="00C45CCB">
        <w:rPr>
          <w:sz w:val="16"/>
        </w:rPr>
        <w:t xml:space="preserve">.2 This means, to rephrase the point, that </w:t>
      </w:r>
      <w:r w:rsidRPr="00C45CCB">
        <w:rPr>
          <w:rStyle w:val="Emphasis"/>
          <w:bdr w:val="single" w:sz="4" w:space="0" w:color="auto"/>
        </w:rPr>
        <w:t>women's equality as delivered by the courts can only be an integration into a pre-existing, predominantly male world.</w:t>
      </w:r>
      <w:r w:rsidRPr="00C45CCB">
        <w:rPr>
          <w:sz w:val="16"/>
        </w:rPr>
        <w:t xml:space="preserve"> To the extent that women share those predominant values or aspire to share that world on its own terms, resort to the courts has, since the early 1970s, been the most efficient, accessible, and reliable mode of redress. But </w:t>
      </w:r>
      <w:r w:rsidRPr="00C45CCB">
        <w:rPr>
          <w:rStyle w:val="StyleUnderline"/>
        </w:rPr>
        <w:t>to the extent that the law of the public world must be reconstructed to reflect the needs and values of both sexes, change must be sought from legislatures rather than the courts</w:t>
      </w:r>
      <w:r w:rsidRPr="00C45CCB">
        <w:rPr>
          <w:sz w:val="16"/>
        </w:rPr>
        <w:t xml:space="preserve">. And </w:t>
      </w:r>
      <w:r w:rsidRPr="00C45CCB">
        <w:rPr>
          <w:rStyle w:val="Emphasis"/>
        </w:rPr>
        <w:t>women</w:t>
      </w:r>
      <w:r w:rsidRPr="00C45CCB">
        <w:rPr>
          <w:sz w:val="16"/>
        </w:rPr>
        <w:t xml:space="preserve">, whose separate experience has not been adequately registered in the political process, are the ones who </w:t>
      </w:r>
      <w:r w:rsidRPr="00C45CCB">
        <w:rPr>
          <w:rStyle w:val="Emphasis"/>
        </w:rPr>
        <w:t>must seek the change</w:t>
      </w:r>
      <w:r w:rsidRPr="00C45CCB">
        <w:rPr>
          <w:sz w:val="16"/>
        </w:rPr>
        <w:t>.</w:t>
      </w:r>
    </w:p>
    <w:p w14:paraId="44D1243D" w14:textId="77777777" w:rsidR="009E51C7" w:rsidRPr="00C45CCB" w:rsidRDefault="009E51C7" w:rsidP="009E51C7">
      <w:pPr>
        <w:pStyle w:val="Heading3"/>
      </w:pPr>
      <w:r w:rsidRPr="00C45CCB">
        <w:lastRenderedPageBreak/>
        <w:t>Courts bad - Circumvention</w:t>
      </w:r>
    </w:p>
    <w:p w14:paraId="26680484" w14:textId="77777777" w:rsidR="009E51C7" w:rsidRPr="00C45CCB" w:rsidRDefault="009E51C7" w:rsidP="009E51C7">
      <w:pPr>
        <w:pStyle w:val="Heading4"/>
      </w:pPr>
      <w:r w:rsidRPr="00C45CCB">
        <w:t xml:space="preserve">SCOTUS rulings regarding students’ rights can be arbitrarily circumvented. </w:t>
      </w:r>
    </w:p>
    <w:p w14:paraId="7F81F2F2" w14:textId="77777777" w:rsidR="009E51C7" w:rsidRPr="00C45CCB" w:rsidRDefault="009E51C7" w:rsidP="009E51C7">
      <w:pPr>
        <w:spacing w:after="0" w:line="240" w:lineRule="auto"/>
        <w:rPr>
          <w:rStyle w:val="Style13ptBold"/>
          <w:b w:val="0"/>
        </w:rPr>
      </w:pPr>
      <w:r w:rsidRPr="00C45CCB">
        <w:rPr>
          <w:rStyle w:val="Style13ptBold"/>
        </w:rPr>
        <w:t>Harbach 16 (Meredith Harbach, Professor at the University of Richmond School of Law, “Sexualization, Sex Discrimination, and Public</w:t>
      </w:r>
    </w:p>
    <w:p w14:paraId="37523A8E" w14:textId="77777777" w:rsidR="009E51C7" w:rsidRPr="00C45CCB" w:rsidRDefault="009E51C7" w:rsidP="009E51C7">
      <w:pPr>
        <w:spacing w:after="0"/>
        <w:rPr>
          <w:rStyle w:val="Style13ptBold"/>
          <w:b w:val="0"/>
        </w:rPr>
      </w:pPr>
      <w:r w:rsidRPr="00C45CCB">
        <w:rPr>
          <w:rStyle w:val="Style13ptBold"/>
        </w:rPr>
        <w:t xml:space="preserve">School Dress Codes” University of Richmond School of Law, </w:t>
      </w:r>
      <w:hyperlink r:id="rId13" w:history="1">
        <w:r w:rsidRPr="00C45CCB">
          <w:rPr>
            <w:rStyle w:val="Hyperlink"/>
            <w:sz w:val="20"/>
          </w:rPr>
          <w:t>http://scholarship.richmond.edu/cgi/viewcontent.cgi?article=2275&amp;context=law-faculty-publications</w:t>
        </w:r>
      </w:hyperlink>
      <w:r w:rsidRPr="00C45CCB">
        <w:rPr>
          <w:rStyle w:val="Style13ptBold"/>
        </w:rPr>
        <w:t>) KL</w:t>
      </w:r>
    </w:p>
    <w:p w14:paraId="689D312D" w14:textId="77777777" w:rsidR="009E51C7" w:rsidRPr="00C45CCB" w:rsidRDefault="009E51C7" w:rsidP="009E51C7">
      <w:pPr>
        <w:rPr>
          <w:sz w:val="16"/>
        </w:rPr>
      </w:pPr>
      <w:proofErr w:type="gramStart"/>
      <w:r w:rsidRPr="00C45CCB">
        <w:rPr>
          <w:rStyle w:val="StyleUnderline"/>
        </w:rPr>
        <w:t>Sex Discrimination under the Fourteenth Amendment</w:t>
      </w:r>
      <w:r w:rsidRPr="00C45CCB">
        <w:rPr>
          <w:sz w:val="16"/>
        </w:rPr>
        <w:t xml:space="preserve"> and Title IX 1.</w:t>
      </w:r>
      <w:proofErr w:type="gramEnd"/>
      <w:r w:rsidRPr="00C45CCB">
        <w:rPr>
          <w:sz w:val="16"/>
        </w:rPr>
        <w:t xml:space="preserve"> Equal Protection One of the foundational constitutional tenets I teach every year in my Children and the Law Course </w:t>
      </w:r>
      <w:r w:rsidRPr="00C45CCB">
        <w:rPr>
          <w:rStyle w:val="StyleUnderline"/>
        </w:rPr>
        <w:t>is that although not always recognized as such, children in public schools have constitutional rights</w:t>
      </w:r>
      <w:r w:rsidRPr="00C45CCB">
        <w:rPr>
          <w:sz w:val="16"/>
        </w:rPr>
        <w:t xml:space="preserve">. In the watershed case Tinker v. Des Moines Independent Community School District, 49 the Supreme Court confirmed that students do not shed their constitutional rights when they enter school. 50 Yet </w:t>
      </w:r>
      <w:r w:rsidRPr="00C45CCB">
        <w:rPr>
          <w:rStyle w:val="StyleUnderline"/>
        </w:rPr>
        <w:t xml:space="preserve">children's constitutional rights are not identical to those of adults. </w:t>
      </w:r>
      <w:r w:rsidRPr="00C45CCB">
        <w:rPr>
          <w:sz w:val="16"/>
        </w:rPr>
        <w:t xml:space="preserve">51 In particular, a long line of </w:t>
      </w:r>
      <w:r w:rsidRPr="00C45CCB">
        <w:rPr>
          <w:rStyle w:val="Emphasis"/>
        </w:rPr>
        <w:t>Supreme Court cases following Tinker has affirmed that children's constitutional rights may be circumscribed in light of special circumstances within the school setting. 5</w:t>
      </w:r>
      <w:r w:rsidRPr="00C45CCB">
        <w:rPr>
          <w:sz w:val="16"/>
        </w:rPr>
        <w:t xml:space="preserve">2 </w:t>
      </w:r>
      <w:r w:rsidRPr="00C45CCB">
        <w:rPr>
          <w:rStyle w:val="StyleUnderline"/>
        </w:rPr>
        <w:t>The Court</w:t>
      </w:r>
      <w:r w:rsidRPr="00C45CCB">
        <w:rPr>
          <w:sz w:val="16"/>
        </w:rPr>
        <w:t xml:space="preserve"> has </w:t>
      </w:r>
      <w:r w:rsidRPr="00C45CCB">
        <w:rPr>
          <w:rStyle w:val="StyleUnderline"/>
        </w:rPr>
        <w:t xml:space="preserve">qualified students' constitutional rights in the contexts of the </w:t>
      </w:r>
      <w:r w:rsidRPr="00C45CCB">
        <w:rPr>
          <w:sz w:val="16"/>
        </w:rPr>
        <w:t xml:space="preserve">First, 53 Fourth, 54 and </w:t>
      </w:r>
      <w:r w:rsidRPr="00C45CCB">
        <w:rPr>
          <w:rStyle w:val="StyleUnderline"/>
        </w:rPr>
        <w:t>Fourteenth Amendments</w:t>
      </w:r>
      <w:r w:rsidRPr="00C45CCB">
        <w:rPr>
          <w:sz w:val="16"/>
        </w:rPr>
        <w:t xml:space="preserve">. 55 Moving from students' constitutional rights generally to Equal Protection specifically, women-including students-are entitled to equal protection under the Fourteenth Amendment and gender is a quasi-suspect class.56 </w:t>
      </w:r>
      <w:r w:rsidRPr="00C45CCB">
        <w:rPr>
          <w:rStyle w:val="StyleUnderline"/>
        </w:rPr>
        <w:t>When women receive differential treatment or are denied an opportunity based on a gender classification, the state's classification must serve an important government objective and the means adopted to pursue that objective must be substantially related to the achievement of that objective</w:t>
      </w:r>
      <w:r w:rsidRPr="00C45CCB">
        <w:rPr>
          <w:sz w:val="16"/>
        </w:rPr>
        <w:t xml:space="preserve">. 57 </w:t>
      </w:r>
      <w:proofErr w:type="gramStart"/>
      <w:r w:rsidRPr="00C45CCB">
        <w:rPr>
          <w:sz w:val="16"/>
        </w:rPr>
        <w:t>state</w:t>
      </w:r>
      <w:proofErr w:type="gramEnd"/>
      <w:r w:rsidRPr="00C45CCB">
        <w:rPr>
          <w:sz w:val="16"/>
        </w:rPr>
        <w:t xml:space="preserve"> must put forward an "exceedingly persuasive" justification and the state alone must satisfy this demanding burden. 58 Importantly, the justification must be genuine rather than hypothesized and "it must not rely on overbroad generalizations about the different talents, capacities, or preferences of males and females." 59 </w:t>
      </w:r>
      <w:r w:rsidRPr="00C45CCB">
        <w:rPr>
          <w:rStyle w:val="StyleUnderline"/>
        </w:rPr>
        <w:t>Classifications based on paternalism, or "archaic," stereotypical assumptions about interests and abilities, are facially discriminatory and constitute intentional discrimination.</w:t>
      </w:r>
      <w:r w:rsidRPr="00C45CCB">
        <w:rPr>
          <w:sz w:val="16"/>
        </w:rPr>
        <w:t>60 Relying on these principles, female students have successfully challenged school policies that resulted in differential treatment or opportunities based on sex. 61 the context of school dress codes, early Equal Protection cases found them to be discriminatory when they were facially sex-based, for example, prohibiting female students, but not males, from wearing pants62 or, on the other hand, imposing hair length requirements on male students, but not females. 63</w:t>
      </w:r>
    </w:p>
    <w:p w14:paraId="061151E8" w14:textId="77777777" w:rsidR="00511933" w:rsidRPr="00C45CCB" w:rsidRDefault="00511933" w:rsidP="00511933">
      <w:pPr>
        <w:pStyle w:val="Heading4"/>
      </w:pPr>
      <w:r w:rsidRPr="00C45CCB">
        <w:t>Schools put off federal mandates – Common Core proves</w:t>
      </w:r>
    </w:p>
    <w:p w14:paraId="617FE3DB" w14:textId="77777777" w:rsidR="00511933" w:rsidRPr="00C45CCB" w:rsidRDefault="00511933" w:rsidP="00511933">
      <w:pPr>
        <w:rPr>
          <w:bCs/>
          <w:sz w:val="16"/>
        </w:rPr>
      </w:pPr>
      <w:r w:rsidRPr="00C45CCB">
        <w:rPr>
          <w:rStyle w:val="Style13ptBold"/>
        </w:rPr>
        <w:t xml:space="preserve">Magan 3/10 </w:t>
      </w:r>
      <w:r w:rsidRPr="00C45CCB">
        <w:rPr>
          <w:rStyle w:val="Style13ptBold"/>
          <w:b w:val="0"/>
        </w:rPr>
        <w:t xml:space="preserve">(Christopher Magan, Pioneer Press, “Schools slow to implement Common Core standards, likely hurting achievement”, Twin Cities Twin Cities Pioneer Press </w:t>
      </w:r>
      <w:hyperlink r:id="rId14" w:history="1">
        <w:r w:rsidRPr="00C45CCB">
          <w:rPr>
            <w:rStyle w:val="Hyperlink"/>
            <w:sz w:val="20"/>
          </w:rPr>
          <w:t>http://www.twincities.com/2017/03/10/schools-slow-to-implement-common-core-standards-likely-hurting-achievement/</w:t>
        </w:r>
      </w:hyperlink>
      <w:r w:rsidRPr="00C45CCB">
        <w:rPr>
          <w:sz w:val="20"/>
        </w:rPr>
        <w:t>) KL</w:t>
      </w:r>
    </w:p>
    <w:p w14:paraId="025539B4" w14:textId="77777777" w:rsidR="00511933" w:rsidRPr="00C45CCB" w:rsidRDefault="00511933" w:rsidP="00511933">
      <w:pPr>
        <w:rPr>
          <w:sz w:val="16"/>
        </w:rPr>
      </w:pPr>
      <w:r w:rsidRPr="00C45CCB">
        <w:rPr>
          <w:rStyle w:val="StyleUnderline"/>
        </w:rPr>
        <w:t>Six years after Minnesota signed on to</w:t>
      </w:r>
      <w:r w:rsidRPr="00C45CCB">
        <w:rPr>
          <w:sz w:val="16"/>
        </w:rPr>
        <w:t xml:space="preserve"> part of the controversial </w:t>
      </w:r>
      <w:r w:rsidRPr="00C45CCB">
        <w:rPr>
          <w:rStyle w:val="StyleUnderline"/>
        </w:rPr>
        <w:t xml:space="preserve">Common Core </w:t>
      </w:r>
      <w:r w:rsidRPr="00C45CCB">
        <w:rPr>
          <w:sz w:val="16"/>
        </w:rPr>
        <w:t xml:space="preserve">national academic benchmarks, </w:t>
      </w:r>
      <w:r w:rsidRPr="00C45CCB">
        <w:rPr>
          <w:rStyle w:val="StyleUnderline"/>
        </w:rPr>
        <w:t>just one in six schools has fully implemented the new standards in English and language arts. At this rate, it will be 2064 before the new standards are fully adopted statewide</w:t>
      </w:r>
      <w:r w:rsidRPr="00C45CCB">
        <w:rPr>
          <w:sz w:val="16"/>
        </w:rPr>
        <w:t>, according to surveys and analysis by Wilder Research conducted for the Minnesota Department of Education. Brenda Cassellius, the state education commissioner, acknowledged the slow progress is troubling. “</w:t>
      </w:r>
      <w:r w:rsidRPr="00C45CCB">
        <w:rPr>
          <w:rStyle w:val="StyleUnderline"/>
        </w:rPr>
        <w:t>You cannot wait 50 years for standards to be implemented and expect to have an equitable and excellent education</w:t>
      </w:r>
      <w:r w:rsidRPr="00C45CCB">
        <w:rPr>
          <w:sz w:val="16"/>
        </w:rPr>
        <w:t xml:space="preserve"> for all kids,” Cassellius said.</w:t>
      </w:r>
    </w:p>
    <w:p w14:paraId="1A936C82" w14:textId="77777777" w:rsidR="00511933" w:rsidRPr="00C45CCB" w:rsidRDefault="00511933" w:rsidP="00511933">
      <w:pPr>
        <w:pStyle w:val="Heading4"/>
      </w:pPr>
      <w:r w:rsidRPr="00C45CCB">
        <w:t>[</w:t>
      </w:r>
      <w:proofErr w:type="gramStart"/>
      <w:r w:rsidRPr="00C45CCB">
        <w:t>another</w:t>
      </w:r>
      <w:proofErr w:type="gramEnd"/>
      <w:r w:rsidRPr="00C45CCB">
        <w:t xml:space="preserve"> one] Schools circumvent federal mandates – Common Core proves</w:t>
      </w:r>
    </w:p>
    <w:p w14:paraId="24B680F6" w14:textId="77777777" w:rsidR="00511933" w:rsidRPr="00C45CCB" w:rsidRDefault="00511933" w:rsidP="00511933">
      <w:pPr>
        <w:rPr>
          <w:rStyle w:val="Style13ptBold"/>
          <w:b w:val="0"/>
        </w:rPr>
      </w:pPr>
      <w:r w:rsidRPr="00C45CCB">
        <w:rPr>
          <w:rStyle w:val="Style13ptBold"/>
        </w:rPr>
        <w:t xml:space="preserve">Davies 14 </w:t>
      </w:r>
      <w:r w:rsidRPr="00C45CCB">
        <w:rPr>
          <w:rStyle w:val="Style13ptBold"/>
          <w:b w:val="0"/>
        </w:rPr>
        <w:t>(Andy Davies is the assistant head at Aspen Country Day School, “Consider the Core”</w:t>
      </w:r>
      <w:proofErr w:type="gramStart"/>
      <w:r w:rsidRPr="00C45CCB">
        <w:rPr>
          <w:rStyle w:val="Style13ptBold"/>
          <w:b w:val="0"/>
        </w:rPr>
        <w:t>,  National</w:t>
      </w:r>
      <w:proofErr w:type="gramEnd"/>
      <w:r w:rsidRPr="00C45CCB">
        <w:rPr>
          <w:rStyle w:val="Style13ptBold"/>
          <w:b w:val="0"/>
        </w:rPr>
        <w:t xml:space="preserve"> Association of Independent Schools </w:t>
      </w:r>
      <w:hyperlink r:id="rId15" w:history="1">
        <w:r w:rsidRPr="00C45CCB">
          <w:rPr>
            <w:rStyle w:val="Hyperlink"/>
            <w:sz w:val="20"/>
          </w:rPr>
          <w:t>https://www.nais.org/magazine/independent-school/winter-2014/consider-the-core/</w:t>
        </w:r>
      </w:hyperlink>
      <w:r w:rsidRPr="00C45CCB">
        <w:rPr>
          <w:rStyle w:val="Style13ptBold"/>
          <w:b w:val="0"/>
        </w:rPr>
        <w:t>) KL</w:t>
      </w:r>
    </w:p>
    <w:p w14:paraId="087E1DA9" w14:textId="77777777" w:rsidR="00511933" w:rsidRPr="00C45CCB" w:rsidRDefault="00511933" w:rsidP="00511933">
      <w:pPr>
        <w:rPr>
          <w:color w:val="000000"/>
          <w:sz w:val="16"/>
        </w:rPr>
      </w:pPr>
      <w:proofErr w:type="gramStart"/>
      <w:r w:rsidRPr="00C45CCB">
        <w:rPr>
          <w:rStyle w:val="StyleUnderline"/>
        </w:rPr>
        <w:lastRenderedPageBreak/>
        <w:t>Independent schools — and their teachers and administrators — are</w:t>
      </w:r>
      <w:r w:rsidRPr="00C45CCB">
        <w:rPr>
          <w:color w:val="000000"/>
          <w:sz w:val="16"/>
        </w:rPr>
        <w:t xml:space="preserve">, as the name suggests, </w:t>
      </w:r>
      <w:r w:rsidRPr="00C45CCB">
        <w:rPr>
          <w:rStyle w:val="StyleUnderline"/>
        </w:rPr>
        <w:t>fiercely independent</w:t>
      </w:r>
      <w:r w:rsidRPr="00C45CCB">
        <w:rPr>
          <w:color w:val="000000"/>
          <w:sz w:val="16"/>
        </w:rPr>
        <w:t>.</w:t>
      </w:r>
      <w:proofErr w:type="gramEnd"/>
      <w:r w:rsidRPr="00C45CCB">
        <w:rPr>
          <w:color w:val="000000"/>
          <w:sz w:val="16"/>
        </w:rPr>
        <w:t xml:space="preserve"> So </w:t>
      </w:r>
      <w:r w:rsidRPr="00C45CCB">
        <w:rPr>
          <w:rStyle w:val="StyleUnderline"/>
        </w:rPr>
        <w:t>when</w:t>
      </w:r>
      <w:r w:rsidRPr="00C45CCB">
        <w:rPr>
          <w:color w:val="000000"/>
          <w:sz w:val="16"/>
        </w:rPr>
        <w:t xml:space="preserve"> the Common Core State </w:t>
      </w:r>
      <w:r w:rsidRPr="00C45CCB">
        <w:rPr>
          <w:rStyle w:val="StyleUnderline"/>
        </w:rPr>
        <w:t>Standards hit the national stage</w:t>
      </w:r>
      <w:r w:rsidRPr="00C45CCB">
        <w:rPr>
          <w:color w:val="000000"/>
          <w:sz w:val="16"/>
        </w:rPr>
        <w:t xml:space="preserve"> in March 2010 </w:t>
      </w:r>
      <w:r w:rsidRPr="00C45CCB">
        <w:rPr>
          <w:rStyle w:val="StyleUnderline"/>
        </w:rPr>
        <w:t xml:space="preserve">and became the center of the national conversation on education, it was no surprise that the majority of independent schools dismissed the standards as another bureaucratic set of hoops which our colleagues in the public school system needed to jump through, </w:t>
      </w:r>
      <w:r w:rsidRPr="00C45CCB">
        <w:rPr>
          <w:color w:val="000000"/>
          <w:sz w:val="16"/>
        </w:rPr>
        <w:t>but which we could blithely ignore. Yet to hold to that initial reaction is shortsighted.</w:t>
      </w:r>
    </w:p>
    <w:p w14:paraId="69448A06" w14:textId="77777777" w:rsidR="00511933" w:rsidRPr="00C45CCB" w:rsidRDefault="00511933" w:rsidP="00511933">
      <w:pPr>
        <w:pStyle w:val="Heading4"/>
      </w:pPr>
      <w:r w:rsidRPr="00C45CCB">
        <w:t xml:space="preserve">SCOTUS rulings allow student’s rights to be circumvented in a school environment; empirics </w:t>
      </w:r>
    </w:p>
    <w:p w14:paraId="056FF9C6" w14:textId="77777777" w:rsidR="00511933" w:rsidRPr="00C45CCB" w:rsidRDefault="00511933" w:rsidP="00511933">
      <w:pPr>
        <w:rPr>
          <w:rStyle w:val="Style13ptBold"/>
          <w:b w:val="0"/>
        </w:rPr>
      </w:pPr>
      <w:r w:rsidRPr="00C45CCB">
        <w:rPr>
          <w:rStyle w:val="Style13ptBold"/>
        </w:rPr>
        <w:t xml:space="preserve">Roberts 11 </w:t>
      </w:r>
      <w:r w:rsidRPr="00C45CCB">
        <w:rPr>
          <w:rStyle w:val="Style13ptBold"/>
          <w:b w:val="0"/>
        </w:rPr>
        <w:t xml:space="preserve">(John Roberts, Gale Group, “"Schools Can Rightfully Interfere with Student Speech off Campus." Current Controversies. Opposing Viewpoints in Context, </w:t>
      </w:r>
      <w:hyperlink r:id="rId16" w:history="1">
        <w:r w:rsidRPr="00C45CCB">
          <w:rPr>
            <w:rStyle w:val="Hyperlink"/>
            <w:sz w:val="20"/>
          </w:rPr>
          <w:t>http://ic.galegroup.com/ic/ovic/ViewpointsDetailsPage/DocumentToolsPortletWindow?displayGroupName=Viewpoints&amp;jsid=fb5dfefc8e9859c8f563410a8093d319&amp;action=2&amp;catId=&amp;documentId=GALE%7CEJ3010751222&amp;u=flem98382&amp;zid=f47888e8b7b9b8b0b1788d8c9b1b563e</w:t>
        </w:r>
      </w:hyperlink>
      <w:r w:rsidRPr="00C45CCB">
        <w:rPr>
          <w:rStyle w:val="Style13ptBold"/>
          <w:b w:val="0"/>
        </w:rPr>
        <w:t>) KL</w:t>
      </w:r>
    </w:p>
    <w:p w14:paraId="33CDE27E" w14:textId="77777777" w:rsidR="00511933" w:rsidRPr="00C45CCB" w:rsidRDefault="00511933" w:rsidP="00511933">
      <w:pPr>
        <w:rPr>
          <w:rStyle w:val="StyleUnderline"/>
        </w:rPr>
      </w:pPr>
      <w:r w:rsidRPr="00C45CCB">
        <w:rPr>
          <w:sz w:val="16"/>
        </w:rPr>
        <w:t xml:space="preserve">This Court's next student speech case was Fraser. </w:t>
      </w:r>
      <w:r w:rsidRPr="00C45CCB">
        <w:rPr>
          <w:rStyle w:val="StyleUnderline"/>
        </w:rPr>
        <w:t xml:space="preserve">Matthew Fraser was suspended for delivering a speech before a high school assembly in which he employed what </w:t>
      </w:r>
      <w:r w:rsidRPr="00C45CCB">
        <w:rPr>
          <w:sz w:val="16"/>
        </w:rPr>
        <w:t xml:space="preserve">this </w:t>
      </w:r>
      <w:r w:rsidRPr="00C45CCB">
        <w:rPr>
          <w:rStyle w:val="StyleUnderline"/>
        </w:rPr>
        <w:t>Court called "a</w:t>
      </w:r>
      <w:r w:rsidRPr="00C45CCB">
        <w:rPr>
          <w:sz w:val="16"/>
        </w:rPr>
        <w:t xml:space="preserve">n elaborate, graphic, and </w:t>
      </w:r>
      <w:r w:rsidRPr="00C45CCB">
        <w:rPr>
          <w:rStyle w:val="StyleUnderline"/>
        </w:rPr>
        <w:t>explicit sexual metaphor</w:t>
      </w:r>
      <w:r w:rsidRPr="00C45CCB">
        <w:rPr>
          <w:sz w:val="16"/>
        </w:rPr>
        <w:t xml:space="preserve">." Analyzing the case under Tinker, the District Court and Court of Appeals found no disruption, and therefore no basis for disciplining Fraser. This Court reversed, holding that the "School District acted entirely within its permissible authority in imposing sanctions upon Fraser in response to his offensively lewd and indecent speech." The mode of analysis employed in Fraser is not entirely clear. The Court was plainly attuned to the content of Fraser's speech, citing the "marked distinction between the political 'message' of the armbands in Tinker and the sexual content of [Fraser's] speech." But the Court also reasoned that school boards have the authority to determine "what manner of speech in the classroom or in school assembly is inappropriate." We need not resolve this debate to decide this case. For present purposes, it is enough to distill from Fraser two basic principles. First, </w:t>
      </w:r>
      <w:r w:rsidRPr="00C45CCB">
        <w:rPr>
          <w:rStyle w:val="StyleUnderline"/>
        </w:rPr>
        <w:t>Fraser's holding demonstrates that "the constitutional rights of students in public school are not automatically coextensive with the rights of adults in other settings." Had Fraser delivered the same speech in a public forum outside the school context, it would have been protected. In school, however, Fraser's First Amendment rights were circumscribed "in light of the special characteristics of the school environment</w:t>
      </w:r>
      <w:r w:rsidRPr="00C45CCB">
        <w:rPr>
          <w:sz w:val="16"/>
        </w:rPr>
        <w:t xml:space="preserve">" [Tinker]. Second, Fraser established that the mode of analysis set forth in Tinker is not absolute. </w:t>
      </w:r>
      <w:r w:rsidRPr="00C45CCB">
        <w:rPr>
          <w:rStyle w:val="StyleUnderline"/>
        </w:rPr>
        <w:t>Whatever approach Fraser employed, it certainly did not conduct the "substantial disruption" analysis prescribed by Tinker.</w:t>
      </w:r>
    </w:p>
    <w:p w14:paraId="22196F57" w14:textId="77777777" w:rsidR="009E51C7" w:rsidRPr="00C45CCB" w:rsidRDefault="009E51C7" w:rsidP="0038613B">
      <w:pPr>
        <w:rPr>
          <w:sz w:val="16"/>
        </w:rPr>
      </w:pPr>
    </w:p>
    <w:p w14:paraId="2552EB71" w14:textId="055925EC" w:rsidR="0038613B" w:rsidRPr="00C45CCB" w:rsidRDefault="00FC24E4" w:rsidP="00FC24E4">
      <w:pPr>
        <w:pStyle w:val="Heading3"/>
      </w:pPr>
      <w:r w:rsidRPr="00C45CCB">
        <w:lastRenderedPageBreak/>
        <w:t>Courts Bad- Backlash</w:t>
      </w:r>
    </w:p>
    <w:p w14:paraId="48107B3E" w14:textId="77777777" w:rsidR="00FC24E4" w:rsidRPr="00C45CCB" w:rsidRDefault="00FC24E4" w:rsidP="00FC24E4">
      <w:pPr>
        <w:pStyle w:val="Heading4"/>
      </w:pPr>
      <w:r w:rsidRPr="00C45CCB">
        <w:t>Rulings for gender equality spark huge backlash – Roe v. Wade proves</w:t>
      </w:r>
    </w:p>
    <w:p w14:paraId="3B54CF51" w14:textId="77777777" w:rsidR="00FC24E4" w:rsidRPr="00C45CCB" w:rsidRDefault="00FC24E4" w:rsidP="00FC24E4">
      <w:r w:rsidRPr="00C45CCB">
        <w:rPr>
          <w:rStyle w:val="Style13ptBold"/>
        </w:rPr>
        <w:t>Bauer and Krell 16</w:t>
      </w:r>
      <w:r w:rsidRPr="00C45CCB">
        <w:t xml:space="preserve"> (Nichole, PHD, Matthew, JD, March 4</w:t>
      </w:r>
      <w:r w:rsidRPr="00C45CCB">
        <w:rPr>
          <w:vertAlign w:val="superscript"/>
        </w:rPr>
        <w:t>th</w:t>
      </w:r>
      <w:r w:rsidRPr="00C45CCB">
        <w:t xml:space="preserve">, 2016, “The Influence of a Feminist Legal Framework on Public Opinion” Paper prepared for presentation at the University of Baltimore School of Law Feminist Legal Theory Conference, March 4, 2016. </w:t>
      </w:r>
      <w:hyperlink r:id="rId17" w:history="1">
        <w:r w:rsidRPr="00C45CCB">
          <w:rPr>
            <w:rStyle w:val="Hyperlink"/>
          </w:rPr>
          <w:t>https://law.ubalt.edu/centers/caf/2016_conference/Krell%20Matthew.pdf)</w:t>
        </w:r>
      </w:hyperlink>
      <w:r w:rsidRPr="00C45CCB">
        <w:t xml:space="preserve"> MJG</w:t>
      </w:r>
    </w:p>
    <w:p w14:paraId="3FA22F71" w14:textId="77777777" w:rsidR="00FC24E4" w:rsidRPr="00C45CCB" w:rsidRDefault="00FC24E4" w:rsidP="00FC24E4">
      <w:pPr>
        <w:rPr>
          <w:rStyle w:val="StyleUnderline"/>
        </w:rPr>
      </w:pPr>
      <w:r w:rsidRPr="00C45CCB">
        <w:rPr>
          <w:rStyle w:val="StyleUnderline"/>
        </w:rPr>
        <w:t>Opinion change in response to judicial decisions that affect women as a marginalized group suggest that this group, in particular, may experience opinion backlash from vocal minorities in the public. The</w:t>
      </w:r>
      <w:r w:rsidRPr="00C45CCB">
        <w:t xml:space="preserve"> most notable evidence of this backlash occurred around Roe v. Wade (Klarman 2012). </w:t>
      </w:r>
      <w:r w:rsidRPr="00C45CCB">
        <w:rPr>
          <w:rStyle w:val="StyleUnderline"/>
        </w:rPr>
        <w:t>While most of the public holds ambivalent attitudes about reproductive rights (Fiorina and Abrams 2008), an intense and vocal opposition has arisen over the last four decades. Those opposed to reproductive rights secured policy change at the state and federal level that restricts the reproductive rights of women</w:t>
      </w:r>
      <w:r w:rsidRPr="00C45CCB">
        <w:t xml:space="preserve">. Research on the judicial system and gender equity issues shows that the gender of the judge matters for public responses to decisions (Kenney 2013). More specifically, when female judges make decisions that favor women a backlash can occur against women collectively (Nelson 2015). </w:t>
      </w:r>
      <w:r w:rsidRPr="00C45CCB">
        <w:rPr>
          <w:rStyle w:val="StyleUnderline"/>
        </w:rPr>
        <w:t>This finding suggests that activism through litigation may not always be an effective strategy around gender issues. We seek to build on these findings by testing how the content of judicial decisions affects public responses to such decisions.</w:t>
      </w:r>
    </w:p>
    <w:p w14:paraId="4C02D3CC" w14:textId="77777777" w:rsidR="00FC24E4" w:rsidRPr="00C45CCB" w:rsidRDefault="00FC24E4" w:rsidP="00FC24E4">
      <w:pPr>
        <w:pStyle w:val="Heading4"/>
      </w:pPr>
      <w:r w:rsidRPr="00C45CCB">
        <w:t>Feminist court rulings de-incentivize future actions against gender discrimination</w:t>
      </w:r>
    </w:p>
    <w:p w14:paraId="23841978" w14:textId="77777777" w:rsidR="00FC24E4" w:rsidRPr="00C45CCB" w:rsidRDefault="00FC24E4" w:rsidP="00FC24E4">
      <w:r w:rsidRPr="00C45CCB">
        <w:rPr>
          <w:rStyle w:val="Style13ptBold"/>
        </w:rPr>
        <w:t>Bauer and Krell 16</w:t>
      </w:r>
      <w:r w:rsidRPr="00C45CCB">
        <w:t xml:space="preserve"> (Nichole, PHD, Matthew, JD, March 4</w:t>
      </w:r>
      <w:r w:rsidRPr="00C45CCB">
        <w:rPr>
          <w:vertAlign w:val="superscript"/>
        </w:rPr>
        <w:t>th</w:t>
      </w:r>
      <w:r w:rsidRPr="00C45CCB">
        <w:t xml:space="preserve">, 2016, “The Influence of a Feminist Legal Framework on Public Opinion” Paper prepared for presentation at the University of Baltimore School of Law Feminist Legal Theory Conference, March 4, 2016. </w:t>
      </w:r>
      <w:hyperlink r:id="rId18" w:history="1">
        <w:r w:rsidRPr="00C45CCB">
          <w:rPr>
            <w:rStyle w:val="Hyperlink"/>
          </w:rPr>
          <w:t>https://law.ubalt.edu/centers/caf/2016_conference/Krell%20Matthew.pdf)</w:t>
        </w:r>
      </w:hyperlink>
      <w:r w:rsidRPr="00C45CCB">
        <w:t xml:space="preserve"> MJG</w:t>
      </w:r>
    </w:p>
    <w:p w14:paraId="1DD1DAB3" w14:textId="77777777" w:rsidR="00FC24E4" w:rsidRDefault="00FC24E4" w:rsidP="00FC24E4">
      <w:r w:rsidRPr="00C45CCB">
        <w:rPr>
          <w:rStyle w:val="StyleUnderline"/>
        </w:rPr>
        <w:t>Feminist frames</w:t>
      </w:r>
      <w:r w:rsidRPr="00C45CCB">
        <w:t xml:space="preserve"> do affect perceptions of gender discrimination, but they do </w:t>
      </w:r>
      <w:r w:rsidRPr="00C45CCB">
        <w:rPr>
          <w:rStyle w:val="StyleUnderline"/>
        </w:rPr>
        <w:t>not increase the salience of gender discrimination as an important issue in need of increased attention.</w:t>
      </w:r>
      <w:r w:rsidRPr="00C45CCB">
        <w:t xml:space="preserve"> Rather</w:t>
      </w:r>
      <w:r w:rsidRPr="00C45CCB">
        <w:rPr>
          <w:rStyle w:val="StyleUnderline"/>
        </w:rPr>
        <w:t>, feminist frames lead participants to underrate the existence of gender discrimination.</w:t>
      </w:r>
      <w:r w:rsidRPr="00C45CCB">
        <w:t xml:space="preserve"> These effects are certainly troubling because they suggest that </w:t>
      </w:r>
      <w:r w:rsidRPr="00C45CCB">
        <w:rPr>
          <w:rStyle w:val="StyleUnderline"/>
        </w:rPr>
        <w:t>activism on gender issues through litigation is unlikely to mobilize public opinion in a positive way</w:t>
      </w:r>
      <w:r w:rsidRPr="00C45CCB">
        <w:t xml:space="preserve">. </w:t>
      </w:r>
      <w:r w:rsidRPr="00C45CCB">
        <w:rPr>
          <w:rStyle w:val="StyleUnderline"/>
        </w:rPr>
        <w:t>The difference and dominance frames, because they focus so extensively on the biological capacities of women and men and the patriarchal power structures, have the highest potential for a backlash against gender activism</w:t>
      </w:r>
      <w:r w:rsidRPr="00C45CCB">
        <w:t xml:space="preserve">. The postmodern frame has a subtler and possibly less pernicious effect. </w:t>
      </w:r>
    </w:p>
    <w:p w14:paraId="4B9D76C4" w14:textId="69389488" w:rsidR="001B46B8" w:rsidRDefault="001B46B8" w:rsidP="001B46B8">
      <w:pPr>
        <w:pStyle w:val="Heading3"/>
      </w:pPr>
      <w:r>
        <w:lastRenderedPageBreak/>
        <w:t>Alt Causes</w:t>
      </w:r>
    </w:p>
    <w:p w14:paraId="376561FB" w14:textId="77777777" w:rsidR="001B46B8" w:rsidRDefault="001B46B8" w:rsidP="001B46B8">
      <w:pPr>
        <w:pStyle w:val="Heading4"/>
      </w:pPr>
      <w:r>
        <w:t>Media is what trains adults to be compliant in a patriarchal society and is what makes people accepting of the ideology behind dress codes</w:t>
      </w:r>
    </w:p>
    <w:p w14:paraId="476CB0F3" w14:textId="77777777" w:rsidR="001B46B8" w:rsidRPr="00270B7D" w:rsidRDefault="001B46B8" w:rsidP="001B46B8">
      <w:pPr>
        <w:spacing w:after="0"/>
      </w:pPr>
      <w:r w:rsidRPr="00E23162">
        <w:rPr>
          <w:rStyle w:val="Style13ptBold"/>
        </w:rPr>
        <w:t xml:space="preserve">Zurbriggen et al. 07 </w:t>
      </w:r>
      <w:r w:rsidRPr="00270B7D">
        <w:t xml:space="preserve">(Eileen L. Zurbriggen, PhD (Chair), Rebecca L. Collins, PhD, Sharon Lamb, EdD, Tomi-Ann Roberts, PhD, Deborah L.Tolman, EdD, L. Monique Ward, PhD, Jeanne Blake (Public Member) “Report of the APA Task Force on the Sexualization of Girls” American Psychology Association </w:t>
      </w:r>
      <w:hyperlink r:id="rId19" w:history="1">
        <w:r w:rsidRPr="00270B7D">
          <w:t>https://www.apa.org/pi/women/programs/girls/report-full.pdf</w:t>
        </w:r>
      </w:hyperlink>
      <w:r w:rsidRPr="00270B7D">
        <w:t>) KL</w:t>
      </w:r>
    </w:p>
    <w:p w14:paraId="2FCD4128" w14:textId="77777777" w:rsidR="001B46B8" w:rsidRPr="00E27765" w:rsidRDefault="001B46B8" w:rsidP="001B46B8">
      <w:pPr>
        <w:rPr>
          <w:sz w:val="14"/>
        </w:rPr>
      </w:pPr>
      <w:r w:rsidRPr="00E27765">
        <w:rPr>
          <w:sz w:val="14"/>
        </w:rPr>
        <w:t xml:space="preserve">Other </w:t>
      </w:r>
      <w:r w:rsidRPr="00E27765">
        <w:rPr>
          <w:rStyle w:val="StyleUnderline"/>
        </w:rPr>
        <w:t xml:space="preserve">studies have connected media exposure to sexist beliefs and acceptance of violence against women. Several studies have shown that women and men exposed to sexually objectifying images of women from mainstream media </w:t>
      </w:r>
      <w:r w:rsidRPr="00E27765">
        <w:rPr>
          <w:sz w:val="14"/>
        </w:rPr>
        <w:t xml:space="preserve">(e.g., R-rated films, magazine advertisements, music videos) </w:t>
      </w:r>
      <w:r w:rsidRPr="00E27765">
        <w:rPr>
          <w:rStyle w:val="StyleUnderline"/>
        </w:rPr>
        <w:t>were found to be significantly more accepting of rape myths, sexual harassment, sex role stereotypes, interpersonal violence, and adversarial sexual beliefs</w:t>
      </w:r>
      <w:r w:rsidRPr="00E27765">
        <w:rPr>
          <w:sz w:val="14"/>
        </w:rPr>
        <w:t xml:space="preserve"> about relationships than were those in control conditions (Kalof, 1999; Lanis &amp; Covell, 1995; MacKay &amp; Covell, 1997; Milburn et al., 2000; L. M.Ward, 2002; L. M.Ward et al., 2005). In one of the few studies using children rather than college-aged men and women as participants, Strouse et al. (1994) found that for </w:t>
      </w:r>
      <w:r w:rsidRPr="00E27765">
        <w:rPr>
          <w:rStyle w:val="StyleUnderline"/>
        </w:rPr>
        <w:t>boys and girls who were 11–16 years of age, frequent TV viewing</w:t>
      </w:r>
      <w:r w:rsidRPr="00E27765">
        <w:rPr>
          <w:sz w:val="14"/>
        </w:rPr>
        <w:t xml:space="preserve"> and greater exposure to Rand X-rated films </w:t>
      </w:r>
      <w:r w:rsidRPr="00E27765">
        <w:rPr>
          <w:rStyle w:val="StyleUnderline"/>
        </w:rPr>
        <w:t xml:space="preserve">were each related to stronger acceptance of sexual harassment. Given that viewing sexualized and objectifying portrayals of women is associated with many of these attitudes, </w:t>
      </w:r>
      <w:r w:rsidRPr="00E27765">
        <w:rPr>
          <w:rStyle w:val="Emphasis"/>
        </w:rPr>
        <w:t>viewing sexualized portrayals of girls may also lead to these same effects and to a greater acceptance of child sexual abuse myths</w:t>
      </w:r>
      <w:r w:rsidRPr="00E27765">
        <w:rPr>
          <w:sz w:val="14"/>
        </w:rPr>
        <w:t>, child sexual abuse, and viewing younger and younger girls as acceptable sexual partners.</w:t>
      </w:r>
    </w:p>
    <w:p w14:paraId="39095DEF" w14:textId="77777777" w:rsidR="001B46B8" w:rsidRPr="001B46B8" w:rsidRDefault="001B46B8" w:rsidP="001B46B8"/>
    <w:p w14:paraId="3AA7241C" w14:textId="77777777" w:rsidR="001B46B8" w:rsidRDefault="001B46B8" w:rsidP="001B46B8">
      <w:pPr>
        <w:pStyle w:val="Heading4"/>
      </w:pPr>
      <w:r>
        <w:t>Sexual harassment and gender violence is a product of bad educational methods and administrative enforcement, not only with dress codes</w:t>
      </w:r>
    </w:p>
    <w:p w14:paraId="392125EE" w14:textId="77777777" w:rsidR="001B46B8" w:rsidRDefault="001B46B8" w:rsidP="001B46B8">
      <w:pPr>
        <w:rPr>
          <w:color w:val="000000" w:themeColor="text1"/>
          <w:sz w:val="16"/>
        </w:rPr>
      </w:pPr>
      <w:r w:rsidRPr="007D5076">
        <w:rPr>
          <w:rStyle w:val="Style13ptBold"/>
        </w:rPr>
        <w:t>Stein 1</w:t>
      </w:r>
      <w:r>
        <w:rPr>
          <w:color w:val="000000" w:themeColor="text1"/>
          <w:sz w:val="16"/>
        </w:rPr>
        <w:t xml:space="preserve"> (Nan, </w:t>
      </w:r>
      <w:r w:rsidRPr="007D5076">
        <w:rPr>
          <w:color w:val="000000" w:themeColor="text1"/>
          <w:sz w:val="16"/>
        </w:rPr>
        <w:t>Senior Research Scientist at</w:t>
      </w:r>
      <w:r>
        <w:rPr>
          <w:color w:val="000000" w:themeColor="text1"/>
          <w:sz w:val="16"/>
        </w:rPr>
        <w:t xml:space="preserve"> </w:t>
      </w:r>
      <w:r w:rsidRPr="007D5076">
        <w:rPr>
          <w:color w:val="000000" w:themeColor="text1"/>
          <w:sz w:val="16"/>
        </w:rPr>
        <w:t>Wellesley College Center for Research on Women, and</w:t>
      </w:r>
      <w:r>
        <w:rPr>
          <w:color w:val="000000" w:themeColor="text1"/>
          <w:sz w:val="16"/>
        </w:rPr>
        <w:t xml:space="preserve"> </w:t>
      </w:r>
      <w:r w:rsidRPr="007D5076">
        <w:rPr>
          <w:color w:val="000000" w:themeColor="text1"/>
          <w:sz w:val="16"/>
        </w:rPr>
        <w:t>Co-Director, National Violence Against Women Prevention Research Center</w:t>
      </w:r>
      <w:r>
        <w:rPr>
          <w:color w:val="000000" w:themeColor="text1"/>
          <w:sz w:val="16"/>
        </w:rPr>
        <w:t>, “</w:t>
      </w:r>
      <w:r w:rsidRPr="007D5076">
        <w:rPr>
          <w:color w:val="000000" w:themeColor="text1"/>
          <w:sz w:val="16"/>
        </w:rPr>
        <w:t>Gender Violence in Elementary and Secondary Schools</w:t>
      </w:r>
      <w:r>
        <w:rPr>
          <w:color w:val="000000" w:themeColor="text1"/>
          <w:sz w:val="16"/>
        </w:rPr>
        <w:t>”, Wellesley College</w:t>
      </w:r>
      <w:proofErr w:type="gramStart"/>
      <w:r>
        <w:rPr>
          <w:color w:val="000000" w:themeColor="text1"/>
          <w:sz w:val="16"/>
        </w:rPr>
        <w:t xml:space="preserve">,  </w:t>
      </w:r>
      <w:proofErr w:type="gramEnd"/>
      <w:r>
        <w:rPr>
          <w:color w:val="000000" w:themeColor="text1"/>
          <w:sz w:val="16"/>
        </w:rPr>
        <w:fldChar w:fldCharType="begin"/>
      </w:r>
      <w:r>
        <w:rPr>
          <w:color w:val="000000" w:themeColor="text1"/>
          <w:sz w:val="16"/>
        </w:rPr>
        <w:instrText xml:space="preserve"> HYPERLINK "</w:instrText>
      </w:r>
      <w:r w:rsidRPr="007D5076">
        <w:rPr>
          <w:color w:val="000000" w:themeColor="text1"/>
          <w:sz w:val="16"/>
        </w:rPr>
        <w:instrText>https://www.musc.edu/vawprevention/research/ICASAA~1.doc</w:instrText>
      </w:r>
      <w:r>
        <w:rPr>
          <w:color w:val="000000" w:themeColor="text1"/>
          <w:sz w:val="16"/>
        </w:rPr>
        <w:instrText xml:space="preserve">" </w:instrText>
      </w:r>
      <w:r>
        <w:rPr>
          <w:color w:val="000000" w:themeColor="text1"/>
          <w:sz w:val="16"/>
        </w:rPr>
      </w:r>
      <w:r>
        <w:rPr>
          <w:color w:val="000000" w:themeColor="text1"/>
          <w:sz w:val="16"/>
        </w:rPr>
        <w:fldChar w:fldCharType="separate"/>
      </w:r>
      <w:r w:rsidRPr="00C3319D">
        <w:rPr>
          <w:rStyle w:val="Hyperlink"/>
          <w:sz w:val="16"/>
        </w:rPr>
        <w:t>https://www.musc.edu/vawprevention/research/ICASAA~1.doc</w:t>
      </w:r>
      <w:r>
        <w:rPr>
          <w:color w:val="000000" w:themeColor="text1"/>
          <w:sz w:val="16"/>
        </w:rPr>
        <w:fldChar w:fldCharType="end"/>
      </w:r>
      <w:r>
        <w:rPr>
          <w:color w:val="000000" w:themeColor="text1"/>
          <w:sz w:val="16"/>
        </w:rPr>
        <w:t>) dsk</w:t>
      </w:r>
    </w:p>
    <w:p w14:paraId="47B8FA8B" w14:textId="77777777" w:rsidR="001B46B8" w:rsidRDefault="001B46B8" w:rsidP="001B46B8">
      <w:pPr>
        <w:rPr>
          <w:rStyle w:val="Emphasis"/>
        </w:rPr>
      </w:pPr>
      <w:r w:rsidRPr="007D5076">
        <w:rPr>
          <w:sz w:val="16"/>
        </w:rPr>
        <w:t xml:space="preserve">My research on peer-to-peer sexual harassment during the past two decades has forced me to see that </w:t>
      </w:r>
      <w:r w:rsidRPr="00067EB4">
        <w:rPr>
          <w:rStyle w:val="StyleUnderline"/>
        </w:rPr>
        <w:t>schools may well be the training grounds for sexual and domestic violence through the practice of and permission given to the public performance of sexual harassment.</w:t>
      </w:r>
      <w:r w:rsidRPr="00067EB4">
        <w:rPr>
          <w:rStyle w:val="Emphasis"/>
        </w:rPr>
        <w:t xml:space="preserve"> Peer-to-peer sexual harassment is rampant in elementary and secondary schools across the country</w:t>
      </w:r>
      <w:r w:rsidRPr="007D5076">
        <w:rPr>
          <w:sz w:val="16"/>
        </w:rPr>
        <w:t xml:space="preserve">. Yet, when </w:t>
      </w:r>
      <w:r w:rsidRPr="00067EB4">
        <w:rPr>
          <w:rStyle w:val="StyleUnderline"/>
        </w:rPr>
        <w:t>educators and policy makers</w:t>
      </w:r>
      <w:r w:rsidRPr="007D5076">
        <w:rPr>
          <w:sz w:val="16"/>
        </w:rPr>
        <w:t xml:space="preserve"> consider interventions to curb youth violence, they usually </w:t>
      </w:r>
      <w:r w:rsidRPr="00067EB4">
        <w:rPr>
          <w:rStyle w:val="StyleUnderline"/>
        </w:rPr>
        <w:t>overlook sexual and gender violence</w:t>
      </w:r>
      <w:r w:rsidRPr="007D5076">
        <w:rPr>
          <w:sz w:val="16"/>
        </w:rPr>
        <w:t xml:space="preserve">. This oversight occurs despite the </w:t>
      </w:r>
      <w:r w:rsidRPr="00067EB4">
        <w:rPr>
          <w:rStyle w:val="StyleUnderline"/>
        </w:rPr>
        <w:t>growing</w:t>
      </w:r>
      <w:r w:rsidRPr="007D5076">
        <w:rPr>
          <w:sz w:val="16"/>
        </w:rPr>
        <w:t xml:space="preserve"> recognition of </w:t>
      </w:r>
      <w:r w:rsidRPr="00067EB4">
        <w:rPr>
          <w:rStyle w:val="StyleUnderline"/>
        </w:rPr>
        <w:t xml:space="preserve">the problems of teen dating violence, acquaintance/date rape, </w:t>
      </w:r>
      <w:proofErr w:type="gramStart"/>
      <w:r w:rsidRPr="00067EB4">
        <w:rPr>
          <w:rStyle w:val="StyleUnderline"/>
        </w:rPr>
        <w:t>bullying</w:t>
      </w:r>
      <w:proofErr w:type="gramEnd"/>
      <w:r w:rsidRPr="00067EB4">
        <w:rPr>
          <w:rStyle w:val="StyleUnderline"/>
        </w:rPr>
        <w:t>, hazing, battering and domestic violence</w:t>
      </w:r>
      <w:r w:rsidRPr="007D5076">
        <w:rPr>
          <w:sz w:val="16"/>
        </w:rPr>
        <w:t xml:space="preserve">. When gender violence is acknowledged in elementary and secondary schools, staff members from sexual assault and domestic violence organizations are frequently asked to make classroom presentations on teen dating violence, date rape, battering, and sexual harassment. There may be a </w:t>
      </w:r>
      <w:r w:rsidRPr="007D5076">
        <w:rPr>
          <w:rStyle w:val="StyleUnderline"/>
        </w:rPr>
        <w:t>gap between what the agency staff present and what the school staff retains and teaches to the students</w:t>
      </w:r>
      <w:r w:rsidRPr="007D5076">
        <w:rPr>
          <w:sz w:val="16"/>
        </w:rPr>
        <w:t xml:space="preserve"> afterwards. Moreover, </w:t>
      </w:r>
      <w:r w:rsidRPr="007D5076">
        <w:rPr>
          <w:rStyle w:val="StyleUnderline"/>
        </w:rPr>
        <w:t>there is often a cultural dissonance of sorts between the school’s culture and protocols and those of the community-based rape crisis organizations</w:t>
      </w:r>
      <w:r w:rsidRPr="007D5076">
        <w:rPr>
          <w:sz w:val="16"/>
        </w:rPr>
        <w:t xml:space="preserve">. In order to provide effective interventions and prevention work on student-to-student sexual harassment and gender violence, I developed a research project that utilized a collaborative intervention model in order to develop a curriculum for school personnel and community-based organizations (1995-1998, funded by the U.S. Department of Education, and the Kapor Family Foundation). This research project had two dimensions: 1) a survey of nearly 500 sexual assault and domestic violence organizations about their work in K-12 schools in regard to gender violence (including teen dating violence, domestic violence, sexual harassment, etc.), and 2) the development of a teaching guide for grades 7-12, Gender Violence/Gender Justice: An Interdisciplinary teaching guide for teachers of English, Literature, Social Studies, Psychology, Health, Peer Counseling, and Family and Consumer Sciences. This teaching guide was pilot tested by teachers across the United States, including in Los Angeles, Washington state, Alaska, Massachusetts, New Hampshire, and </w:t>
      </w:r>
      <w:r w:rsidRPr="007D5076">
        <w:rPr>
          <w:sz w:val="16"/>
        </w:rPr>
        <w:lastRenderedPageBreak/>
        <w:t xml:space="preserve">included contributions from sexual assault and domestic violence staff from agencies in Washington, Massachusetts, New Hampshire, Nebraska, Alaska, &amp; South Dakota. The survey of more than 500 sexual assault and domestic violence agencies took place during 1996-97. For financial considerations, the four-page survey could only be mailed to each state’s coalition for sexual assault and domestic violence (n=160), with the request that each coalition then distribute it to their member agencies. Besides mailing the surveys, I also visited several states and conducted “think tank meetings” with sexual assault and domestic violence agencies. By no means were either the surveys or the on-site visits scientific, yet according to the Centers for Disease Control and Prevention, this survey was the first attempt to gather nation-wide information on the relationships between sexual assault and domestic violence agencies and their local school districts. Although the 500 responses were indeed anecdotal and non-scientific, they nonetheless represent snapshots of the work that was going on in the field and point towards future research directions. Questions on the survey instrument covered a wide range of topics. Included among those questions were: conditions under which access to schools were gained; age of the students; typical venue of the presentations; size of the student group at each presentation; number of times the same students received presentations; subject matter most often discussed; relationship with teachers; curricular materials used; questions asked by the students; restrictions placed on the topics discussed in classroom presentations; limitations of the curricular materials used and suggested improvements for curricular materials. The results of the survey showed that </w:t>
      </w:r>
      <w:r w:rsidRPr="007D5076">
        <w:rPr>
          <w:rStyle w:val="Emphasis"/>
        </w:rPr>
        <w:t>sexual assault and domestic violence staff</w:t>
      </w:r>
      <w:r w:rsidRPr="007D5076">
        <w:rPr>
          <w:sz w:val="16"/>
        </w:rPr>
        <w:t xml:space="preserve"> spend a lot of time in schools, running from classroom to classroom, building to building, and covering great distance. The disheartening news is they </w:t>
      </w:r>
      <w:r w:rsidRPr="007D5076">
        <w:rPr>
          <w:rStyle w:val="Emphasis"/>
        </w:rPr>
        <w:t>are rarely allowed to see the same group of students more than 2.7 times, which certainly would work against the effectiveness of their presentations</w:t>
      </w:r>
      <w:r w:rsidRPr="007D5076">
        <w:rPr>
          <w:sz w:val="16"/>
        </w:rPr>
        <w:t xml:space="preserve">. An additional piece of difficulty is that </w:t>
      </w:r>
      <w:r w:rsidRPr="007D5076">
        <w:rPr>
          <w:rStyle w:val="StyleUnderline"/>
        </w:rPr>
        <w:t xml:space="preserve">the materials that they bring into the classrooms are often not connected to the general curriculum the students are studying, thus making the presentations seem even more remote to the students and teachers. The overall state of affairs is that skills of the </w:t>
      </w:r>
      <w:r w:rsidRPr="007D5076">
        <w:rPr>
          <w:rStyle w:val="Emphasis"/>
        </w:rPr>
        <w:t xml:space="preserve">sexual assault and domestic violence staff have not been utilized </w:t>
      </w:r>
      <w:proofErr w:type="gramStart"/>
      <w:r w:rsidRPr="007D5076">
        <w:rPr>
          <w:rStyle w:val="Emphasis"/>
        </w:rPr>
        <w:t>appropriately</w:t>
      </w:r>
      <w:r w:rsidRPr="007D5076">
        <w:rPr>
          <w:rStyle w:val="StyleUnderline"/>
        </w:rPr>
        <w:t>,</w:t>
      </w:r>
      <w:proofErr w:type="gramEnd"/>
      <w:r w:rsidRPr="007D5076">
        <w:rPr>
          <w:rStyle w:val="StyleUnderline"/>
        </w:rPr>
        <w:t xml:space="preserve"> while at the same time some of their </w:t>
      </w:r>
      <w:r w:rsidRPr="007D5076">
        <w:rPr>
          <w:rStyle w:val="Emphasis"/>
        </w:rPr>
        <w:t xml:space="preserve">classroom pedagogy and materials work at cross-purposes with their goals of reaching the students and staff alike. </w:t>
      </w:r>
    </w:p>
    <w:p w14:paraId="0CBF0755" w14:textId="77777777" w:rsidR="001B46B8" w:rsidRDefault="001B46B8" w:rsidP="001B46B8">
      <w:pPr>
        <w:pStyle w:val="Heading4"/>
      </w:pPr>
      <w:r>
        <w:t xml:space="preserve">Trump ensures students fill in with bullying </w:t>
      </w:r>
    </w:p>
    <w:p w14:paraId="17890506" w14:textId="77777777" w:rsidR="001B46B8" w:rsidRDefault="001B46B8" w:rsidP="001B46B8">
      <w:r>
        <w:t>Svokos 16(</w:t>
      </w:r>
      <w:r w:rsidRPr="00E62CC4">
        <w:t xml:space="preserve">Alexandra is the Senior News Editor at Elite Daily. She previously worked at Huff Post and has been published in Vox, Glamour, Refinery 29, Mic, Cosmopolitan and </w:t>
      </w:r>
      <w:r>
        <w:t>Quartz, “</w:t>
      </w:r>
      <w:r w:rsidRPr="00E62CC4">
        <w:t>Donald Trump's Campaign Is Reportedly Causing An Increase In School Bullying</w:t>
      </w:r>
      <w:r>
        <w:t xml:space="preserve">”, </w:t>
      </w:r>
      <w:hyperlink r:id="rId20" w:history="1">
        <w:r w:rsidRPr="00307AD9">
          <w:rPr>
            <w:rStyle w:val="Hyperlink"/>
          </w:rPr>
          <w:t>http://elitedaily.com/news/politics/donald-trump-increase-school-bullying/1461430/)MRS</w:t>
        </w:r>
      </w:hyperlink>
      <w:r>
        <w:t xml:space="preserve"> </w:t>
      </w:r>
    </w:p>
    <w:p w14:paraId="7E92730B" w14:textId="77777777" w:rsidR="001B46B8" w:rsidRPr="007F2A74" w:rsidRDefault="001B46B8" w:rsidP="001B46B8">
      <w:pPr>
        <w:rPr>
          <w:sz w:val="16"/>
        </w:rPr>
      </w:pPr>
      <w:r w:rsidRPr="00E62CC4">
        <w:rPr>
          <w:u w:val="single"/>
        </w:rPr>
        <w:t>Donald Trump's sexist, discriminatory, childish presidential campaign is not just causing problems in the political realm — it's causing problems in schools. A new report from Southern Poverty Law Center,</w:t>
      </w:r>
      <w:r w:rsidRPr="007F2A74">
        <w:rPr>
          <w:sz w:val="16"/>
        </w:rPr>
        <w:t xml:space="preserve"> which monitors hate and intolerance, </w:t>
      </w:r>
      <w:r w:rsidRPr="00E62CC4">
        <w:rPr>
          <w:u w:val="single"/>
        </w:rPr>
        <w:t>found there has been an increase in bullying and anxiety in schools since Trump's campaign began. Sixty-seven percent of teachers surveyed said children of color have expressed concern about the fate of their families after the election. These students are more scared now of being deported and discriminated against. Many younger children reportedly expressed concerns of being put into slavery or prison camps. Overall, teachers said there is a notable increase in fear among children of color in schools.</w:t>
      </w:r>
      <w:r w:rsidRPr="007F2A74">
        <w:rPr>
          <w:sz w:val="16"/>
        </w:rPr>
        <w:t xml:space="preserve"> It seems children are also more scared now because they see how much hatred and prejudice exists. It is disheartening and harmful for students. </w:t>
      </w:r>
      <w:r w:rsidRPr="00E62CC4">
        <w:rPr>
          <w:u w:val="single"/>
        </w:rPr>
        <w:t>But on the other side of the divide, some students have taken Trump's manner and run with it. Teachers said students feel “emboldened” by Trump to use slurs and make fun of other students. Teachers are upset because Trump is single-handedly undoing years of anti-bullying lessons. Some teachers reported students are using</w:t>
      </w:r>
      <w:r w:rsidRPr="007F2A74">
        <w:rPr>
          <w:sz w:val="16"/>
        </w:rPr>
        <w:t xml:space="preserve"> </w:t>
      </w:r>
      <w:r w:rsidRPr="00E62CC4">
        <w:rPr>
          <w:u w:val="single"/>
        </w:rPr>
        <w:t>Trump's words to defend their bullying. When confronted about name-calling, students have said they're not bullying, they're just “telling it like it is.” This bullying is paired with an increase in racial slurs and discrimination.</w:t>
      </w:r>
      <w:r w:rsidRPr="007F2A74">
        <w:rPr>
          <w:sz w:val="16"/>
        </w:rPr>
        <w:t xml:space="preserve"> One teacher in New Hampshire wrote, </w:t>
      </w:r>
      <w:proofErr w:type="gramStart"/>
      <w:r w:rsidRPr="007F2A74">
        <w:rPr>
          <w:sz w:val="16"/>
        </w:rPr>
        <w:t>A</w:t>
      </w:r>
      <w:proofErr w:type="gramEnd"/>
      <w:r w:rsidRPr="007F2A74">
        <w:rPr>
          <w:sz w:val="16"/>
        </w:rPr>
        <w:t xml:space="preserve"> lot of students think we should kill any and all people we do not agree with. They also think that all Muslims are the same and are a threat to our country and way of life. They believe all Muslims want to kill us. Even in mostly white schools, students are using more slurs and derogatory terms to make fun of other students. Teachers noted it's hard to tell students to use good behavior when a leading presidential candidate is not. One teacher from Massachusetts explained it's difficult to figure out how to have a mock debate where students act as the candidates since Trump's debate antics would typically get students sent to detention.</w:t>
      </w:r>
    </w:p>
    <w:p w14:paraId="53547238" w14:textId="77777777" w:rsidR="001B46B8" w:rsidRDefault="001B46B8" w:rsidP="001B46B8">
      <w:pPr>
        <w:pStyle w:val="Heading4"/>
      </w:pPr>
      <w:r>
        <w:lastRenderedPageBreak/>
        <w:t xml:space="preserve">Trump himself is a solvency deficit </w:t>
      </w:r>
    </w:p>
    <w:p w14:paraId="69AEA6AF" w14:textId="77777777" w:rsidR="001B46B8" w:rsidRDefault="001B46B8" w:rsidP="001B46B8">
      <w:r w:rsidRPr="00270B7D">
        <w:rPr>
          <w:rStyle w:val="Style13ptBold"/>
        </w:rPr>
        <w:t xml:space="preserve">Samaha </w:t>
      </w:r>
      <w:proofErr w:type="gramStart"/>
      <w:r w:rsidRPr="00270B7D">
        <w:rPr>
          <w:rStyle w:val="Style13ptBold"/>
        </w:rPr>
        <w:t>et</w:t>
      </w:r>
      <w:proofErr w:type="gramEnd"/>
      <w:r w:rsidRPr="00270B7D">
        <w:rPr>
          <w:rStyle w:val="Style13ptBold"/>
        </w:rPr>
        <w:t xml:space="preserve">. </w:t>
      </w:r>
      <w:proofErr w:type="gramStart"/>
      <w:r w:rsidRPr="00270B7D">
        <w:rPr>
          <w:rStyle w:val="Style13ptBold"/>
        </w:rPr>
        <w:t>al</w:t>
      </w:r>
      <w:proofErr w:type="gramEnd"/>
      <w:r w:rsidRPr="00270B7D">
        <w:rPr>
          <w:rStyle w:val="Style13ptBold"/>
        </w:rPr>
        <w:t xml:space="preserve"> 5/6</w:t>
      </w:r>
      <w:r>
        <w:t xml:space="preserve"> (“</w:t>
      </w:r>
      <w:r w:rsidRPr="00E62CC4">
        <w:t>Kids Are Quoting Trump To Bully Their Classmates And Teachers Don’t Know What To Do About It</w:t>
      </w:r>
      <w:r>
        <w:t>”,</w:t>
      </w:r>
      <w:r w:rsidRPr="003404DF">
        <w:t xml:space="preserve"> https://www.buzzfeed.com/albertsamaha/kids-are-quoting-trump-to-bully-their-classmates?utm_term=.sgAlZWK88#.bcM7L42ll)MRS</w:t>
      </w:r>
      <w:r>
        <w:t xml:space="preserve"> </w:t>
      </w:r>
    </w:p>
    <w:p w14:paraId="6C3D6755" w14:textId="77777777" w:rsidR="001B46B8" w:rsidRPr="007F2A74" w:rsidRDefault="001B46B8" w:rsidP="001B46B8">
      <w:pPr>
        <w:rPr>
          <w:sz w:val="16"/>
        </w:rPr>
      </w:pPr>
      <w:r w:rsidRPr="00E62CC4">
        <w:rPr>
          <w:u w:val="single"/>
        </w:rPr>
        <w:t>Donald Trump’s campaign and election have added an alarming twist to school bullying, with white students using the president's words and slogans to bully Latino, Middle Eastern, black, Asian, and Jewish classmates. In the first comprehensive review of post-election bullying, BuzzFeed News has confirmed more than 50 incidents, across 26 states, in which a K-12 student invoked Trump’s name or message in an apparent effort to harass a classmate during the past school year.</w:t>
      </w:r>
      <w:r w:rsidRPr="007F2A74">
        <w:rPr>
          <w:sz w:val="16"/>
        </w:rPr>
        <w:t xml:space="preserve"> In the parking lot of a high school in Shakopee, Minnesota, </w:t>
      </w:r>
      <w:r w:rsidRPr="00E62CC4">
        <w:rPr>
          <w:u w:val="single"/>
        </w:rPr>
        <w:t>boys in Donald Trump shirts gathered around a black teenage girl and sang a portion of “The Star-Spangled Banner,” replacing the closing line with “and the home of the slaves.”</w:t>
      </w:r>
      <w:r w:rsidRPr="007F2A74">
        <w:rPr>
          <w:sz w:val="16"/>
        </w:rPr>
        <w:t xml:space="preserve"> On a playground at an elementary school in Albuquerque, New Mexico</w:t>
      </w:r>
      <w:r w:rsidRPr="00E62CC4">
        <w:rPr>
          <w:u w:val="single"/>
        </w:rPr>
        <w:t>, third-graders surrounded a boy and chanted “Trump! Trump! Trump!”</w:t>
      </w:r>
      <w:r w:rsidRPr="007F2A74">
        <w:rPr>
          <w:sz w:val="16"/>
        </w:rPr>
        <w:t xml:space="preserve"> On a school bus in San Antonio, Texas, a </w:t>
      </w:r>
      <w:r w:rsidRPr="00E62CC4">
        <w:rPr>
          <w:u w:val="single"/>
        </w:rPr>
        <w:t>white eighth-grader said to a Filipino classmate, “You are going to be deported.</w:t>
      </w:r>
      <w:r w:rsidRPr="007F2A74">
        <w:rPr>
          <w:sz w:val="16"/>
        </w:rPr>
        <w:t xml:space="preserve">” In a classroom in Brea, California, </w:t>
      </w:r>
      <w:r w:rsidRPr="00E62CC4">
        <w:rPr>
          <w:u w:val="single"/>
        </w:rPr>
        <w:t>a white eighth-grader told a black classmate, “Now that Trump won, you're going to have to go back to Africa, where you belong.”</w:t>
      </w:r>
      <w:r w:rsidRPr="007F2A74">
        <w:rPr>
          <w:sz w:val="16"/>
        </w:rPr>
        <w:t xml:space="preserve"> In the hallway of a high school in San Mateo County, California, a white student told two biracial girls to “go back home to whatever country you're from.” In Louisville, Kentucky, a third-grade boy chased a Latina girl around the classroom </w:t>
      </w:r>
      <w:proofErr w:type="gramStart"/>
      <w:r w:rsidRPr="007F2A74">
        <w:rPr>
          <w:sz w:val="16"/>
        </w:rPr>
        <w:t>shouting</w:t>
      </w:r>
      <w:proofErr w:type="gramEnd"/>
      <w:r w:rsidRPr="007F2A74">
        <w:rPr>
          <w:sz w:val="16"/>
        </w:rPr>
        <w:t xml:space="preserve"> “Build the wall!” In a stadium parking lot in Jacksonville, Florida, after a high school football game, white students chanted at black students from the opposing school: “Donald Trump! Donald Trump! Donald Trump!” </w:t>
      </w:r>
      <w:r w:rsidRPr="00E62CC4">
        <w:rPr>
          <w:u w:val="single"/>
        </w:rPr>
        <w:t>Today’s high schoolers will be eligible to vote in 2020, and today’s fifth graders will be eligible to vote in 2024. The first school year of the Donald Trump presidency left educators struggling to navigate a climate where misogyny, religious intolerance, name-calling, and racial exclusion have become part of mainstream political speech. These budding political beliefs among some students carry consequences beyond the schoolyard.</w:t>
      </w:r>
      <w:r w:rsidRPr="007F2A74">
        <w:rPr>
          <w:sz w:val="16"/>
        </w:rPr>
        <w:t xml:space="preserve"> Today’s high schoolers will be eligible to vote in 2020, and today’s fifth-graders will be eligible to vote in 2024</w:t>
      </w:r>
      <w:r w:rsidRPr="00E62CC4">
        <w:rPr>
          <w:u w:val="single"/>
        </w:rPr>
        <w:t>. But even if the wave of Trump-related bullying doesn’t reflect some widespread political awakening among young people, it indicates a more troubling reality: the extent to which racial and religious intolerance has shaped how kids talk, joke, and bully. “It’s unacceptable and it reflects a wider climate of hate that we’re seeing,”</w:t>
      </w:r>
      <w:r w:rsidRPr="007F2A74">
        <w:rPr>
          <w:sz w:val="16"/>
        </w:rPr>
        <w:t xml:space="preserve"> Antonio Lopez, an assistant school superintendent in Portland, Oregon, told BuzzFeed News. Lopez in March announced a plan to personally track racist bullying in his district, citing the importance of snubbing out hateful speech as early as possible.</w:t>
      </w:r>
    </w:p>
    <w:p w14:paraId="277131FF" w14:textId="77777777" w:rsidR="001B46B8" w:rsidRDefault="001B46B8" w:rsidP="001B46B8">
      <w:pPr>
        <w:pStyle w:val="Heading4"/>
      </w:pPr>
      <w:r>
        <w:t xml:space="preserve">Trump emboldens harassing behaviors-means the aff can’t solve </w:t>
      </w:r>
    </w:p>
    <w:p w14:paraId="3C97C713" w14:textId="77777777" w:rsidR="001B46B8" w:rsidRDefault="001B46B8" w:rsidP="001B46B8">
      <w:r w:rsidRPr="00270B7D">
        <w:rPr>
          <w:rStyle w:val="Style13ptBold"/>
        </w:rPr>
        <w:t>McGuire 17</w:t>
      </w:r>
      <w:r>
        <w:t xml:space="preserve"> (</w:t>
      </w:r>
      <w:r w:rsidRPr="007F2A74">
        <w:t>Jen is a mom to 4 voracious sons, a loyal thrift shopper and connoisseur of fine boxed white wines. She is a wr</w:t>
      </w:r>
      <w:r>
        <w:t>iter and also a Canadian. Sorry, “</w:t>
      </w:r>
      <w:r w:rsidRPr="007F2A74">
        <w:t>Kids Are Mimicking Trump &amp; Bullyi</w:t>
      </w:r>
      <w:r>
        <w:t>ng Others, According t</w:t>
      </w:r>
      <w:r w:rsidRPr="007F2A74">
        <w:t>o Educators</w:t>
      </w:r>
      <w:r>
        <w:t>”,</w:t>
      </w:r>
      <w:r w:rsidRPr="00557BBB">
        <w:t xml:space="preserve"> </w:t>
      </w:r>
      <w:hyperlink r:id="rId21" w:history="1">
        <w:r w:rsidRPr="00307AD9">
          <w:rPr>
            <w:rStyle w:val="Hyperlink"/>
          </w:rPr>
          <w:t>https://www.romper.com/p/kids-are-mimicking-trump-bullying-others-according-to-educators-62723)MRS</w:t>
        </w:r>
      </w:hyperlink>
      <w:r>
        <w:t xml:space="preserve"> </w:t>
      </w:r>
    </w:p>
    <w:p w14:paraId="25BCE9AA" w14:textId="77777777" w:rsidR="001B46B8" w:rsidRPr="007F2A74" w:rsidRDefault="001B46B8" w:rsidP="001B46B8">
      <w:pPr>
        <w:rPr>
          <w:u w:val="single"/>
        </w:rPr>
      </w:pPr>
      <w:r w:rsidRPr="007F2A74">
        <w:rPr>
          <w:u w:val="single"/>
        </w:rPr>
        <w:t xml:space="preserve">It was something so many parents were worried might happen, a potential fallout from a Trump presidency. After President Trump won the 2016 election, despite dozens of instances of bullying, racism, misogyny, and cruelty, concerned parents wondered what that sort of example that might teach their children. What would the trickle-down effect of a Trump presidency, which some people believe has been largely based on categorizing people as either "winners" or "losers," look like for kids in the school yard? Well, it turns out the worst might be happening. Educators are reporting that kids are mimicking Trump and bullying others, because his </w:t>
      </w:r>
      <w:r w:rsidRPr="007F2A74">
        <w:rPr>
          <w:u w:val="single"/>
        </w:rPr>
        <w:lastRenderedPageBreak/>
        <w:t>unfortunate, brutish behavior is often the easy way out.</w:t>
      </w:r>
      <w:r w:rsidRPr="007F2A74">
        <w:rPr>
          <w:sz w:val="16"/>
        </w:rPr>
        <w:t xml:space="preserve"> Especially when you're a kid. According to a comprehensive report by BuzzFeed News, more than 50 reported cases of school bullying across 26 states have included Trump's name or some of his popular catchphrases from kindergarten through 12th grade. </w:t>
      </w:r>
      <w:r w:rsidRPr="007F2A74">
        <w:rPr>
          <w:u w:val="single"/>
        </w:rPr>
        <w:t>The reported instances of bullying included disturbing examples of the sort of behavior President Trump's administration seems to encourage, like one white student in an eighth grade class in California who allegedly told a black student: Now that Trump won, you're going to have to go back to Africa, where you belong</w:t>
      </w:r>
      <w:r w:rsidRPr="007F2A74">
        <w:rPr>
          <w:sz w:val="16"/>
        </w:rPr>
        <w:t>. Other instances included one Latina student in third grade being chased through her classroom as the other student chanted, "Build the wall!" (</w:t>
      </w:r>
      <w:proofErr w:type="gramStart"/>
      <w:r w:rsidRPr="007F2A74">
        <w:rPr>
          <w:sz w:val="16"/>
        </w:rPr>
        <w:t>in</w:t>
      </w:r>
      <w:proofErr w:type="gramEnd"/>
      <w:r w:rsidRPr="007F2A74">
        <w:rPr>
          <w:sz w:val="16"/>
        </w:rPr>
        <w:t xml:space="preserve"> reference to the border wall Trump's administration has vowed to build between Mexico and the United States). In Minnesota, three teenage boys wearing Donald Trump t-shirts surrounded a black student and changed the words of "The Star Spangled Banner" to: The land of the free, and the home of the slaves. Educators are struggling to deal with this new level of seemingly acceptable hate speech that has reportedly sprung up in the months since President Trump was elected. Assistant school superintendent Antonio Lopez of Portland, Oregon told BuzzFeed that he intends to create a plan to track incidences of hate speech and racist rhetoric in his district. "It's unacceptable and it reflects a wider climate of hate that we're seeing," he said. </w:t>
      </w:r>
      <w:r w:rsidRPr="007F2A74">
        <w:rPr>
          <w:u w:val="single"/>
        </w:rPr>
        <w:t xml:space="preserve">President Trump has a dark history of using his position of power to bully, using his particularly itchy Twitter finger to mock anyone who might disagree with him. Whether it's actress Meryl Streep or an opposing politician, he has made it clear no one is safe. And unfortunately for children who are far more aware of what is going on in the world than any generation before them, he never appears to suffer any consequences for his actions. Obviously </w:t>
      </w:r>
      <w:proofErr w:type="gramStart"/>
      <w:r w:rsidRPr="007F2A74">
        <w:rPr>
          <w:u w:val="single"/>
        </w:rPr>
        <w:t>school yard</w:t>
      </w:r>
      <w:proofErr w:type="gramEnd"/>
      <w:r w:rsidRPr="007F2A74">
        <w:rPr>
          <w:u w:val="single"/>
        </w:rPr>
        <w:t xml:space="preserve"> bullies existed before the dawn of Trump, but educators have found it more difficult to take students to task when the president so openly mocks anyone he doesn't like.</w:t>
      </w:r>
    </w:p>
    <w:p w14:paraId="5B5CD65A" w14:textId="77777777" w:rsidR="001B46B8" w:rsidRDefault="001B46B8" w:rsidP="001B46B8">
      <w:pPr>
        <w:pStyle w:val="Heading4"/>
      </w:pPr>
      <w:r>
        <w:t xml:space="preserve">Trump’s behavior is a huge solvency deficit to the aff </w:t>
      </w:r>
    </w:p>
    <w:p w14:paraId="1398325C" w14:textId="77777777" w:rsidR="001B46B8" w:rsidRDefault="001B46B8" w:rsidP="001B46B8">
      <w:r w:rsidRPr="00270B7D">
        <w:rPr>
          <w:rStyle w:val="Style13ptBold"/>
        </w:rPr>
        <w:t>Keng Kuek Ser 1/13</w:t>
      </w:r>
      <w:r>
        <w:t>(Kuang is a journalist at PRI, “</w:t>
      </w:r>
      <w:r w:rsidRPr="0073025A">
        <w:t>What's the 'Trump Effect' in schools? Here'</w:t>
      </w:r>
      <w:r>
        <w:t xml:space="preserve">s how 2,000 teachers explain it,” </w:t>
      </w:r>
      <w:hyperlink r:id="rId22" w:history="1">
        <w:r w:rsidRPr="00307AD9">
          <w:rPr>
            <w:rStyle w:val="Hyperlink"/>
          </w:rPr>
          <w:t>http://news.wgbh.org/2017/01/13/politics-government/whats-trump-effect-schools-heres-how-2000-teachers-explain-it)MRS</w:t>
        </w:r>
      </w:hyperlink>
      <w:r>
        <w:t xml:space="preserve"> </w:t>
      </w:r>
    </w:p>
    <w:p w14:paraId="50D0A9F8" w14:textId="77777777" w:rsidR="001B46B8" w:rsidRPr="00B668FC" w:rsidRDefault="001B46B8" w:rsidP="001B46B8">
      <w:pPr>
        <w:rPr>
          <w:sz w:val="16"/>
        </w:rPr>
      </w:pPr>
      <w:r w:rsidRPr="0073025A">
        <w:rPr>
          <w:u w:val="single"/>
        </w:rPr>
        <w:t xml:space="preserve">A kindergarten teacher in Tennessee says that a Latino child asks every day, “Is the wall here yet?” </w:t>
      </w:r>
      <w:proofErr w:type="gramStart"/>
      <w:r w:rsidRPr="0073025A">
        <w:rPr>
          <w:u w:val="single"/>
        </w:rPr>
        <w:t>He was told by classmates</w:t>
      </w:r>
      <w:proofErr w:type="gramEnd"/>
      <w:r w:rsidRPr="0073025A">
        <w:rPr>
          <w:u w:val="single"/>
        </w:rPr>
        <w:t xml:space="preserve"> that he will be deported and blocked from returning home by the wall proposed by presidential candidate Donald Trump. That's one of 4,796 comments made in response to a Southern Poverty Law Center survey of teachers across the country. The cente</w:t>
      </w:r>
      <w:r w:rsidRPr="00B668FC">
        <w:rPr>
          <w:sz w:val="16"/>
        </w:rPr>
        <w:t xml:space="preserve">r, an advocacy group that works on civil rights issues, </w:t>
      </w:r>
      <w:r w:rsidRPr="0073025A">
        <w:rPr>
          <w:u w:val="single"/>
        </w:rPr>
        <w:t>says the 2,000 K-12 teachers who responded to the survey show that hate has spread into schools, and has inflamed racial and ethnic tensions in the classroom.</w:t>
      </w:r>
      <w:r w:rsidRPr="00B668FC">
        <w:rPr>
          <w:sz w:val="16"/>
        </w:rPr>
        <w:t xml:space="preserve"> The online survey, conducted from March 23 to April 2, asked questions about the impact of the presidential campaign on schoolchildren. </w:t>
      </w:r>
      <w:r w:rsidRPr="0073025A">
        <w:rPr>
          <w:u w:val="single"/>
        </w:rPr>
        <w:t>According to the report, "The Trump Effect: The Impact of the Presidential Campaign on Our Nation’s Schools," the teachers' answers show “an increase in the bullying, harassment and intimidation of students whose races, religions or nationalities have been the verbal targets of candidates.” “We’re deeply concerned about the level of fear among minority children who feel threatened by both the incendiary campaign rhetoric and the bullying they’re encountering in school,” says Southern Poverty president Richard Cohen. “We’ve seen Donald Trump behave like a 12 year old, and now we’re seeing 12 year olds behave like Donald Trump."</w:t>
      </w:r>
      <w:r w:rsidRPr="00B668FC">
        <w:rPr>
          <w:sz w:val="16"/>
        </w:rPr>
        <w:t xml:space="preserve"> The tension and fear certainly compound the burden of immigrant students who are already struggling with language barrier, after-school job and family caregiving work. In recent weeks, fans have taunted players — especially Latino players — with "Trump! Trump!" and "Build a wall!" at high school sporting events in Iowa and Indiana.</w:t>
      </w:r>
    </w:p>
    <w:p w14:paraId="53A56FCE" w14:textId="77777777" w:rsidR="001B46B8" w:rsidRDefault="001B46B8" w:rsidP="001B46B8">
      <w:pPr>
        <w:rPr>
          <w:rStyle w:val="Emphasis"/>
        </w:rPr>
      </w:pPr>
    </w:p>
    <w:p w14:paraId="1E709398" w14:textId="1ADCAD81" w:rsidR="001B46B8" w:rsidRPr="001B46B8" w:rsidRDefault="001B46B8" w:rsidP="001B46B8">
      <w:pPr>
        <w:pStyle w:val="Heading3"/>
      </w:pPr>
      <w:r w:rsidRPr="001B46B8">
        <w:lastRenderedPageBreak/>
        <w:t>Strict Scrutiny Fails</w:t>
      </w:r>
    </w:p>
    <w:p w14:paraId="4D81F16C" w14:textId="77777777" w:rsidR="001B46B8" w:rsidRDefault="001B46B8" w:rsidP="001B46B8">
      <w:pPr>
        <w:pStyle w:val="Heading4"/>
      </w:pPr>
      <w:r>
        <w:t xml:space="preserve">Strict scrutiny comes in two versions-fatal or accommodating-both fail </w:t>
      </w:r>
    </w:p>
    <w:p w14:paraId="0D17A164" w14:textId="77777777" w:rsidR="001B46B8" w:rsidRDefault="001B46B8" w:rsidP="001B46B8">
      <w:r w:rsidRPr="001B46B8">
        <w:rPr>
          <w:rStyle w:val="Style13ptBold"/>
        </w:rPr>
        <w:t>Varol 10</w:t>
      </w:r>
      <w:r>
        <w:t>(</w:t>
      </w:r>
      <w:r w:rsidRPr="00652D4F">
        <w:t>Visiting Assistant Professor of Law, Chicago-Kent College of Law; J.D., The University of Iowa College of Law, 2007;</w:t>
      </w:r>
      <w:r>
        <w:t xml:space="preserve"> B.A., Cornell University, 2003, “Strict in Th</w:t>
      </w:r>
      <w:r w:rsidRPr="00652D4F">
        <w:t>eory, but Accommodating in Fact</w:t>
      </w:r>
      <w:r>
        <w:t xml:space="preserve">”, </w:t>
      </w:r>
      <w:r w:rsidRPr="00652D4F">
        <w:t>Missouri Law Review</w:t>
      </w:r>
      <w:r>
        <w:t xml:space="preserve">. 75(4), P. 1/2, </w:t>
      </w:r>
      <w:hyperlink r:id="rId23" w:history="1">
        <w:r w:rsidRPr="00307AD9">
          <w:rPr>
            <w:rStyle w:val="Hyperlink"/>
          </w:rPr>
          <w:t>http://scholarship.law.missouri.edu/cgi/viewcontent.cgi?article=3902&amp;context=mlr)MRS</w:t>
        </w:r>
      </w:hyperlink>
      <w:r>
        <w:t xml:space="preserve"> </w:t>
      </w:r>
    </w:p>
    <w:p w14:paraId="5E97350B" w14:textId="77777777" w:rsidR="001B46B8" w:rsidRPr="00652D4F" w:rsidRDefault="001B46B8" w:rsidP="001B46B8">
      <w:pPr>
        <w:rPr>
          <w:u w:val="single"/>
        </w:rPr>
      </w:pPr>
      <w:r w:rsidRPr="00B668FC">
        <w:rPr>
          <w:sz w:val="16"/>
        </w:rPr>
        <w:t>As law students quickly learn</w:t>
      </w:r>
      <w:r w:rsidRPr="00652D4F">
        <w:rPr>
          <w:u w:val="single"/>
        </w:rPr>
        <w:t>, the strict-scrutiny test governs challenges under the Equal Protection Clause to the government's use of suspect classifications and infringement on certain fundamental rights. To survive strict scrutiny, the government bears the heavy burden of showing a compelling interest in drawing a suspect classification or infringing on a fundamental right and narrowly tailored means to achieve that interest. Over the years, strict scrutiny has expanded to serve as a bulwark against government intrusions</w:t>
      </w:r>
      <w:r w:rsidRPr="00B668FC">
        <w:rPr>
          <w:sz w:val="16"/>
        </w:rPr>
        <w:t xml:space="preserve"> on many fundamental rights and liberties in the United States Constitution- including the right to vote, marry, access the courts, and freedom of speech and association. </w:t>
      </w:r>
      <w:r w:rsidRPr="00652D4F">
        <w:rPr>
          <w:u w:val="single"/>
        </w:rPr>
        <w:t>At times, the United States Supreme Court was so demanding of the government in its application of strict scrutiny that no government action seemed capable of meeting its demands. This prompted the Supreme Court justices to counter</w:t>
      </w:r>
      <w:r w:rsidRPr="00B668FC">
        <w:rPr>
          <w:sz w:val="16"/>
        </w:rPr>
        <w:t xml:space="preserve">, in at least eleven individual and majority opinions, </w:t>
      </w:r>
      <w:r w:rsidRPr="00652D4F">
        <w:rPr>
          <w:u w:val="single"/>
        </w:rPr>
        <w:t>that strict scrutiny was not "strict in theory, but fatal in fact."</w:t>
      </w:r>
      <w:r w:rsidRPr="00B668FC">
        <w:rPr>
          <w:sz w:val="16"/>
        </w:rPr>
        <w:t xml:space="preserve"> So long as the government met its burden - albeit a highly demanding one - the Court would uphold the government action as constitutional. </w:t>
      </w:r>
      <w:r w:rsidRPr="00652D4F">
        <w:rPr>
          <w:u w:val="single"/>
        </w:rPr>
        <w:t xml:space="preserve">But times have changed </w:t>
      </w:r>
      <w:proofErr w:type="gramStart"/>
      <w:r w:rsidRPr="00652D4F">
        <w:rPr>
          <w:u w:val="single"/>
        </w:rPr>
        <w:t>Strict</w:t>
      </w:r>
      <w:proofErr w:type="gramEnd"/>
      <w:r w:rsidRPr="00652D4F">
        <w:rPr>
          <w:u w:val="single"/>
        </w:rPr>
        <w:t xml:space="preserve"> scrutiny is strict no more. In its attempt to remedy the perceived rigidity of strict scrutiny, the Supreme Court overcorrected</w:t>
      </w:r>
      <w:r w:rsidRPr="00B668FC">
        <w:rPr>
          <w:sz w:val="16"/>
        </w:rPr>
        <w:t xml:space="preserve">. The pendulum has now swung in the opposite direction. </w:t>
      </w:r>
      <w:r w:rsidRPr="00652D4F">
        <w:rPr>
          <w:u w:val="single"/>
        </w:rPr>
        <w:t>In a recent line of Supreme Court decisions, justices in majority and dissenting opinions have diluted the strict-scrutiny test with a strong dose of deference to the government. Out of these decisions emerges a test that is strict in theory, but accommodating in fact</w:t>
      </w:r>
      <w:r w:rsidRPr="00B668FC">
        <w:rPr>
          <w:sz w:val="16"/>
        </w:rPr>
        <w:t xml:space="preserve">. This Article is an analysis and critique of deferential strict scrutiny. The Article reveals inconsistencies in the Court's use of run-of-the-mill strict scrutiny and deferential strict scrutiny, </w:t>
      </w:r>
      <w:r w:rsidRPr="00652D4F">
        <w:rPr>
          <w:u w:val="single"/>
        </w:rPr>
        <w:t>which have left government actors uncertain about the constitutionality of their conduct and the lower courts in a quandary as to which version of strict scrutiny to apply and when. The article argues that, if unconstrained, this newly minted version of strict scrutiny - which allows the government to avoid an exacting constitutional inquiry - puts at risk the very liberties that strict scrutiny was designed to protect.</w:t>
      </w:r>
    </w:p>
    <w:p w14:paraId="69DADE48" w14:textId="77777777" w:rsidR="001B46B8" w:rsidRDefault="001B46B8" w:rsidP="001B46B8">
      <w:pPr>
        <w:pStyle w:val="Heading4"/>
      </w:pPr>
      <w:r>
        <w:t xml:space="preserve">The original test was too harsh, but court corrections have made it too weak </w:t>
      </w:r>
    </w:p>
    <w:p w14:paraId="0C8E5098" w14:textId="77777777" w:rsidR="001B46B8" w:rsidRDefault="001B46B8" w:rsidP="001B46B8">
      <w:r w:rsidRPr="001B46B8">
        <w:rPr>
          <w:rStyle w:val="Style13ptBold"/>
        </w:rPr>
        <w:t>Varol 10</w:t>
      </w:r>
      <w:r>
        <w:t>(</w:t>
      </w:r>
      <w:r w:rsidRPr="00652D4F">
        <w:t>Visiting Assistant Professor of Law, Chicago-Kent College of Law; J.D., The University of Iowa College of Law, 2007;</w:t>
      </w:r>
      <w:r>
        <w:t xml:space="preserve"> B.A., Cornell University, 2003, “Strict in Th</w:t>
      </w:r>
      <w:r w:rsidRPr="00652D4F">
        <w:t>eory, but Accommodating in Fact</w:t>
      </w:r>
      <w:r>
        <w:t xml:space="preserve">”, </w:t>
      </w:r>
      <w:r w:rsidRPr="00652D4F">
        <w:t>Missouri Law Review</w:t>
      </w:r>
      <w:r>
        <w:t xml:space="preserve">. 75(4), P. 4/5, </w:t>
      </w:r>
      <w:hyperlink r:id="rId24" w:history="1">
        <w:r w:rsidRPr="00307AD9">
          <w:rPr>
            <w:rStyle w:val="Hyperlink"/>
          </w:rPr>
          <w:t>http://scholarship.law.missouri.edu/cgi/viewcontent.cgi?article=3902&amp;context=mlr)MRS</w:t>
        </w:r>
      </w:hyperlink>
      <w:r>
        <w:t xml:space="preserve"> </w:t>
      </w:r>
    </w:p>
    <w:p w14:paraId="4AB681ED" w14:textId="77777777" w:rsidR="001B46B8" w:rsidRPr="00B668FC" w:rsidRDefault="001B46B8" w:rsidP="001B46B8">
      <w:pPr>
        <w:rPr>
          <w:sz w:val="16"/>
        </w:rPr>
      </w:pPr>
      <w:r w:rsidRPr="00B668FC">
        <w:rPr>
          <w:sz w:val="16"/>
        </w:rPr>
        <w:t>At times</w:t>
      </w:r>
      <w:r w:rsidRPr="00652D4F">
        <w:rPr>
          <w:u w:val="single"/>
        </w:rPr>
        <w:t>, the Supreme Court has been so demanding in its application of the strict-scrutiny test that commentators questioned if any government action could survive the test.</w:t>
      </w:r>
      <w:r w:rsidRPr="00B668FC">
        <w:rPr>
          <w:sz w:val="16"/>
        </w:rPr>
        <w:t xml:space="preserve">26 </w:t>
      </w:r>
      <w:r w:rsidRPr="00652D4F">
        <w:rPr>
          <w:u w:val="single"/>
        </w:rPr>
        <w:t>This prompted the Supreme Court justices to counter - in at least eleven individual and majority opinions - that strict scrutiny is not "'strict in theory, but fatal in fact."</w:t>
      </w:r>
      <w:r w:rsidRPr="00B668FC">
        <w:rPr>
          <w:sz w:val="16"/>
        </w:rPr>
        <w:t xml:space="preserve">' 27 So long as the government satisfied its burden under strict scrutiny - albeit a highly demanding one - the Court would uphold the government action as constitutional. </w:t>
      </w:r>
      <w:r w:rsidRPr="00652D4F">
        <w:rPr>
          <w:u w:val="single"/>
        </w:rPr>
        <w:t>But times have changed.</w:t>
      </w:r>
      <w:r w:rsidRPr="00B668FC">
        <w:rPr>
          <w:sz w:val="16"/>
        </w:rPr>
        <w:t xml:space="preserve"> At least in certain contexts, </w:t>
      </w:r>
      <w:r w:rsidRPr="00652D4F">
        <w:rPr>
          <w:u w:val="single"/>
        </w:rPr>
        <w:t>strict scrutiny is strict no more. In its attempt to remedy the perceived rigidity of the strict- scrutiny test</w:t>
      </w:r>
      <w:proofErr w:type="gramStart"/>
      <w:r w:rsidRPr="00652D4F">
        <w:rPr>
          <w:u w:val="single"/>
        </w:rPr>
        <w:t>,28</w:t>
      </w:r>
      <w:proofErr w:type="gramEnd"/>
      <w:r w:rsidRPr="00652D4F">
        <w:rPr>
          <w:u w:val="single"/>
        </w:rPr>
        <w:t xml:space="preserve"> the Supreme Court overcorrected. The pendulum has now swung in the opposite direction. </w:t>
      </w:r>
      <w:proofErr w:type="gramStart"/>
      <w:r w:rsidRPr="00652D4F">
        <w:rPr>
          <w:u w:val="single"/>
        </w:rPr>
        <w:t>In majority and dissenting opinions in Grutterv.</w:t>
      </w:r>
      <w:proofErr w:type="gramEnd"/>
      <w:r w:rsidRPr="00652D4F">
        <w:rPr>
          <w:u w:val="single"/>
        </w:rPr>
        <w:t xml:space="preserve"> </w:t>
      </w:r>
      <w:proofErr w:type="gramStart"/>
      <w:r w:rsidRPr="00652D4F">
        <w:rPr>
          <w:u w:val="single"/>
        </w:rPr>
        <w:lastRenderedPageBreak/>
        <w:t>Bollinger,' Johnsonv.</w:t>
      </w:r>
      <w:proofErr w:type="gramEnd"/>
      <w:r w:rsidRPr="00652D4F">
        <w:rPr>
          <w:u w:val="single"/>
        </w:rPr>
        <w:t xml:space="preserve"> California, and Parents Involved in Community Schools v. Seattle School District No. 1," the Supreme Court diluted the strict-scrutiny test with a strong dose of deference 32 to the government, creating a deferential version of strict scrutiny that bears no resemblance to its original form. Out of these decisions emerges a test that is strict in theory, but accommodating in fact</w:t>
      </w:r>
      <w:r w:rsidRPr="00B668FC">
        <w:rPr>
          <w:sz w:val="16"/>
        </w:rPr>
        <w:t>. This Article is an analysis and critique of deferential strict scrutiny. The Article reveals inconsistencies in the Court's use of run-of-the-mill strict scrutiny and deferential strict scrutiny, which have left government actors uncertain about the constitutionality of their conduct and the lower courts in a quandary as to which version of strict scrutiny to apply and when. The Article argues that, if unconstrained, this newly minted version of strict scrutiny - which allows the government to avoid an exacting constitutional inquiry - puts at risk the very liberties that strict scrutiny was designed to protect.</w:t>
      </w:r>
    </w:p>
    <w:p w14:paraId="56A34F77" w14:textId="77777777" w:rsidR="001B46B8" w:rsidRDefault="001B46B8" w:rsidP="001B46B8">
      <w:pPr>
        <w:pStyle w:val="Heading4"/>
      </w:pPr>
      <w:r>
        <w:t xml:space="preserve">The confusion surrounding strict scrutiny makes it a failed judicial weapon </w:t>
      </w:r>
    </w:p>
    <w:p w14:paraId="522C776C" w14:textId="77777777" w:rsidR="001B46B8" w:rsidRDefault="001B46B8" w:rsidP="001B46B8">
      <w:r w:rsidRPr="001B46B8">
        <w:rPr>
          <w:rStyle w:val="Style13ptBold"/>
        </w:rPr>
        <w:t>Varol 10</w:t>
      </w:r>
      <w:r>
        <w:t>(</w:t>
      </w:r>
      <w:r w:rsidRPr="00652D4F">
        <w:t>Visiting Assistant Professor of Law, Chicago-Kent College of Law; J.D., The University of Iowa College of Law, 2007;</w:t>
      </w:r>
      <w:r>
        <w:t xml:space="preserve"> B.A., Cornell University, 2003, “Strict in Th</w:t>
      </w:r>
      <w:r w:rsidRPr="00652D4F">
        <w:t>eory, but Accommodating in Fact</w:t>
      </w:r>
      <w:r>
        <w:t xml:space="preserve">”, </w:t>
      </w:r>
      <w:r w:rsidRPr="00652D4F">
        <w:t>Missouri Law Review</w:t>
      </w:r>
      <w:r>
        <w:t xml:space="preserve">. 75(4), P. 52/53, </w:t>
      </w:r>
      <w:hyperlink r:id="rId25" w:history="1">
        <w:r w:rsidRPr="00307AD9">
          <w:rPr>
            <w:rStyle w:val="Hyperlink"/>
          </w:rPr>
          <w:t>http://scholarship.law.missouri.edu/cgi/viewcontent.cgi?article=3902&amp;context=mlr)MRS</w:t>
        </w:r>
      </w:hyperlink>
      <w:r>
        <w:t xml:space="preserve"> </w:t>
      </w:r>
    </w:p>
    <w:p w14:paraId="0EEE595B" w14:textId="77777777" w:rsidR="001B46B8" w:rsidRDefault="001B46B8" w:rsidP="001B46B8">
      <w:pPr>
        <w:rPr>
          <w:u w:val="single"/>
        </w:rPr>
      </w:pPr>
      <w:r w:rsidRPr="00AA4527">
        <w:rPr>
          <w:u w:val="single"/>
        </w:rPr>
        <w:t>"Liberty finds no refuge in a jurisprudence of doubt</w:t>
      </w:r>
      <w:r w:rsidRPr="00B668FC">
        <w:rPr>
          <w:sz w:val="16"/>
        </w:rPr>
        <w:t xml:space="preserve">."372 </w:t>
      </w:r>
      <w:r w:rsidRPr="00AA4527">
        <w:rPr>
          <w:u w:val="single"/>
        </w:rPr>
        <w:t xml:space="preserve">With this remarkable language, the Supreme Court ardently cautioned against the creation of uncertainty in the realm of fundamental rights and liberties. But un- certainty now dominates the Supreme Court's application of the strict- scrutiny test </w:t>
      </w:r>
      <w:r w:rsidRPr="00B668FC">
        <w:rPr>
          <w:sz w:val="16"/>
        </w:rPr>
        <w:t xml:space="preserve">- a test that protects against governmental infringements on a range of rights and liberties under the Constitution, including the right to vote, the right to marry, </w:t>
      </w:r>
      <w:proofErr w:type="gramStart"/>
      <w:r w:rsidRPr="00B668FC">
        <w:rPr>
          <w:sz w:val="16"/>
        </w:rPr>
        <w:t>the</w:t>
      </w:r>
      <w:proofErr w:type="gramEnd"/>
      <w:r w:rsidRPr="00B668FC">
        <w:rPr>
          <w:sz w:val="16"/>
        </w:rPr>
        <w:t xml:space="preserve"> right to access the courts, freedom of speech, and freedom of association. The cases discussed in this Article might be a strong signal that the pendulum of strict scrutiny is swinging from "fatal in fact" to "accommodating in fact." </w:t>
      </w:r>
      <w:r w:rsidRPr="00AA4527">
        <w:rPr>
          <w:u w:val="single"/>
        </w:rPr>
        <w:t>Each move of that pendulum to the accommodating side of the line threatens the protections that strict scrutiny was designed to afford. Each inconsistent application of deferential and traditional strict scrutiny leaves government actors uncertain about the constitutionality of their conduct and lower courts asking themselves the nearly impossible question: "To defer or not to defer?" By deferring on legal questions to the assertions of state actors under the guise of strict scrutiny, the Court is handing its keys to the Constitution to biased parties that appear before the Court. Our fundamental rights and liberties will find no shelter within the inconsistent mix of deference and strict scrutiny that the Court is slowly, but surely, endorsing.</w:t>
      </w:r>
    </w:p>
    <w:p w14:paraId="4EB1ECF7" w14:textId="77777777" w:rsidR="001B46B8" w:rsidRPr="001B46B8" w:rsidRDefault="001B46B8" w:rsidP="001B46B8"/>
    <w:p w14:paraId="72E2287F" w14:textId="77777777" w:rsidR="001B46B8" w:rsidRPr="001B46B8" w:rsidRDefault="001B46B8" w:rsidP="001B46B8"/>
    <w:p w14:paraId="465DBBD9" w14:textId="77777777" w:rsidR="00784F0A" w:rsidRPr="00C45CCB" w:rsidRDefault="00784F0A" w:rsidP="00784F0A">
      <w:pPr>
        <w:pStyle w:val="Heading2"/>
        <w:tabs>
          <w:tab w:val="left" w:pos="7290"/>
        </w:tabs>
      </w:pPr>
      <w:r w:rsidRPr="00C45CCB">
        <w:lastRenderedPageBreak/>
        <w:t>14</w:t>
      </w:r>
      <w:r w:rsidRPr="00C45CCB">
        <w:rPr>
          <w:vertAlign w:val="superscript"/>
        </w:rPr>
        <w:t>th</w:t>
      </w:r>
      <w:r w:rsidRPr="00C45CCB">
        <w:t xml:space="preserve"> Amendment Bad</w:t>
      </w:r>
    </w:p>
    <w:p w14:paraId="14FC4236" w14:textId="77777777" w:rsidR="00784F0A" w:rsidRPr="00C45CCB" w:rsidRDefault="00784F0A" w:rsidP="00784F0A">
      <w:pPr>
        <w:pStyle w:val="Heading3"/>
      </w:pPr>
      <w:r w:rsidRPr="00C45CCB">
        <w:lastRenderedPageBreak/>
        <w:t>14</w:t>
      </w:r>
      <w:r w:rsidRPr="00C45CCB">
        <w:rPr>
          <w:vertAlign w:val="superscript"/>
        </w:rPr>
        <w:t>th</w:t>
      </w:r>
      <w:r w:rsidRPr="00C45CCB">
        <w:t xml:space="preserve"> Amendment </w:t>
      </w:r>
    </w:p>
    <w:p w14:paraId="2C84C4F2" w14:textId="77777777" w:rsidR="00784F0A" w:rsidRPr="00C45CCB" w:rsidRDefault="00784F0A" w:rsidP="00784F0A">
      <w:pPr>
        <w:pStyle w:val="Heading4"/>
        <w:rPr>
          <w:rStyle w:val="Style13ptBold"/>
          <w:b/>
        </w:rPr>
      </w:pPr>
      <w:r w:rsidRPr="00C45CCB">
        <w:rPr>
          <w:rStyle w:val="Style13ptBold"/>
          <w:b/>
        </w:rPr>
        <w:t>Courts defer to school administrations -- Fourteenth Amendment approaches fail</w:t>
      </w:r>
    </w:p>
    <w:p w14:paraId="7C843BA5" w14:textId="77777777" w:rsidR="00784F0A" w:rsidRPr="00C45CCB" w:rsidRDefault="00784F0A" w:rsidP="00784F0A">
      <w:pPr>
        <w:rPr>
          <w:sz w:val="16"/>
        </w:rPr>
      </w:pPr>
      <w:r w:rsidRPr="00C45CCB">
        <w:rPr>
          <w:rStyle w:val="Style13ptBold"/>
        </w:rPr>
        <w:t>Wilson 98</w:t>
      </w:r>
      <w:r w:rsidRPr="00C45CCB">
        <w:rPr>
          <w:sz w:val="16"/>
        </w:rPr>
        <w:t xml:space="preserve"> (Amy, Attorney of Law and graduate of Brigham Young University, “Public School Dress Codes: The Constitutional Debate”, The Brigham Young University Education and Law Journal, Vol. 1998, Issue 1, Article 6, </w:t>
      </w:r>
      <w:hyperlink r:id="rId26" w:history="1">
        <w:r w:rsidRPr="00C45CCB">
          <w:rPr>
            <w:rStyle w:val="Hyperlink"/>
            <w:sz w:val="16"/>
          </w:rPr>
          <w:t>http://digitalcommons.law.byu.edu/cgi/viewcontent.cgi?article=1086&amp;context=elj</w:t>
        </w:r>
      </w:hyperlink>
      <w:r w:rsidRPr="00C45CCB">
        <w:rPr>
          <w:sz w:val="16"/>
        </w:rPr>
        <w:t>) dsk</w:t>
      </w:r>
    </w:p>
    <w:p w14:paraId="77F130EF" w14:textId="77777777" w:rsidR="00784F0A" w:rsidRPr="00C45CCB" w:rsidRDefault="00784F0A" w:rsidP="00784F0A">
      <w:pPr>
        <w:rPr>
          <w:sz w:val="16"/>
        </w:rPr>
      </w:pPr>
      <w:r w:rsidRPr="00C45CCB">
        <w:rPr>
          <w:sz w:val="16"/>
        </w:rPr>
        <w:t xml:space="preserve">While </w:t>
      </w:r>
      <w:r w:rsidRPr="00C45CCB">
        <w:rPr>
          <w:rStyle w:val="StyleUnderline"/>
        </w:rPr>
        <w:t>the majority of constitutional challenges to dress codes involve First Amendment issues</w:t>
      </w:r>
      <w:r w:rsidRPr="00C45CCB">
        <w:rPr>
          <w:sz w:val="16"/>
        </w:rPr>
        <w:t xml:space="preserve">, </w:t>
      </w:r>
      <w:r w:rsidRPr="00C45CCB">
        <w:rPr>
          <w:rStyle w:val="StyleUnderline"/>
        </w:rPr>
        <w:t xml:space="preserve">some </w:t>
      </w:r>
      <w:r w:rsidRPr="00C45CCB">
        <w:rPr>
          <w:sz w:val="16"/>
        </w:rPr>
        <w:t xml:space="preserve">challenges </w:t>
      </w:r>
      <w:r w:rsidRPr="00C45CCB">
        <w:rPr>
          <w:rStyle w:val="StyleUnderline"/>
        </w:rPr>
        <w:t>have been based on</w:t>
      </w:r>
      <w:r w:rsidRPr="00C45CCB">
        <w:rPr>
          <w:sz w:val="16"/>
        </w:rPr>
        <w:t xml:space="preserve">, or addressed by the court in light of, the Due Process Clause of </w:t>
      </w:r>
      <w:r w:rsidRPr="00C45CCB">
        <w:rPr>
          <w:rStyle w:val="StyleUnderline"/>
        </w:rPr>
        <w:t>the Fourteenth Amendment</w:t>
      </w:r>
      <w:r w:rsidRPr="00C45CCB">
        <w:rPr>
          <w:sz w:val="16"/>
        </w:rPr>
        <w:t xml:space="preserve">. The Amendment, in relevant part, states that: No state shall make or enforce any law which shall abridge the privileges or immunities of citizens of the United States, nor shall any state deprive any person of life, liberty, or property, without due process of law; nor deny any person within its jurisdiction the equal protection of the laws. 30 </w:t>
      </w:r>
      <w:r w:rsidRPr="00C45CCB">
        <w:rPr>
          <w:rStyle w:val="StyleUnderline"/>
        </w:rPr>
        <w:t>While there may be a liberty interest in one's appearance, it is important to remember that, "[</w:t>
      </w:r>
      <w:proofErr w:type="gramStart"/>
      <w:r w:rsidRPr="00C45CCB">
        <w:rPr>
          <w:rStyle w:val="StyleUnderline"/>
        </w:rPr>
        <w:t>S]tudents</w:t>
      </w:r>
      <w:proofErr w:type="gramEnd"/>
      <w:r w:rsidRPr="00C45CCB">
        <w:rPr>
          <w:rStyle w:val="StyleUnderline"/>
        </w:rPr>
        <w:t xml:space="preserve"> are subject to numerous restrictions on their personal freedoms as an inherent part of the educational process. They must adhere to a general code of conduct, take required classes, attend school regularly, and only leave campus when they are allowe</w:t>
      </w:r>
      <w:r w:rsidRPr="00C45CCB">
        <w:rPr>
          <w:sz w:val="16"/>
        </w:rPr>
        <w:t xml:space="preserve">d."31 While in Wallace u. Ford, 32 the court recognized the freedom to govern one's appearance under the protection of the Due Process Clause, </w:t>
      </w:r>
      <w:r w:rsidRPr="00C45CCB">
        <w:rPr>
          <w:rStyle w:val="Emphasis"/>
        </w:rPr>
        <w:t>the court has consistently acknowledged the right of the school administrators to establish regulations that were necessary to fulfill the educational functions of the school, including safety, health decency, and classroom decorum</w:t>
      </w:r>
      <w:r w:rsidRPr="00C45CCB">
        <w:rPr>
          <w:sz w:val="16"/>
        </w:rPr>
        <w:t xml:space="preserve">. These interests were subjected to a balancing test. The court determined that </w:t>
      </w:r>
      <w:r w:rsidRPr="00C45CCB">
        <w:rPr>
          <w:rStyle w:val="Emphasis"/>
        </w:rPr>
        <w:t>if the state interest outweighed the personal liberty interest, the intrusion on the personal liberty would be justified</w:t>
      </w:r>
      <w:r w:rsidRPr="00C45CCB">
        <w:rPr>
          <w:sz w:val="16"/>
        </w:rPr>
        <w:t>; if it did not, the dress code regulation would fail. The court approved of an analysis which took into account the nature of the liberty asserted, the context in which it is asserted, and the extent to which the intrusion is confined to the legitimate public interest to be served."</w:t>
      </w:r>
      <w:r w:rsidRPr="00C45CCB">
        <w:rPr>
          <w:rStyle w:val="StyleUnderline"/>
        </w:rPr>
        <w:t>33Wallace involved</w:t>
      </w:r>
      <w:r w:rsidRPr="00C45CCB">
        <w:rPr>
          <w:sz w:val="16"/>
        </w:rPr>
        <w:t xml:space="preserve"> </w:t>
      </w:r>
      <w:r w:rsidRPr="00C45CCB">
        <w:rPr>
          <w:rStyle w:val="StyleUnderline"/>
        </w:rPr>
        <w:t xml:space="preserve">dress code regulations covering both hair and clothing. The court </w:t>
      </w:r>
      <w:proofErr w:type="gramStart"/>
      <w:r w:rsidRPr="00C45CCB">
        <w:rPr>
          <w:rStyle w:val="StyleUnderline"/>
        </w:rPr>
        <w:t>noted that</w:t>
      </w:r>
      <w:proofErr w:type="gramEnd"/>
      <w:r w:rsidRPr="00C45CCB">
        <w:rPr>
          <w:rStyle w:val="StyleUnderline"/>
        </w:rPr>
        <w:t xml:space="preserve"> "the very nature of public school education required limitations on one's personal liberty in order for the learning process to proceed</w:t>
      </w:r>
      <w:r w:rsidRPr="00C45CCB">
        <w:rPr>
          <w:sz w:val="16"/>
        </w:rPr>
        <w:t xml:space="preserve">."34 Further, the court observed that clothing regulations may not require as much justification as hair regulations because clothing can be changed after school hours. Regulations governing dress do not require the student to alter his or her physical being, while a </w:t>
      </w:r>
      <w:proofErr w:type="gramStart"/>
      <w:r w:rsidRPr="00C45CCB">
        <w:rPr>
          <w:sz w:val="16"/>
        </w:rPr>
        <w:t>hair style</w:t>
      </w:r>
      <w:proofErr w:type="gramEnd"/>
      <w:r w:rsidRPr="00C45CCB">
        <w:rPr>
          <w:sz w:val="16"/>
        </w:rPr>
        <w:t xml:space="preserve"> regulation affects a student at all times, both during and after school. </w:t>
      </w:r>
      <w:r w:rsidRPr="00C45CCB">
        <w:rPr>
          <w:rStyle w:val="StyleUnderline"/>
        </w:rPr>
        <w:t>The court</w:t>
      </w:r>
      <w:r w:rsidRPr="00C45CCB">
        <w:rPr>
          <w:sz w:val="16"/>
        </w:rPr>
        <w:t xml:space="preserve"> in this case </w:t>
      </w:r>
      <w:r w:rsidRPr="00C45CCB">
        <w:rPr>
          <w:rStyle w:val="StyleUnderline"/>
        </w:rPr>
        <w:t>upheld</w:t>
      </w:r>
      <w:r w:rsidRPr="00C45CCB">
        <w:rPr>
          <w:sz w:val="16"/>
        </w:rPr>
        <w:t xml:space="preserve"> parts of </w:t>
      </w:r>
      <w:r w:rsidRPr="00C45CCB">
        <w:rPr>
          <w:rStyle w:val="StyleUnderline"/>
        </w:rPr>
        <w:t xml:space="preserve">the dress </w:t>
      </w:r>
      <w:proofErr w:type="gramStart"/>
      <w:r w:rsidRPr="00C45CCB">
        <w:rPr>
          <w:rStyle w:val="StyleUnderline"/>
        </w:rPr>
        <w:t xml:space="preserve">code </w:t>
      </w:r>
      <w:r w:rsidRPr="00C45CCB">
        <w:rPr>
          <w:sz w:val="16"/>
        </w:rPr>
        <w:t>which</w:t>
      </w:r>
      <w:proofErr w:type="gramEnd"/>
      <w:r w:rsidRPr="00C45CCB">
        <w:rPr>
          <w:sz w:val="16"/>
        </w:rPr>
        <w:t xml:space="preserve"> it determined to be actually related to a legitimate goal necessary to carry out the mission of the school. For example, the court found that the prohibition of immodest or suggestive clothing to be a legitimate objective, while it held invalid those prohibiting modest forms of dress such as "knicker suits" and '</w:t>
      </w:r>
      <w:proofErr w:type="gramStart"/>
      <w:r w:rsidRPr="00C45CCB">
        <w:rPr>
          <w:sz w:val="16"/>
        </w:rPr>
        <w:t>)umpsuits</w:t>
      </w:r>
      <w:proofErr w:type="gramEnd"/>
      <w:r w:rsidRPr="00C45CCB">
        <w:rPr>
          <w:sz w:val="16"/>
        </w:rPr>
        <w:t xml:space="preserve">." Finally, the court noted </w:t>
      </w:r>
      <w:r w:rsidRPr="00C45CCB">
        <w:rPr>
          <w:rStyle w:val="StyleUnderline"/>
        </w:rPr>
        <w:t>the importance of providing adequate procedural safeguards to the students before imposing disciplinary measures.</w:t>
      </w:r>
      <w:r w:rsidRPr="00C45CCB">
        <w:rPr>
          <w:sz w:val="16"/>
        </w:rPr>
        <w:t xml:space="preserve"> </w:t>
      </w:r>
      <w:r w:rsidRPr="00C45CCB">
        <w:rPr>
          <w:rStyle w:val="Emphasis"/>
        </w:rPr>
        <w:t>The fundamental rights approach to the dress code regulations disregards the authority that the school administrators have and need in order to maintain an environment conducive to education</w:t>
      </w:r>
      <w:r w:rsidRPr="00C45CCB">
        <w:rPr>
          <w:sz w:val="16"/>
        </w:rPr>
        <w:t xml:space="preserve">. Three circuit courts that found a fundamental right to govern one's appearance required a "substantial burden of justification" by the school district.35 Such a high standard, however, would contradict </w:t>
      </w:r>
      <w:r w:rsidRPr="00C45CCB">
        <w:rPr>
          <w:rStyle w:val="StyleUnderline"/>
        </w:rPr>
        <w:t>Supreme Court precedent</w:t>
      </w:r>
      <w:r w:rsidRPr="00C45CCB">
        <w:rPr>
          <w:sz w:val="16"/>
        </w:rPr>
        <w:t xml:space="preserve">, which </w:t>
      </w:r>
      <w:r w:rsidRPr="00C45CCB">
        <w:rPr>
          <w:rStyle w:val="StyleUnderline"/>
        </w:rPr>
        <w:t>acknowledged that school officials have an interest in maintaining an educational environment conducive to learning and in teaching students community norms</w:t>
      </w:r>
      <w:r w:rsidRPr="00C45CCB">
        <w:rPr>
          <w:sz w:val="16"/>
        </w:rPr>
        <w:t xml:space="preserve">. 36 There is little case law inthis area to guide school officials in determining constitutionally permissible dress codes. Thus, the scope of a student's First Amendment rights on a public school campus and the extent to which the courts will enforce those rights are uncertain. Even though </w:t>
      </w:r>
      <w:r w:rsidRPr="00C45CCB">
        <w:rPr>
          <w:rStyle w:val="Emphasis"/>
        </w:rPr>
        <w:t>school officials will usually be given great deference in establishing a school environment conducive to learning and safety</w:t>
      </w:r>
      <w:r w:rsidRPr="00C45CCB">
        <w:rPr>
          <w:sz w:val="16"/>
        </w:rPr>
        <w:t>, there is not an exact test or formula for determining the constitutionality of such decisions. The different opinions of the various courts demonstrate the uncertainty of this issue and seem to indicate that the issue will be dealt with on a case-by-case basis that will be further affected by the jurisdiction in which the issue arises.</w:t>
      </w:r>
    </w:p>
    <w:p w14:paraId="7AEF34BC" w14:textId="77777777" w:rsidR="00784F0A" w:rsidRPr="00C45CCB" w:rsidRDefault="00784F0A" w:rsidP="00784F0A">
      <w:pPr>
        <w:pStyle w:val="Heading4"/>
      </w:pPr>
      <w:r w:rsidRPr="00C45CCB">
        <w:lastRenderedPageBreak/>
        <w:t>Expanding the Fourteenth Amendment is dangerous and spills over to undermine other rights, federal balance, and international instability</w:t>
      </w:r>
    </w:p>
    <w:p w14:paraId="45C71080" w14:textId="77777777" w:rsidR="00784F0A" w:rsidRPr="00C45CCB" w:rsidRDefault="00784F0A" w:rsidP="00784F0A">
      <w:r w:rsidRPr="00C45CCB">
        <w:rPr>
          <w:rStyle w:val="Style13ptBold"/>
        </w:rPr>
        <w:t>Mendenhall 13</w:t>
      </w:r>
      <w:r w:rsidRPr="00C45CCB">
        <w:t xml:space="preserve"> (Allen, Associate Dean at Thomas Goode Jones School of Law, Executive Director of the Blackstone &amp; Burke Center for Law &amp; Liberty, and the author of Literature and Liberty. “The Abuse of the Fourteenth Amendment”, </w:t>
      </w:r>
      <w:proofErr w:type="gramStart"/>
      <w:r w:rsidRPr="00C45CCB">
        <w:t>The</w:t>
      </w:r>
      <w:proofErr w:type="gramEnd"/>
      <w:r w:rsidRPr="00C45CCB">
        <w:t xml:space="preserve"> imaginative Conservative, </w:t>
      </w:r>
      <w:hyperlink r:id="rId27" w:history="1">
        <w:r w:rsidRPr="00C45CCB">
          <w:rPr>
            <w:rStyle w:val="Hyperlink"/>
          </w:rPr>
          <w:t>http://www.theimaginativeconservative.org/2013/07/the-abuse-of-the-fourteenth-amendment.html)</w:t>
        </w:r>
      </w:hyperlink>
      <w:r w:rsidRPr="00C45CCB">
        <w:t xml:space="preserve"> MJG</w:t>
      </w:r>
    </w:p>
    <w:p w14:paraId="00D0D040" w14:textId="77777777" w:rsidR="00784F0A" w:rsidRPr="00C45CCB" w:rsidRDefault="00784F0A" w:rsidP="00784F0A">
      <w:pPr>
        <w:rPr>
          <w:sz w:val="14"/>
        </w:rPr>
      </w:pPr>
      <w:r w:rsidRPr="00C45CCB">
        <w:rPr>
          <w:sz w:val="14"/>
        </w:rPr>
        <w:t>My own sympathies are with those who fear the Fourteenth Amendment for the reason Paul Gottfried mentions in the Summer 2013 issue of The Salisbury Review</w:t>
      </w:r>
      <w:r w:rsidRPr="00C45CCB">
        <w:rPr>
          <w:rStyle w:val="StyleUnderline"/>
        </w:rPr>
        <w:t>: States’ rights have been whittled away and even eviscerated throughout my life, and there is no reason to believe this process will stop. The source of most of the mischief is the infinitely elastic Fourteenth Amendment, which was imposed on the defeated Confederate states by the triumphant Union and the acceptance of which was made essential for the eventual re-entry of the discomfited side into the political arrangement it had tried to leave</w:t>
      </w:r>
      <w:r w:rsidRPr="00C45CCB">
        <w:rPr>
          <w:sz w:val="14"/>
        </w:rPr>
        <w:t xml:space="preserve">. Section 1 and Section 5 are the most controversial provisions of the Fourteenth Amendment: Section 1. All persons born or naturalized in the United States, and subject to the jurisdiction thereof, are citizens of the United States and of the State wherein they reside. No State shall make or enforce any </w:t>
      </w:r>
      <w:proofErr w:type="gramStart"/>
      <w:r w:rsidRPr="00C45CCB">
        <w:rPr>
          <w:sz w:val="14"/>
        </w:rPr>
        <w:t>law which</w:t>
      </w:r>
      <w:proofErr w:type="gramEnd"/>
      <w:r w:rsidRPr="00C45CCB">
        <w:rPr>
          <w:sz w:val="14"/>
        </w:rPr>
        <w:t xml:space="preserve"> shall abridge the privileges or immunities of citizens of the United States; nor shall any State deprive any person of life, liberty, or property, without due process of law; nor deny to any person within its jurisdiction the equal protection of the laws. Section 5. The Congress shall have power to enforce, by appropriate legislation, the provisions of this article. By way of the due process clause of Section 1 (underlined above), the federal judiciary has claimed the power to regulate certain state laws and even private business activities and to apply the Bill of Rights to the states—and thereby to invalidate state and local laws. Although this judicial prerogative is said to have protected certain liberties such as freedom of contract during the so-called “Lochner Era,” it also has drastically enlarged the power of the federal judiciary and transferred the duty of legal hermeneutics from the state courts and legislatures to a centralized Supreme Court and its arteries in the inferior federal courts. According to a purely textual and historical understanding of the Fourteenth Amendment, however, Section 1 applied only to state government rather than private action and was enforceable, pursuant to Section 5, only by the congressional enactment of legislation targeting state government actions. In other words, the Fourteenth Amendment was not enforceable by the federal judiciary. Nevertheless</w:t>
      </w:r>
      <w:r w:rsidRPr="00C45CCB">
        <w:rPr>
          <w:rStyle w:val="StyleUnderline"/>
        </w:rPr>
        <w:t>, the scope of the amendment has expanded such that even private individuals would be subject to the enforcement power of the federal judiciary (not just of Congress) if their actions appear to undermine a broad, amorphous, and mostly undefined notion of liberty and equality that the amendment allegedly protects</w:t>
      </w:r>
      <w:r w:rsidRPr="00C45CCB">
        <w:rPr>
          <w:sz w:val="14"/>
        </w:rPr>
        <w:t xml:space="preserve">. For instance, the amendment has been used to prevent private shopping centers from chasing away protestors who were picketing on private property. At the time of its ratification, </w:t>
      </w:r>
      <w:r w:rsidRPr="00C45CCB">
        <w:rPr>
          <w:rStyle w:val="StyleUnderline"/>
        </w:rPr>
        <w:t>such an elastic and expansive reading of the Fourteenth Amendment would not have been conceivable; to suggest that the amendment was meant to encompass private (rather than government) action would have been to kill the amendment by altogether preventing its ratification</w:t>
      </w:r>
      <w:r w:rsidRPr="00C45CCB">
        <w:rPr>
          <w:sz w:val="14"/>
        </w:rPr>
        <w:t>. The Joint Committee on Reconstruction, in fact, rejected certain language, which Congressman Bingham had proposed, on the grounds that courts could interpret it as investing the federal government with sweeping if not absolute power to regulate life, liberty, and property. The framers of the amendment feared investing the federal judiciary with such sweeping power, and evidence that the framers did not intend to transfer such power to the federal judiciary includes the fact that no framers of the amendment lobbied for or anticipated the sudden invalidation, upon ratification of the amendment, of all state laws not in keeping with the Bill of Rights, as well as the fact that no states after ratification attempted to alter their local laws to conform to the Bill of Rights. Moreover, after ratification, Congress approved some state constitutions in the former Confederate states even though they did not completely comport with the Bill of Rights</w:t>
      </w:r>
      <w:r w:rsidRPr="00C45CCB">
        <w:rPr>
          <w:rStyle w:val="StyleUnderline"/>
        </w:rPr>
        <w:t>. If the Fourteenth Amendment had been intended to incorporate the Bill of Rights to restrict the power of the states, would not Congress have invalidated these state constitutions in the reconstructed states</w:t>
      </w:r>
      <w:r w:rsidRPr="00C45CCB">
        <w:rPr>
          <w:sz w:val="14"/>
        </w:rPr>
        <w:t>? Section 5 of the Fourteenth Amendment enabled Congress, not the federal courts, to exercise enforcement power (i.e., to apply of the Bill of Rights to the States). As Representative Bingham declared, “The proposition pending before the House is simply a proposition to arm the Congress of the United States, by the consent of the people of the United States, with the power to enforce the bill of rights as it stands in the constitution today. It hath that extent—no more.” The enforcement power was strictly limited to Congress because the amendment would not pass if such powers went beyond that scope. But, alas</w:t>
      </w:r>
      <w:r w:rsidRPr="00C45CCB">
        <w:rPr>
          <w:rStyle w:val="StyleUnderline"/>
        </w:rPr>
        <w:t>, the amendment has become a go-to remedy for the federal courts, which do not have the elective accountability of a legislature.</w:t>
      </w:r>
      <w:r w:rsidRPr="00C45CCB">
        <w:rPr>
          <w:sz w:val="14"/>
        </w:rPr>
        <w:t xml:space="preserve"> </w:t>
      </w:r>
      <w:r w:rsidRPr="00C45CCB">
        <w:rPr>
          <w:rStyle w:val="StyleUnderline"/>
        </w:rPr>
        <w:t>It seems that most libertarians have adopted the position that the Fourteenth Amendment justifiably enables the federal judiciary to insert itself into state matters that allegedly threaten the guarantees of some (though not all) of the Bill of Rights.</w:t>
      </w:r>
      <w:r w:rsidRPr="00C45CCB">
        <w:rPr>
          <w:sz w:val="14"/>
        </w:rPr>
        <w:t xml:space="preserve"> I believe this is a dangerous position. First, </w:t>
      </w:r>
      <w:r w:rsidRPr="00C45CCB">
        <w:rPr>
          <w:rStyle w:val="StyleUnderline"/>
        </w:rPr>
        <w:t>relying upon the federal government in general or the federal judiciary in particular to recognize and validate fundamental rights sets a dangerous precedent.</w:t>
      </w:r>
      <w:r w:rsidRPr="00C45CCB">
        <w:rPr>
          <w:sz w:val="14"/>
        </w:rPr>
        <w:t xml:space="preserve"> </w:t>
      </w:r>
      <w:r w:rsidRPr="00C45CCB">
        <w:rPr>
          <w:sz w:val="14"/>
        </w:rPr>
        <w:lastRenderedPageBreak/>
        <w:t>By ceding extraordinary power to the State and its federal judicial arm</w:t>
      </w:r>
      <w:r w:rsidRPr="00C45CCB">
        <w:rPr>
          <w:rStyle w:val="StyleUnderline"/>
        </w:rPr>
        <w:t>, libertarians who employ rights-based arguments in support of their policy positions undermine those very positions by suggesting that only the State confers rights by approval.</w:t>
      </w:r>
      <w:r w:rsidRPr="00C45CCB">
        <w:rPr>
          <w:sz w:val="14"/>
        </w:rPr>
        <w:t xml:space="preserve"> The implication is that the State is the creator and sustainer of rights at its sole and arbitrary discretion. This is not the case and ought not to appear to be the case, lest what we call “rights” become contingent upon political largesse and lobbyist clout. The other problem is that the federal judiciary may create alleged rights (if they were truly rights, they would need recognition, not creation) that subvert the free market: the right to a minimum wage or to other government benefits, for instance. Among others, Erwin Chemerinsky, Charles Black, Peter Edelman, and Frank Michelman have argued that the Constitution ought to protect a fundamental right to subsistence, i.e., to government provided food, shelter, and healthcare; these men have embedded their arguments in the textual record so that federal judges might cite those arguments in the future to justify federal judicial intervention into state matters. In Chemerinsky’s own words, “history shows that the academic scholarship of one generation can shape the constitutional doctrines in the </w:t>
      </w:r>
      <w:proofErr w:type="gramStart"/>
      <w:r w:rsidRPr="00C45CCB">
        <w:rPr>
          <w:sz w:val="14"/>
        </w:rPr>
        <w:t>next.</w:t>
      </w:r>
      <w:proofErr w:type="gramEnd"/>
      <w:r w:rsidRPr="00C45CCB">
        <w:rPr>
          <w:sz w:val="14"/>
        </w:rPr>
        <w:t xml:space="preserve"> . . Contemporary scholarship will have future effects, and among them can be directing the Court towards finding a constitutional right to basic subsistence.” These men have sought to establish scholarly precedent that could be used against libertarians who champion the very constitutional jurisprudence that would enable progressive and statist ideas such as a fundamental right to subsistence to take effect. These men would use the Fourteenth Amendment to force the states to provide food, clothing, shelter, and a minimum wage to all adults within the several states. </w:t>
      </w:r>
      <w:r w:rsidRPr="00C45CCB">
        <w:rPr>
          <w:rStyle w:val="StyleUnderline"/>
        </w:rPr>
        <w:t xml:space="preserve">Second, libertarians who favor an expansive reading of the Fourteenth Amendment presuppose that judges will use their power to enable rather than restrain economic liberty. It is quixotic to believe that </w:t>
      </w:r>
      <w:proofErr w:type="gramStart"/>
      <w:r w:rsidRPr="00C45CCB">
        <w:rPr>
          <w:rStyle w:val="StyleUnderline"/>
        </w:rPr>
        <w:t>the federal judiciary will ever be peopled by limited government proponents having vested and reliable interests in protecting or enabling individual freedom as against government power</w:t>
      </w:r>
      <w:proofErr w:type="gramEnd"/>
      <w:r w:rsidRPr="00C45CCB">
        <w:rPr>
          <w:sz w:val="14"/>
        </w:rPr>
        <w:t>. The federal judiciary is not an elected body, but is made up of individuals who serve life tenure without having to be made accountable to the citizens through elective processes</w:t>
      </w:r>
      <w:r w:rsidRPr="00C45CCB">
        <w:rPr>
          <w:rStyle w:val="StyleUnderline"/>
        </w:rPr>
        <w:t>. By acquiescing to the power grabs and flexible hermeneutics of activist federal judges, indeed by advocating for such power grabs and flexible hermeneutics, libertarians will, in the long run, witness the gradual erosion of freedom rather than the flourishing of liberty</w:t>
      </w:r>
      <w:r w:rsidRPr="00C45CCB">
        <w:rPr>
          <w:sz w:val="14"/>
        </w:rPr>
        <w:t xml:space="preserve">. If the federal judiciary were peopled by infallible gods unconditionally committed to anti-statism, then no doubt an expansive reading of the Fourteenth Amendment would be justified insofar as it would ensure the protection of rights and freedoms as against state tyranny and oppression. But federal judges tend to be statists who rather enjoy their broad powers. Third, although the Fourteenth Amendment at first blush appears to have advanced certain economic liberties such as freedom of contract, there are other, better ways to secure these liberties. Just as the Fourteenth Amendment was brought about, so other amendments may be brought about. Short of that, Congress can enact laws to remedy a denial of fundamental rights on the state level. That is precisely what Congress did when it enacted the Civil Rights Act of 1866 before the Fourteenth Amendment was passed. Seventeen Amendments have been added to the Constitution since the states approved the Bill of Rights in 1791. Libertarians and conservatives ought to be pleased rather than discouraged by the slow and painstaking process of passing an amendment because it restrains Congress from moving too quickly to implement policies that would be unfavorable to liberty. The framers designed the Constitution to make the process arduous in order to curb arbitrary action that might seem promising at the time but that would lead to future problems. </w:t>
      </w:r>
      <w:r w:rsidRPr="00C45CCB">
        <w:rPr>
          <w:rStyle w:val="StyleUnderline"/>
        </w:rPr>
        <w:t xml:space="preserve">Fourth, the logic that a superpower (in this case, the federal government) validly may intervene in the affairs of an inferior power (a state) on the grounds that the latter allegedly has violated fundamental rights will come to justify the actions of other superpowers seeking to intervene in the affairs of inferior powers. </w:t>
      </w:r>
      <w:r w:rsidRPr="00C45CCB">
        <w:rPr>
          <w:sz w:val="14"/>
        </w:rPr>
        <w:t>If</w:t>
      </w:r>
      <w:r w:rsidRPr="00C45CCB">
        <w:rPr>
          <w:rStyle w:val="StyleUnderline"/>
        </w:rPr>
        <w:t>, say, the U.S. federal judiciary may impose its beliefs about fundamental rights onto the several states, why can’t the U.S. government do the same in other nations, and why can’t supranational bodies—say, the United Nations—intervene in the affairs of the United States if we are deemed to have violated supposedly fundamental rights</w:t>
      </w:r>
      <w:r w:rsidRPr="00C45CCB">
        <w:rPr>
          <w:sz w:val="14"/>
        </w:rPr>
        <w:t xml:space="preserve">? Gottfried noted in his article that his “conventionally conservative Republican </w:t>
      </w:r>
      <w:proofErr w:type="gramStart"/>
      <w:r w:rsidRPr="00C45CCB">
        <w:rPr>
          <w:sz w:val="14"/>
        </w:rPr>
        <w:t>acquaintances.</w:t>
      </w:r>
      <w:proofErr w:type="gramEnd"/>
      <w:r w:rsidRPr="00C45CCB">
        <w:rPr>
          <w:sz w:val="14"/>
        </w:rPr>
        <w:t xml:space="preserve"> . .would rush to tell me that I’m being unnecessarily harsh on the Fourteenth Amendment.” These acquaintances and anyone who agrees with them ought seriously to consider the above warnings about the Fourteenth Amendment. The federal judiciary is often the most dangerous branch precisely because it is considered to be the least dangerous one.</w:t>
      </w:r>
    </w:p>
    <w:p w14:paraId="65D1E13E" w14:textId="77777777" w:rsidR="00784F0A" w:rsidRPr="00C45CCB" w:rsidRDefault="00784F0A" w:rsidP="00784F0A">
      <w:pPr>
        <w:pStyle w:val="Heading4"/>
      </w:pPr>
      <w:r w:rsidRPr="00C45CCB">
        <w:t>Use of the 14</w:t>
      </w:r>
      <w:r w:rsidRPr="00C45CCB">
        <w:rPr>
          <w:vertAlign w:val="superscript"/>
        </w:rPr>
        <w:t>th</w:t>
      </w:r>
      <w:r w:rsidRPr="00C45CCB">
        <w:t xml:space="preserve"> amendment uniquely vests too much power in the federal government </w:t>
      </w:r>
    </w:p>
    <w:p w14:paraId="3FBAF7FE" w14:textId="77777777" w:rsidR="00784F0A" w:rsidRPr="00C45CCB" w:rsidRDefault="00784F0A" w:rsidP="00784F0A">
      <w:r w:rsidRPr="00C45CCB">
        <w:t>Mendenhall 13(Allen is Associate Dean at Thomas Goode Jones School of Law, Executive Director of the Blackstone &amp; Burke Center for Law &amp; Liberty, and the author of Literature and Liberty, “The abuse of the fourteenth amendment”, http://www.theimaginativeconservative.org/2013/07/the-abuse-of-the-fourteenth-</w:t>
      </w:r>
      <w:proofErr w:type="gramStart"/>
      <w:r w:rsidRPr="00C45CCB">
        <w:t>amendment.html)MRS</w:t>
      </w:r>
      <w:proofErr w:type="gramEnd"/>
      <w:r w:rsidRPr="00C45CCB">
        <w:t xml:space="preserve"> </w:t>
      </w:r>
    </w:p>
    <w:p w14:paraId="02C8A2DE" w14:textId="77777777" w:rsidR="00784F0A" w:rsidRPr="00C45CCB" w:rsidRDefault="00784F0A" w:rsidP="00784F0A">
      <w:pPr>
        <w:rPr>
          <w:u w:val="single"/>
        </w:rPr>
      </w:pPr>
      <w:r w:rsidRPr="00C45CCB">
        <w:rPr>
          <w:u w:val="single"/>
        </w:rPr>
        <w:t xml:space="preserve">This jurisprudential clash is most profound and clarifying in the context of the Fourteenth Amendment. The Due Process Clause, Equal Protection Clause, and Privileges or Immunities Clause of The Fourteenth Amendment restrict the power of the states and invest the federal </w:t>
      </w:r>
      <w:r w:rsidRPr="00C45CCB">
        <w:rPr>
          <w:u w:val="single"/>
        </w:rPr>
        <w:lastRenderedPageBreak/>
        <w:t xml:space="preserve">government with broad license and authority. </w:t>
      </w:r>
      <w:r w:rsidRPr="00C45CCB">
        <w:rPr>
          <w:sz w:val="16"/>
        </w:rPr>
        <w:t xml:space="preserve">Because whole books have been written about each of these clauses, this article focuses chiefly on the Due Process Clause, which has been used to “incorporate” the Bill of Rights (the first ten amendments to the Constitution) to apply against the several states. In other words, </w:t>
      </w:r>
      <w:r w:rsidRPr="00C45CCB">
        <w:rPr>
          <w:u w:val="single"/>
        </w:rPr>
        <w:t>the Constitution, which was meant to restrict only the powers of the federal government, not state and local government, has become a mechanism for the federal government, through the judiciary, to restrict the powers of the states.</w:t>
      </w:r>
    </w:p>
    <w:p w14:paraId="661CDF16" w14:textId="77777777" w:rsidR="00784F0A" w:rsidRPr="00C45CCB" w:rsidRDefault="00784F0A" w:rsidP="00784F0A">
      <w:pPr>
        <w:pStyle w:val="Heading4"/>
      </w:pPr>
      <w:r w:rsidRPr="00C45CCB">
        <w:t>Expansive readings of the 14</w:t>
      </w:r>
      <w:r w:rsidRPr="00C45CCB">
        <w:rPr>
          <w:vertAlign w:val="superscript"/>
        </w:rPr>
        <w:t>th</w:t>
      </w:r>
      <w:r w:rsidRPr="00C45CCB">
        <w:t xml:space="preserve"> amendment upset federalism &amp; justify harmful international inverventionism </w:t>
      </w:r>
    </w:p>
    <w:p w14:paraId="7CA730EC" w14:textId="77777777" w:rsidR="00784F0A" w:rsidRPr="00C45CCB" w:rsidRDefault="00784F0A" w:rsidP="00784F0A">
      <w:r w:rsidRPr="00C45CCB">
        <w:t>Mendenhall 13(Allen is Associate Dean at Thomas Goode Jones School of Law, Executive Director of the Blackstone &amp; Burke Center for Law &amp; Liberty, and the author of Literature and Liberty, “The abuse of the fourteenth amendment”, http://www.theimaginativeconservative.org/2013/07/the-abuse-of-the-fourteenth-</w:t>
      </w:r>
      <w:proofErr w:type="gramStart"/>
      <w:r w:rsidRPr="00C45CCB">
        <w:t>amendment.html)MRS</w:t>
      </w:r>
      <w:proofErr w:type="gramEnd"/>
      <w:r w:rsidRPr="00C45CCB">
        <w:t xml:space="preserve"> </w:t>
      </w:r>
    </w:p>
    <w:p w14:paraId="350CCE16" w14:textId="77777777" w:rsidR="00784F0A" w:rsidRPr="00C45CCB" w:rsidRDefault="00784F0A" w:rsidP="00784F0A">
      <w:pPr>
        <w:rPr>
          <w:u w:val="single"/>
        </w:rPr>
      </w:pPr>
      <w:r w:rsidRPr="00C45CCB">
        <w:rPr>
          <w:sz w:val="16"/>
        </w:rPr>
        <w:t xml:space="preserve">For libertarians and conservatives whose opposition to centralized power is consistent and principled, </w:t>
      </w:r>
      <w:r w:rsidRPr="00C45CCB">
        <w:rPr>
          <w:u w:val="single"/>
        </w:rPr>
        <w:t>the terms of the amendment seem dangerous.</w:t>
      </w:r>
      <w:r w:rsidRPr="00C45CCB">
        <w:rPr>
          <w:sz w:val="16"/>
        </w:rPr>
        <w:t xml:space="preserve"> For libertarians who champion temporary solutions to longstanding problems or who are willing to concede power to a centralized authority if doing so generates civil liberties, the terms of this amendment seem promising. My own sympathies are with those who fear the Fourteenth Amendment for the reason Paul Gottfried mentions in the Summer 2013 issue of The Salisbury Review: </w:t>
      </w:r>
      <w:r w:rsidRPr="00C45CCB">
        <w:rPr>
          <w:u w:val="single"/>
        </w:rPr>
        <w:t>States’ rights have been whittled away and even eviscerated throughout my life, and there is no reason to believe this process will stop. The source of most of the mischief is the infinitely elastic Fourteenth Amendment, which was imposed on the defeated Confederate states by the triumphant Union and the acceptance of which was made essential for the eventual re-entry of the discomfited side into the political arrangement it had tried to leave. Section 1 and Section 5 are the most controversial provisions of the Fourteenth Amendment</w:t>
      </w:r>
      <w:r w:rsidRPr="00C45CCB">
        <w:rPr>
          <w:sz w:val="16"/>
        </w:rPr>
        <w:t xml:space="preserve">: Section 1. All persons born or naturalized in the United States, and subject to the jurisdiction thereof, are citizens of the United States and of the State wherein they reside. No State shall make or enforce any </w:t>
      </w:r>
      <w:proofErr w:type="gramStart"/>
      <w:r w:rsidRPr="00C45CCB">
        <w:rPr>
          <w:sz w:val="16"/>
        </w:rPr>
        <w:t>law which</w:t>
      </w:r>
      <w:proofErr w:type="gramEnd"/>
      <w:r w:rsidRPr="00C45CCB">
        <w:rPr>
          <w:sz w:val="16"/>
        </w:rPr>
        <w:t xml:space="preserve"> shall abridge the privileges or immunities of citizens of the United States; nor shall any State deprive any person of life, liberty, or property, without due process of law; nor deny to any person within its jurisdiction the equal protection of the laws. Section 5. The Congress shall have power to enforce, by appropriate legislation, the provisions of this article</w:t>
      </w:r>
      <w:r w:rsidRPr="00C45CCB">
        <w:rPr>
          <w:u w:val="single"/>
        </w:rPr>
        <w:t xml:space="preserve">. By way of the due process clause of Section 1 (underlined above), the federal judiciary has claimed the power to regulate certain state laws and even private business activities and to apply the Bill of Rights to the states—and thereby to invalidate state and local laws. Although this judicial prerogative is said to have protected certain liberties such as freedom of contract during the so-called “Lochner Era,” it also has drastically enlarged the power of the federal judiciary and transferred the duty of legal hermeneutics from the state courts and legislatures to a centralized Supreme Court and its arteries in the inferior federal courts. </w:t>
      </w:r>
      <w:r w:rsidRPr="00C45CCB">
        <w:rPr>
          <w:sz w:val="16"/>
        </w:rPr>
        <w:t xml:space="preserve">According to a purely textual and historical understanding of the Fourteenth Amendment, however, Section 1 applied only to state government rather than private action and was enforceable, pursuant to Section 5, only by the congressional enactment of legislation targeting state government actions. In other words, the Fourteenth Amendment was not enforceable by the federal judiciary. Nevertheless, the scope of the amendment has expanded such that even private individuals would be subject to the enforcement power of the federal judiciary (not just of Congress) if their actions appear to undermine a broad, amorphous, and mostly undefined notion of liberty and equality that the amendment allegedly protects. For instance, the amendment has been used to prevent private shopping centers from chasing away protestors who were picketing on private property. At the time of its ratification, such an elastic and expansive reading of the Fourteenth Amendment would not have been conceivable; to suggest that the amendment was meant to encompass private (rather than government) action would have been to kill the amendment by altogether preventing its ratification. </w:t>
      </w:r>
      <w:r w:rsidRPr="00C45CCB">
        <w:rPr>
          <w:u w:val="single"/>
        </w:rPr>
        <w:t xml:space="preserve">The Joint Committee on Reconstruction, in fact, rejected certain language, which Congressman Bingham had proposed, on the grounds that courts could interpret it as investing the federal government with sweeping if not absolute power to regulate life, liberty, and property. The framers of the amendment feared investing the </w:t>
      </w:r>
      <w:r w:rsidRPr="00C45CCB">
        <w:rPr>
          <w:u w:val="single"/>
        </w:rPr>
        <w:lastRenderedPageBreak/>
        <w:t xml:space="preserve">federal judiciary with such sweeping power, and evidence that the framers did not intend to transfer such power to the federal judiciary includes the fact that no framers of the amendment lobbied for or anticipated the sudden invalidation, upon ratification of the amendment, of all state laws not in keeping with the Bill of Rights, as well as the fact that no states after ratification attempted to alter their local laws to conform to the Bill of Rights. </w:t>
      </w:r>
      <w:r w:rsidRPr="00C45CCB">
        <w:rPr>
          <w:sz w:val="16"/>
        </w:rPr>
        <w:t xml:space="preserve">Moreover, after ratification, Congress approved some state constitutions in the former Confederate states even though they did not completely comport with the Bill of Rights. If the Fourteenth Amendment had been intended to incorporate the Bill of Rights to restrict the power of the states, would not Congress have invalidated these state constitutions in the reconstructed states? </w:t>
      </w:r>
      <w:r w:rsidRPr="00C45CCB">
        <w:rPr>
          <w:u w:val="single"/>
        </w:rPr>
        <w:t>Section 5 of the Fourteenth Amendment enabled Congress, not the federal courts, to exercise enforcement power (i.e., to apply of the Bill of Rights to the States). As Representative Bingham declared, “The proposition pending before the House is simply a proposition to arm the Congress of the United States, by the consent of the people of the United States, with the power to enforce the bill of rights as it stands in the constitution today. It hath that extent—no more.” The enforcement power was strictly limited to Congress because the amendment would not pass if such powers went beyond that scope. But, alas, the amendment has become a go-to remedy for the federal courts, which do not have the elective accountability of a legislature. It seems that most libertarians have adopted the position that the Fourteenth Amendment justifiably enables the federal judiciary to insert itself into state matters that allegedly threaten the guarantees of some (though not all) of the Bill of Rights. I believe this is a dangerous position. First, relying upon the federal government in general or the federal judiciary in particular to recognize and validate fundamental rights sets a dangerous precedent.</w:t>
      </w:r>
      <w:r w:rsidRPr="00C45CCB">
        <w:rPr>
          <w:sz w:val="16"/>
        </w:rPr>
        <w:t xml:space="preserve"> By ceding extraordinary power to the State and its federal judicial arm, libertarians who employ rights-based arguments in support of their policy positions undermine those very positions by suggesting that only the State confers rights by approval. </w:t>
      </w:r>
      <w:r w:rsidRPr="00C45CCB">
        <w:rPr>
          <w:u w:val="single"/>
        </w:rPr>
        <w:t>The implication is that the State is the creator and sustainer of rights at its sole and arbitrary discretion</w:t>
      </w:r>
      <w:r w:rsidRPr="00C45CCB">
        <w:rPr>
          <w:sz w:val="16"/>
        </w:rPr>
        <w:t xml:space="preserve">. This is not the case and ought not to appear to be the case, lest what we call “rights” become contingent upon political largesse and lobbyist clout. </w:t>
      </w:r>
      <w:r w:rsidRPr="00C45CCB">
        <w:rPr>
          <w:u w:val="single"/>
        </w:rPr>
        <w:t xml:space="preserve">The other problem is that the federal judiciary may create alleged rights (if they were truly rights, they would need recognition, not creation) </w:t>
      </w:r>
      <w:r w:rsidRPr="00C45CCB">
        <w:rPr>
          <w:sz w:val="16"/>
        </w:rPr>
        <w:t xml:space="preserve">that subvert the free market: the right to a minimum wage or to other government benefits, for instance. Among others, Erwin Chemerinsky, Charles Black, Peter Edelman, and Frank Michelman have argued that the Constitution ought to protect a fundamental right to subsistence, i.e., to government provided food, shelter, and healthcare; these men have embedded their arguments in the textual record so that federal judges might cite those arguments in the future to justify federal judicial intervention into state matters. In Chemerinsky’s own words, “history shows that the academic scholarship of one generation can shape the constitutional doctrines in the </w:t>
      </w:r>
      <w:proofErr w:type="gramStart"/>
      <w:r w:rsidRPr="00C45CCB">
        <w:rPr>
          <w:sz w:val="16"/>
        </w:rPr>
        <w:t>next.</w:t>
      </w:r>
      <w:proofErr w:type="gramEnd"/>
      <w:r w:rsidRPr="00C45CCB">
        <w:rPr>
          <w:sz w:val="16"/>
        </w:rPr>
        <w:t xml:space="preserve"> . . Contemporary scholarship will have future effects, and among them can be directing the Court towards finding a constitutional right to basic subsistence.” These men have sought to establish scholarly precedent that could be used against libertarians who champion the very constitutional jurisprudence that would enable progressive and statist ideas such as a fundamental right to subsistence to take effect. These men would use the Fourteenth Amendment to force the states to provide food, clothing, shelter, and a minimum wage to all adults within the several states. Second, libertarians who favor an expansive reading of the Fourteenth Amendment presuppose that judges will use their power to enable rather than restrain economic liberty</w:t>
      </w:r>
      <w:r w:rsidRPr="00C45CCB">
        <w:rPr>
          <w:u w:val="single"/>
        </w:rPr>
        <w:t xml:space="preserve">. It is quixotic to believe that </w:t>
      </w:r>
      <w:proofErr w:type="gramStart"/>
      <w:r w:rsidRPr="00C45CCB">
        <w:rPr>
          <w:u w:val="single"/>
        </w:rPr>
        <w:t>the federal judiciary will ever be peopled by limited government proponents having vested and reliable interests in protecting or enabling individual freedom as against government power</w:t>
      </w:r>
      <w:proofErr w:type="gramEnd"/>
      <w:r w:rsidRPr="00C45CCB">
        <w:rPr>
          <w:u w:val="single"/>
        </w:rPr>
        <w:t>. The federal judiciary is not an elected body, but is made up of individuals who serve life tenure without having to be made accountable to the citizens through elective processes. By acquiescing to the power grabs and flexible hermeneutics of activist federal judges, indeed by advocating for such power grabs and flexible hermeneutics, libertarians will, in the long run, witness the gradual erosion of freedom rather than the flourishing of liberty.</w:t>
      </w:r>
      <w:r w:rsidRPr="00C45CCB">
        <w:rPr>
          <w:sz w:val="16"/>
        </w:rPr>
        <w:t xml:space="preserve"> If the federal judiciary were peopled by infallible gods unconditionally committed to anti-statism, then no doubt an expansive reading of the Fourteenth Amendment would be justified insofar as it would ensure the protection of rights and freedoms as against state tyranny and oppression. But federal judges tend to be statists who rather enjoy their broad powers. Third, although the Fourteenth Amendment at first blush appears to have advanced certain economic liberties such as freedom of contract, there are other, better ways to secure these liberties. Just as the Fourteenth Amendment was brought </w:t>
      </w:r>
      <w:r w:rsidRPr="00C45CCB">
        <w:rPr>
          <w:sz w:val="16"/>
        </w:rPr>
        <w:lastRenderedPageBreak/>
        <w:t xml:space="preserve">about, so other amendments may be brought about. Short of that, Congress can enact laws to remedy a denial of fundamental rights on the state level. That is precisely what Congress did when it enacted the Civil Rights Act of 1866 before the Fourteenth Amendment was passed. Seventeen Amendments have been added to the Constitution since the states approved the Bill of Rights in 1791. Libertarians and conservatives ought to be pleased rather than discouraged by the slow and painstaking process of passing an amendment because it restrains Congress from moving too quickly to implement policies that would be unfavorable to liberty. The framers designed the Constitution to make the process arduous in order to curb arbitrary action that might seem promising at the time but that would lead to future problems. </w:t>
      </w:r>
      <w:r w:rsidRPr="00C45CCB">
        <w:rPr>
          <w:u w:val="single"/>
        </w:rPr>
        <w:t>Fourth, the logic that a superpower (in this case, the federal government) validly may intervene in the affairs of an inferior power (a state) on the grounds that the latter allegedly has violated fundamental rights will come to justify the actions of other superpowers seeking to intervene in the affairs of inferior powers. If, say, the U.S. federal judiciary may impose its beliefs about fundamental rights onto the several states, why can’t the U.S. government do the same in other nations, and why can’t supranational bodies—say, the United Nations—intervene in the affairs of the United States if we are deemed to have violated supposedly fundamental rights?</w:t>
      </w:r>
    </w:p>
    <w:p w14:paraId="1950C86E" w14:textId="77777777" w:rsidR="001B46B8" w:rsidRDefault="001B46B8" w:rsidP="001B46B8">
      <w:pPr>
        <w:pStyle w:val="Heading4"/>
      </w:pPr>
      <w:r>
        <w:t>The 14</w:t>
      </w:r>
      <w:r w:rsidRPr="004A4413">
        <w:rPr>
          <w:vertAlign w:val="superscript"/>
        </w:rPr>
        <w:t>th</w:t>
      </w:r>
      <w:r>
        <w:t xml:space="preserve"> Amendment fails to provide people equal protection and rights, especially in the context of education. In fact the primary beneficiaries of this amendment are the whites and corporations. </w:t>
      </w:r>
    </w:p>
    <w:p w14:paraId="4B25EE11" w14:textId="77777777" w:rsidR="001B46B8" w:rsidRPr="004A4413" w:rsidRDefault="001B46B8" w:rsidP="001B46B8">
      <w:r w:rsidRPr="001325B6">
        <w:rPr>
          <w:rStyle w:val="Style13ptBold"/>
        </w:rPr>
        <w:t>Aynes 6</w:t>
      </w:r>
      <w:r>
        <w:t xml:space="preserve"> (Richard L, 4/26/06, “UNINTENDED CONSEQUENCES OF THE FOURTEENTH AMENDMENT AND WHAT THEY TELL US ABOUT ITS INTERPRETATION”, </w:t>
      </w:r>
      <w:hyperlink r:id="rId28" w:history="1">
        <w:r w:rsidRPr="00520539">
          <w:rPr>
            <w:rStyle w:val="Hyperlink"/>
          </w:rPr>
          <w:t>https://www.uakron.edu/dotAsset/727792.pdf)</w:t>
        </w:r>
      </w:hyperlink>
      <w:r>
        <w:t xml:space="preserve"> HDS</w:t>
      </w:r>
    </w:p>
    <w:p w14:paraId="092ACE4E" w14:textId="77777777" w:rsidR="001B46B8" w:rsidRDefault="001B46B8" w:rsidP="001B46B8">
      <w:pPr>
        <w:rPr>
          <w:rStyle w:val="Emphasis"/>
        </w:rPr>
      </w:pPr>
      <w:r w:rsidRPr="00861CA6">
        <w:rPr>
          <w:sz w:val="16"/>
        </w:rPr>
        <w:t xml:space="preserve">EQUAL PROTECTION FOR AFRICAN AMERICANS: A GOAL NOT INITIALLY MET </w:t>
      </w:r>
      <w:proofErr w:type="gramStart"/>
      <w:r w:rsidRPr="001107D7">
        <w:rPr>
          <w:u w:val="single"/>
        </w:rPr>
        <w:t>It</w:t>
      </w:r>
      <w:proofErr w:type="gramEnd"/>
      <w:r w:rsidRPr="001107D7">
        <w:rPr>
          <w:u w:val="single"/>
        </w:rPr>
        <w:t xml:space="preserve"> is very clear that the Equal Protection Clause was designed to protect “all persons.”</w:t>
      </w:r>
      <w:r w:rsidRPr="00861CA6">
        <w:rPr>
          <w:sz w:val="16"/>
        </w:rPr>
        <w:t xml:space="preserve"> Debates in Congress reflect familiarity with provisions and debates over the Articles of Confederation and in the early Congresses, making distinctions between terms such as “citizens” and “persons.”78 </w:t>
      </w:r>
      <w:r w:rsidRPr="001107D7">
        <w:rPr>
          <w:u w:val="single"/>
        </w:rPr>
        <w:t>The Fourteenth Amendment framers made frequent references to the term “persons,” including noncitizens such as aliens, often as the “stranger at the gate.”</w:t>
      </w:r>
      <w:r w:rsidRPr="00861CA6">
        <w:rPr>
          <w:sz w:val="16"/>
        </w:rPr>
        <w:t xml:space="preserve"> In a highly religious era, the Biblical support for protecting aliens was strong. Exodus 22:21 of the King James Bible states: “Thou shalt neither vex a stranger, nor oppress him: for ye were strangers in the land of Egypt,” and Exodus 23:9 reads: “Also thou shalt not oppress a stranger; for ye know the heart of a stranger, seeing ye were strangers in the land of Egypt.” </w:t>
      </w:r>
      <w:r w:rsidRPr="001107D7">
        <w:rPr>
          <w:u w:val="single"/>
        </w:rPr>
        <w:t xml:space="preserve">Fourteenth Amendment author John Bingham argued that equality was the foundation of the original Constitution.79 Even before proposing the Amendment, Bingham frequently made it clear that he thought due process and equal protection applied to all people. He believed these were “inborn” or natural </w:t>
      </w:r>
      <w:proofErr w:type="gramStart"/>
      <w:r w:rsidRPr="001107D7">
        <w:rPr>
          <w:u w:val="single"/>
        </w:rPr>
        <w:t>rights which</w:t>
      </w:r>
      <w:proofErr w:type="gramEnd"/>
      <w:r w:rsidRPr="001107D7">
        <w:rPr>
          <w:u w:val="single"/>
        </w:rPr>
        <w:t xml:space="preserve"> our Constitution had chosen to protect for all people</w:t>
      </w:r>
      <w:r w:rsidRPr="00861CA6">
        <w:rPr>
          <w:sz w:val="16"/>
        </w:rPr>
        <w:t xml:space="preserve">. In his eloquent words: </w:t>
      </w:r>
      <w:r w:rsidRPr="001107D7">
        <w:rPr>
          <w:u w:val="single"/>
        </w:rPr>
        <w:t xml:space="preserve">No matter upon what spot of the earth’s surface they were born; no matter whether an Asiatic or African, a European or an American sun first burned upon them; no matter whether citizens or strangers; no matter whether rich or poor; no matter whether wise or simple; no matter </w:t>
      </w:r>
      <w:proofErr w:type="gramStart"/>
      <w:r w:rsidRPr="001107D7">
        <w:rPr>
          <w:u w:val="single"/>
        </w:rPr>
        <w:t>whether</w:t>
      </w:r>
      <w:proofErr w:type="gramEnd"/>
      <w:r w:rsidRPr="001107D7">
        <w:rPr>
          <w:u w:val="single"/>
        </w:rPr>
        <w:t xml:space="preserve"> strong or weak, this new Magna Charta</w:t>
      </w:r>
      <w:r w:rsidRPr="00861CA6">
        <w:rPr>
          <w:sz w:val="16"/>
        </w:rPr>
        <w:t xml:space="preserve"> [the Fifth Amendment] to mankind declares the rights of all to life and liberty and property are equal before the law; that no person, by virtue of the American Constitution,. . .shall be deprived of life or liberty or property without due process of law.80 There are also frequent references during the debates to the equality provisions of the Fourteenth Amendment as ones that would protect white abolitionists, white unionists and others.81 </w:t>
      </w:r>
      <w:r w:rsidRPr="00DF5CB2">
        <w:rPr>
          <w:u w:val="single"/>
        </w:rPr>
        <w:t>At the same time, it would be inappropriate to ignore the fact that the Reconstruction Congress anticipated that African Americans would be the primary beneficiaries of the equality provisions of the Fourteenth Amendment. Indeed, even Justice Samuel Miller, in his narrow view of the Fourteenth Amendment, conceded that African Americans would benefit from the equal protection clause</w:t>
      </w:r>
      <w:r w:rsidRPr="00861CA6">
        <w:rPr>
          <w:sz w:val="16"/>
        </w:rPr>
        <w:t xml:space="preserve">. According to Miller, </w:t>
      </w:r>
      <w:r w:rsidRPr="00DF5CB2">
        <w:rPr>
          <w:u w:val="single"/>
        </w:rPr>
        <w:t xml:space="preserve">“the one prevailing purpose” of these amendments was “the freedom of the slave race, the security and firm establishment of that freedom, and the protection of the newly-made freeman and citizen[s].”82 </w:t>
      </w:r>
      <w:r w:rsidRPr="00DF5CB2">
        <w:rPr>
          <w:rStyle w:val="Emphasis"/>
        </w:rPr>
        <w:t xml:space="preserve">It is therefore ironic that the Equal </w:t>
      </w:r>
      <w:r w:rsidRPr="00DF5CB2">
        <w:rPr>
          <w:rStyle w:val="Emphasis"/>
        </w:rPr>
        <w:lastRenderedPageBreak/>
        <w:t>Protection Clause offered little or no benefit</w:t>
      </w:r>
      <w:r w:rsidRPr="00DF5CB2">
        <w:rPr>
          <w:u w:val="single"/>
        </w:rPr>
        <w:t xml:space="preserve"> to African Americans</w:t>
      </w:r>
      <w:r w:rsidRPr="00861CA6">
        <w:rPr>
          <w:sz w:val="16"/>
        </w:rPr>
        <w:t xml:space="preserve">. A leading scholar has noted that from the time of the Slaughter-House decision in 1873 to Plessy v. Ferguson in 1896, 150 Fourteenth Amendment cases came before the Supreme Court, of which only fifteen involved African Americans.83 The examples are well known. </w:t>
      </w:r>
      <w:r w:rsidRPr="00861CA6">
        <w:rPr>
          <w:u w:val="single"/>
        </w:rPr>
        <w:t xml:space="preserve">In Bylew v. United States, the Court held that a federal prosecutor could not use the 1866 Civil Rights Act as a basis to present a murder indictment in federal court even when Kentucky law prohibited black victims and witnesses from testifying in state court. 84 This case undermined the efforts of U.S. District Attorney Benjamin H. Bristow and his ally, John Marshall Harlan to enforce the rights of African Americans and Republicans against white terrorism. </w:t>
      </w:r>
      <w:r w:rsidRPr="00861CA6">
        <w:rPr>
          <w:sz w:val="16"/>
        </w:rPr>
        <w:t xml:space="preserve">It was also contrary to the decision of Circuit Justice Noah Swayne in United States v. Rhodes. 85 In United States v. Cruikshank, the Court held that an armed, paramilitary force of whites could not be prosecuted by the federal government when they killed more than a hundred black Republicans during the Colfax Massacre.86 </w:t>
      </w:r>
      <w:r w:rsidRPr="00861CA6">
        <w:rPr>
          <w:u w:val="single"/>
        </w:rPr>
        <w:t>The Reconstruction Congress had passed the Enforcement Act of 1870 which, among other provisions, outlawed conspiracies of private individuals to deny constitutional rights of citizens</w:t>
      </w:r>
      <w:r w:rsidRPr="00861CA6">
        <w:rPr>
          <w:sz w:val="16"/>
        </w:rPr>
        <w:t xml:space="preserve">.87 The Court rejected, either outright or through hypertechnical pleading requirements, claims that the Citizenship Clause, the First and Second Amendments, the Due Process Clause, the Equal Protection Clause, or the Fifteenth Amendment would support the enforcement of the statute against three convicted individuals.88 The Equal Protection Clause was not strong enough to prevent a punishment for fornication which was more severe for interracial couples than for couples of the same race.89 </w:t>
      </w:r>
      <w:r w:rsidRPr="00861CA6">
        <w:rPr>
          <w:rStyle w:val="Emphasis"/>
        </w:rPr>
        <w:t xml:space="preserve">Attempts to use the Equal Protection Clause to enforce the “equal” provisions of separate but equal failed in the context of education </w:t>
      </w:r>
      <w:r w:rsidRPr="00861CA6">
        <w:rPr>
          <w:sz w:val="16"/>
        </w:rPr>
        <w:t xml:space="preserve">and transportation.90 There was a glimmer of hope that the Fourteenth Amendment would provide protection for African Americans in jury selections cases, beginning with Strauder v. West Virginia. 91 By a vote of seven to two the Court struck down a Virginia statute which explicitly excluded African American jurors from jury service.92 In two other cases, Ex parte Virginia and Neal v. Delaware, the </w:t>
      </w:r>
      <w:r w:rsidRPr="00861CA6">
        <w:rPr>
          <w:u w:val="single"/>
        </w:rPr>
        <w:t>Court held that the Equal Protection Clause was violated even when there was no statute if uniform exclusion of African Americans from juries was the practice.93 These seeming gains, however, were largely nullified by Virginia v. Rives which held that the absence of African Americans from a jury, even if systematic, did not in and of itself create a violation of the Equal Protection Clause that a criminal defendant could challenge.</w:t>
      </w:r>
      <w:r w:rsidRPr="00861CA6">
        <w:rPr>
          <w:sz w:val="16"/>
        </w:rPr>
        <w:t xml:space="preserve">94 Any hope from the jury cases was quickly brought to an end by the Civil Rights Cases. 95 In 1883, Justice Bradley, the son-in-law of abolitionist New Jersey Justice Joseph C. Hornblower who declared slavery unconstitutional in New Jersey, ruled the Civil Rights Act of 1875 unconstitutional, rejecting claims that it was authorized by the Thirteenth and Fourteenth Amendments.96 Only Justice John Marshall Harlan’s ringing dissent left any ray of hope for the future.97 </w:t>
      </w:r>
      <w:r w:rsidRPr="00861CA6">
        <w:rPr>
          <w:rStyle w:val="Emphasis"/>
        </w:rPr>
        <w:t xml:space="preserve">While the Court was refusing to give meaning to the National Citizenship Clause, refusing to enforce the Bill of Rights against the state through the Privileges and Immunities Clause, refusing to apply the Equal Protection Clause to enforce equal treatment before the law, </w:t>
      </w:r>
      <w:r w:rsidRPr="00861CA6">
        <w:rPr>
          <w:sz w:val="16"/>
        </w:rPr>
        <w:t xml:space="preserve">and refusing to fashion due process remedies for African Americans, it was using liberal construction in other contexts. In order to protect the right of employers to insist that new employees sign a “yellow dog contract” agreeing to never join a union as a condition of employment and the “right” of employees to sign such a contract, the court struck down both state and federal bans on such contracts.98 Justice Miller, who </w:t>
      </w:r>
      <w:r w:rsidRPr="00861CA6">
        <w:rPr>
          <w:u w:val="single"/>
        </w:rPr>
        <w:t>used a crabbed construction of the Fourteenth Amendment’s Privileges and Immunities Clause, nevertheless used a very liberal construction to find a right to interstate travel from the “structure” of the government in Crandall v. Nevada99 and used the “limitations on [the] power which grow out of the essential nature of all free governments” to limit the power of the state to tax.</w:t>
      </w:r>
      <w:r w:rsidRPr="00861CA6">
        <w:rPr>
          <w:sz w:val="16"/>
        </w:rPr>
        <w:t xml:space="preserve">100 In Allgeyer v. Louisiana, the Due Process Clause, powerless to protect the rights of African Americans, was found to prevent the state of Louisiana from requiring all corporations doing business with Louisiana residents to pay a tax.101 The Court gave railroad regulators warning that the Due Process Clause would restrict the state regulatory power over railroads and notice to all state governments that the Due Process Clause would limit their regulations.102 </w:t>
      </w:r>
      <w:r w:rsidRPr="00861CA6">
        <w:rPr>
          <w:u w:val="single"/>
        </w:rPr>
        <w:t xml:space="preserve">While African Americans received almost no protection under the Equal Protection Clause, </w:t>
      </w:r>
      <w:r w:rsidRPr="00861CA6">
        <w:rPr>
          <w:rStyle w:val="Emphasis"/>
        </w:rPr>
        <w:t>whites and corporations appeared to be its primary beneficiaries.</w:t>
      </w:r>
      <w:r w:rsidRPr="00861CA6">
        <w:rPr>
          <w:u w:val="single"/>
        </w:rPr>
        <w:t xml:space="preserve"> This produced an unintentional result of the Fourteenth Amendment: the orphaning of African Americans</w:t>
      </w:r>
      <w:r w:rsidRPr="00861CA6">
        <w:rPr>
          <w:sz w:val="16"/>
        </w:rPr>
        <w:t xml:space="preserve">. While it is true that many of the initial aspirations of the Amendment were recovered in the twentieth century, </w:t>
      </w:r>
      <w:r w:rsidRPr="00861CA6">
        <w:rPr>
          <w:rStyle w:val="Emphasis"/>
        </w:rPr>
        <w:t xml:space="preserve">this neglect over a period of almost a hundred years was not only an unintended result of the Amendment, </w:t>
      </w:r>
      <w:proofErr w:type="gramStart"/>
      <w:r w:rsidRPr="00861CA6">
        <w:rPr>
          <w:rStyle w:val="Emphasis"/>
        </w:rPr>
        <w:t>but</w:t>
      </w:r>
      <w:proofErr w:type="gramEnd"/>
      <w:r w:rsidRPr="00861CA6">
        <w:rPr>
          <w:rStyle w:val="Emphasis"/>
        </w:rPr>
        <w:t xml:space="preserve"> a result contrary to its purpose.</w:t>
      </w:r>
    </w:p>
    <w:p w14:paraId="4A394ECB" w14:textId="77777777" w:rsidR="001B46B8" w:rsidRPr="00F82E5E" w:rsidRDefault="001B46B8" w:rsidP="001B46B8">
      <w:pPr>
        <w:pStyle w:val="Heading4"/>
        <w:rPr>
          <w:rStyle w:val="Emphasis"/>
          <w:b/>
          <w:iCs w:val="0"/>
          <w:u w:val="none"/>
        </w:rPr>
      </w:pPr>
      <w:r>
        <w:lastRenderedPageBreak/>
        <w:t>Equal protection clause fails, and congress must be enact laws to protect rights, not the courts</w:t>
      </w:r>
    </w:p>
    <w:p w14:paraId="13908E07" w14:textId="77777777" w:rsidR="001B46B8" w:rsidRPr="00510D8E" w:rsidRDefault="001B46B8" w:rsidP="001B46B8">
      <w:pPr>
        <w:rPr>
          <w:rStyle w:val="Style13ptBold"/>
          <w:b w:val="0"/>
        </w:rPr>
      </w:pPr>
      <w:r>
        <w:rPr>
          <w:rStyle w:val="Style13ptBold"/>
        </w:rPr>
        <w:t xml:space="preserve">Burrell 7 </w:t>
      </w:r>
      <w:r>
        <w:rPr>
          <w:rStyle w:val="Style13ptBold"/>
          <w:b w:val="0"/>
        </w:rPr>
        <w:t>(Thomas, 2007, “</w:t>
      </w:r>
      <w:r w:rsidRPr="00510D8E">
        <w:rPr>
          <w:rStyle w:val="Style13ptBold"/>
          <w:b w:val="0"/>
        </w:rPr>
        <w:t>Justice Stephen Field's Expansion of the</w:t>
      </w:r>
      <w:r>
        <w:rPr>
          <w:rStyle w:val="Style13ptBold"/>
          <w:b w:val="0"/>
        </w:rPr>
        <w:t xml:space="preserve"> </w:t>
      </w:r>
      <w:r w:rsidRPr="00510D8E">
        <w:rPr>
          <w:rStyle w:val="Style13ptBold"/>
          <w:b w:val="0"/>
        </w:rPr>
        <w:t>Fourteenth Amendment: From the Safeguards of Federalism</w:t>
      </w:r>
      <w:r>
        <w:rPr>
          <w:rStyle w:val="Style13ptBold"/>
          <w:b w:val="0"/>
        </w:rPr>
        <w:t xml:space="preserve"> </w:t>
      </w:r>
      <w:r w:rsidRPr="00510D8E">
        <w:rPr>
          <w:rStyle w:val="Style13ptBold"/>
          <w:b w:val="0"/>
        </w:rPr>
        <w:t>to a State of Judicial Hegemony</w:t>
      </w:r>
      <w:r>
        <w:rPr>
          <w:rStyle w:val="Style13ptBold"/>
          <w:b w:val="0"/>
        </w:rPr>
        <w:t xml:space="preserve">”, </w:t>
      </w:r>
      <w:hyperlink r:id="rId29" w:history="1">
        <w:r w:rsidRPr="00520539">
          <w:rPr>
            <w:rStyle w:val="Hyperlink"/>
            <w:sz w:val="26"/>
          </w:rPr>
          <w:t>http://blogs.gonzaga.edu/gulawreview/files/2011/02/Burrell.pdf)</w:t>
        </w:r>
      </w:hyperlink>
      <w:r>
        <w:rPr>
          <w:rStyle w:val="Style13ptBold"/>
          <w:b w:val="0"/>
        </w:rPr>
        <w:t xml:space="preserve"> HDS</w:t>
      </w:r>
    </w:p>
    <w:p w14:paraId="2BA55293" w14:textId="77777777" w:rsidR="001B46B8" w:rsidRPr="00FE64C9" w:rsidRDefault="001B46B8" w:rsidP="001B46B8">
      <w:pPr>
        <w:rPr>
          <w:sz w:val="16"/>
        </w:rPr>
      </w:pPr>
      <w:r w:rsidRPr="00FE64C9">
        <w:rPr>
          <w:sz w:val="16"/>
        </w:rPr>
        <w:t xml:space="preserve">Republicans were mocked to require officers to "arrest, imprison, and fine a young woman in any State of the South if she were to refuse to many a negro man on account of color, race, or previous condition of servitude, in the event of his making her a proposal of marriage, and her refusing on that ground.' '122 </w:t>
      </w:r>
      <w:proofErr w:type="gramStart"/>
      <w:r w:rsidRPr="00FE64C9">
        <w:rPr>
          <w:sz w:val="16"/>
        </w:rPr>
        <w:t>The</w:t>
      </w:r>
      <w:proofErr w:type="gramEnd"/>
      <w:r w:rsidRPr="00FE64C9">
        <w:rPr>
          <w:sz w:val="16"/>
        </w:rPr>
        <w:t xml:space="preserve"> radical Democrats, on the other hand, would probably have called for a defacto slave society. 23 </w:t>
      </w:r>
      <w:r w:rsidRPr="00D873D6">
        <w:rPr>
          <w:sz w:val="24"/>
          <w:u w:val="single"/>
        </w:rPr>
        <w:t>Moderate Reconstructionists curtailed the breadth of the proposed legislation, refusing to lend constitutional protection-at the expense of state sovereignty-to rights greater than basic citizenship rights. 24 In this moderation, Congress distinguished between citizenship rights and political rights.</w:t>
      </w:r>
      <w:r w:rsidRPr="00FE64C9">
        <w:rPr>
          <w:sz w:val="16"/>
        </w:rPr>
        <w:t xml:space="preserve"> </w:t>
      </w:r>
      <w:r w:rsidRPr="00346839">
        <w:rPr>
          <w:sz w:val="24"/>
          <w:u w:val="single"/>
        </w:rPr>
        <w:t xml:space="preserve">125 </w:t>
      </w:r>
      <w:r w:rsidRPr="00346839">
        <w:rPr>
          <w:rStyle w:val="Emphasis"/>
        </w:rPr>
        <w:t xml:space="preserve">Despite many of Congress's concerns, post-enactment use of the amendment, specifically the Equal Protection Clause, frequently ignores or minimizes federalism concerns with respect to states' rights.' </w:t>
      </w:r>
      <w:r w:rsidRPr="00FE64C9">
        <w:rPr>
          <w:sz w:val="16"/>
        </w:rPr>
        <w:t>26 A. The Fourteenth Amendment was not Designed to be Self-Executing</w:t>
      </w:r>
      <w:r w:rsidRPr="000D48B3">
        <w:rPr>
          <w:sz w:val="24"/>
          <w:u w:val="single"/>
        </w:rPr>
        <w:t xml:space="preserve"> A global criticism of modem constitutional law is that the framers of the Fourteenth Amendment did not intend for the amendment to be self-executing to the extent modem jurisprudence allows.</w:t>
      </w:r>
      <w:r w:rsidRPr="00FE64C9">
        <w:rPr>
          <w:sz w:val="16"/>
        </w:rPr>
        <w:t xml:space="preserve">'2 7 In describing the amendment prior to its adoption, and noting that the amendment supplied a main shortcoming of the Constitution, Representative Bingham maintained: [Now it is within] </w:t>
      </w:r>
      <w:r w:rsidRPr="00AE6134">
        <w:rPr>
          <w:sz w:val="24"/>
          <w:u w:val="single"/>
        </w:rPr>
        <w:t>the power [of] the people, the whole people of the United States, by express authority of the Constitution to do that by congressional enactment which hitherto they have not had the power to do ... to protect by national law the privileges and immunities of all the citizens of the Republic and the inbom rights of every person within its jurisdiction whenever the same shall be abridged or denied by the unconstitutional acts of any State.'</w:t>
      </w:r>
      <w:r w:rsidRPr="00FE64C9">
        <w:rPr>
          <w:sz w:val="16"/>
        </w:rPr>
        <w:t xml:space="preserve"> 28 When Bingham initially introduced the first draft to Congress, he emphasized that the amendment would protect the spirit of Bill of Rights and the enforcement of the "injunctions and prohibitions" which by oath, the states owed to the people) 29 The draft of the amendment, stated Bingham, would give the "people of the United States the power, by legislative enactment, to punish officials of States for violations of the oaths enjoined upon them by their Constitution." 130 Bingham held firm on his position that it is the power of Congress which is enlarged under the Fourteenth Amendment: </w:t>
      </w:r>
      <w:r w:rsidRPr="00AE6134">
        <w:rPr>
          <w:sz w:val="24"/>
          <w:u w:val="single"/>
        </w:rPr>
        <w:t>The Constitution is not self-executing, therefore laws must be enacted by Congress for the due execution of all the powers vested by the Constitution in the Government of the United States, or in any department or any officer thereof.1 3 1 Bingham, pushing for congressional legislation protecting rights, did not believe the Fourteenth Amendment enlarged the judicial sphere, but was merely a procedural door for Congress to legislate to protect rights:</w:t>
      </w:r>
      <w:r w:rsidRPr="00FE64C9">
        <w:rPr>
          <w:sz w:val="16"/>
        </w:rPr>
        <w:t xml:space="preserve"> [B]y </w:t>
      </w:r>
      <w:r w:rsidRPr="00AE6134">
        <w:rPr>
          <w:sz w:val="24"/>
          <w:u w:val="single"/>
        </w:rPr>
        <w:t>virtue of these amendments, it is competent for Congress today to provide by law that no man shall be held to answer in the tribunals of any State in this Union for any act made criminal by the laws of that State without a fair and impartial trial by jury.</w:t>
      </w:r>
      <w:r w:rsidRPr="00FE64C9">
        <w:rPr>
          <w:sz w:val="16"/>
        </w:rPr>
        <w:t xml:space="preserve"> Congress never before has had the power to do it. It is also competent for Congress to provide that no citizen in any State shall be deprived of his property by State law or the judgment of a State court without just compensation therefor. Congress never before had the power so to declare. </w:t>
      </w:r>
      <w:r w:rsidRPr="004424AF">
        <w:rPr>
          <w:sz w:val="24"/>
          <w:u w:val="single"/>
        </w:rPr>
        <w:t xml:space="preserve">It is competent for the Congress of the United States to-day to declare that no State shall make or enforce any law which shall abridge the freedom of speech, the freedom of the press, or the right of the people peaceably to assemble together and petition for redress of grievances, for these are of the rights of citizens of the United States defined in the </w:t>
      </w:r>
      <w:r w:rsidRPr="004424AF">
        <w:rPr>
          <w:sz w:val="24"/>
          <w:u w:val="single"/>
        </w:rPr>
        <w:lastRenderedPageBreak/>
        <w:t>Constitution and guarantied [sic] by the fourteenth amendment, and to enforce which Congress is thereby expressly empowered</w:t>
      </w:r>
      <w:r w:rsidRPr="00FE64C9">
        <w:rPr>
          <w:sz w:val="16"/>
        </w:rPr>
        <w:t xml:space="preserve">. 32 Bingham and the framers of the amendment did not intend for the Supreme Court to read new rights into the first section of the amendment, but instead intended for the amendment to constitutionalize congressional enactments protecting citizenship rights, such as the CRA of 1866, as those issues came before Congress.' 33 </w:t>
      </w:r>
      <w:r w:rsidRPr="00FE64C9">
        <w:rPr>
          <w:sz w:val="24"/>
          <w:u w:val="single"/>
        </w:rPr>
        <w:t xml:space="preserve">Initially, courts recognized the amendment's distinction between the judiciary and Legislature.131 </w:t>
      </w:r>
      <w:proofErr w:type="gramStart"/>
      <w:r w:rsidRPr="00FE64C9">
        <w:rPr>
          <w:sz w:val="24"/>
          <w:u w:val="single"/>
        </w:rPr>
        <w:t>It</w:t>
      </w:r>
      <w:proofErr w:type="gramEnd"/>
      <w:r w:rsidRPr="00FE64C9">
        <w:rPr>
          <w:sz w:val="24"/>
          <w:u w:val="single"/>
        </w:rPr>
        <w:t xml:space="preserve"> is not said the judicial power of the general government shall extend to enforcing the prohibitions and to protecting the rights and immunities guaranteed. It is not said that branch of the government shall be authorized to declare void any action of a State in violation of the prohibitions. It is the power of Congress which has been enlarged [by the amendment;] Congress is authorized to enforce the prohibitions by appropriate legislation.</w:t>
      </w:r>
      <w:r w:rsidRPr="00FE64C9">
        <w:rPr>
          <w:sz w:val="16"/>
        </w:rPr>
        <w:t xml:space="preserve">'35 </w:t>
      </w:r>
      <w:r w:rsidRPr="00FE64C9">
        <w:rPr>
          <w:sz w:val="24"/>
          <w:u w:val="single"/>
        </w:rPr>
        <w:t xml:space="preserve">The judiciary was to enforce existing national privileges and immunities and congressional enactments under the amendment. </w:t>
      </w:r>
      <w:r w:rsidRPr="00FE64C9">
        <w:rPr>
          <w:sz w:val="16"/>
        </w:rPr>
        <w:t xml:space="preserve">This relationship between Congress and the judiciary is confirmed by examination of the first few rejected drafts of Section One, which contemplated but rejected broad congressional power to enact substantive positive law.136 </w:t>
      </w:r>
    </w:p>
    <w:p w14:paraId="16BFD128" w14:textId="77777777" w:rsidR="00FC24E4" w:rsidRPr="00C45CCB" w:rsidRDefault="00FC24E4" w:rsidP="00FC24E4"/>
    <w:p w14:paraId="75B39919" w14:textId="221209F0" w:rsidR="0038613B" w:rsidRPr="00C45CCB" w:rsidRDefault="00784F0A" w:rsidP="00784F0A">
      <w:pPr>
        <w:pStyle w:val="Heading2"/>
        <w:rPr>
          <w:rStyle w:val="StyleUnderline"/>
        </w:rPr>
      </w:pPr>
      <w:r w:rsidRPr="00C45CCB">
        <w:rPr>
          <w:rStyle w:val="StyleUnderline"/>
        </w:rPr>
        <w:lastRenderedPageBreak/>
        <w:t>Dress Codes Good</w:t>
      </w:r>
    </w:p>
    <w:p w14:paraId="346F1D1C" w14:textId="5DB468F2" w:rsidR="005F0230" w:rsidRPr="00C45CCB" w:rsidRDefault="00FA3CCC" w:rsidP="00FA3CCC">
      <w:pPr>
        <w:pStyle w:val="Heading3"/>
      </w:pPr>
      <w:r w:rsidRPr="00C45CCB">
        <w:lastRenderedPageBreak/>
        <w:t>Dress Codes good</w:t>
      </w:r>
      <w:r w:rsidR="00515DA5" w:rsidRPr="00C45CCB">
        <w:t xml:space="preserve"> – Hate Speech</w:t>
      </w:r>
    </w:p>
    <w:p w14:paraId="6C66A096" w14:textId="77777777" w:rsidR="00FA3CCC" w:rsidRPr="00C45CCB" w:rsidRDefault="00FA3CCC" w:rsidP="00FA3CCC">
      <w:pPr>
        <w:pStyle w:val="Heading4"/>
      </w:pPr>
      <w:r w:rsidRPr="00C45CCB">
        <w:t xml:space="preserve">In practice, lack of dress codes increases hate speech </w:t>
      </w:r>
    </w:p>
    <w:p w14:paraId="382B7981" w14:textId="77777777" w:rsidR="00FA3CCC" w:rsidRPr="00C45CCB" w:rsidRDefault="00FA3CCC" w:rsidP="00FA3CCC">
      <w:r w:rsidRPr="00270B7D">
        <w:rPr>
          <w:rStyle w:val="Style13ptBold"/>
        </w:rPr>
        <w:t>Student’s Rights 5</w:t>
      </w:r>
      <w:r w:rsidRPr="00C45CCB">
        <w:t>(“School Dress Codes Limit Students' Freedom of Expression”, https://www.humbleisd.net/cms/lib2/TX01001414/Centricity/Domain/5174/Dress%20Codes%20-%</w:t>
      </w:r>
      <w:proofErr w:type="gramStart"/>
      <w:r w:rsidRPr="00C45CCB">
        <w:t>20Against.pdf)MRS</w:t>
      </w:r>
      <w:proofErr w:type="gramEnd"/>
      <w:r w:rsidRPr="00C45CCB">
        <w:t xml:space="preserve"> </w:t>
      </w:r>
    </w:p>
    <w:p w14:paraId="76E109A0" w14:textId="77777777" w:rsidR="00FA3CCC" w:rsidRPr="00C45CCB" w:rsidRDefault="00FA3CCC" w:rsidP="00FA3CCC">
      <w:r w:rsidRPr="00C45CCB">
        <w:t xml:space="preserve">The Albemarle County, Va., school district probably didn't think twice when they passed a dress code policy that, among other things, prohibits students from wearing clothing that depicts images of weapons. </w:t>
      </w:r>
      <w:r w:rsidRPr="00C45CCB">
        <w:rPr>
          <w:u w:val="single"/>
        </w:rPr>
        <w:t>But when 13-year-old Alan Newsom was recently told to turn his National Rifle Association T-shirt inside out, he refused. Alan's lawsuit is working its way through the courts</w:t>
      </w:r>
      <w:proofErr w:type="gramStart"/>
      <w:r w:rsidRPr="00C45CCB">
        <w:rPr>
          <w:u w:val="single"/>
        </w:rPr>
        <w:t>,1</w:t>
      </w:r>
      <w:proofErr w:type="gramEnd"/>
      <w:r w:rsidRPr="00C45CCB">
        <w:rPr>
          <w:u w:val="single"/>
        </w:rPr>
        <w:t xml:space="preserve"> but he won an important victory</w:t>
      </w:r>
      <w:r w:rsidRPr="00C45CCB">
        <w:rPr>
          <w:u w:val="single"/>
        </w:rPr>
        <w:cr/>
        <w:t xml:space="preserve"> </w:t>
      </w:r>
      <w:proofErr w:type="gramStart"/>
      <w:r w:rsidRPr="00C45CCB">
        <w:rPr>
          <w:u w:val="single"/>
        </w:rPr>
        <w:t>when</w:t>
      </w:r>
      <w:proofErr w:type="gramEnd"/>
      <w:r w:rsidRPr="00C45CCB">
        <w:rPr>
          <w:u w:val="single"/>
        </w:rPr>
        <w:t xml:space="preserve"> a federal appeals court barred the school district from enforcing the policy while the lawsuit is pending. The court indicated that the dress code is too broad—and may be unconstitutional. Sweeping attempts to shut down student speech frequently backfire. [In 2003] a Georgia school district decided to ban all T-shirts with the Confederate flag. Overnight the most popular T-shirt was one that says: "Jesus and the Confederate Battle Flag: Banned From Our Schools But Forever in Our Hearts." Meanwhile in North Carolina, a principal told students that he wouldn't allow "gay, fine by me" T-shirts in his school. </w:t>
      </w:r>
      <w:r w:rsidRPr="00C45CCB">
        <w:t xml:space="preserve">A New Jersey school banned a T-shirt with the word "redneck." And so it goes around the nation. School districts may win some of these lawsuits and fights—but they'll probably lose most of them. Here's why: In 1969, the U.S. Supreme Court ruled in Tinker v. Des Moines Independent School District that students don't "shed their constitutional rights to freedom of speech and expression at the schoolhouse gate." The Tinker case involved several students who decided to wear black armbands to school to protest U.S. involvement in Vietnam. Hearing about the planned protest, school officials quickly enacted a no-armband policy. When the students were told they couldn't wear their armbands (even though other symbols were allowed), they sued. In finding for the students, the Court made clear that school officials may not ban student expression just because they don't like it—or because they think it might cause conflict. The school must have evidence that the student expression would lead to either (a.) a substantial disruption of the school environment, or (b.) an invasion of the rights of others. </w:t>
      </w:r>
    </w:p>
    <w:p w14:paraId="323B2F12" w14:textId="77777777" w:rsidR="00FA3CCC" w:rsidRPr="00C45CCB" w:rsidRDefault="00FA3CCC" w:rsidP="00FA3CCC">
      <w:pPr>
        <w:pStyle w:val="Heading4"/>
      </w:pPr>
      <w:r w:rsidRPr="00C45CCB">
        <w:t xml:space="preserve">Dress codes are key to prevent oppressive messages on clothing </w:t>
      </w:r>
    </w:p>
    <w:p w14:paraId="23898767" w14:textId="77777777" w:rsidR="00FA3CCC" w:rsidRPr="00C45CCB" w:rsidRDefault="00FA3CCC" w:rsidP="00FA3CCC">
      <w:r w:rsidRPr="00270B7D">
        <w:rPr>
          <w:rStyle w:val="Style13ptBold"/>
        </w:rPr>
        <w:t>Student’s Rights 5</w:t>
      </w:r>
      <w:r w:rsidRPr="00C45CCB">
        <w:t>(“School Dress Codes Limit Students' Freedom of Expression”, https://www.humbleisd.net/cms/lib2/TX01001414/Centricity/Domain/5174/Dress%20Codes%20-%</w:t>
      </w:r>
      <w:proofErr w:type="gramStart"/>
      <w:r w:rsidRPr="00C45CCB">
        <w:t>20Against.pdf)MRS</w:t>
      </w:r>
      <w:proofErr w:type="gramEnd"/>
      <w:r w:rsidRPr="00C45CCB">
        <w:t xml:space="preserve"> </w:t>
      </w:r>
    </w:p>
    <w:p w14:paraId="6E1C474B" w14:textId="77777777" w:rsidR="00FA3CCC" w:rsidRPr="00C45CCB" w:rsidRDefault="00FA3CCC" w:rsidP="00FA3CCC">
      <w:r w:rsidRPr="00C45CCB">
        <w:t xml:space="preserve">Consider the case of Elliot Chambers, the Minnesota student who was told that he couldn't wear a shirt with the message "Straight Pride." </w:t>
      </w:r>
      <w:r w:rsidRPr="00C45CCB">
        <w:rPr>
          <w:u w:val="single"/>
        </w:rPr>
        <w:t xml:space="preserve">The school claimed that the shirt offended some students and pointed out that there had been several hostile incidents involving gay students. But Chambers sued, saying that the ban on his shirt was unconstitutional. A federal district court agreed. Applying Tinker, the judge found that Chambers' shirt was not directly connected to the disruptions claimed by the school. "While the sentiment behind the 'Straight Pride' message appears to be one of intolerance," wrote the judge, "the responsibility remains with the school and its community to maintain an environment open to diversity and to educate and support its </w:t>
      </w:r>
      <w:r w:rsidRPr="00C45CCB">
        <w:rPr>
          <w:u w:val="single"/>
        </w:rPr>
        <w:lastRenderedPageBreak/>
        <w:t xml:space="preserve">students as they confront ideas different from their own." </w:t>
      </w:r>
      <w:r w:rsidRPr="00C45CCB">
        <w:t>Is ensuring "an environment open to diversity" sometimes messy or offensive? Of course it is. That's what freedom is all about. Most Americans wouldn't have it any other way.</w:t>
      </w:r>
    </w:p>
    <w:p w14:paraId="2C10236C" w14:textId="022BC03A" w:rsidR="003858CE" w:rsidRPr="00C45CCB" w:rsidRDefault="003858CE" w:rsidP="003858CE">
      <w:pPr>
        <w:pStyle w:val="Heading3"/>
      </w:pPr>
      <w:r w:rsidRPr="00C45CCB">
        <w:lastRenderedPageBreak/>
        <w:t>Dress Codes good - Gangs</w:t>
      </w:r>
    </w:p>
    <w:p w14:paraId="38838792" w14:textId="77777777" w:rsidR="00FA3CCC" w:rsidRPr="00C45CCB" w:rsidRDefault="00FA3CCC" w:rsidP="00FA3CCC">
      <w:pPr>
        <w:pStyle w:val="Heading4"/>
      </w:pPr>
      <w:r w:rsidRPr="00C45CCB">
        <w:t>Dress codes are a necessary response to gang and gun violence in schools</w:t>
      </w:r>
    </w:p>
    <w:p w14:paraId="28F4BF36" w14:textId="77777777" w:rsidR="00FA3CCC" w:rsidRPr="00C45CCB" w:rsidRDefault="00FA3CCC" w:rsidP="00FA3CCC">
      <w:r w:rsidRPr="00C45CCB">
        <w:rPr>
          <w:rStyle w:val="Style13ptBold"/>
        </w:rPr>
        <w:t>Wilson 98</w:t>
      </w:r>
      <w:r w:rsidRPr="00C45CCB">
        <w:t xml:space="preserve"> </w:t>
      </w:r>
      <w:r w:rsidRPr="00C45CCB">
        <w:rPr>
          <w:sz w:val="18"/>
          <w:szCs w:val="18"/>
        </w:rPr>
        <w:t xml:space="preserve">(Amy Mitchell Wilson, 3/1/1998, Levin Riback Law Group P.C. The John Marshall Law School, “Public School Dress Codes: The Constitutional Debate”, Birmingham Young University Education and Law Journal, </w:t>
      </w:r>
      <w:hyperlink r:id="rId30" w:history="1">
        <w:r w:rsidRPr="00C45CCB">
          <w:rPr>
            <w:rStyle w:val="Hyperlink"/>
            <w:sz w:val="18"/>
            <w:szCs w:val="18"/>
          </w:rPr>
          <w:t>http://digitalcommons.law.byu.edu/cgi/viewcontent.cgi?article=1086&amp;context=elj</w:t>
        </w:r>
      </w:hyperlink>
      <w:proofErr w:type="gramStart"/>
      <w:r w:rsidRPr="00C45CCB">
        <w:rPr>
          <w:sz w:val="18"/>
          <w:szCs w:val="18"/>
        </w:rPr>
        <w:t>,  Volume</w:t>
      </w:r>
      <w:proofErr w:type="gramEnd"/>
      <w:r w:rsidRPr="00C45CCB">
        <w:rPr>
          <w:sz w:val="18"/>
          <w:szCs w:val="18"/>
        </w:rPr>
        <w:t xml:space="preserve"> 1998 Issue 1 Article 6, p. 146) CBS</w:t>
      </w:r>
    </w:p>
    <w:p w14:paraId="505845EB" w14:textId="77777777" w:rsidR="00FA3CCC" w:rsidRPr="00C45CCB" w:rsidRDefault="00FA3CCC" w:rsidP="00FA3CCC">
      <w:r w:rsidRPr="00C45CCB">
        <w:rPr>
          <w:rStyle w:val="StyleUnderline"/>
        </w:rPr>
        <w:t>The public school campuses of our nation are experiencing an unprecedented crisis of violence</w:t>
      </w:r>
      <w:r w:rsidRPr="00C45CCB">
        <w:t xml:space="preserve"> and a shocking decline in academic achievement. The National School Boards Association has estimated that approximately </w:t>
      </w:r>
      <w:r w:rsidRPr="00C45CCB">
        <w:rPr>
          <w:rStyle w:val="StyleUnderline"/>
        </w:rPr>
        <w:t>135,000 guns are brought to the nation's 85,000 public schools every day. 1 Gang related violence and crime in the public schools continues to grow and challenge school administrators and students</w:t>
      </w:r>
      <w:r w:rsidRPr="00C45CCB">
        <w:t>. The problems faced by school officials and students have grown considerably in the past twenty years. Reports of the crisis in our public schools are staggering.</w:t>
      </w:r>
      <w:r w:rsidRPr="00C45CCB">
        <w:rPr>
          <w:rStyle w:val="StyleUnderline"/>
        </w:rPr>
        <w:t xml:space="preserve"> Student attendance and dropout rates are alarming, as are the presence of drugs, weapons, and violence in many schools.2 This proliferation of violence in our schools has created a sense of emergency for school districts. As a reaction to this threat of violence, many school boards are currently enforcing mandatory dress codes. These codes prohibit students from wearing clothing that is identifiable as gang clothing</w:t>
      </w:r>
      <w:r w:rsidRPr="00C45CCB">
        <w:t>, such as bandanas, particular colored handkerchiefs, college jackets, earrings, and accessories. Some states haveeven passed laws that allow the public school districts to mandate school uniforms.</w:t>
      </w:r>
    </w:p>
    <w:p w14:paraId="3CBB0B8B" w14:textId="77777777" w:rsidR="00E85B3F" w:rsidRPr="00C45CCB" w:rsidRDefault="00E85B3F" w:rsidP="00E85B3F">
      <w:pPr>
        <w:pStyle w:val="Heading4"/>
      </w:pPr>
      <w:r w:rsidRPr="00C45CCB">
        <w:t>Helps prevent gang members from recruiting in schools</w:t>
      </w:r>
    </w:p>
    <w:p w14:paraId="6EB6B859" w14:textId="77777777" w:rsidR="00E85B3F" w:rsidRPr="00C45CCB" w:rsidRDefault="00E85B3F" w:rsidP="00E85B3F">
      <w:r w:rsidRPr="00270B7D">
        <w:rPr>
          <w:rStyle w:val="Style13ptBold"/>
        </w:rPr>
        <w:t xml:space="preserve">NCPC14 </w:t>
      </w:r>
      <w:r w:rsidRPr="00C45CCB">
        <w:t xml:space="preserve">(NCPC tries to prevent crime in Schools. </w:t>
      </w:r>
      <w:proofErr w:type="gramStart"/>
      <w:r w:rsidRPr="00C45CCB">
        <w:t>School Uniforms as an Anti-Gang Tactic.</w:t>
      </w:r>
      <w:proofErr w:type="gramEnd"/>
      <w:r w:rsidRPr="00C45CCB">
        <w:t xml:space="preserve"> http://ncpc.typepad.com/prevention_works_blog/2014/06/school-uniforms-as-an-anti-gang-tactic.html)</w:t>
      </w:r>
    </w:p>
    <w:p w14:paraId="72CB1AE6" w14:textId="77777777" w:rsidR="00E85B3F" w:rsidRPr="00C45CCB" w:rsidRDefault="00E85B3F" w:rsidP="00E85B3F">
      <w:pPr>
        <w:rPr>
          <w:rStyle w:val="Emphasis"/>
        </w:rPr>
      </w:pPr>
      <w:r w:rsidRPr="00C45CCB">
        <w:rPr>
          <w:rStyle w:val="Emphasis"/>
        </w:rPr>
        <w:t>Gangs are steadily expanding into rural, suburban, and urban communities throughout the country. Street gangs in particular, which account for 88 percent of U.S. gang membership, have increased their numbers in 53 percent of the nation’s police jurisdictions</w:t>
      </w:r>
      <w:r w:rsidRPr="00C45CCB">
        <w:rPr>
          <w:sz w:val="16"/>
        </w:rPr>
        <w:t xml:space="preserve">, according to the 2013 National Gang Intelligence Center Gang Report. </w:t>
      </w:r>
      <w:r w:rsidRPr="00C45CCB">
        <w:rPr>
          <w:rStyle w:val="Emphasis"/>
        </w:rPr>
        <w:t>These gangs typically recruit their members while they are in primary or secondary school, leading these recruits toward academic malaise, criminal activity, and incarceration.</w:t>
      </w:r>
      <w:r w:rsidRPr="00C45CCB">
        <w:rPr>
          <w:sz w:val="16"/>
        </w:rPr>
        <w:t xml:space="preserve"> One way to reduce gang members’ ability to recruit in schools, and </w:t>
      </w:r>
      <w:r w:rsidRPr="00C45CCB">
        <w:rPr>
          <w:rStyle w:val="Emphasis"/>
        </w:rPr>
        <w:t>therefore keep communities safer through proactively addressing the problem is to create and enforce a school uniform</w:t>
      </w:r>
      <w:r w:rsidRPr="00C45CCB">
        <w:rPr>
          <w:sz w:val="16"/>
        </w:rPr>
        <w:t>. Gang members usually differentiate themselves from rival gangs members and non-members by wearing a specific color of clothing, cutting their hair a certain way, or dressing themselves in a particular style</w:t>
      </w:r>
      <w:r w:rsidRPr="00C45CCB">
        <w:rPr>
          <w:rStyle w:val="Emphasis"/>
        </w:rPr>
        <w:t>. Allowing gangs to distinguish themselves like this, places pressure on students who then realize the prevalence of gangs, feel unsafe because of the number of gang members, and feel compelled to join a gang for protection</w:t>
      </w:r>
      <w:r w:rsidRPr="00C45CCB">
        <w:rPr>
          <w:sz w:val="16"/>
        </w:rPr>
        <w:t xml:space="preserve">. School uniforms address this issue. According to a National Association of Elementary School Principles’ study published in 2000, </w:t>
      </w:r>
      <w:r w:rsidRPr="00C45CCB">
        <w:rPr>
          <w:rStyle w:val="Emphasis"/>
        </w:rPr>
        <w:t>schools see a decrease in gang prevalence and school violence when they implement and enforce a school uniform. When compared to schools that do not have a school uniform, the result is significant</w:t>
      </w:r>
      <w:r w:rsidRPr="00C45CCB">
        <w:rPr>
          <w:sz w:val="16"/>
        </w:rPr>
        <w:t xml:space="preserve">. In addition, a study by Virginia Ann Bendel Draa for the School of Graduate Studies and Research at Youngstown State University in 2005, </w:t>
      </w:r>
      <w:r w:rsidRPr="00C45CCB">
        <w:rPr>
          <w:rStyle w:val="Emphasis"/>
        </w:rPr>
        <w:t>showed that school uniforms improved academic success and graduation rates, increased attendance, and decreased suspensions, making uniforms a way to help student avoid gangs throughout their time in school and beyond</w:t>
      </w:r>
      <w:r w:rsidRPr="00C45CCB">
        <w:rPr>
          <w:sz w:val="16"/>
        </w:rPr>
        <w:t xml:space="preserve">. Because they are an effective gang deterrent and improve student performance, school uniforms are becoming more prevalent in the United </w:t>
      </w:r>
      <w:r w:rsidRPr="00C45CCB">
        <w:rPr>
          <w:sz w:val="16"/>
        </w:rPr>
        <w:lastRenderedPageBreak/>
        <w:t xml:space="preserve">States. </w:t>
      </w:r>
      <w:r w:rsidRPr="00C45CCB">
        <w:rPr>
          <w:rStyle w:val="Emphasis"/>
        </w:rPr>
        <w:t>Between 2000 and 2010, the number of schools across the country implementing school uniforms increased from 12 percent to 19 percent in an effort to reduce criminal activity in schools, according to the National Center for Educational Statistics. Even a dress code, if properly enforced, can have an effect on reducing gang recruitment and activity</w:t>
      </w:r>
      <w:r w:rsidRPr="00C45CCB">
        <w:rPr>
          <w:sz w:val="16"/>
        </w:rPr>
        <w:t xml:space="preserve">. According to the National Center for Educational Statistics, 55 percent of public schools strictly enforced a dress code between 2007 and 2009. </w:t>
      </w:r>
      <w:r w:rsidRPr="00C45CCB">
        <w:rPr>
          <w:rStyle w:val="Emphasis"/>
        </w:rPr>
        <w:t>Using dress codes to ban certain articles or styles of clothing associated with gangs prevalent in a school or district can still alleviate the worries of students by reducing the gang’s visibility and therefore alleviating pressure for students to join a gang.</w:t>
      </w:r>
    </w:p>
    <w:p w14:paraId="51C2E43E" w14:textId="77777777" w:rsidR="00E85B3F" w:rsidRPr="00C45CCB" w:rsidRDefault="00E85B3F" w:rsidP="00FA3CCC"/>
    <w:p w14:paraId="637A2A50" w14:textId="0B580468" w:rsidR="003858CE" w:rsidRPr="00C45CCB" w:rsidRDefault="003858CE" w:rsidP="003858CE">
      <w:pPr>
        <w:pStyle w:val="Heading3"/>
      </w:pPr>
      <w:r w:rsidRPr="00C45CCB">
        <w:lastRenderedPageBreak/>
        <w:t xml:space="preserve">Dress Codes good </w:t>
      </w:r>
      <w:r w:rsidR="00826FAE" w:rsidRPr="00C45CCB">
        <w:t>–</w:t>
      </w:r>
      <w:r w:rsidRPr="00C45CCB">
        <w:t xml:space="preserve"> Safety</w:t>
      </w:r>
    </w:p>
    <w:p w14:paraId="05C5B45F" w14:textId="77777777" w:rsidR="00C45CCB" w:rsidRPr="00C45CCB" w:rsidRDefault="00C45CCB" w:rsidP="00C45CCB">
      <w:pPr>
        <w:pStyle w:val="Heading4"/>
      </w:pPr>
      <w:r w:rsidRPr="00C45CCB">
        <w:t>Dress codes key to preserving effective learning environments – reducing violence, teaching tolerance, and increasing education</w:t>
      </w:r>
    </w:p>
    <w:p w14:paraId="0CA54D9F" w14:textId="77777777" w:rsidR="00C45CCB" w:rsidRPr="00C45CCB" w:rsidRDefault="00C45CCB" w:rsidP="00C45CCB">
      <w:r w:rsidRPr="00C45CCB">
        <w:rPr>
          <w:rStyle w:val="Style13ptBold"/>
        </w:rPr>
        <w:t>Wilder 7</w:t>
      </w:r>
      <w:r w:rsidRPr="00C45CCB">
        <w:t xml:space="preserve"> (Larry, 10/11/07, Ed.D</w:t>
      </w:r>
      <w:proofErr w:type="gramStart"/>
      <w:r w:rsidRPr="00C45CCB">
        <w:t>.,</w:t>
      </w:r>
      <w:proofErr w:type="gramEnd"/>
      <w:r w:rsidRPr="00C45CCB">
        <w:t xml:space="preserve"> directs the administrative services program in the Fresno Pacific University School of Education, “Pros and cons of school dress code”, Fresno Pacific University, </w:t>
      </w:r>
      <w:hyperlink r:id="rId31" w:history="1">
        <w:r w:rsidRPr="00C45CCB">
          <w:rPr>
            <w:rStyle w:val="Hyperlink"/>
          </w:rPr>
          <w:t>https://www.fresno.edu/news/11/11/2007/pros-and-cons-school-dress-code</w:t>
        </w:r>
      </w:hyperlink>
      <w:r w:rsidRPr="00C45CCB">
        <w:t>) CBS</w:t>
      </w:r>
    </w:p>
    <w:p w14:paraId="5925449A" w14:textId="50071ED0" w:rsidR="00C45CCB" w:rsidRPr="00C45CCB" w:rsidRDefault="00C45CCB" w:rsidP="00C45CCB">
      <w:r w:rsidRPr="00C45CCB">
        <w:rPr>
          <w:sz w:val="16"/>
        </w:rPr>
        <w:t xml:space="preserve">Each year more and more schools adopt some form of dress code. While some challenges have been made concerning their constitutionality, in general </w:t>
      </w:r>
      <w:r w:rsidRPr="00C45CCB">
        <w:rPr>
          <w:rStyle w:val="StyleUnderline"/>
        </w:rPr>
        <w:t>court rulings have supported codes that are instituted properly and can be shown to be rationally related to a legitimate pedagogical purpose. The safety of the children in the schools appears to be the overriding concern</w:t>
      </w:r>
      <w:r w:rsidRPr="00C45CCB">
        <w:rPr>
          <w:sz w:val="16"/>
        </w:rPr>
        <w:t xml:space="preserve"> considered by the courts. Public schools have the responsibility to have safe and orderly schools that maintain an environment conducive to learning. The National School Board Association estimates that approximately </w:t>
      </w:r>
      <w:r w:rsidRPr="00C45CCB">
        <w:rPr>
          <w:rStyle w:val="StyleUnderline"/>
        </w:rPr>
        <w:t>135,000 guns are brought to</w:t>
      </w:r>
      <w:r w:rsidRPr="00C45CCB">
        <w:rPr>
          <w:sz w:val="16"/>
        </w:rPr>
        <w:t xml:space="preserve"> America’s 85,000 </w:t>
      </w:r>
      <w:r w:rsidRPr="00C45CCB">
        <w:rPr>
          <w:rStyle w:val="StyleUnderline"/>
        </w:rPr>
        <w:t>public schools each day. This is one reason school districts use to implement dress codes</w:t>
      </w:r>
      <w:r w:rsidRPr="00C45CCB">
        <w:rPr>
          <w:sz w:val="16"/>
        </w:rPr>
        <w:t xml:space="preserve">. Some schools even require students to have the belt line exposed at all times for fear of guns concealed under clothing. Additionally, </w:t>
      </w:r>
      <w:r w:rsidRPr="00C45CCB">
        <w:rPr>
          <w:rStyle w:val="StyleUnderline"/>
        </w:rPr>
        <w:t>educators report a decrease in violence, a reduction of fights in schools and improved student achievement when dress codes have been implemented</w:t>
      </w:r>
      <w:r w:rsidRPr="00C45CCB">
        <w:rPr>
          <w:sz w:val="16"/>
        </w:rPr>
        <w:t xml:space="preserve">. Safety is one reason for a dress code; however, many educators believe that a </w:t>
      </w:r>
      <w:r w:rsidRPr="00C45CCB">
        <w:rPr>
          <w:rStyle w:val="StyleUnderline"/>
        </w:rPr>
        <w:t>dress code also promotes a positive educational environment</w:t>
      </w:r>
      <w:r w:rsidRPr="00C45CCB">
        <w:rPr>
          <w:sz w:val="16"/>
        </w:rPr>
        <w:t xml:space="preserve">. In an attempt to counter violence, many public schools implement a dress code or require students to wear uniforms. The idea of uniforms even reached the halls of Congress when then-President Clinton endorsed them in his 1996 State of the Union address. After this speech, the U.S. Department of Education disseminated the Manual of School Uniforms to all 16,000 school districts in the nation. The manual stated potential benefits, such as </w:t>
      </w:r>
      <w:r w:rsidRPr="00C45CCB">
        <w:rPr>
          <w:rStyle w:val="StyleUnderline"/>
        </w:rPr>
        <w:t>decreasing violence and theft, preventing students from wearing gang-related colors to school, instilling student discipline, helping to resist peer pressure, helping students concentrate on academics and aiding in recognition of intruders</w:t>
      </w:r>
      <w:r w:rsidRPr="00C45CCB">
        <w:rPr>
          <w:sz w:val="16"/>
        </w:rPr>
        <w:t xml:space="preserve">. It is estimated that almost 25 percent of the nation’s public schools are expected to have a dress code this year. In September, Philadelphia public school students started wearing uniforms for the first time. They joined districts like Long Beach, Clovis, Fresno, Huston and Dade County, Florida, in having a dress or uniform code. These codes were established because of the success demonstrated by districts with a dress code. A survey reported by the New York Police Department listed many positive results after a uniform policy was begun in 2000: </w:t>
      </w:r>
      <w:r w:rsidRPr="00C45CCB">
        <w:rPr>
          <w:rStyle w:val="StyleUnderline"/>
        </w:rPr>
        <w:t xml:space="preserve">overall crime was down 14.7 percent and there was an improved sense of belonging and tolerance. </w:t>
      </w:r>
      <w:r w:rsidRPr="00C45CCB">
        <w:rPr>
          <w:sz w:val="16"/>
        </w:rPr>
        <w:t xml:space="preserve">Other results of the research revealed that 68 percent of the parents believed the uniform policy improved overall academic performance. Eighty-eight percent of the parents thought the code reduced teasing between boys and girls. Eighty-four percent felt the uniform code promoted equality between the sexes. Perhaps most revealing was the fact that 80 percent of the girls and 62 percent of the boys reported liking to wear uniforms. The United States has changed drastically since the early common schools. Horace Mann thought the best school was on a log with the student on one end and the teacher on the other. This was truly individualized instruction. With the number of students growing every year, problems arise. There are more people living in California than live in the entire nation of Canada. One out of every eight students in school in the United States is in school in California. Larger numbers bring different problems from those faced by Horace Mann. It seems </w:t>
      </w:r>
      <w:proofErr w:type="gramStart"/>
      <w:r w:rsidRPr="00C45CCB">
        <w:rPr>
          <w:sz w:val="16"/>
        </w:rPr>
        <w:t xml:space="preserve">that if </w:t>
      </w:r>
      <w:r w:rsidRPr="00C45CCB">
        <w:rPr>
          <w:rStyle w:val="StyleUnderline"/>
        </w:rPr>
        <w:t>a dress or uniform code can possibly improve academic success, reduce</w:t>
      </w:r>
      <w:proofErr w:type="gramEnd"/>
      <w:r w:rsidRPr="00C45CCB">
        <w:rPr>
          <w:rStyle w:val="StyleUnderline"/>
        </w:rPr>
        <w:t xml:space="preserve"> violence, increase the safety of students, reduce class/economic envy and improve deteriorating schools</w:t>
      </w:r>
      <w:r w:rsidRPr="00C45CCB">
        <w:rPr>
          <w:sz w:val="16"/>
        </w:rPr>
        <w:t xml:space="preserve">, why not implement a code? The public schools must take whatever actions are needed to protect the children. If a dress code helps, then one should be implemented within the constitutional boundaries established by the courts. </w:t>
      </w:r>
      <w:r w:rsidRPr="00C45CCB">
        <w:rPr>
          <w:rStyle w:val="StyleUnderline"/>
          <w:b/>
        </w:rPr>
        <w:t>This issue seems not to be about civil liberties or freedom of speech but about improving our public schools</w:t>
      </w:r>
      <w:r w:rsidRPr="00C45CCB">
        <w:rPr>
          <w:sz w:val="16"/>
        </w:rPr>
        <w:t>.</w:t>
      </w:r>
      <w:r w:rsidRPr="00C45CCB">
        <w:t xml:space="preserve"> </w:t>
      </w:r>
    </w:p>
    <w:p w14:paraId="4AADB68D" w14:textId="77777777" w:rsidR="00826FAE" w:rsidRPr="00C45CCB" w:rsidRDefault="00826FAE" w:rsidP="00826FAE">
      <w:pPr>
        <w:pStyle w:val="Heading4"/>
      </w:pPr>
      <w:r w:rsidRPr="00C45CCB">
        <w:t>School dress codes create a laundry list of benefits including preserving safety and health for children, and helping students get jobs in the future. Preserving school dress code outweighs fundamental rights</w:t>
      </w:r>
    </w:p>
    <w:p w14:paraId="05411A3A" w14:textId="77777777" w:rsidR="00826FAE" w:rsidRPr="00C45CCB" w:rsidRDefault="00826FAE" w:rsidP="00826FAE">
      <w:pPr>
        <w:spacing w:after="0" w:line="240" w:lineRule="auto"/>
        <w:rPr>
          <w:rFonts w:eastAsia="Times New Roman" w:cs="Times New Roman"/>
          <w:sz w:val="24"/>
          <w:lang w:eastAsia="zh-CN"/>
        </w:rPr>
      </w:pPr>
      <w:r w:rsidRPr="00C45CCB">
        <w:rPr>
          <w:rStyle w:val="Style13ptBold"/>
        </w:rPr>
        <w:t>Ramachandran 7</w:t>
      </w:r>
      <w:r w:rsidRPr="00C45CCB">
        <w:t xml:space="preserve"> (</w:t>
      </w:r>
      <w:r w:rsidRPr="00C45CCB">
        <w:rPr>
          <w:rFonts w:eastAsia="Times New Roman" w:cs="Times New Roman"/>
          <w:sz w:val="24"/>
          <w:lang w:eastAsia="zh-CN"/>
        </w:rPr>
        <w:t xml:space="preserve">Gowri, 2007, “Freedom of Dress: State and Private Regulation of Clothing, Hairstyle, Jewelry, Makeup, Tattoos, and Piercing”, </w:t>
      </w:r>
      <w:hyperlink r:id="rId32" w:history="1">
        <w:r w:rsidRPr="00C45CCB">
          <w:rPr>
            <w:rStyle w:val="Hyperlink"/>
            <w:rFonts w:eastAsia="Times New Roman" w:cs="Times New Roman"/>
            <w:sz w:val="24"/>
            <w:lang w:eastAsia="zh-CN"/>
          </w:rPr>
          <w:t>http://digitalcommons.law.umaryland.edu/cgi/viewcontent.cgi?article=3289&amp;context=mlr)</w:t>
        </w:r>
      </w:hyperlink>
      <w:r w:rsidRPr="00C45CCB">
        <w:rPr>
          <w:rFonts w:eastAsia="Times New Roman" w:cs="Times New Roman"/>
          <w:sz w:val="24"/>
          <w:lang w:eastAsia="zh-CN"/>
        </w:rPr>
        <w:t xml:space="preserve"> HDS</w:t>
      </w:r>
    </w:p>
    <w:p w14:paraId="2D97DA85" w14:textId="77777777" w:rsidR="00826FAE" w:rsidRPr="00C45CCB" w:rsidRDefault="00826FAE" w:rsidP="00826FAE">
      <w:pPr>
        <w:spacing w:after="0" w:line="240" w:lineRule="auto"/>
        <w:rPr>
          <w:rFonts w:eastAsia="Times New Roman" w:cs="Times New Roman"/>
          <w:sz w:val="16"/>
          <w:lang w:eastAsia="zh-CN"/>
        </w:rPr>
      </w:pPr>
      <w:r w:rsidRPr="00C45CCB">
        <w:rPr>
          <w:rFonts w:eastAsia="Times New Roman" w:cs="Times New Roman"/>
          <w:sz w:val="16"/>
          <w:lang w:eastAsia="zh-CN"/>
        </w:rPr>
        <w:t xml:space="preserve">In the United States, we’ve long recognized that students in public schools retain some of their basic rights.290 However, because public schools serve the function of educating children, they may generally regulate the exercise of these rights more than the government could directly.291 In this Part, I will argue that </w:t>
      </w:r>
      <w:r w:rsidRPr="00C45CCB">
        <w:rPr>
          <w:rFonts w:eastAsia="Times New Roman" w:cs="Times New Roman"/>
          <w:b/>
          <w:sz w:val="24"/>
          <w:u w:val="single"/>
          <w:lang w:eastAsia="zh-CN"/>
        </w:rPr>
        <w:t>public school restrictions on student freedom of dress should be subjected to high levels of scrutiny. Interests such as preserving children’s safety or health are legitimate to justify narrow restrictions on freedom of dress, but interests such as avoiding “distractions,” promoting school spirit, or generally improving “discipline” will not be legitimate under my theory of freedom of dress, without some showing of disruption that rises to the level of interfering with educational functions.</w:t>
      </w:r>
      <w:r w:rsidRPr="00C45CCB">
        <w:rPr>
          <w:rFonts w:eastAsia="Times New Roman" w:cs="Times New Roman"/>
          <w:sz w:val="16"/>
          <w:lang w:eastAsia="zh-CN"/>
        </w:rPr>
        <w:t xml:space="preserve"> My earlier extended engagement with the unique reasons why freedom of dress is important, in its own right, helps to demonstrate why giving dress second-class status as a nonfundamental liberty interest is unwise in the school context. Rather, </w:t>
      </w:r>
      <w:r w:rsidRPr="00C45CCB">
        <w:rPr>
          <w:rStyle w:val="Emphasis"/>
          <w:lang w:eastAsia="zh-CN"/>
        </w:rPr>
        <w:t>the arguments for protecting student dress may be even more compelling than the arguments for protecting students’ “pure speech,” often considered one of the most fundamental of all American liberties</w:t>
      </w:r>
      <w:r w:rsidRPr="00C45CCB">
        <w:rPr>
          <w:rFonts w:eastAsia="Times New Roman" w:cs="Times New Roman"/>
          <w:sz w:val="16"/>
          <w:lang w:eastAsia="zh-CN"/>
        </w:rPr>
        <w:t xml:space="preserve">. Then, </w:t>
      </w:r>
      <w:r w:rsidRPr="00C45CCB">
        <w:rPr>
          <w:rFonts w:eastAsia="Times New Roman" w:cs="Times New Roman"/>
          <w:sz w:val="24"/>
          <w:u w:val="single"/>
          <w:lang w:eastAsia="zh-CN"/>
        </w:rPr>
        <w:t>I examine the cases of banning gang-related attire and expensive and fashionable items in an attempt to promote student safety. I look at the appropriateness of school administrator responses to these problems that more broadly restrict the freedom of dress, such as bans on all hats. Next, I look at attempts to restrict items like headscarves for girls in schools, these attempts being grounded on the notion that the restrictions actually promote freedom of dress by interfering in the private control of children’s dress exercised in communities outside of school. Finally, I look at the use of uniforms in public school, on the grounds that school uniforms will operate as a class equalization measure, preventing the class awareness that comes when wealthier students are permitted to spend a great deal of money on their personal appearance</w:t>
      </w:r>
      <w:r w:rsidRPr="00C45CCB">
        <w:rPr>
          <w:rFonts w:eastAsia="Times New Roman" w:cs="Times New Roman"/>
          <w:sz w:val="16"/>
          <w:lang w:eastAsia="zh-CN"/>
        </w:rPr>
        <w:t xml:space="preserve">. A. The Socialization of Children In recent years, federal courts appear to have embraced a theory of public education as a place where children are socially integrated into a single, unitary public community.292 </w:t>
      </w:r>
      <w:r w:rsidRPr="00C45CCB">
        <w:rPr>
          <w:rFonts w:eastAsia="Times New Roman" w:cs="Times New Roman"/>
          <w:sz w:val="24"/>
          <w:u w:val="single"/>
          <w:lang w:eastAsia="zh-CN"/>
        </w:rPr>
        <w:t>Thus, repressing difference and inducing conformity are essential components of this educational function, and often serve to overcome student assertions of individual rights</w:t>
      </w:r>
      <w:r w:rsidRPr="00C45CCB">
        <w:rPr>
          <w:rFonts w:eastAsia="Times New Roman" w:cs="Times New Roman"/>
          <w:sz w:val="16"/>
          <w:lang w:eastAsia="zh-CN"/>
        </w:rPr>
        <w:t xml:space="preserve">.293 It is true that one of the functions of public school is to socialize children, and that even within a pluralistic society, part of that socialization may involve the promotion of certain universal values.294 Yet, an understanding of this socialization process as one that is in direct conflict with student liberty is not only unwise, it does not make sense for a pluralistic society such as America. In other words, student liberty and successful socialization are not perfectly inversely related. Two facts complicate the notion of an inverse relationship between the two: first, respect for others’ liberty is one of the norms public schools attempt to promulgate, and second, </w:t>
      </w:r>
      <w:r w:rsidRPr="00C45CCB">
        <w:rPr>
          <w:rStyle w:val="Emphasis"/>
          <w:lang w:eastAsia="zh-CN"/>
        </w:rPr>
        <w:t>in a</w:t>
      </w:r>
      <w:r w:rsidRPr="00C45CCB">
        <w:rPr>
          <w:rStyle w:val="Emphasis"/>
        </w:rPr>
        <w:t xml:space="preserve"> </w:t>
      </w:r>
      <w:r w:rsidRPr="00C45CCB">
        <w:rPr>
          <w:rStyle w:val="Emphasis"/>
          <w:lang w:eastAsia="zh-CN"/>
        </w:rPr>
        <w:t>world where exit altogether from the public school system is an option,</w:t>
      </w:r>
      <w:r w:rsidRPr="00C45CCB">
        <w:rPr>
          <w:rStyle w:val="Emphasis"/>
        </w:rPr>
        <w:t xml:space="preserve"> </w:t>
      </w:r>
      <w:r w:rsidRPr="00C45CCB">
        <w:rPr>
          <w:rStyle w:val="Emphasis"/>
          <w:lang w:eastAsia="zh-CN"/>
        </w:rPr>
        <w:t>preservation of some student liberty may avoid inducing that</w:t>
      </w:r>
      <w:r w:rsidRPr="00C45CCB">
        <w:rPr>
          <w:rStyle w:val="Emphasis"/>
        </w:rPr>
        <w:t xml:space="preserve"> </w:t>
      </w:r>
      <w:r w:rsidRPr="00C45CCB">
        <w:rPr>
          <w:rStyle w:val="Emphasis"/>
          <w:lang w:eastAsia="zh-CN"/>
        </w:rPr>
        <w:t>exit, and the resulting isolation and marginalization such exit would</w:t>
      </w:r>
      <w:r w:rsidRPr="00C45CCB">
        <w:rPr>
          <w:rStyle w:val="Emphasis"/>
        </w:rPr>
        <w:t xml:space="preserve"> </w:t>
      </w:r>
      <w:r w:rsidRPr="00C45CCB">
        <w:rPr>
          <w:rStyle w:val="Emphasis"/>
          <w:lang w:eastAsia="zh-CN"/>
        </w:rPr>
        <w:t>entail</w:t>
      </w:r>
      <w:r w:rsidRPr="00C45CCB">
        <w:rPr>
          <w:rFonts w:eastAsia="Times New Roman" w:cs="Times New Roman"/>
          <w:sz w:val="16"/>
          <w:lang w:eastAsia="zh-CN"/>
        </w:rPr>
        <w:t xml:space="preserve">. First, as many commentators have noted, and as the Supreme Court referenced in Tinker v. Des Moines Independent Community School District, 295 among </w:t>
      </w:r>
      <w:r w:rsidRPr="00C45CCB">
        <w:rPr>
          <w:rFonts w:eastAsia="Times New Roman" w:cs="Times New Roman"/>
          <w:sz w:val="24"/>
          <w:u w:val="single"/>
          <w:lang w:eastAsia="zh-CN"/>
        </w:rPr>
        <w:t>the most important of social norms schools must teach children are norms of tolerance, respecting the liberty of others, and the value of public debate and confrontation.</w:t>
      </w:r>
      <w:r w:rsidRPr="00C45CCB">
        <w:rPr>
          <w:rFonts w:eastAsia="Times New Roman" w:cs="Times New Roman"/>
          <w:sz w:val="16"/>
          <w:lang w:eastAsia="zh-CN"/>
        </w:rPr>
        <w:t xml:space="preserve">296 </w:t>
      </w:r>
      <w:r w:rsidRPr="00C45CCB">
        <w:rPr>
          <w:rFonts w:eastAsia="Times New Roman" w:cs="Times New Roman"/>
          <w:sz w:val="24"/>
          <w:u w:val="single"/>
          <w:lang w:eastAsia="zh-CN"/>
        </w:rPr>
        <w:t>Thus, schools must teach children not to conform unquestioningly, not to respect authority mindlessly, and not to make political and social gains simply by silencing, suppressing, or exiling difference. If school administrators do not model these norms to some degree, by permitting and respecting conflict and dissent in certain areas, these important norms will be less successfully imparted.</w:t>
      </w:r>
      <w:r w:rsidRPr="00C45CCB">
        <w:rPr>
          <w:rFonts w:eastAsia="Times New Roman" w:cs="Times New Roman"/>
          <w:sz w:val="16"/>
          <w:lang w:eastAsia="zh-CN"/>
        </w:rPr>
        <w:t xml:space="preserve"> Second, our rights to privacy mean that the more public schools promote norms by coercing those who disagree with them, the greater the chance they will induce retreat into the private sphere. Leaders and parents in subcultures that clash with school administrator norms can remove children from public schools and place them in private schools, or even remove children from school altogether.297 </w:t>
      </w:r>
      <w:r w:rsidRPr="00C45CCB">
        <w:rPr>
          <w:rStyle w:val="Emphasis"/>
          <w:lang w:eastAsia="zh-CN"/>
        </w:rPr>
        <w:t>This retreat</w:t>
      </w:r>
      <w:r w:rsidRPr="00C45CCB">
        <w:rPr>
          <w:rStyle w:val="Emphasis"/>
        </w:rPr>
        <w:t xml:space="preserve"> </w:t>
      </w:r>
      <w:r w:rsidRPr="00C45CCB">
        <w:rPr>
          <w:rStyle w:val="Emphasis"/>
          <w:lang w:eastAsia="zh-CN"/>
        </w:rPr>
        <w:t xml:space="preserve">into the private sphere simply isolates, and can </w:t>
      </w:r>
      <w:r w:rsidRPr="00C45CCB">
        <w:rPr>
          <w:rStyle w:val="Emphasis"/>
          <w:lang w:eastAsia="zh-CN"/>
        </w:rPr>
        <w:lastRenderedPageBreak/>
        <w:t>even economically</w:t>
      </w:r>
      <w:r w:rsidRPr="00C45CCB">
        <w:rPr>
          <w:rStyle w:val="Emphasis"/>
        </w:rPr>
        <w:t xml:space="preserve"> </w:t>
      </w:r>
      <w:r w:rsidRPr="00C45CCB">
        <w:rPr>
          <w:rStyle w:val="Emphasis"/>
          <w:lang w:eastAsia="zh-CN"/>
        </w:rPr>
        <w:t>marginalize, the very children that are claimed to be in need of</w:t>
      </w:r>
      <w:r w:rsidRPr="00C45CCB">
        <w:rPr>
          <w:rStyle w:val="Emphasis"/>
        </w:rPr>
        <w:t xml:space="preserve"> </w:t>
      </w:r>
      <w:r w:rsidRPr="00C45CCB">
        <w:rPr>
          <w:rStyle w:val="Emphasis"/>
          <w:lang w:eastAsia="zh-CN"/>
        </w:rPr>
        <w:t>socialization.</w:t>
      </w:r>
      <w:r w:rsidRPr="00C45CCB">
        <w:rPr>
          <w:rFonts w:eastAsia="Times New Roman" w:cs="Times New Roman"/>
          <w:sz w:val="16"/>
          <w:lang w:eastAsia="zh-CN"/>
        </w:rPr>
        <w:t xml:space="preserve"> </w:t>
      </w:r>
      <w:r w:rsidRPr="00C45CCB">
        <w:rPr>
          <w:rFonts w:eastAsia="Times New Roman" w:cs="Times New Roman"/>
          <w:sz w:val="24"/>
          <w:u w:val="single"/>
          <w:lang w:eastAsia="zh-CN"/>
        </w:rPr>
        <w:t>This phenomenon has been described by those writing about controversies surrounding headscarf bans in France and Turkey.298 In America, rights of privacy and rights of parents to control the upbringing of their children are considered fundamental rights that are accorded great deference.299 Thus, when the values of those who dominate a subculture are afforded no place at all in public schools, parents may be incentivized to remove their children from public school and place them in private school, home school their children,</w:t>
      </w:r>
      <w:r w:rsidRPr="00C45CCB">
        <w:rPr>
          <w:rFonts w:eastAsia="Times New Roman" w:cs="Times New Roman"/>
          <w:sz w:val="16"/>
          <w:lang w:eastAsia="zh-CN"/>
        </w:rPr>
        <w:t xml:space="preserve">300 or even stop their education altogether, as early as that is legally permitted.301 Religious and other subcultural leaders may be incentivized to create private schools that cater to subcultural tastes. For instance, children in marginalized and isolated polygamous communities in America may learn racial hatred from church leaders.302 Even where children do not exit the public school system as a result of infringements on their liberty, too much coercion leads to resentment and resistance.303 </w:t>
      </w:r>
      <w:r w:rsidRPr="00C45CCB">
        <w:rPr>
          <w:rFonts w:eastAsia="Times New Roman" w:cs="Times New Roman"/>
          <w:sz w:val="24"/>
          <w:u w:val="single"/>
          <w:lang w:eastAsia="zh-CN"/>
        </w:rPr>
        <w:t>In general, regimes in which persons are given a choice between their subculture and participation in public life fail to respect the fact that many persons want both, and that by having both, individuals can be empowered to further democratic norms and norms of tolerance, legality, and nonviolence within subculture, as well as to exit subcultures or exercise real choice to stay within them</w:t>
      </w:r>
      <w:r w:rsidRPr="00C45CCB">
        <w:rPr>
          <w:rFonts w:eastAsia="Times New Roman" w:cs="Times New Roman"/>
          <w:sz w:val="16"/>
          <w:lang w:eastAsia="zh-CN"/>
        </w:rPr>
        <w:t xml:space="preserve">.304 In sum, while socialization is indeed a crucial function of public school, to characterize socialization as in direct conflict with student liberty is far too simplistic. Schools need to respect and accommodate some exercises of student liberty within school, not only to comply with constitutional or human rights constraints, but also to fulfill the socialization function itself. How then, does freedom of dress fit into this more complicated picture? Four features of freedom of dress make it an excellent area in which to provide students with the kind of liberty that allows for democratic, rather than coercive, socialization. First, </w:t>
      </w:r>
      <w:r w:rsidRPr="00C45CCB">
        <w:rPr>
          <w:rFonts w:eastAsia="Times New Roman" w:cs="Times New Roman"/>
          <w:sz w:val="24"/>
          <w:u w:val="single"/>
          <w:lang w:eastAsia="zh-CN"/>
        </w:rPr>
        <w:t>exercises of the freedom of dress play a special role in forming and re-forming individual and community-based identity, especially for those who are not yet adults</w:t>
      </w:r>
      <w:r w:rsidRPr="00C45CCB">
        <w:rPr>
          <w:rFonts w:eastAsia="Times New Roman" w:cs="Times New Roman"/>
          <w:sz w:val="16"/>
          <w:lang w:eastAsia="zh-CN"/>
        </w:rPr>
        <w:t>, as I described in Part III</w:t>
      </w:r>
      <w:r w:rsidRPr="00C45CCB">
        <w:rPr>
          <w:rFonts w:eastAsia="Times New Roman" w:cs="Times New Roman"/>
          <w:sz w:val="24"/>
          <w:u w:val="single"/>
          <w:lang w:eastAsia="zh-CN"/>
        </w:rPr>
        <w:t>. Dress is an extremely common site of identity performance and identity seeking behavior both for larger groups with more social power, such as major religions and racial groups</w:t>
      </w:r>
      <w:proofErr w:type="gramStart"/>
      <w:r w:rsidRPr="00C45CCB">
        <w:rPr>
          <w:rFonts w:eastAsia="Times New Roman" w:cs="Times New Roman"/>
          <w:sz w:val="24"/>
          <w:u w:val="single"/>
          <w:lang w:eastAsia="zh-CN"/>
        </w:rPr>
        <w:t>,305</w:t>
      </w:r>
      <w:proofErr w:type="gramEnd"/>
      <w:r w:rsidRPr="00C45CCB">
        <w:rPr>
          <w:rFonts w:eastAsia="Times New Roman" w:cs="Times New Roman"/>
          <w:sz w:val="24"/>
          <w:u w:val="single"/>
          <w:lang w:eastAsia="zh-CN"/>
        </w:rPr>
        <w:t xml:space="preserve"> as well as smaller subcultures that may have little democratic power, such as sexual minorities, members of less common religions, and many youth movements and groups</w:t>
      </w:r>
      <w:r w:rsidRPr="00C45CCB">
        <w:rPr>
          <w:rFonts w:eastAsia="Times New Roman" w:cs="Times New Roman"/>
          <w:sz w:val="16"/>
          <w:lang w:eastAsia="zh-CN"/>
        </w:rPr>
        <w:t xml:space="preserve">.306 </w:t>
      </w:r>
      <w:r w:rsidRPr="00C45CCB">
        <w:rPr>
          <w:rFonts w:eastAsia="Times New Roman" w:cs="Times New Roman"/>
          <w:sz w:val="24"/>
          <w:u w:val="single"/>
          <w:lang w:eastAsia="zh-CN"/>
        </w:rPr>
        <w:t>Second, given its subjective rather than objective nature, as I’ve described in Part III.E, student exercises of the freedom of dress are not easily confused with school-sponsored speech.</w:t>
      </w:r>
      <w:r w:rsidRPr="00C45CCB">
        <w:rPr>
          <w:rFonts w:eastAsia="Times New Roman" w:cs="Times New Roman"/>
          <w:sz w:val="16"/>
          <w:lang w:eastAsia="zh-CN"/>
        </w:rPr>
        <w:t xml:space="preserve"> The idea that schools must avoid the misattribution of messages communicated by students to the schools themselves has been a prominent factor in the two major Supreme Court cases to uphold restrictions on student speech in public schools—Bethel School District No. 403 v. Fraser307 and Hazelwood School District v. Kuhlmeier. 308 In these two cases, punishment for a sexually suggestive student council nomination speech</w:t>
      </w:r>
      <w:proofErr w:type="gramStart"/>
      <w:r w:rsidRPr="00C45CCB">
        <w:rPr>
          <w:rFonts w:eastAsia="Times New Roman" w:cs="Times New Roman"/>
          <w:sz w:val="16"/>
          <w:lang w:eastAsia="zh-CN"/>
        </w:rPr>
        <w:t>,309</w:t>
      </w:r>
      <w:proofErr w:type="gramEnd"/>
      <w:r w:rsidRPr="00C45CCB">
        <w:rPr>
          <w:rFonts w:eastAsia="Times New Roman" w:cs="Times New Roman"/>
          <w:sz w:val="16"/>
          <w:lang w:eastAsia="zh-CN"/>
        </w:rPr>
        <w:t xml:space="preserve"> as well as censorship of a student newspaper article concerning teen pregnancy and sexuality,310 were both upheld because of the school’s interest in controlling its own speech.311 Both the nomination speech and the newspaper article were deemed confusable with school-sponsored views. These cases have been viewed as chipping away at student rights to free speech articulated in Tinker, in which a student’s right to wear a black armband to protest the Vietnam War was upheld against school attempts to forbid the armband.312 While Fraser and Hazelwood have been understood as implicitly overturning Tinker, 313 or as representing narrow exceptions to Tinker that uphold school prerogatives to ban lewd speech or regulate student newspapers</w:t>
      </w:r>
      <w:proofErr w:type="gramStart"/>
      <w:r w:rsidRPr="00C45CCB">
        <w:rPr>
          <w:rFonts w:eastAsia="Times New Roman" w:cs="Times New Roman"/>
          <w:sz w:val="16"/>
          <w:lang w:eastAsia="zh-CN"/>
        </w:rPr>
        <w:t>,314</w:t>
      </w:r>
      <w:proofErr w:type="gramEnd"/>
      <w:r w:rsidRPr="00C45CCB">
        <w:rPr>
          <w:rFonts w:eastAsia="Times New Roman" w:cs="Times New Roman"/>
          <w:sz w:val="16"/>
          <w:lang w:eastAsia="zh-CN"/>
        </w:rPr>
        <w:t xml:space="preserve"> we could also distinguish Tinker because it involved the freedom of dress, and thus claims that the student expression at issue in that case were confusable with school sponsored or school administrator speech would have been quite implausible.315 Third, the overlap, and therefore the conflict, </w:t>
      </w:r>
      <w:r w:rsidRPr="00C45CCB">
        <w:rPr>
          <w:rFonts w:eastAsia="Times New Roman" w:cs="Times New Roman"/>
          <w:sz w:val="24"/>
          <w:u w:val="single"/>
          <w:lang w:eastAsia="zh-CN"/>
        </w:rPr>
        <w:t>between student dress and the most essential aspects of pedagogy and socialization in public schools is actually quite minimal. Typical pedagogical and socialization goals in school are promoting a work ethic, teaching students how to compromise, teaching students how to engage in respectful disagreement, and of course, teaching subjects like English, Math, Art, and History</w:t>
      </w:r>
      <w:r w:rsidRPr="00C45CCB">
        <w:rPr>
          <w:rFonts w:eastAsia="Times New Roman" w:cs="Times New Roman"/>
          <w:sz w:val="16"/>
          <w:lang w:eastAsia="zh-CN"/>
        </w:rPr>
        <w:t>. The kind of pedagogical goals a “charm school” might have are not typical of a public school</w:t>
      </w:r>
      <w:r w:rsidRPr="00C45CCB">
        <w:rPr>
          <w:rStyle w:val="Emphasis"/>
          <w:lang w:eastAsia="zh-CN"/>
        </w:rPr>
        <w:t>. Thus, in contrast</w:t>
      </w:r>
      <w:r w:rsidRPr="00C45CCB">
        <w:rPr>
          <w:rStyle w:val="Emphasis"/>
        </w:rPr>
        <w:t xml:space="preserve"> </w:t>
      </w:r>
      <w:r w:rsidRPr="00C45CCB">
        <w:rPr>
          <w:rStyle w:val="Emphasis"/>
          <w:lang w:eastAsia="zh-CN"/>
        </w:rPr>
        <w:t>to verbal speech, dress intersects with core pedagogical functions</w:t>
      </w:r>
      <w:r w:rsidRPr="00C45CCB">
        <w:rPr>
          <w:rStyle w:val="Emphasis"/>
        </w:rPr>
        <w:t xml:space="preserve"> </w:t>
      </w:r>
      <w:r w:rsidRPr="00C45CCB">
        <w:rPr>
          <w:rStyle w:val="Emphasis"/>
          <w:lang w:eastAsia="zh-CN"/>
        </w:rPr>
        <w:t xml:space="preserve">relatively rarely. </w:t>
      </w:r>
      <w:r w:rsidRPr="00C45CCB">
        <w:rPr>
          <w:rFonts w:eastAsia="Times New Roman" w:cs="Times New Roman"/>
          <w:sz w:val="16"/>
          <w:lang w:eastAsia="zh-CN"/>
        </w:rPr>
        <w:t xml:space="preserve">For instance, respecting cultural difference in the form of nonstandard English problematically intersects with the pedagogical functions of teaching reading, writing, and speaking. In order to learn standard spelling and grammar, most students need to practice using that standard grammar and spelling on a daily basis, even when they write essays in Biology class, for instance. Learning the skill is not easily compartmentalized. Similarly, any rights of </w:t>
      </w:r>
      <w:r w:rsidRPr="00C45CCB">
        <w:rPr>
          <w:rFonts w:eastAsia="Times New Roman" w:cs="Times New Roman"/>
          <w:sz w:val="16"/>
          <w:lang w:eastAsia="zh-CN"/>
        </w:rPr>
        <w:lastRenderedPageBreak/>
        <w:t xml:space="preserve">parents to shelter their children from certain concepts, such as sexuality and evolution, conflict quite sharply with traditional tools of pedagogy—the provision of information selected by teachers, the asking of questions selected by teachers, and the promotion of discussion between students that is supervised and directed by teachers. Thus, accommodating a religious student’s request that the equality of men and women not be taught in school, or even that she be excused from that day’s lesson, conflicts sharply with the pedagogical function of teaching American history, as well as the socialization function of promoting sex equality. </w:t>
      </w:r>
      <w:r w:rsidRPr="00C45CCB">
        <w:rPr>
          <w:rFonts w:eastAsia="Times New Roman" w:cs="Times New Roman"/>
          <w:sz w:val="24"/>
          <w:u w:val="single"/>
          <w:lang w:eastAsia="zh-CN"/>
        </w:rPr>
        <w:t>On the other hand, accommodating that same student’s request to wear religious garb does not prevent the equality of men and women from being taught in school, even if school administrators are confident that her dress symbolizes inequality of men and women. Teachers could even teach that a type of religious garb promotes inequality while letting a stu-</w:t>
      </w:r>
      <w:r w:rsidRPr="00C45CCB">
        <w:rPr>
          <w:sz w:val="24"/>
          <w:u w:val="single"/>
        </w:rPr>
        <w:t xml:space="preserve"> </w:t>
      </w:r>
      <w:r w:rsidRPr="00C45CCB">
        <w:rPr>
          <w:rFonts w:eastAsia="Times New Roman" w:cs="Times New Roman"/>
          <w:sz w:val="24"/>
          <w:u w:val="single"/>
          <w:lang w:eastAsia="zh-CN"/>
        </w:rPr>
        <w:t>dent wear it.</w:t>
      </w:r>
      <w:r w:rsidRPr="00C45CCB">
        <w:rPr>
          <w:rFonts w:eastAsia="Times New Roman" w:cs="Times New Roman"/>
          <w:sz w:val="16"/>
          <w:lang w:eastAsia="zh-CN"/>
        </w:rPr>
        <w:t xml:space="preserve"> Of course, such a lesson would represent a deep challenge to the student’s beliefs, but this is precisely the sort of challenge the school might wish to make. </w:t>
      </w:r>
      <w:r w:rsidRPr="00C45CCB">
        <w:rPr>
          <w:rFonts w:eastAsia="Times New Roman" w:cs="Times New Roman"/>
          <w:sz w:val="24"/>
          <w:u w:val="single"/>
          <w:lang w:eastAsia="zh-CN"/>
        </w:rPr>
        <w:t>Similarly, in order to learn that wearing a tongue pierce to a job interview can harm one’s chances of getting the job, one merely needs to be told this fact or perhaps tested on it. Few students would need to practice not wearing a tongue pierce to school every day in order to understand.</w:t>
      </w:r>
      <w:r w:rsidRPr="00C45CCB">
        <w:rPr>
          <w:rFonts w:eastAsia="Times New Roman" w:cs="Times New Roman"/>
          <w:sz w:val="16"/>
          <w:lang w:eastAsia="zh-CN"/>
        </w:rPr>
        <w:t xml:space="preserve"> </w:t>
      </w:r>
      <w:r w:rsidRPr="00C45CCB">
        <w:rPr>
          <w:rFonts w:eastAsia="Times New Roman" w:cs="Times New Roman"/>
          <w:sz w:val="24"/>
          <w:u w:val="single"/>
          <w:lang w:eastAsia="zh-CN"/>
        </w:rPr>
        <w:t xml:space="preserve">One might argue that regulating dress does intersect with the pedagogical function of preparing children for the work world, and </w:t>
      </w:r>
      <w:proofErr w:type="gramStart"/>
      <w:r w:rsidRPr="00C45CCB">
        <w:rPr>
          <w:rFonts w:eastAsia="Times New Roman" w:cs="Times New Roman"/>
          <w:sz w:val="24"/>
          <w:u w:val="single"/>
          <w:lang w:eastAsia="zh-CN"/>
        </w:rPr>
        <w:t>that</w:t>
      </w:r>
      <w:proofErr w:type="gramEnd"/>
      <w:r w:rsidRPr="00C45CCB">
        <w:rPr>
          <w:rFonts w:eastAsia="Times New Roman" w:cs="Times New Roman"/>
          <w:sz w:val="24"/>
          <w:u w:val="single"/>
          <w:lang w:eastAsia="zh-CN"/>
        </w:rPr>
        <w:t xml:space="preserve"> strict dress codes and uniforms are part of that preparation. Being forbidden from wearing a tongue pierce to school does of course reinforce the lesson that the pierce may be disliked by members of the community, but the benefits of this reinforcement are clearly marginal when compared to the reinforcement benefits that come with daily practice of the skills involved in solving math problems, learning a language, developing exercise habits, creating art, performing and composing music, engaging in polite debate, or critically thinking</w:t>
      </w:r>
      <w:r w:rsidRPr="00C45CCB">
        <w:rPr>
          <w:rFonts w:eastAsia="Times New Roman" w:cs="Times New Roman"/>
          <w:sz w:val="16"/>
          <w:lang w:eastAsia="zh-CN"/>
        </w:rPr>
        <w:t>.316 It is only when the study of dress is understood as the study of a rote, habitual skill that enforcing dress codes and uniforms on children makes a great deal of pedagogical sense. There is, indeed, a trend toward teaching many subjects as rote or “vocational” skills in public schools, especially schools that are plagued with other problems.317 Struggling schools sometimes require students to take vocational courses that train them to be robotic, but skilled, workers, rather than focusing on more academic study, whether that study is basic (literacy) or high level (literary criticism)</w:t>
      </w:r>
      <w:proofErr w:type="gramStart"/>
      <w:r w:rsidRPr="00C45CCB">
        <w:rPr>
          <w:rFonts w:eastAsia="Times New Roman" w:cs="Times New Roman"/>
          <w:sz w:val="16"/>
          <w:lang w:eastAsia="zh-CN"/>
        </w:rPr>
        <w:t>.318</w:t>
      </w:r>
      <w:proofErr w:type="gramEnd"/>
      <w:r w:rsidRPr="00C45CCB">
        <w:rPr>
          <w:rFonts w:eastAsia="Times New Roman" w:cs="Times New Roman"/>
          <w:sz w:val="16"/>
          <w:lang w:eastAsia="zh-CN"/>
        </w:rPr>
        <w:t xml:space="preserve"> Some administrators view this as the best they can do for poor children, or worse, the best they can do for a society that seeks not personal and social fulfillment for the children themselves, but rather the use of their labor.319 </w:t>
      </w:r>
      <w:r w:rsidRPr="00C45CCB">
        <w:rPr>
          <w:rFonts w:eastAsia="Times New Roman" w:cs="Times New Roman"/>
          <w:sz w:val="24"/>
          <w:u w:val="single"/>
          <w:lang w:eastAsia="zh-CN"/>
        </w:rPr>
        <w:t xml:space="preserve">I oppose this trend and therefore do not find this vocationalized understanding of dress a compelling enough pedagogical concern to override the social development and identity formation/reformation functions that exercise of the freedom of dress serves for children. </w:t>
      </w:r>
      <w:r w:rsidRPr="00C45CCB">
        <w:rPr>
          <w:rFonts w:eastAsia="Times New Roman" w:cs="Times New Roman"/>
          <w:sz w:val="16"/>
          <w:lang w:eastAsia="zh-CN"/>
        </w:rPr>
        <w:t>This is especially the case where schools have the option of providing children with information about personal appearance, and even testing them on their understanding of that information. Fourth, and finally, “hands off student bodies” is already part of many public school approaches to teaching and socialization. Although corporal punishment does still occur in public schools, it is uncommon and in decline.320 More than half of all states ban the practice, and many students in the other states live in school districts where the practice is banned.321 Strip searches also appear to be relatively uncommon.322 Respecting the freedom of dress requires little extension of this principle of respect for the independence of the student’s physical being</w:t>
      </w:r>
      <w:r w:rsidRPr="00C45CCB">
        <w:rPr>
          <w:rFonts w:eastAsia="Times New Roman" w:cs="Times New Roman"/>
          <w:sz w:val="24"/>
          <w:u w:val="single"/>
          <w:lang w:eastAsia="zh-CN"/>
        </w:rPr>
        <w:t>. In sum, in order that public schools may fulfill their socialization functions most effectively, some student liberty should be maintained within schools. For the above reasons, freedom of dress is an ideal area of liberty for public schools to respect. In the case of political or artistic speech, it is easy (for some) to live with restrictions on children, especially young children, because we know that they will be able to fully exercise these rights and participate in public life once they exit school as adults. I</w:t>
      </w:r>
      <w:r w:rsidRPr="00C45CCB">
        <w:rPr>
          <w:rFonts w:eastAsia="Times New Roman" w:cs="Times New Roman"/>
          <w:sz w:val="16"/>
          <w:lang w:eastAsia="zh-CN"/>
        </w:rPr>
        <w:t>n the case of abortion, it is impossible to live with such restrictions, given the irreversible effects of a woman’s decision to have or not have an abortion, no matter what her age. Exercise of the right of freedom of dress falls between these two extremes, and in general, it cannot wait until adulthood. As explained in Part III, freedom of dress is especially important to children because it is part of developing a sense of private and public identity, and it is during adolescence that the use of personal appearance in that process is highest for many people</w:t>
      </w:r>
    </w:p>
    <w:p w14:paraId="0F82A490" w14:textId="77777777" w:rsidR="00826FAE" w:rsidRPr="00C45CCB" w:rsidRDefault="00826FAE" w:rsidP="00826FAE"/>
    <w:p w14:paraId="657F3743" w14:textId="77777777" w:rsidR="00FA3CCC" w:rsidRPr="00C45CCB" w:rsidRDefault="00FA3CCC" w:rsidP="00FA3CCC">
      <w:pPr>
        <w:pStyle w:val="Heading4"/>
      </w:pPr>
      <w:r w:rsidRPr="00C45CCB">
        <w:lastRenderedPageBreak/>
        <w:t>Promote school safety</w:t>
      </w:r>
    </w:p>
    <w:p w14:paraId="5C77FEF2" w14:textId="77777777" w:rsidR="00FA3CCC" w:rsidRPr="00C45CCB" w:rsidRDefault="00FA3CCC" w:rsidP="00FA3CCC">
      <w:r w:rsidRPr="00C45CCB">
        <w:rPr>
          <w:rStyle w:val="Style13ptBold"/>
        </w:rPr>
        <w:t>Students’ Rights 5</w:t>
      </w:r>
      <w:r w:rsidRPr="00C45CCB">
        <w:t xml:space="preserve"> </w:t>
      </w:r>
      <w:r w:rsidRPr="00C45CCB">
        <w:rPr>
          <w:sz w:val="16"/>
          <w:szCs w:val="16"/>
        </w:rPr>
        <w:t xml:space="preserve">(Gale Group, databse library, “School Dress Codes Are Necessary and Constitutional”, Cengage’s Gale Group: Opposing Viewpoints in Context, </w:t>
      </w:r>
      <w:hyperlink r:id="rId33" w:history="1">
        <w:r w:rsidRPr="00C45CCB">
          <w:rPr>
            <w:rStyle w:val="Hyperlink"/>
            <w:sz w:val="16"/>
            <w:szCs w:val="16"/>
          </w:rPr>
          <w:t>http://ic.galegroup.com/ic/ovic/ViewpointsDetailsPage/ViewpointsDetailsWindow?displayGroupName=Viewpoints&amp;zid=16e9140de16d4c30d9b8782630d2b0a2&amp;p=OVIC&amp;action=2&amp;catId=&amp;documentId=GALE%7CEJ3010398217&amp;source=Bookmark&amp;u=nysl_sc_horsehs&amp;jsid=881e666edfc3c8c17a1528da9e86fce3</w:t>
        </w:r>
      </w:hyperlink>
      <w:r w:rsidRPr="00C45CCB">
        <w:rPr>
          <w:sz w:val="16"/>
          <w:szCs w:val="16"/>
        </w:rPr>
        <w:t>) dsk</w:t>
      </w:r>
    </w:p>
    <w:p w14:paraId="027C828D" w14:textId="77777777" w:rsidR="00FA3CCC" w:rsidRPr="00C45CCB" w:rsidRDefault="00FA3CCC" w:rsidP="00FA3CCC">
      <w:pPr>
        <w:rPr>
          <w:sz w:val="16"/>
        </w:rPr>
      </w:pPr>
      <w:r w:rsidRPr="00C45CCB">
        <w:rPr>
          <w:sz w:val="16"/>
        </w:rPr>
        <w:t>Feedback on school dress codes has also been positive. According to Don Woodard, a high school principal in Johnston County, the students' "</w:t>
      </w:r>
      <w:r w:rsidRPr="00C45CCB">
        <w:rPr>
          <w:rStyle w:val="StyleUnderline"/>
        </w:rPr>
        <w:t>demeanor is better and there are fewer disruptions because of teasing, or students being uncomfortable because of the apparel that others are wearing</w:t>
      </w:r>
      <w:r w:rsidRPr="00C45CCB">
        <w:rPr>
          <w:sz w:val="16"/>
        </w:rPr>
        <w:t xml:space="preserve">." He also pointed out that the </w:t>
      </w:r>
      <w:r w:rsidRPr="00C45CCB">
        <w:rPr>
          <w:rStyle w:val="StyleUnderline"/>
        </w:rPr>
        <w:t>students have more "poise and are more well-behaved when they have the sense of being dressed for the occasion of learning</w:t>
      </w:r>
      <w:r w:rsidRPr="00C45CCB">
        <w:rPr>
          <w:sz w:val="16"/>
        </w:rPr>
        <w:t xml:space="preserve">." Commenting on his school's dress code, Shelly Marsh, a middle school principal also from Johnston County, said: "We have high expectations.... Students' attitudes are different according to their dress." Along with school principals, </w:t>
      </w:r>
      <w:r w:rsidRPr="00C45CCB">
        <w:rPr>
          <w:rStyle w:val="StyleUnderline"/>
        </w:rPr>
        <w:t>the U.S. Department of Education has acknowledged the positive effect that school uniforms can have</w:t>
      </w:r>
      <w:r w:rsidRPr="00C45CCB">
        <w:rPr>
          <w:sz w:val="16"/>
        </w:rPr>
        <w:t xml:space="preserve">. In their publication "Manual on School Uniforms," which was ordered to be sent to every school district in the United States by President Clinton, the Department of Education cited the following potential benefits of school uniforms: (1) </w:t>
      </w:r>
      <w:r w:rsidRPr="00C45CCB">
        <w:rPr>
          <w:rStyle w:val="StyleUnderline"/>
        </w:rPr>
        <w:t>decreasing violence and theft; (2) preventing gang members from wearing gang clothing at school; (3) instilling student discipline; (4) helping to resist peer pressure; (5) helping students concentrate on academics; and (6) aiding in the recognition of intruders</w:t>
      </w:r>
      <w:r w:rsidRPr="00C45CCB">
        <w:rPr>
          <w:sz w:val="16"/>
        </w:rPr>
        <w:t xml:space="preserve">. Of all the potential benefits of school dress policies, none is more important than </w:t>
      </w:r>
      <w:r w:rsidRPr="00C45CCB">
        <w:rPr>
          <w:rStyle w:val="StyleUnderline"/>
        </w:rPr>
        <w:t>improving school safety</w:t>
      </w:r>
      <w:r w:rsidRPr="00C45CCB">
        <w:rPr>
          <w:sz w:val="16"/>
        </w:rPr>
        <w:t xml:space="preserve">. With student violence constantly making the headlines, the clamor for solutions continues to grow. Safety in schools today is essential, and </w:t>
      </w:r>
      <w:r w:rsidRPr="00C45CCB">
        <w:rPr>
          <w:rStyle w:val="StyleUnderline"/>
        </w:rPr>
        <w:t>creating an environment that reduces incidents of intimidation and violence is necessary for students to learn effectively</w:t>
      </w:r>
      <w:r w:rsidRPr="00C45CCB">
        <w:rPr>
          <w:sz w:val="16"/>
        </w:rPr>
        <w:t xml:space="preserve">. Unfortunately, </w:t>
      </w:r>
      <w:r w:rsidRPr="00C45CCB">
        <w:rPr>
          <w:rStyle w:val="StyleUnderline"/>
        </w:rPr>
        <w:t>the demand for high priced designer clothing often puts students at risk of theft and violence from other students. Clothing that indicates affiliation with gangs is also a problem and can cause intimidation and fear in schools.</w:t>
      </w:r>
      <w:r w:rsidRPr="00C45CCB">
        <w:rPr>
          <w:sz w:val="16"/>
        </w:rPr>
        <w:t xml:space="preserve"> The National School Safety and Security Services, an organization that consults nationwide on school safety and crisis preparedness issues, supports school uniforms and </w:t>
      </w:r>
      <w:r w:rsidRPr="00C45CCB">
        <w:rPr>
          <w:rStyle w:val="Emphasis"/>
        </w:rPr>
        <w:t>dress codes</w:t>
      </w:r>
      <w:r w:rsidRPr="00C45CCB">
        <w:rPr>
          <w:sz w:val="16"/>
        </w:rPr>
        <w:t xml:space="preserve"> as a way to "contribute toward improving the school climate" because it "can </w:t>
      </w:r>
      <w:r w:rsidRPr="00C45CCB">
        <w:rPr>
          <w:rStyle w:val="Emphasis"/>
        </w:rPr>
        <w:t>play a significant role in reducing security threats and improving school safety</w:t>
      </w:r>
      <w:r w:rsidRPr="00C45CCB">
        <w:rPr>
          <w:sz w:val="16"/>
        </w:rPr>
        <w:t xml:space="preserve">." According to this safety organization, dress codes and uniforms can help reduce potential problems by: (1) </w:t>
      </w:r>
      <w:r w:rsidRPr="00C45CCB">
        <w:rPr>
          <w:rStyle w:val="StyleUnderline"/>
        </w:rPr>
        <w:t>reducing conflict stemming from socioeconomic status, such as comments and personal attacks about who has better clothing; (2) reducing ways in which gang members can identify themselves which, in essence, is a form of intimidation and creates fear; (3) reducing the risk of students being robbed of expensive clothing, jewelry, etc.; (4) in the case of uniforms, helping school administrators to more easily identify nonstudents, trespassers, and other visitors in the hallways who stand out in the crowd</w:t>
      </w:r>
      <w:r w:rsidRPr="00C45CCB">
        <w:rPr>
          <w:sz w:val="16"/>
        </w:rPr>
        <w:t xml:space="preserve">. Notable evidence of the effects of a student dress policy can be seen from the aftermath of California's Long Beach school district implementing mandatory school uniforms. Since they began requiring uniforms, crime in the school district has dropped by 91 percent, suspensions have decreased by 90 percent, sex offenses have been reduced by 96 percent and vandalism is down 69 percent. Interestingly, these improvements came about without any other security measures having been implemented at the time uniforms became mandatory. In addition, a study released by the Harvard School of Education found that the Long Beach school district was among six districts in the nation's 34 largest cities that dramatically reduced their dropout rates. During the past five years, </w:t>
      </w:r>
      <w:r w:rsidRPr="00C45CCB">
        <w:rPr>
          <w:rStyle w:val="StyleUnderline"/>
        </w:rPr>
        <w:t>dropout rates have declined from 11.2 to 2.7 percent</w:t>
      </w:r>
      <w:r w:rsidRPr="00C45CCB">
        <w:rPr>
          <w:sz w:val="16"/>
        </w:rPr>
        <w:t xml:space="preserve">. The Center for the Prevention of School Violence, though not endorsing any specific dress code policies, points out that each of the "three Ps of school safety"—"place" (physical security of the school), "people" (those in the school) and "purpose" (mission of the school)—can be impacted by school dress policies. This is because </w:t>
      </w:r>
      <w:r w:rsidRPr="00C45CCB">
        <w:rPr>
          <w:rStyle w:val="Emphasis"/>
        </w:rPr>
        <w:t>dress policies define what is appropriate for the school setting while impacting the way in which people relate and interact with one another</w:t>
      </w:r>
      <w:r w:rsidRPr="00C45CCB">
        <w:rPr>
          <w:sz w:val="16"/>
        </w:rPr>
        <w:t>. The Center acknowledges that though the research on student dress policies is limited, the anecdotal evidence supports the existence of some form of student dress policy. It is important to remember that the solution to school violence does not lie in one single approach—certainly not in school dress policies alone. Yet, because of the likely benefit of curbing school violence, they should be considered along with other solutions.</w:t>
      </w:r>
    </w:p>
    <w:p w14:paraId="07D3DD4A" w14:textId="77777777" w:rsidR="003858CE" w:rsidRPr="00C45CCB" w:rsidRDefault="003858CE" w:rsidP="003858CE">
      <w:pPr>
        <w:pStyle w:val="Heading4"/>
      </w:pPr>
      <w:r w:rsidRPr="00C45CCB">
        <w:lastRenderedPageBreak/>
        <w:t xml:space="preserve">Dress codes mitigate school violence </w:t>
      </w:r>
    </w:p>
    <w:p w14:paraId="65DD2052" w14:textId="77777777" w:rsidR="003858CE" w:rsidRPr="00C45CCB" w:rsidRDefault="003858CE" w:rsidP="003858CE">
      <w:pPr>
        <w:spacing w:after="0"/>
        <w:rPr>
          <w:rStyle w:val="Style13ptBold"/>
          <w:b w:val="0"/>
        </w:rPr>
      </w:pPr>
      <w:r w:rsidRPr="00C45CCB">
        <w:rPr>
          <w:rStyle w:val="Style13ptBold"/>
        </w:rPr>
        <w:t xml:space="preserve">Wilder &amp; Key 07 (Scott Key, Ph.D &amp; Larry Wilder, Ed.D @ Fresno Pacific University School of Education, “Pros and cons of school dress code” Fresno Pacific University </w:t>
      </w:r>
      <w:hyperlink r:id="rId34" w:history="1">
        <w:r w:rsidRPr="00C45CCB">
          <w:rPr>
            <w:rStyle w:val="Hyperlink"/>
            <w:sz w:val="20"/>
          </w:rPr>
          <w:t>https://www.fresno.edu/news/11/11/2007/pros-and-cons-school-dress-code</w:t>
        </w:r>
      </w:hyperlink>
      <w:r w:rsidRPr="00C45CCB">
        <w:rPr>
          <w:rStyle w:val="Style13ptBold"/>
        </w:rPr>
        <w:t>) KL</w:t>
      </w:r>
    </w:p>
    <w:p w14:paraId="6F2DCBB8" w14:textId="77777777" w:rsidR="003858CE" w:rsidRPr="00C45CCB" w:rsidRDefault="003858CE" w:rsidP="003858CE">
      <w:pPr>
        <w:rPr>
          <w:sz w:val="16"/>
        </w:rPr>
      </w:pPr>
      <w:r w:rsidRPr="00C45CCB">
        <w:rPr>
          <w:rStyle w:val="StyleUnderline"/>
        </w:rPr>
        <w:t xml:space="preserve">Public schools have the responsibility to have safe and orderly schools that maintain an environment conducive to learning. The National School Board Association estimates that approximately </w:t>
      </w:r>
      <w:r w:rsidRPr="00C45CCB">
        <w:rPr>
          <w:rStyle w:val="Emphasis"/>
        </w:rPr>
        <w:t>135,000 guns are brought</w:t>
      </w:r>
      <w:r w:rsidRPr="00C45CCB">
        <w:rPr>
          <w:rStyle w:val="StyleUnderline"/>
        </w:rPr>
        <w:t xml:space="preserve"> to America’s 85,000 public schools </w:t>
      </w:r>
      <w:r w:rsidRPr="00C45CCB">
        <w:rPr>
          <w:rStyle w:val="Emphasis"/>
        </w:rPr>
        <w:t>each day</w:t>
      </w:r>
      <w:r w:rsidRPr="00C45CCB">
        <w:rPr>
          <w:sz w:val="16"/>
        </w:rPr>
        <w:t xml:space="preserve">. </w:t>
      </w:r>
      <w:r w:rsidRPr="00C45CCB">
        <w:rPr>
          <w:rStyle w:val="StyleUnderline"/>
        </w:rPr>
        <w:t>This is one reason school districts use to implement dress codes</w:t>
      </w:r>
      <w:r w:rsidRPr="00C45CCB">
        <w:rPr>
          <w:sz w:val="16"/>
        </w:rPr>
        <w:t xml:space="preserve">. Some schools even require students to have the belt line exposed at all times for fear of guns concealed under clothing. Additionally, </w:t>
      </w:r>
      <w:r w:rsidRPr="00C45CCB">
        <w:rPr>
          <w:rStyle w:val="StyleUnderline"/>
        </w:rPr>
        <w:t>educators report a decrease in violence, a reduction of fights in schools and improved student achievement when dress codes have been implemented</w:t>
      </w:r>
      <w:r w:rsidRPr="00C45CCB">
        <w:rPr>
          <w:sz w:val="16"/>
        </w:rPr>
        <w:t xml:space="preserve">. Safety is one reason for a dress code; however, many educators believe that a dress code also promotes a positive educational environment. In an attempt to counter violence, many public schools implement a dress code or require students to wear uniforms. The idea of uniforms even reached the halls of Congress when then-President Clinton endorsed them in his 1996 State of the Union address. After this speech, the </w:t>
      </w:r>
      <w:r w:rsidRPr="00C45CCB">
        <w:rPr>
          <w:rStyle w:val="StyleUnderline"/>
        </w:rPr>
        <w:t xml:space="preserve">U.S. Department of Education disseminated the Manual of School Uniforms to all 16,000 school districts in the nation. The manual stated potential benefits, such as decreasing violence and theft, preventing students from wearing gang-related colors to school, instilling student discipline, helping to resist peer pressure, helping students concentrate on academics and aiding in recognition of intruders. </w:t>
      </w:r>
      <w:r w:rsidRPr="00C45CCB">
        <w:rPr>
          <w:sz w:val="16"/>
        </w:rPr>
        <w:t xml:space="preserve">It is estimated that almost 25 percent of the nation’s public schools are expected to have a dress code this year. In September, Philadelphia public school students started wearing uniforms for the first time. They joined districts like Long Beach, Clovis, Fresno, Huston and Dade County, Florida, in having a dress or uniform code. These codes were established because of the success demonstrated by districts with a dress code. A survey reported by the New York Police Department listed many positive results </w:t>
      </w:r>
      <w:r w:rsidRPr="00C45CCB">
        <w:rPr>
          <w:rStyle w:val="StyleUnderline"/>
        </w:rPr>
        <w:t>after a uniform policy was begun in 2000: overall crime was down 14.7 percent and there was an improved sense of belonging and tolerance.</w:t>
      </w:r>
    </w:p>
    <w:p w14:paraId="4AED3B31" w14:textId="77777777" w:rsidR="003858CE" w:rsidRPr="00C45CCB" w:rsidRDefault="003858CE" w:rsidP="003858CE">
      <w:pPr>
        <w:pStyle w:val="Heading4"/>
      </w:pPr>
      <w:r w:rsidRPr="00C45CCB">
        <w:t>Dress codes significantly increase school security and student performance - empirics</w:t>
      </w:r>
    </w:p>
    <w:p w14:paraId="0A04AFA1" w14:textId="77777777" w:rsidR="003858CE" w:rsidRPr="00C45CCB" w:rsidRDefault="003858CE" w:rsidP="003858CE">
      <w:r w:rsidRPr="00C45CCB">
        <w:rPr>
          <w:rStyle w:val="Style13ptBold"/>
        </w:rPr>
        <w:t>Daniels, 05</w:t>
      </w:r>
      <w:r w:rsidRPr="00C45CCB">
        <w:t xml:space="preserve"> (Stephen Daniels, "School Dress Codes Are Necessary and Constitutional." </w:t>
      </w:r>
      <w:proofErr w:type="gramStart"/>
      <w:r w:rsidRPr="00C45CCB">
        <w:t>Students' Rights, Opposing Viewpoints.</w:t>
      </w:r>
      <w:proofErr w:type="gramEnd"/>
      <w:r w:rsidRPr="00C45CCB">
        <w:t xml:space="preserve"> Opposing Viewpoints in Context, </w:t>
      </w:r>
      <w:hyperlink r:id="rId35" w:history="1">
        <w:r w:rsidRPr="00C45CCB">
          <w:t>http://ic.galegroup.com/ic/ovic/ViewpointsDetailsPage/ViewpointsDetailsWindowdisplayGroupName=Viewpoints&amp;zid=16e9140de16d4c30d9b8782630d2b0a2&amp;p=OVIC&amp;action=2&amp;catId=&amp;documentId=GALE%7CEJ3010398217&amp;source=Bookmark&amp;u=nysl_sc_horsehs&amp;jsid=881e666edfc3c8c17a1528da9e86fce3</w:t>
        </w:r>
      </w:hyperlink>
      <w:r w:rsidRPr="00C45CCB">
        <w:t>) KL</w:t>
      </w:r>
    </w:p>
    <w:p w14:paraId="70D26B62" w14:textId="77777777" w:rsidR="003858CE" w:rsidRPr="00C45CCB" w:rsidRDefault="003858CE" w:rsidP="003858CE">
      <w:pPr>
        <w:rPr>
          <w:rStyle w:val="StyleUnderline"/>
        </w:rPr>
      </w:pPr>
      <w:r w:rsidRPr="00C45CCB">
        <w:rPr>
          <w:sz w:val="16"/>
        </w:rPr>
        <w:t xml:space="preserve">The National School Safety and Security Services, an organization that consults nationwide on school safety and crisis preparedness issues, supports school uniforms and </w:t>
      </w:r>
      <w:r w:rsidRPr="00C45CCB">
        <w:rPr>
          <w:rStyle w:val="StyleUnderline"/>
        </w:rPr>
        <w:t>dress codes</w:t>
      </w:r>
      <w:r w:rsidRPr="00C45CCB">
        <w:rPr>
          <w:sz w:val="16"/>
        </w:rPr>
        <w:t xml:space="preserve"> as a way to "contribute toward improving the school climate" because it "</w:t>
      </w:r>
      <w:r w:rsidRPr="00C45CCB">
        <w:rPr>
          <w:rStyle w:val="StyleUnderline"/>
        </w:rPr>
        <w:t>can play a significant role in reducing security threats and improving school safety.</w:t>
      </w:r>
      <w:r w:rsidRPr="00C45CCB">
        <w:rPr>
          <w:sz w:val="16"/>
        </w:rPr>
        <w:t>" According to this safety organization, dress codes and uniforms can help reduce potential problems by: (1) r</w:t>
      </w:r>
      <w:r w:rsidRPr="00C45CCB">
        <w:rPr>
          <w:rStyle w:val="StyleUnderline"/>
        </w:rPr>
        <w:t>educing conflict stemming from socioeconomic status</w:t>
      </w:r>
      <w:r w:rsidRPr="00C45CCB">
        <w:rPr>
          <w:sz w:val="16"/>
        </w:rPr>
        <w:t xml:space="preserve">, such as comments and personal attacks about who has better clothing; (2) </w:t>
      </w:r>
      <w:r w:rsidRPr="00C45CCB">
        <w:rPr>
          <w:rStyle w:val="StyleUnderline"/>
        </w:rPr>
        <w:t>reducing ways in which gang members can identify themselves which, in essence, is a form of intimidation and creates fear</w:t>
      </w:r>
      <w:r w:rsidRPr="00C45CCB">
        <w:rPr>
          <w:sz w:val="16"/>
        </w:rPr>
        <w:t xml:space="preserve">; (3) </w:t>
      </w:r>
      <w:r w:rsidRPr="00C45CCB">
        <w:rPr>
          <w:rStyle w:val="StyleUnderline"/>
        </w:rPr>
        <w:t>reducing the risk of students being robbed</w:t>
      </w:r>
      <w:r w:rsidRPr="00C45CCB">
        <w:rPr>
          <w:sz w:val="16"/>
        </w:rPr>
        <w:t xml:space="preserve"> of expensive clothing, jewelry, etc.; (4) in the case of uniforms, </w:t>
      </w:r>
      <w:r w:rsidRPr="00C45CCB">
        <w:rPr>
          <w:rStyle w:val="StyleUnderline"/>
        </w:rPr>
        <w:t>helping school administrators to more easily identify nonstudents</w:t>
      </w:r>
      <w:r w:rsidRPr="00C45CCB">
        <w:rPr>
          <w:sz w:val="16"/>
        </w:rPr>
        <w:t xml:space="preserve">, trespassers, and other visitors in the hallways who stand out in the crowd. Notable evidence of the effects of a student dress policy can be seen from the aftermath of </w:t>
      </w:r>
      <w:r w:rsidRPr="00C45CCB">
        <w:rPr>
          <w:rStyle w:val="StyleUnderline"/>
        </w:rPr>
        <w:t>California's Long Beach school district</w:t>
      </w:r>
      <w:r w:rsidRPr="00C45CCB">
        <w:rPr>
          <w:sz w:val="16"/>
        </w:rPr>
        <w:t xml:space="preserve"> implementing mandatory school uniforms. </w:t>
      </w:r>
      <w:r w:rsidRPr="00C45CCB">
        <w:rPr>
          <w:rStyle w:val="StyleUnderline"/>
        </w:rPr>
        <w:t xml:space="preserve">Since they began requiring uniforms, crime in the school district has dropped by 91 percent, suspensions have decreased by 90 percent, sex offenses have been reduced by 96 percent and vandalism is down </w:t>
      </w:r>
      <w:r w:rsidRPr="00C45CCB">
        <w:rPr>
          <w:rStyle w:val="StyleUnderline"/>
        </w:rPr>
        <w:lastRenderedPageBreak/>
        <w:t xml:space="preserve">69 percent. </w:t>
      </w:r>
      <w:r w:rsidRPr="00C45CCB">
        <w:rPr>
          <w:sz w:val="16"/>
        </w:rPr>
        <w:t xml:space="preserve">Interestingly, these improvements came about without any other security measures having been implemented at the time uniforms became mandatory. In addition, a study released by the Harvard School of Education found that the Long Beach school district was among six districts in the nation's 34 largest cities that dramatically reduced their dropout rates. During the past five years, </w:t>
      </w:r>
      <w:r w:rsidRPr="00C45CCB">
        <w:rPr>
          <w:rStyle w:val="StyleUnderline"/>
        </w:rPr>
        <w:t>dropout rates have declined from 11.2 to 2.7 percent.</w:t>
      </w:r>
    </w:p>
    <w:p w14:paraId="181C4381" w14:textId="77777777" w:rsidR="00600A38" w:rsidRPr="00C45CCB" w:rsidRDefault="00600A38" w:rsidP="00600A38">
      <w:pPr>
        <w:pStyle w:val="Heading4"/>
      </w:pPr>
      <w:r w:rsidRPr="00C45CCB">
        <w:t>Uniforms improve school safety and truancy records.</w:t>
      </w:r>
    </w:p>
    <w:p w14:paraId="0F567093" w14:textId="77777777" w:rsidR="00600A38" w:rsidRPr="00C45CCB" w:rsidRDefault="00600A38" w:rsidP="00600A38">
      <w:r w:rsidRPr="00C45CCB">
        <w:t xml:space="preserve">Gillin15 (Joshua Gillin is a staff writer for PolitiFact Florida and the Tampa Bay Times. He previously was a reporter, editor and blogger for tbt*, the daily tabloid edition of the Times, and has written about media news for The Poynter Institute. A Nebraska native, he has a degree in journalism from his home state university and is a diehard Cornhusker. He has worked in many writing and editing capacities in news, sports and features at the Philadelphia Inquirer, the Savannah (Ga.) Morning News and the Pittsburgh Tribune-Review. School uniforms improve school safety and truancy, Rep. Janet Adkins says. </w:t>
      </w:r>
      <w:hyperlink r:id="rId36" w:history="1">
        <w:r w:rsidRPr="00C45CCB">
          <w:rPr>
            <w:rStyle w:val="Hyperlink"/>
          </w:rPr>
          <w:t>http://www.politifact.com/florida/statements/2015/apr/02/janet-adkins/school-uniforms-improve-school-safety-and-truancy-/</w:t>
        </w:r>
      </w:hyperlink>
      <w:r w:rsidRPr="00C45CCB">
        <w:t>.)</w:t>
      </w:r>
    </w:p>
    <w:p w14:paraId="02298089" w14:textId="77777777" w:rsidR="00600A38" w:rsidRPr="00C45CCB" w:rsidRDefault="00600A38" w:rsidP="00600A38">
      <w:pPr>
        <w:rPr>
          <w:sz w:val="16"/>
        </w:rPr>
      </w:pPr>
      <w:r w:rsidRPr="00C45CCB">
        <w:rPr>
          <w:rStyle w:val="Emphasis"/>
        </w:rPr>
        <w:t>More Florida school districts may soon have millions of reasons to start requiring students to wear uniforms, thanks to a bill that just passed the House. Rep. Janet Adkins, R-Fernandina Beach, sponsored a bill that would give districts $10 per child to adopt standard attire policies in kindergarten through eighth grade. The state would set aside $10 million in all from the general revenue fund.</w:t>
      </w:r>
      <w:r w:rsidRPr="00C45CCB">
        <w:rPr>
          <w:sz w:val="16"/>
        </w:rPr>
        <w:t xml:space="preserve"> Similar provisions have been amended to a school bill in the Senate, although without the cash incentive. </w:t>
      </w:r>
      <w:r w:rsidRPr="00C45CCB">
        <w:rPr>
          <w:rStyle w:val="Emphasis"/>
        </w:rPr>
        <w:t>Adkins said that school uniforms help create a positive learning environment, because it removes distractions</w:t>
      </w:r>
      <w:r w:rsidRPr="00C45CCB">
        <w:rPr>
          <w:sz w:val="16"/>
        </w:rPr>
        <w:t>. She cited testimony from officials from five Florida school districts that raved about their uniform policies</w:t>
      </w:r>
      <w:r w:rsidRPr="00C45CCB">
        <w:rPr>
          <w:rStyle w:val="Emphasis"/>
        </w:rPr>
        <w:t>. "They were all saying the same thing, and that is when they implemented a school uniform policy in their schools, the climate, the culture at their schools improved," Adkins said</w:t>
      </w:r>
      <w:r w:rsidRPr="00C45CCB">
        <w:rPr>
          <w:sz w:val="16"/>
        </w:rPr>
        <w:t>. "It's an issue of school safety, helps with school truancy</w:t>
      </w:r>
      <w:r w:rsidRPr="00C45CCB">
        <w:rPr>
          <w:rStyle w:val="Emphasis"/>
        </w:rPr>
        <w:t>." A 1996 study of Long Beach, Calif., schools found a marked decrease in fights, sexual violence and weapons possession two years after adopting school uniforms</w:t>
      </w:r>
      <w:r w:rsidRPr="00C45CCB">
        <w:rPr>
          <w:sz w:val="16"/>
        </w:rPr>
        <w:t xml:space="preserve">. One researcher we spoke with said that a big part of uniform policies is the perception they make schools safer. </w:t>
      </w:r>
      <w:r w:rsidRPr="00C45CCB">
        <w:rPr>
          <w:rStyle w:val="Emphasis"/>
        </w:rPr>
        <w:t>Jafeth Sanchez, a research assistant professor at the University of Nevada, Reno, said surveys she gave students at three middle schools showed the kids felt like uniforms curbed violence.</w:t>
      </w:r>
      <w:r w:rsidRPr="00C45CCB">
        <w:rPr>
          <w:sz w:val="16"/>
        </w:rPr>
        <w:t xml:space="preserve"> "Generally, students do respond honestly to such things – particularly considering </w:t>
      </w:r>
      <w:r w:rsidRPr="00C45CCB">
        <w:rPr>
          <w:rStyle w:val="Emphasis"/>
        </w:rPr>
        <w:t>that the majority indicated they didn’t like wearing uniforms, even though they actually agreed or strongly agreed with their various benefits,"</w:t>
      </w:r>
      <w:r w:rsidRPr="00C45CCB">
        <w:rPr>
          <w:sz w:val="16"/>
        </w:rPr>
        <w:t xml:space="preserve"> she said. Research into attendance is another matter, and often the two subjects aren’t studied at the same time. </w:t>
      </w:r>
      <w:r w:rsidRPr="00C45CCB">
        <w:rPr>
          <w:rStyle w:val="Emphasis"/>
        </w:rPr>
        <w:t>A Youngstown State University study from 2006 looked at Ohio secondary schools and found attendance and graduation rates clearly went up. "Specifically attendance rates in middle and high schools increased by approximately ½ to 1 day per year.</w:t>
      </w:r>
      <w:r w:rsidRPr="00C45CCB">
        <w:rPr>
          <w:sz w:val="16"/>
        </w:rPr>
        <w:t xml:space="preserve"> </w:t>
      </w:r>
      <w:r w:rsidRPr="00C45CCB">
        <w:rPr>
          <w:rStyle w:val="Emphasis"/>
        </w:rPr>
        <w:t>Adkins said school uniforms improve school safety and truancy.</w:t>
      </w:r>
      <w:r w:rsidRPr="00C45CCB">
        <w:rPr>
          <w:sz w:val="16"/>
        </w:rPr>
        <w:t xml:space="preserve"> There are some studies that say there are changes for the better and worse for both school violence and attendance statistics once uniforms are adopted, but there’s hardly a consensus. Even if there is improvement, research suggests the positives are slight -- not exactly the evidence Adkins says overwhelmingly supports the benefits of these policies. Some experts think the actual impact on students is negligible or even negative. The statement is partially accurate but leaves out important details. We rate it Half True.</w:t>
      </w:r>
    </w:p>
    <w:p w14:paraId="0D34C60A" w14:textId="77777777" w:rsidR="00600A38" w:rsidRPr="00C45CCB" w:rsidRDefault="00600A38" w:rsidP="00600A38">
      <w:pPr>
        <w:pStyle w:val="Heading4"/>
      </w:pPr>
      <w:r w:rsidRPr="00C45CCB">
        <w:t>School Uniforms make kids safer</w:t>
      </w:r>
    </w:p>
    <w:p w14:paraId="3C9E1EF0" w14:textId="77777777" w:rsidR="00600A38" w:rsidRPr="00C45CCB" w:rsidRDefault="00600A38" w:rsidP="00600A38">
      <w:r w:rsidRPr="00270B7D">
        <w:rPr>
          <w:rStyle w:val="Style13ptBold"/>
        </w:rPr>
        <w:t>Kristy15</w:t>
      </w:r>
      <w:r w:rsidRPr="00C45CCB">
        <w:t xml:space="preserve"> (Kristy R is a reporter for Our Family World. School Uniforms And Violence: A Closer Look At The Facts. http://www.ourfamilyworld.com/2015/12/08/school-uniforms-violence-closer-look-facts/)</w:t>
      </w:r>
    </w:p>
    <w:p w14:paraId="1915BB97" w14:textId="77777777" w:rsidR="00600A38" w:rsidRPr="00C45CCB" w:rsidRDefault="00600A38" w:rsidP="00600A38">
      <w:pPr>
        <w:rPr>
          <w:sz w:val="16"/>
        </w:rPr>
      </w:pPr>
      <w:r w:rsidRPr="00C45CCB">
        <w:rPr>
          <w:rStyle w:val="Emphasis"/>
        </w:rPr>
        <w:lastRenderedPageBreak/>
        <w:t>Uniforms used to be something you mainly saw at private schools, but that all changed in 1994 when the Long Beach California School district implemented public school uniforms. According to Public School Review and statistics from the National Center for Education, within one year this school reported fights and muggings decreased by 50% and sexual offenses saw a 74% drop</w:t>
      </w:r>
      <w:r w:rsidRPr="00C45CCB">
        <w:rPr>
          <w:sz w:val="16"/>
        </w:rPr>
        <w:t xml:space="preserve">. This information fueled many schools </w:t>
      </w:r>
      <w:proofErr w:type="gramStart"/>
      <w:r w:rsidRPr="00C45CCB">
        <w:rPr>
          <w:sz w:val="16"/>
        </w:rPr>
        <w:t>who</w:t>
      </w:r>
      <w:proofErr w:type="gramEnd"/>
      <w:r w:rsidRPr="00C45CCB">
        <w:rPr>
          <w:sz w:val="16"/>
        </w:rPr>
        <w:t xml:space="preserve"> were dealing with behavioral issues and violence to jump on the bandwagon and start implementing uniforms. </w:t>
      </w:r>
      <w:r w:rsidRPr="00C45CCB">
        <w:rPr>
          <w:rStyle w:val="Emphasis"/>
        </w:rPr>
        <w:t xml:space="preserve">The reviews are still mixed as to the effectiveness. According to a study at the University of Nevada, </w:t>
      </w:r>
      <w:proofErr w:type="gramStart"/>
      <w:r w:rsidRPr="00C45CCB">
        <w:rPr>
          <w:rStyle w:val="Emphasis"/>
        </w:rPr>
        <w:t>Reno  41</w:t>
      </w:r>
      <w:proofErr w:type="gramEnd"/>
      <w:r w:rsidRPr="00C45CCB">
        <w:rPr>
          <w:rStyle w:val="Emphasis"/>
        </w:rPr>
        <w:t>% of students reported that there was less gang activity at school since uniforms had been implemented It is also notable that females students in this survey were reporting more benefits to school uniforms than male students. In a similar survey, a school board in Osceola County School Board reports seeing a 46% reduction in gang activity since implementing a uniform policy.</w:t>
      </w:r>
      <w:r w:rsidRPr="00C45CCB">
        <w:rPr>
          <w:sz w:val="16"/>
        </w:rPr>
        <w:t xml:space="preserve"> The real question is this reduction of violence something we perceive or are </w:t>
      </w:r>
      <w:proofErr w:type="gramStart"/>
      <w:r w:rsidRPr="00C45CCB">
        <w:rPr>
          <w:sz w:val="16"/>
        </w:rPr>
        <w:t>there</w:t>
      </w:r>
      <w:proofErr w:type="gramEnd"/>
      <w:r w:rsidRPr="00C45CCB">
        <w:rPr>
          <w:sz w:val="16"/>
        </w:rPr>
        <w:t xml:space="preserve"> actual changes happening that are impacted by uniforms? Are also currently a large number of schools in city areas wearing uniforms compared to suburban and rural </w:t>
      </w:r>
      <w:proofErr w:type="gramStart"/>
      <w:r w:rsidRPr="00C45CCB">
        <w:rPr>
          <w:sz w:val="16"/>
        </w:rPr>
        <w:t>schools.</w:t>
      </w:r>
      <w:proofErr w:type="gramEnd"/>
      <w:r w:rsidRPr="00C45CCB">
        <w:rPr>
          <w:sz w:val="16"/>
        </w:rPr>
        <w:t xml:space="preserve"> Schools that had a higher free lunch program (with 75% or more of students in the school receiving lunch) and were more likely to be schools where poverty is an issue are more likely to be wearing uniforms. 47 % of schools with a higher free lunch program reported a school uniform policy. Compare that to 6% of schools who reported implementing school uniforms in lower poverty schools, or schools that had 25% or less of students participating in the free lunch program.</w:t>
      </w:r>
    </w:p>
    <w:p w14:paraId="71CA5550" w14:textId="77777777" w:rsidR="00600A38" w:rsidRPr="00C45CCB" w:rsidRDefault="00600A38" w:rsidP="00600A38">
      <w:pPr>
        <w:pStyle w:val="Heading4"/>
      </w:pPr>
      <w:r w:rsidRPr="00C45CCB">
        <w:t>School uniforms lead to a downward spiral of bullying</w:t>
      </w:r>
    </w:p>
    <w:p w14:paraId="7A37C682" w14:textId="77777777" w:rsidR="00600A38" w:rsidRPr="00C45CCB" w:rsidRDefault="00600A38" w:rsidP="00600A38">
      <w:r w:rsidRPr="00C45CCB">
        <w:t>Morton14 (Emily Morton is a writer for Sanduskyregister. School uniforms help prevent bullying, making them worthwhile. http://www.sanduskyregister.com/story/201405110021.)</w:t>
      </w:r>
    </w:p>
    <w:p w14:paraId="48C77185" w14:textId="77777777" w:rsidR="00600A38" w:rsidRPr="00C45CCB" w:rsidRDefault="00600A38" w:rsidP="00600A38">
      <w:pPr>
        <w:rPr>
          <w:sz w:val="16"/>
        </w:rPr>
      </w:pPr>
      <w:r w:rsidRPr="00C45CCB">
        <w:rPr>
          <w:rStyle w:val="Emphasis"/>
        </w:rPr>
        <w:t xml:space="preserve">Recent studies have shown that school uniforms help the students’ school experiences in </w:t>
      </w:r>
      <w:proofErr w:type="gramStart"/>
      <w:r w:rsidRPr="00C45CCB">
        <w:rPr>
          <w:rStyle w:val="Emphasis"/>
        </w:rPr>
        <w:t>may</w:t>
      </w:r>
      <w:proofErr w:type="gramEnd"/>
      <w:r w:rsidRPr="00C45CCB">
        <w:rPr>
          <w:rStyle w:val="Emphasis"/>
        </w:rPr>
        <w:t xml:space="preserve"> ways. They prevent bullying and/or people getting hurt, show children discipline, and help students stay focused.</w:t>
      </w:r>
      <w:r w:rsidRPr="00C45CCB">
        <w:rPr>
          <w:sz w:val="16"/>
        </w:rPr>
        <w:t xml:space="preserve"> Also, if schools had uniforms it would prepare students for everyday jobs because many jobs today require them. Only 23 percent of public schools in the U.S. require uniforms in 2014, but that percentage is increasing every year. </w:t>
      </w:r>
      <w:r w:rsidRPr="00C45CCB">
        <w:rPr>
          <w:rStyle w:val="Emphasis"/>
        </w:rPr>
        <w:t>Roughly 160,000 children miss school daily due to to fear of attack and or intimidation by other students. Because everyone would be dressed the same, students would not be bullied because of their clothing.</w:t>
      </w:r>
      <w:r w:rsidRPr="00C45CCB">
        <w:rPr>
          <w:sz w:val="16"/>
        </w:rPr>
        <w:t xml:space="preserve"> </w:t>
      </w:r>
      <w:r w:rsidRPr="00C45CCB">
        <w:rPr>
          <w:rStyle w:val="Emphasis"/>
        </w:rPr>
        <w:t>In addition, uniforms promote safety because if an intruder walked into school, it would be easier to spot them because they would not be wearing the uniform. Another advantage of uniforms is they show students discipline. School uniforms are very specific in what you can and cannot wear, and if a student is not dressed properly, they they would be sent home to change.</w:t>
      </w:r>
      <w:r w:rsidRPr="00C45CCB">
        <w:rPr>
          <w:sz w:val="16"/>
        </w:rPr>
        <w:t xml:space="preserve"> This rule about uniforms would show and encourage students to follow other rules by seeing how seriously the school enforces the uniform rule. </w:t>
      </w:r>
      <w:r w:rsidRPr="00C45CCB">
        <w:rPr>
          <w:rStyle w:val="Emphasis"/>
        </w:rPr>
        <w:t>Plus schools would not have to worry as much about the “fingertip length” rule or other violations of the dress code because the uniforms would be the appropriate length</w:t>
      </w:r>
      <w:r w:rsidRPr="00C45CCB">
        <w:rPr>
          <w:sz w:val="16"/>
        </w:rPr>
        <w:t>. With uniforms, parents would only have to pay about $150-$200 to outfit a student for a year.</w:t>
      </w:r>
    </w:p>
    <w:p w14:paraId="370A1033" w14:textId="77777777" w:rsidR="00600A38" w:rsidRPr="00C45CCB" w:rsidRDefault="00600A38" w:rsidP="003858CE">
      <w:pPr>
        <w:rPr>
          <w:rStyle w:val="StyleUnderline"/>
        </w:rPr>
      </w:pPr>
    </w:p>
    <w:p w14:paraId="21D51D5A" w14:textId="77777777" w:rsidR="003858CE" w:rsidRPr="00C45CCB" w:rsidRDefault="003858CE" w:rsidP="00FA3CCC">
      <w:pPr>
        <w:rPr>
          <w:sz w:val="16"/>
        </w:rPr>
      </w:pPr>
    </w:p>
    <w:p w14:paraId="64E7EA3E" w14:textId="4C95A03F" w:rsidR="003858CE" w:rsidRPr="00C45CCB" w:rsidRDefault="003858CE" w:rsidP="003858CE">
      <w:pPr>
        <w:pStyle w:val="Heading3"/>
      </w:pPr>
      <w:r w:rsidRPr="00C45CCB">
        <w:lastRenderedPageBreak/>
        <w:t>Dress Codes good – self esteem</w:t>
      </w:r>
    </w:p>
    <w:p w14:paraId="7DA91FA1" w14:textId="77777777" w:rsidR="00FA3CCC" w:rsidRPr="00C45CCB" w:rsidRDefault="00FA3CCC" w:rsidP="00FA3CCC">
      <w:pPr>
        <w:pStyle w:val="Heading4"/>
      </w:pPr>
      <w:r w:rsidRPr="00C45CCB">
        <w:t>Promote higher self esteem and solidarity</w:t>
      </w:r>
    </w:p>
    <w:p w14:paraId="5C2F5D79" w14:textId="77777777" w:rsidR="00FA3CCC" w:rsidRPr="00C45CCB" w:rsidRDefault="00FA3CCC" w:rsidP="00FA3CCC">
      <w:r w:rsidRPr="00C45CCB">
        <w:rPr>
          <w:rStyle w:val="Style13ptBold"/>
        </w:rPr>
        <w:t>Students’ Rights 5</w:t>
      </w:r>
      <w:r w:rsidRPr="00C45CCB">
        <w:t xml:space="preserve"> </w:t>
      </w:r>
      <w:r w:rsidRPr="00C45CCB">
        <w:rPr>
          <w:sz w:val="16"/>
          <w:szCs w:val="16"/>
        </w:rPr>
        <w:t xml:space="preserve">(Gale Group, databse library, “School Dress Codes Are Necessary and Constitutional”, Cengage’s Gale Group: Opposing Viewpoints in Context, </w:t>
      </w:r>
      <w:hyperlink r:id="rId37" w:history="1">
        <w:r w:rsidRPr="00C45CCB">
          <w:rPr>
            <w:rStyle w:val="Hyperlink"/>
            <w:sz w:val="16"/>
            <w:szCs w:val="16"/>
          </w:rPr>
          <w:t>http://ic.galegroup.com/ic/ovic/ViewpointsDetailsPage/ViewpointsDetailsWindow?displayGroupName=Viewpoints&amp;zid=16e9140de16d4c30d9b8782630d2b0a2&amp;p=OVIC&amp;action=2&amp;catId=&amp;documentId=GALE%7CEJ3010398217&amp;source=Bookmark&amp;u=nysl_sc_horsehs&amp;jsid=881e666edfc3c8c17a1528da9e86fce3</w:t>
        </w:r>
      </w:hyperlink>
      <w:r w:rsidRPr="00C45CCB">
        <w:rPr>
          <w:sz w:val="16"/>
          <w:szCs w:val="16"/>
        </w:rPr>
        <w:t>) dsk</w:t>
      </w:r>
    </w:p>
    <w:p w14:paraId="2021D0C9" w14:textId="77777777" w:rsidR="00FA3CCC" w:rsidRPr="00C45CCB" w:rsidRDefault="00FA3CCC" w:rsidP="00FA3CCC">
      <w:pPr>
        <w:rPr>
          <w:sz w:val="16"/>
        </w:rPr>
      </w:pPr>
      <w:r w:rsidRPr="00C45CCB">
        <w:rPr>
          <w:sz w:val="16"/>
        </w:rPr>
        <w:t xml:space="preserve">Student dress policies can also benefit students far beyond keeping them safe. Schools with uniforms say that their </w:t>
      </w:r>
      <w:r w:rsidRPr="00C45CCB">
        <w:rPr>
          <w:rStyle w:val="StyleUnderline"/>
        </w:rPr>
        <w:t>students have better self-esteem because without the name brand clothing on display, the students are placed on an equal level</w:t>
      </w:r>
      <w:r w:rsidRPr="00C45CCB">
        <w:rPr>
          <w:rStyle w:val="Emphasis"/>
        </w:rPr>
        <w:t>. Poorer students do not feel and are not treated as inferior because they don't have nice clothes</w:t>
      </w:r>
      <w:r w:rsidRPr="00C45CCB">
        <w:rPr>
          <w:sz w:val="16"/>
        </w:rPr>
        <w:t xml:space="preserve">. </w:t>
      </w:r>
      <w:r w:rsidRPr="00C45CCB">
        <w:rPr>
          <w:rStyle w:val="StyleUnderline"/>
        </w:rPr>
        <w:t>This equality also seems to create a sense of school unity</w:t>
      </w:r>
      <w:r w:rsidRPr="00C45CCB">
        <w:rPr>
          <w:sz w:val="16"/>
        </w:rPr>
        <w:t xml:space="preserve">. Dr. Viola Vaughan and Allan Sledge, both principals from Halifax County, have witnessed an increase in school unity since uniforms were required. Dr. Arnold Goldstein, head of the Center for Research on Aggression at Syracuse University, agrees. He believes that </w:t>
      </w:r>
      <w:r w:rsidRPr="00C45CCB">
        <w:rPr>
          <w:rStyle w:val="StyleUnderline"/>
        </w:rPr>
        <w:t>uniforms encourage a "sense of belonging" because they promote a feeling of community among the students and help make a troubled student feel like part of a supportive whole</w:t>
      </w:r>
      <w:r w:rsidRPr="00C45CCB">
        <w:rPr>
          <w:sz w:val="16"/>
        </w:rPr>
        <w:t xml:space="preserve">. These effects contribute to a school's overall sense of order and discipline. As a result, </w:t>
      </w:r>
      <w:r w:rsidRPr="00C45CCB">
        <w:rPr>
          <w:rStyle w:val="StyleUnderline"/>
        </w:rPr>
        <w:t>the learning environment improves—making it easier for teachers to teach and for students to learn</w:t>
      </w:r>
      <w:r w:rsidRPr="00C45CCB">
        <w:rPr>
          <w:sz w:val="16"/>
        </w:rPr>
        <w:t>....</w:t>
      </w:r>
    </w:p>
    <w:p w14:paraId="49C2BACA" w14:textId="77777777" w:rsidR="007063DC" w:rsidRPr="00C45CCB" w:rsidRDefault="007063DC" w:rsidP="007063DC">
      <w:pPr>
        <w:pStyle w:val="Heading4"/>
      </w:pPr>
      <w:r w:rsidRPr="00C45CCB">
        <w:t>Uniforms create an even socio-economic level in the school</w:t>
      </w:r>
    </w:p>
    <w:p w14:paraId="4E84B544" w14:textId="77777777" w:rsidR="007063DC" w:rsidRPr="00C45CCB" w:rsidRDefault="007063DC" w:rsidP="007063DC">
      <w:r w:rsidRPr="00C45CCB">
        <w:t>Guru (Debate Guru writes for Debate Nirvana. Schools should require uniforms. http://debatenirvana.com/topicview/schools-should-require-uniforms)</w:t>
      </w:r>
    </w:p>
    <w:p w14:paraId="60827283" w14:textId="70430793" w:rsidR="00515DA5" w:rsidRPr="00C45CCB" w:rsidRDefault="007063DC" w:rsidP="003B7A4E">
      <w:pPr>
        <w:rPr>
          <w:rStyle w:val="StyleUnderline"/>
          <w:iCs/>
          <w:bdr w:val="single" w:sz="8" w:space="0" w:color="auto"/>
        </w:rPr>
      </w:pPr>
      <w:r w:rsidRPr="00C45CCB">
        <w:rPr>
          <w:rStyle w:val="Emphasis"/>
        </w:rPr>
        <w:t xml:space="preserve">Reasoning: Kids who go to public schools come from a variety of backgrounds; some parents are rich, others are poor. A kid’s wealth translates into what clothes and items he/she can afford, and this unbalance in the wealth of kids in a public school creates a bad environment for certain kids. </w:t>
      </w:r>
      <w:r w:rsidRPr="00C45CCB">
        <w:rPr>
          <w:sz w:val="16"/>
        </w:rPr>
        <w:t xml:space="preserve">Why? </w:t>
      </w:r>
      <w:r w:rsidRPr="00C45CCB">
        <w:rPr>
          <w:rStyle w:val="Emphasis"/>
        </w:rPr>
        <w:t>Because the poorer kids won’t be able to afford the “latest trend” or as extravagant or expensive items as the richer kids, leading them to feel insecure about what they’re wearing and creates an embarrassing situation for kids</w:t>
      </w:r>
      <w:r w:rsidRPr="00C45CCB">
        <w:rPr>
          <w:sz w:val="16"/>
        </w:rPr>
        <w:t xml:space="preserve">. Evidence: </w:t>
      </w:r>
      <w:r w:rsidRPr="00C45CCB">
        <w:rPr>
          <w:rStyle w:val="Emphasis"/>
        </w:rPr>
        <w:t>Guidance Counselor at Douglas elementary school, Memphis, Tennessee, “The tone of the school is different. There’s not the competitiveness…about who’s wearing what.” The Bureau of Education’s website says, “Schools have fewer reasons to call the police. There’s less conflict among students. Students concentrate more on education, not on who’s wearing $100 shoes or gang attire.”</w:t>
      </w:r>
      <w:r w:rsidRPr="00C45CCB">
        <w:rPr>
          <w:sz w:val="16"/>
        </w:rPr>
        <w:t xml:space="preserve"> The principal of Porter Tradition-where uniforms are mandatory- states in the article “Pros and Cons of School Uniforms”, </w:t>
      </w:r>
      <w:r w:rsidRPr="00C45CCB">
        <w:rPr>
          <w:rStyle w:val="Emphasis"/>
        </w:rPr>
        <w:t>“The uniforms were a great way to level a diverse socio-economic playing field. With a boundary change that incorporated the lower middle class neighborhoods… the uniforms change was initially very successful.</w:t>
      </w:r>
    </w:p>
    <w:p w14:paraId="3A27B8FE" w14:textId="20F0B3E1" w:rsidR="00784F0A" w:rsidRDefault="00784F0A" w:rsidP="00784F0A">
      <w:pPr>
        <w:pStyle w:val="Heading2"/>
      </w:pPr>
      <w:r w:rsidRPr="00C45CCB">
        <w:lastRenderedPageBreak/>
        <w:t>Specific Advantage Answers</w:t>
      </w:r>
    </w:p>
    <w:p w14:paraId="433620CD" w14:textId="0AB84FC2" w:rsidR="001B46B8" w:rsidRDefault="001B46B8" w:rsidP="001B46B8">
      <w:pPr>
        <w:pStyle w:val="Heading3"/>
      </w:pPr>
      <w:r>
        <w:lastRenderedPageBreak/>
        <w:t>Gender Adv</w:t>
      </w:r>
    </w:p>
    <w:p w14:paraId="7D023288" w14:textId="77777777" w:rsidR="001B46B8" w:rsidRPr="005B389C" w:rsidRDefault="001B46B8" w:rsidP="001B46B8">
      <w:pPr>
        <w:pStyle w:val="Heading4"/>
        <w:rPr>
          <w:rStyle w:val="Emphasis"/>
          <w:b/>
          <w:iCs w:val="0"/>
          <w:color w:val="000000" w:themeColor="text1"/>
          <w:sz w:val="26"/>
          <w:u w:val="none"/>
        </w:rPr>
      </w:pPr>
      <w:r w:rsidRPr="005B389C">
        <w:rPr>
          <w:rStyle w:val="Emphasis"/>
          <w:b/>
          <w:iCs w:val="0"/>
          <w:color w:val="000000" w:themeColor="text1"/>
          <w:sz w:val="26"/>
          <w:u w:val="none"/>
        </w:rPr>
        <w:t>Teachers reinforce gender discrimination in the classroom, aff can’t solve</w:t>
      </w:r>
    </w:p>
    <w:p w14:paraId="58599101" w14:textId="77777777" w:rsidR="001B46B8" w:rsidRPr="00DB39F9" w:rsidRDefault="001B46B8" w:rsidP="001B46B8">
      <w:pPr>
        <w:rPr>
          <w:rStyle w:val="Emphasis"/>
          <w:b w:val="0"/>
          <w:iCs w:val="0"/>
          <w:color w:val="000000" w:themeColor="text1"/>
          <w:sz w:val="16"/>
          <w:u w:val="none"/>
        </w:rPr>
      </w:pPr>
      <w:r w:rsidRPr="005B389C">
        <w:rPr>
          <w:rStyle w:val="Style13ptBold"/>
        </w:rPr>
        <w:t>Boundless, no date</w:t>
      </w:r>
      <w:r>
        <w:rPr>
          <w:rStyle w:val="Emphasis"/>
          <w:b w:val="0"/>
          <w:iCs w:val="0"/>
          <w:color w:val="000000" w:themeColor="text1"/>
          <w:sz w:val="16"/>
          <w:u w:val="none"/>
        </w:rPr>
        <w:t xml:space="preserve"> (Boundless is an online company that researches, writes and distributes textbooks online, “Gender Bias in the Classroom”, Boundless Sociology, </w:t>
      </w:r>
      <w:hyperlink r:id="rId38" w:history="1">
        <w:r w:rsidRPr="00C3319D">
          <w:rPr>
            <w:rStyle w:val="Hyperlink"/>
            <w:sz w:val="16"/>
          </w:rPr>
          <w:t>https://www.boundless.com/sociology/textbooks/boundless-sociology-textbook/education-13/issues-in-the-u-s-education-system-103/gender-bias-in-the-classroom-584-10226/</w:t>
        </w:r>
      </w:hyperlink>
      <w:r>
        <w:rPr>
          <w:rStyle w:val="Emphasis"/>
          <w:b w:val="0"/>
          <w:iCs w:val="0"/>
          <w:color w:val="000000" w:themeColor="text1"/>
          <w:sz w:val="16"/>
          <w:u w:val="none"/>
        </w:rPr>
        <w:t>) dsk</w:t>
      </w:r>
    </w:p>
    <w:p w14:paraId="7F1CA81B" w14:textId="77777777" w:rsidR="001B46B8" w:rsidRDefault="001B46B8" w:rsidP="001B46B8">
      <w:pPr>
        <w:rPr>
          <w:rStyle w:val="Emphasis"/>
          <w:b w:val="0"/>
          <w:iCs w:val="0"/>
          <w:color w:val="000000" w:themeColor="text1"/>
          <w:sz w:val="16"/>
          <w:szCs w:val="22"/>
          <w:u w:val="none"/>
        </w:rPr>
      </w:pPr>
      <w:r w:rsidRPr="00F90914">
        <w:rPr>
          <w:rStyle w:val="StyleUnderline"/>
        </w:rPr>
        <w:t>Teachers</w:t>
      </w:r>
      <w:r w:rsidRPr="00F90914">
        <w:rPr>
          <w:rStyle w:val="Emphasis"/>
          <w:b w:val="0"/>
          <w:iCs w:val="0"/>
          <w:color w:val="000000" w:themeColor="text1"/>
          <w:sz w:val="16"/>
          <w:szCs w:val="22"/>
          <w:u w:val="none"/>
        </w:rPr>
        <w:t xml:space="preserve"> may </w:t>
      </w:r>
      <w:r w:rsidRPr="00F90914">
        <w:rPr>
          <w:rStyle w:val="StyleUnderline"/>
        </w:rPr>
        <w:t>reinforce gender bias</w:t>
      </w:r>
      <w:r w:rsidRPr="00F90914">
        <w:rPr>
          <w:rStyle w:val="Emphasis"/>
          <w:b w:val="0"/>
          <w:iCs w:val="0"/>
          <w:color w:val="000000" w:themeColor="text1"/>
          <w:sz w:val="16"/>
          <w:szCs w:val="22"/>
          <w:u w:val="none"/>
        </w:rPr>
        <w:t xml:space="preserve"> simply by drawing distinctions between boys and girls. For example, </w:t>
      </w:r>
      <w:r w:rsidRPr="00F90914">
        <w:rPr>
          <w:rStyle w:val="StyleUnderline"/>
        </w:rPr>
        <w:t>lining up students or seating them by gender affirms the idea that boys and girls should be treated differently. Gender-based achievement gaps (especially in math and science) suggest the existence of gender bias in the classroom.</w:t>
      </w:r>
      <w:r w:rsidRPr="00F90914">
        <w:rPr>
          <w:rStyle w:val="Emphasis"/>
          <w:b w:val="0"/>
          <w:iCs w:val="0"/>
          <w:color w:val="000000" w:themeColor="text1"/>
          <w:sz w:val="16"/>
          <w:szCs w:val="22"/>
          <w:u w:val="none"/>
        </w:rPr>
        <w:t xml:space="preserve"> Although most people would like to believe gender bias in the classroom is no longer a problem, </w:t>
      </w:r>
      <w:r w:rsidRPr="00F90914">
        <w:rPr>
          <w:rStyle w:val="Emphasis"/>
        </w:rPr>
        <w:t>evidence points to a persistent achievement gap between boys and girls</w:t>
      </w:r>
      <w:r w:rsidRPr="00F90914">
        <w:rPr>
          <w:rStyle w:val="Emphasis"/>
          <w:b w:val="0"/>
          <w:iCs w:val="0"/>
          <w:color w:val="000000" w:themeColor="text1"/>
          <w:sz w:val="16"/>
          <w:szCs w:val="22"/>
          <w:u w:val="none"/>
        </w:rPr>
        <w:t xml:space="preserve">. Although girls tend to stay in school longer, have better attendance records, and earn better report card grades, boys outscore girls on most high-stakes tests, including both the math and verbal sections of the SAT. Men also outscore women on standardized tests for graduate school, law school, and medical school. If test score gaps are evidence of gender bias, where does that gender bias come from? Numerous explanations have been proposed: </w:t>
      </w:r>
      <w:r w:rsidRPr="00F90914">
        <w:rPr>
          <w:rStyle w:val="StyleUnderline"/>
        </w:rPr>
        <w:t xml:space="preserve">Women and girls may choose to take fewer advanced math or science courses, or they may be discouraged from doing so. Cultural norms could influence girls to prepare for their expected role of keeping </w:t>
      </w:r>
      <w:proofErr w:type="gramStart"/>
      <w:r w:rsidRPr="00F90914">
        <w:rPr>
          <w:rStyle w:val="StyleUnderline"/>
        </w:rPr>
        <w:t>a home and nurturing children</w:t>
      </w:r>
      <w:proofErr w:type="gramEnd"/>
      <w:r w:rsidRPr="00F90914">
        <w:rPr>
          <w:rStyle w:val="StyleUnderline"/>
        </w:rPr>
        <w:t>,</w:t>
      </w:r>
      <w:r w:rsidRPr="00F90914">
        <w:rPr>
          <w:rStyle w:val="Emphasis"/>
          <w:b w:val="0"/>
          <w:iCs w:val="0"/>
          <w:color w:val="000000" w:themeColor="text1"/>
          <w:sz w:val="16"/>
          <w:szCs w:val="22"/>
          <w:u w:val="none"/>
        </w:rPr>
        <w:t xml:space="preserve"> though such norms are less stringently enforced than in the past.</w:t>
      </w:r>
      <w:r w:rsidRPr="00F90914">
        <w:rPr>
          <w:rStyle w:val="StyleUnderline"/>
        </w:rPr>
        <w:t xml:space="preserve"> Teachers may interact with boys and girls in ways that reinforce gender roles and gender inequality</w:t>
      </w:r>
      <w:r w:rsidRPr="00F90914">
        <w:rPr>
          <w:rStyle w:val="Emphasis"/>
          <w:b w:val="0"/>
          <w:iCs w:val="0"/>
          <w:color w:val="000000" w:themeColor="text1"/>
          <w:sz w:val="16"/>
          <w:szCs w:val="22"/>
          <w:u w:val="none"/>
        </w:rPr>
        <w:t>. Of course, few teachers would admit to bringing gender bias into the classroom, and much of their influence may be unintentional. Nevertheless</w:t>
      </w:r>
      <w:r w:rsidRPr="00F90914">
        <w:rPr>
          <w:rStyle w:val="StyleUnderline"/>
        </w:rPr>
        <w:t>, teachers may reinforce gender bias when they give more attention to boys or excuse boys' behavior with the excuse that "boys will be boys</w:t>
      </w:r>
      <w:r w:rsidRPr="00F90914">
        <w:rPr>
          <w:rStyle w:val="Emphasis"/>
          <w:b w:val="0"/>
          <w:iCs w:val="0"/>
          <w:color w:val="000000" w:themeColor="text1"/>
          <w:sz w:val="16"/>
          <w:szCs w:val="22"/>
          <w:u w:val="none"/>
        </w:rPr>
        <w:t xml:space="preserve">. " Teachers may also reinforce gender bias simply by drawing distinctions between boys and girls. For example, lining up students or seating them by gender affirms the idea that boys and girls should be treated differently. </w:t>
      </w:r>
      <w:r w:rsidRPr="00F90914">
        <w:rPr>
          <w:rStyle w:val="StyleUnderline"/>
        </w:rPr>
        <w:t>Teachers may also influence students by the way they give praise, encourage a student to correct or expand an answer, criticize, or accept without evaluating a response. Research suggests teachers are more likely to respond to boys with praise or encouragement, whereas they are more likely to respond to girls by simply accepting or acknowledging a response without evaluating it</w:t>
      </w:r>
      <w:r w:rsidRPr="00F90914">
        <w:rPr>
          <w:rStyle w:val="Emphasis"/>
          <w:b w:val="0"/>
          <w:iCs w:val="0"/>
          <w:color w:val="000000" w:themeColor="text1"/>
          <w:sz w:val="16"/>
          <w:szCs w:val="22"/>
          <w:u w:val="none"/>
        </w:rPr>
        <w:t>. Because girls are typically socialized to be quiet and passive, teachers may need to actively encourage their participation in class in order to avoid boy-dominated discussion, or a situation in which boys receive more feedback from and interaction with teachers because they more actively participate in class. One proposed solution to gender bias in the classroom is to separate boys and girls in single-sex classrooms. Theoretically, single-sex classrooms would help students focus without distracting interactions with children of the opposite gender. They could also decrease pressure on girls who feel nervous participating in boy-dominated class discussion. However, empirical studies give mixed evidence as to the efficacy of single-sex schooling, and critics worry that it constitutes a separate-but-equal form of discrimination. Despite evidence of gender bias, female career access has made steady gains in recent years, due largely to the women's rights movement. More women are now able to work outside the home</w:t>
      </w:r>
      <w:proofErr w:type="gramStart"/>
      <w:r w:rsidRPr="00F90914">
        <w:rPr>
          <w:rStyle w:val="Emphasis"/>
          <w:b w:val="0"/>
          <w:iCs w:val="0"/>
          <w:color w:val="000000" w:themeColor="text1"/>
          <w:sz w:val="16"/>
          <w:szCs w:val="22"/>
          <w:u w:val="none"/>
        </w:rPr>
        <w:t>;</w:t>
      </w:r>
      <w:proofErr w:type="gramEnd"/>
      <w:r w:rsidRPr="00F90914">
        <w:rPr>
          <w:rStyle w:val="Emphasis"/>
          <w:b w:val="0"/>
          <w:iCs w:val="0"/>
          <w:color w:val="000000" w:themeColor="text1"/>
          <w:sz w:val="16"/>
          <w:szCs w:val="22"/>
          <w:u w:val="none"/>
        </w:rPr>
        <w:t xml:space="preserve"> although some may be driven to work not as an expression of liberty or equality, but out of economic necessity. Still, </w:t>
      </w:r>
      <w:r w:rsidRPr="00F90914">
        <w:rPr>
          <w:rStyle w:val="StyleUnderline"/>
        </w:rPr>
        <w:t>women earn only about 75 cents for every dollar earned by men, and many work in low status, sex-stereotyped occupations</w:t>
      </w:r>
      <w:r w:rsidRPr="00F90914">
        <w:rPr>
          <w:rStyle w:val="Emphasis"/>
          <w:b w:val="0"/>
          <w:iCs w:val="0"/>
          <w:color w:val="000000" w:themeColor="text1"/>
          <w:sz w:val="16"/>
          <w:szCs w:val="22"/>
          <w:u w:val="none"/>
        </w:rPr>
        <w:t xml:space="preserve">. In part, that may be due to the college majors women choose. But </w:t>
      </w:r>
      <w:r w:rsidRPr="00F90914">
        <w:rPr>
          <w:rStyle w:val="StyleUnderline"/>
        </w:rPr>
        <w:t>why</w:t>
      </w:r>
      <w:r w:rsidRPr="00F90914">
        <w:rPr>
          <w:rStyle w:val="Emphasis"/>
          <w:b w:val="0"/>
          <w:iCs w:val="0"/>
          <w:color w:val="000000" w:themeColor="text1"/>
          <w:sz w:val="16"/>
          <w:szCs w:val="22"/>
          <w:u w:val="none"/>
        </w:rPr>
        <w:t xml:space="preserve">, one might ask, </w:t>
      </w:r>
      <w:r w:rsidRPr="00F90914">
        <w:rPr>
          <w:rStyle w:val="StyleUnderline"/>
        </w:rPr>
        <w:t>would women be more likely to choose college majors that will not benefit them in careers</w:t>
      </w:r>
      <w:r w:rsidRPr="00F90914">
        <w:rPr>
          <w:rStyle w:val="Emphasis"/>
          <w:b w:val="0"/>
          <w:iCs w:val="0"/>
          <w:color w:val="000000" w:themeColor="text1"/>
          <w:sz w:val="16"/>
          <w:szCs w:val="22"/>
          <w:u w:val="none"/>
        </w:rPr>
        <w:t xml:space="preserve">? Sociologists would point to </w:t>
      </w:r>
      <w:r w:rsidRPr="00F90914">
        <w:rPr>
          <w:rStyle w:val="StyleUnderline"/>
        </w:rPr>
        <w:t>social influences and cultural expectations</w:t>
      </w:r>
      <w:r w:rsidRPr="00F90914">
        <w:rPr>
          <w:rStyle w:val="Emphasis"/>
          <w:b w:val="0"/>
          <w:iCs w:val="0"/>
          <w:color w:val="000000" w:themeColor="text1"/>
          <w:sz w:val="16"/>
          <w:szCs w:val="22"/>
          <w:u w:val="none"/>
        </w:rPr>
        <w:t xml:space="preserve">. Further, though most research and debate about gender bias in the classroom focuses on bias against girls, recent evidence suggests that boys may be falling behind girls, especially in literacy. In fact, the latest national test scores, collected by the National Assessment of Educational Progress, show that girls have met or exceeded the reading performance of boys at all age levels; by fourth grade, boys have fallen two years behind girls in their reading and writing skills. The male literacy gap has been attributed to sex-based differences in brain function as well as to social factors like the expectations set by an unwritten "boy code" to discourages boys from expressing emotions. This boy code may make male students less likely to share opinions about literature or express frustrations or difficulties to teachers. Thus, just as social pressures may convince some girls they cannot excel at science or math, social pressures may convince some boys they cannot succeed in reading and writing. </w:t>
      </w:r>
      <w:r w:rsidRPr="00F90914">
        <w:rPr>
          <w:rStyle w:val="StyleUnderline"/>
        </w:rPr>
        <w:t>The gendering of school subjects may, in itself, lead to gender bias in the classroom, and, further down the line, gender inequality in the workforce</w:t>
      </w:r>
      <w:r w:rsidRPr="00F90914">
        <w:rPr>
          <w:rStyle w:val="Emphasis"/>
          <w:b w:val="0"/>
          <w:iCs w:val="0"/>
          <w:color w:val="000000" w:themeColor="text1"/>
          <w:sz w:val="16"/>
          <w:szCs w:val="22"/>
          <w:u w:val="none"/>
        </w:rPr>
        <w:t>.</w:t>
      </w:r>
    </w:p>
    <w:p w14:paraId="27494039" w14:textId="77777777" w:rsidR="001B46B8" w:rsidRDefault="001B46B8" w:rsidP="001B46B8">
      <w:pPr>
        <w:pStyle w:val="Heading4"/>
      </w:pPr>
      <w:r>
        <w:lastRenderedPageBreak/>
        <w:t xml:space="preserve">Socialization ensures gendered inequality in education </w:t>
      </w:r>
    </w:p>
    <w:p w14:paraId="40319EED" w14:textId="77777777" w:rsidR="001B46B8" w:rsidRDefault="001B46B8" w:rsidP="001B46B8">
      <w:r w:rsidRPr="00270B7D">
        <w:rPr>
          <w:rStyle w:val="Style13ptBold"/>
        </w:rPr>
        <w:t>Lynch 16</w:t>
      </w:r>
      <w:r>
        <w:t>(</w:t>
      </w:r>
      <w:r w:rsidRPr="00935596">
        <w:t>Matthew is associate professor of education at Langston University, Langston, OK. His published works include It's Time for A Change: School Reform for the Next Decade and A Guide to Effective School Leadership Theories</w:t>
      </w:r>
      <w:proofErr w:type="gramStart"/>
      <w:r w:rsidRPr="00935596">
        <w:t>.</w:t>
      </w:r>
      <w:r>
        <w:t>,</w:t>
      </w:r>
      <w:proofErr w:type="gramEnd"/>
      <w:r>
        <w:t xml:space="preserve"> “</w:t>
      </w:r>
      <w:r w:rsidRPr="00935596">
        <w:t>3 SIGNS OF GENDER DISCRIMINATION IN THE CLASSROOM YOU NEED TO KNOW</w:t>
      </w:r>
      <w:r>
        <w:t>”,</w:t>
      </w:r>
      <w:r w:rsidRPr="00D92A96">
        <w:t xml:space="preserve"> http://www.theedadvocate.org/3-signs-gender-discrimination-classroom-need-know/)MRS</w:t>
      </w:r>
    </w:p>
    <w:p w14:paraId="4AAACA3B" w14:textId="77777777" w:rsidR="001B46B8" w:rsidRPr="00EC064C" w:rsidRDefault="001B46B8" w:rsidP="001B46B8">
      <w:pPr>
        <w:rPr>
          <w:sz w:val="16"/>
        </w:rPr>
      </w:pPr>
      <w:r w:rsidRPr="00EC064C">
        <w:rPr>
          <w:sz w:val="16"/>
        </w:rPr>
        <w:t xml:space="preserve">Research shows many differences in the way boys and girls are treated in the classroom and shows that differences in treatment by teachers and other school personnel may be both conscious and subconscious. </w:t>
      </w:r>
      <w:r w:rsidRPr="00935596">
        <w:rPr>
          <w:u w:val="single"/>
        </w:rPr>
        <w:t>Teachers tend to pay more attention to boys than girls by having more interactions with them. They tolerate behavior in boys that they don’t tolerate in girls, and they tend to provide boys with more criticism and praise.</w:t>
      </w:r>
      <w:r w:rsidRPr="00EC064C">
        <w:rPr>
          <w:sz w:val="16"/>
        </w:rPr>
        <w:t xml:space="preserve"> </w:t>
      </w:r>
      <w:r w:rsidRPr="00935596">
        <w:rPr>
          <w:u w:val="single"/>
        </w:rPr>
        <w:t>Differences in the extra attention given to boys are due in part to the fact that boys simply tend to demand more attention, while girls tend to be quieter and more reticent. Boys tend to dominate classroom discussion, and they also access computers and technology more often than girls do.</w:t>
      </w:r>
      <w:r w:rsidRPr="00EC064C">
        <w:rPr>
          <w:sz w:val="16"/>
        </w:rPr>
        <w:t xml:space="preserve"> </w:t>
      </w:r>
      <w:r w:rsidRPr="00935596">
        <w:rPr>
          <w:u w:val="single"/>
        </w:rPr>
        <w:t xml:space="preserve">The types and levels of courses predominated by males and females continue to differ. Boys are still more likely to enroll in mathematics, science, and engineering than girls and are more likely to take advanced courses in these subject areas. This enrollment pattern is not true for biology, English, and foreign languages, where more girls tend to enroll in advanced courses. </w:t>
      </w:r>
      <w:r w:rsidRPr="00EC064C">
        <w:rPr>
          <w:sz w:val="16"/>
        </w:rPr>
        <w:t xml:space="preserve">Overall, women are underrepresented in professions that center on mathematics, science, engineering, medicine, and business leadership. Some believe gender bias no longer exists and contend that boys are not more accommodated than girls in the classroom. They suggest that boys’ needs are often overlooked, because boys learn best when they have more frequent opportunities to get up and move around and engage in classroom debates—classroom activities that are often discouraged. Proponents also focus on the fact that the gaps in education levels between boys and girls have virtually closed since 1970. And now, even though girls still lag behind boys in mathematics and science, girls in high school do better than boys in reading, writing, and other academic subjects; earn more credits; are more likely to get honors; and are more likely to further their education at colleges or universities. </w:t>
      </w:r>
    </w:p>
    <w:p w14:paraId="47E49587" w14:textId="77777777" w:rsidR="001B46B8" w:rsidRDefault="001B46B8" w:rsidP="001B46B8">
      <w:pPr>
        <w:rPr>
          <w:rStyle w:val="Emphasis"/>
          <w:b w:val="0"/>
          <w:iCs w:val="0"/>
          <w:color w:val="000000" w:themeColor="text1"/>
          <w:sz w:val="16"/>
          <w:szCs w:val="22"/>
          <w:u w:val="none"/>
        </w:rPr>
      </w:pPr>
    </w:p>
    <w:p w14:paraId="0E9524FA" w14:textId="2E67661C" w:rsidR="001B46B8" w:rsidRDefault="001B46B8" w:rsidP="001B46B8">
      <w:pPr>
        <w:pStyle w:val="Heading3"/>
      </w:pPr>
      <w:r>
        <w:lastRenderedPageBreak/>
        <w:t>Self Objectification Adv</w:t>
      </w:r>
    </w:p>
    <w:p w14:paraId="4FC50FD2" w14:textId="77777777" w:rsidR="001B46B8" w:rsidRDefault="001B46B8" w:rsidP="001B46B8">
      <w:pPr>
        <w:pStyle w:val="Heading4"/>
        <w:rPr>
          <w:rStyle w:val="StyleUnderline"/>
          <w:u w:val="none"/>
        </w:rPr>
      </w:pPr>
      <w:r>
        <w:rPr>
          <w:rStyle w:val="StyleUnderline"/>
          <w:u w:val="none"/>
        </w:rPr>
        <w:t xml:space="preserve">Self-objectification does not exist; the myth stems from our patriarchal society and social norms </w:t>
      </w:r>
    </w:p>
    <w:p w14:paraId="55FCC859" w14:textId="77777777" w:rsidR="001B46B8" w:rsidRPr="001B46B8" w:rsidRDefault="001B46B8" w:rsidP="001B46B8">
      <w:pPr>
        <w:spacing w:after="0"/>
      </w:pPr>
      <w:r>
        <w:rPr>
          <w:rStyle w:val="Style13ptBold"/>
        </w:rPr>
        <w:t xml:space="preserve">Farra 16 </w:t>
      </w:r>
      <w:r w:rsidRPr="001B46B8">
        <w:t xml:space="preserve">(Noura Farra, feminist writer, November 22, 2016 “The Myth of Self Objectification, The Reformer, </w:t>
      </w:r>
      <w:hyperlink r:id="rId39" w:history="1">
        <w:r w:rsidRPr="001B46B8">
          <w:t>https://reformermag.com/the-myth-of-self-objectification-cd5a5a7a7e86)</w:t>
        </w:r>
      </w:hyperlink>
      <w:r w:rsidRPr="001B46B8">
        <w:t xml:space="preserve"> KL</w:t>
      </w:r>
    </w:p>
    <w:p w14:paraId="5D9EEF19" w14:textId="77777777" w:rsidR="001B46B8" w:rsidRPr="00C50708" w:rsidRDefault="001B46B8" w:rsidP="001B46B8">
      <w:pPr>
        <w:rPr>
          <w:rStyle w:val="Emphasis"/>
        </w:rPr>
      </w:pPr>
      <w:r w:rsidRPr="00C50708">
        <w:rPr>
          <w:rStyle w:val="StyleUnderline"/>
          <w:sz w:val="16"/>
          <w:u w:val="none"/>
        </w:rPr>
        <w:t xml:space="preserve">Objectification and </w:t>
      </w:r>
      <w:r w:rsidRPr="00E27765">
        <w:rPr>
          <w:rStyle w:val="StyleUnderline"/>
        </w:rPr>
        <w:t>sexual objectification of women come as a result of our social norms and culture, the dominance of patriarchy which assumes that default viewership is always male</w:t>
      </w:r>
      <w:r w:rsidRPr="00C50708">
        <w:rPr>
          <w:rStyle w:val="StyleUnderline"/>
          <w:sz w:val="16"/>
          <w:u w:val="none"/>
        </w:rPr>
        <w:t xml:space="preserve"> (also known as the male gaze), and the prevalence of rape culture, </w:t>
      </w:r>
      <w:r w:rsidRPr="00E27765">
        <w:rPr>
          <w:rStyle w:val="StyleUnderline"/>
        </w:rPr>
        <w:t xml:space="preserve">an environment that </w:t>
      </w:r>
      <w:r w:rsidRPr="00C50708">
        <w:rPr>
          <w:rStyle w:val="StyleUnderline"/>
          <w:sz w:val="16"/>
          <w:u w:val="none"/>
        </w:rPr>
        <w:t xml:space="preserve">normalizes and </w:t>
      </w:r>
      <w:r w:rsidRPr="00E27765">
        <w:rPr>
          <w:rStyle w:val="StyleUnderline"/>
        </w:rPr>
        <w:t xml:space="preserve">trivializes sexual violence </w:t>
      </w:r>
      <w:proofErr w:type="gramStart"/>
      <w:r w:rsidRPr="00E27765">
        <w:rPr>
          <w:rStyle w:val="StyleUnderline"/>
        </w:rPr>
        <w:t>against</w:t>
      </w:r>
      <w:proofErr w:type="gramEnd"/>
      <w:r w:rsidRPr="00E27765">
        <w:rPr>
          <w:rStyle w:val="StyleUnderline"/>
        </w:rPr>
        <w:t xml:space="preserve"> women.</w:t>
      </w:r>
      <w:r>
        <w:rPr>
          <w:rStyle w:val="StyleUnderline"/>
        </w:rPr>
        <w:t xml:space="preserve"> </w:t>
      </w:r>
      <w:r w:rsidRPr="00E27765">
        <w:rPr>
          <w:rStyle w:val="StyleUnderline"/>
        </w:rPr>
        <w:t>Objectification results not from physical attraction but from the violence and other forms of misogyny</w:t>
      </w:r>
      <w:r w:rsidRPr="00C50708">
        <w:rPr>
          <w:rStyle w:val="StyleUnderline"/>
          <w:sz w:val="16"/>
          <w:u w:val="none"/>
        </w:rPr>
        <w:t xml:space="preserve"> that accompany such attraction. It is strongly reinforced by media and pop culture, </w:t>
      </w:r>
      <w:r w:rsidRPr="00E27765">
        <w:rPr>
          <w:rStyle w:val="StyleUnderline"/>
        </w:rPr>
        <w:t>and is thus rooted in a number of social and environmental factors external to the person being objectified.</w:t>
      </w:r>
      <w:r>
        <w:rPr>
          <w:rStyle w:val="StyleUnderline"/>
        </w:rPr>
        <w:t xml:space="preserve"> </w:t>
      </w:r>
      <w:r w:rsidRPr="00C50708">
        <w:rPr>
          <w:rStyle w:val="StyleUnderline"/>
          <w:sz w:val="16"/>
          <w:u w:val="none"/>
        </w:rPr>
        <w:t xml:space="preserve">While this article often mentions women, it is important to remember that objectification especially affects not only women but also gender non-conforming individuals, men who are non-heteronormative, and other members of the LGBTQA+ community. Heterosexual and cisgender men can also be objectified, but their objectification is not prevalent in culture in the same way. Self-objectification A question that arises often is the role of women themselves in this objectification, and whether it is possible for them to encourage it or contribute to it by behaving or dressing in certain ways, and alternatively, to avoid it by behaving or dressing in others. In today’s social-media-filled, selfie-rich, Instagram-sated society, the question of self-objectification often gets posed in terms of women’s participation in social media: can a woman or other female-identifying individual objectify herself when she willingly posts enticing photos of herself? Can she contribute to her own objectification? Knowing how others — male or otherwise — may view her and treat her as a result, should she refrain from posting such photos of herself? Unraveling the myth </w:t>
      </w:r>
      <w:proofErr w:type="gramStart"/>
      <w:r w:rsidRPr="00C50708">
        <w:rPr>
          <w:rStyle w:val="StyleUnderline"/>
          <w:sz w:val="16"/>
          <w:u w:val="none"/>
        </w:rPr>
        <w:t>To</w:t>
      </w:r>
      <w:proofErr w:type="gramEnd"/>
      <w:r w:rsidRPr="00C50708">
        <w:rPr>
          <w:rStyle w:val="StyleUnderline"/>
          <w:sz w:val="16"/>
          <w:u w:val="none"/>
        </w:rPr>
        <w:t xml:space="preserve"> put the question of self-objectification in perspective, let’s first propose another scenario. Consider a man who jogs on the street with his shirt off. It’s a stiflingly warm day and he’s feeling sweaty. A straight woman passes by, sees him and thinks to herself: “Wow, he’s hot!</w:t>
      </w:r>
      <w:proofErr w:type="gramStart"/>
      <w:r w:rsidRPr="00C50708">
        <w:rPr>
          <w:rStyle w:val="StyleUnderline"/>
          <w:sz w:val="16"/>
          <w:u w:val="none"/>
        </w:rPr>
        <w:t>”.</w:t>
      </w:r>
      <w:proofErr w:type="gramEnd"/>
      <w:r w:rsidRPr="00C50708">
        <w:rPr>
          <w:rStyle w:val="StyleUnderline"/>
          <w:sz w:val="16"/>
          <w:u w:val="none"/>
        </w:rPr>
        <w:t xml:space="preserve"> She is attracted to him, but is he objectifying himself? </w:t>
      </w:r>
      <w:proofErr w:type="gramStart"/>
      <w:r w:rsidRPr="00C50708">
        <w:rPr>
          <w:rStyle w:val="StyleUnderline"/>
          <w:sz w:val="16"/>
          <w:u w:val="none"/>
        </w:rPr>
        <w:t>Probably not.</w:t>
      </w:r>
      <w:proofErr w:type="gramEnd"/>
      <w:r w:rsidRPr="00C50708">
        <w:rPr>
          <w:rStyle w:val="StyleUnderline"/>
          <w:sz w:val="16"/>
          <w:u w:val="none"/>
        </w:rPr>
        <w:t xml:space="preserve"> Let’s imagine then that he knows that this woman is jogging behind him when he takes off the shirt — or that he does it on purpose because he knows she’s watching him. Is he objectifying himself? Not really, he’s just trying to attract her attention. It appears to us as normal male behavior. In fact, the question probably seems strange, which it is. It becomes clear, then, that the question “Is she objectifying herself?” is only valid in the context of a </w:t>
      </w:r>
      <w:proofErr w:type="gramStart"/>
      <w:r w:rsidRPr="00C50708">
        <w:rPr>
          <w:rStyle w:val="StyleUnderline"/>
          <w:sz w:val="16"/>
          <w:u w:val="none"/>
        </w:rPr>
        <w:t>society which</w:t>
      </w:r>
      <w:proofErr w:type="gramEnd"/>
      <w:r w:rsidRPr="00C50708">
        <w:rPr>
          <w:rStyle w:val="StyleUnderline"/>
          <w:sz w:val="16"/>
          <w:u w:val="none"/>
        </w:rPr>
        <w:t xml:space="preserve"> objectifies women in the first place. </w:t>
      </w:r>
      <w:r w:rsidRPr="00E27765">
        <w:rPr>
          <w:rStyle w:val="StyleUnderline"/>
        </w:rPr>
        <w:t>This woman who wants to post photos is already objectified; simply by being a woman, she is in an objectified state</w:t>
      </w:r>
      <w:r w:rsidRPr="00C50708">
        <w:rPr>
          <w:rStyle w:val="StyleUnderline"/>
          <w:sz w:val="16"/>
          <w:u w:val="none"/>
        </w:rPr>
        <w:t>. Her decision to post pictures of herself may or may not be influenced by this objectification. It may be a statement of empowerment “I know what some people might think of me, but I’m going to do it anyway.</w:t>
      </w:r>
      <w:proofErr w:type="gramStart"/>
      <w:r w:rsidRPr="00C50708">
        <w:rPr>
          <w:rStyle w:val="StyleUnderline"/>
          <w:sz w:val="16"/>
          <w:u w:val="none"/>
        </w:rPr>
        <w:t>”,</w:t>
      </w:r>
      <w:proofErr w:type="gramEnd"/>
      <w:r w:rsidRPr="00C50708">
        <w:rPr>
          <w:rStyle w:val="StyleUnderline"/>
          <w:sz w:val="16"/>
          <w:u w:val="none"/>
        </w:rPr>
        <w:t xml:space="preserve"> </w:t>
      </w:r>
      <w:r w:rsidRPr="00E27765">
        <w:rPr>
          <w:rStyle w:val="StyleUnderline"/>
        </w:rPr>
        <w:t>it may be a need to satisfy the male gaze she is subjected to</w:t>
      </w:r>
      <w:r w:rsidRPr="00C50708">
        <w:rPr>
          <w:rStyle w:val="StyleUnderline"/>
          <w:sz w:val="16"/>
          <w:u w:val="none"/>
        </w:rPr>
        <w:t xml:space="preserve"> “I want to be like all those sexy women in the media”, or it may be just as normal as a man taking off his shirt to show off to a pretty woman. It may very well likely be a combination of the above three reasons. It doesn’t matter. First, because posting or not posting the photos will not change anything, and second, because she should not have to change her autonomous and consensual actions just because of the way other people will perceive her. </w:t>
      </w:r>
      <w:r w:rsidRPr="002F4F64">
        <w:rPr>
          <w:rStyle w:val="StyleUnderline"/>
        </w:rPr>
        <w:t>This woman can decide not to post the photos and she would still be objectified. And, as part of or as a likely result of that objectification, she would still be harassed, abused and treated with other forms of disrespect</w:t>
      </w:r>
      <w:r w:rsidRPr="00C50708">
        <w:rPr>
          <w:rStyle w:val="StyleUnderline"/>
          <w:sz w:val="16"/>
          <w:u w:val="none"/>
        </w:rPr>
        <w:t xml:space="preserve">. If not online, then on the street; if not on the street, then by a male coworker; if not by a coworker, then by an obnoxious friend, and so on. In fact, </w:t>
      </w:r>
      <w:r w:rsidRPr="00C50708">
        <w:rPr>
          <w:rStyle w:val="StyleUnderline"/>
        </w:rPr>
        <w:t xml:space="preserve">all women could collectively decide that they want no part in their own objectification and thus choose to never share pictures of themselves on social media. They could dress conservatively, stay at home, and protect themselves by limiting their interactions with men — and they have as much right to do so as they do to post pictures. But this will not stop them from being objectified. </w:t>
      </w:r>
      <w:r w:rsidRPr="00C50708">
        <w:rPr>
          <w:rStyle w:val="StyleUnderline"/>
          <w:sz w:val="16"/>
          <w:u w:val="none"/>
        </w:rPr>
        <w:t xml:space="preserve">It will not result in a fairer, more just and equitable society, only one where everyone is miserable and repressed, and the objectification </w:t>
      </w:r>
      <w:proofErr w:type="gramStart"/>
      <w:r w:rsidRPr="00C50708">
        <w:rPr>
          <w:rStyle w:val="StyleUnderline"/>
          <w:sz w:val="16"/>
          <w:u w:val="none"/>
        </w:rPr>
        <w:t>is</w:t>
      </w:r>
      <w:proofErr w:type="gramEnd"/>
      <w:r w:rsidRPr="00C50708">
        <w:rPr>
          <w:rStyle w:val="StyleUnderline"/>
          <w:sz w:val="16"/>
          <w:u w:val="none"/>
        </w:rPr>
        <w:t xml:space="preserve"> effectively increased (e.g: see Saudi Arabia). Thus, </w:t>
      </w:r>
      <w:r w:rsidRPr="00C50708">
        <w:rPr>
          <w:rStyle w:val="StyleUnderline"/>
        </w:rPr>
        <w:t>asking “Is she objectifying herself?” is irrelevant, does not solve any problem, and most of all, it does not make sense. It doesn’t matter what this woman does or doesn’t do because she is going to be objectified anyway. It is not in her hands, but in the hands of the objectifier who sees or treats her as an object. In fact, by implying a lack of autonomy in making her own choice as to how to best respond to the treatment she receives, the question itself objectifies the woman. The question posed should</w:t>
      </w:r>
      <w:r w:rsidRPr="00C50708">
        <w:rPr>
          <w:rStyle w:val="StyleUnderline"/>
          <w:sz w:val="16"/>
          <w:u w:val="none"/>
        </w:rPr>
        <w:t xml:space="preserve"> not be “Is she objectifying herself?</w:t>
      </w:r>
      <w:proofErr w:type="gramStart"/>
      <w:r w:rsidRPr="00C50708">
        <w:rPr>
          <w:rStyle w:val="StyleUnderline"/>
          <w:sz w:val="16"/>
          <w:u w:val="none"/>
        </w:rPr>
        <w:t>”.</w:t>
      </w:r>
      <w:proofErr w:type="gramEnd"/>
      <w:r w:rsidRPr="00C50708">
        <w:rPr>
          <w:rStyle w:val="StyleUnderline"/>
          <w:sz w:val="16"/>
          <w:u w:val="none"/>
        </w:rPr>
        <w:t xml:space="preserve"> It should </w:t>
      </w:r>
      <w:r w:rsidRPr="00C50708">
        <w:rPr>
          <w:rStyle w:val="StyleUnderline"/>
        </w:rPr>
        <w:t>be “Why is society objectifying her? And how can we stop that</w:t>
      </w:r>
      <w:r w:rsidRPr="00C50708">
        <w:rPr>
          <w:rStyle w:val="StyleUnderline"/>
          <w:sz w:val="16"/>
          <w:u w:val="none"/>
        </w:rPr>
        <w:t xml:space="preserve">?” </w:t>
      </w:r>
      <w:r w:rsidRPr="00C50708">
        <w:rPr>
          <w:rStyle w:val="StyleUnderline"/>
          <w:sz w:val="16"/>
          <w:u w:val="none"/>
        </w:rPr>
        <w:lastRenderedPageBreak/>
        <w:t xml:space="preserve">The burden </w:t>
      </w:r>
      <w:r w:rsidRPr="00C50708">
        <w:rPr>
          <w:rStyle w:val="StyleUnderline"/>
        </w:rPr>
        <w:t>Feminism recognizes the futility of placing the burden on women in preventing their own objectification and harassment. It draws on the experiences of women, femmes, and gender non-conforming individuals who have learned throughout their lives that no matter how much</w:t>
      </w:r>
      <w:r w:rsidRPr="00C50708">
        <w:rPr>
          <w:rStyle w:val="StyleUnderline"/>
          <w:sz w:val="16"/>
          <w:u w:val="none"/>
        </w:rPr>
        <w:t xml:space="preserve"> they try to avoid objectification, harassment, rape, or abuse, no matter how “perfectly” </w:t>
      </w:r>
      <w:r w:rsidRPr="00C50708">
        <w:rPr>
          <w:rStyle w:val="StyleUnderline"/>
        </w:rPr>
        <w:t xml:space="preserve">they try to protect themselves, they still get blamed for being assaulted or otherwise mistreated. They get blamed for their own </w:t>
      </w:r>
      <w:proofErr w:type="gramStart"/>
      <w:r w:rsidRPr="00C50708">
        <w:rPr>
          <w:rStyle w:val="StyleUnderline"/>
        </w:rPr>
        <w:t>objectification,</w:t>
      </w:r>
      <w:proofErr w:type="gramEnd"/>
      <w:r w:rsidRPr="00C50708">
        <w:rPr>
          <w:rStyle w:val="StyleUnderline"/>
        </w:rPr>
        <w:t xml:space="preserve"> they get blamed for their own oppression. Thus the idea that this woman is contributing to her own objectification falls in the sphere of what we call victim blaming</w:t>
      </w:r>
      <w:r w:rsidRPr="00C50708">
        <w:rPr>
          <w:rStyle w:val="StyleUnderline"/>
          <w:sz w:val="16"/>
          <w:u w:val="none"/>
        </w:rPr>
        <w:t>. It shifts the burden on the person being oppressed. It is no different than asking why women can’t conceal themselves from top to bottom or just shut themselves in and stay at home. Who does the burden fall on then, one might ask? It’s on all of us. Men who can and should change their views of women: just because they find a woman attractive does not give them allowance to treat her with disrespect; well-intentioned men who view themselves as the default experiencer of everything making the objectification of women justifiable: “We’re not objectified because we’re so hairy and ugly, who would want to look at us?</w:t>
      </w:r>
      <w:proofErr w:type="gramStart"/>
      <w:r w:rsidRPr="00C50708">
        <w:rPr>
          <w:rStyle w:val="StyleUnderline"/>
          <w:sz w:val="16"/>
          <w:u w:val="none"/>
        </w:rPr>
        <w:t>”;</w:t>
      </w:r>
      <w:proofErr w:type="gramEnd"/>
      <w:r w:rsidRPr="00C50708">
        <w:rPr>
          <w:rStyle w:val="StyleUnderline"/>
          <w:sz w:val="16"/>
          <w:u w:val="none"/>
        </w:rPr>
        <w:t xml:space="preserve"> the media which continuously portrays women with only male viewership in mind, as people who are there to please men and whom men can do things to, rather than as people who decide when they want to look sexy or engage in sexual acts; the movies, TV shows, pop songs, popular jokes, books and literature which portray women in the same way; women who objectify other women and comment on their clothing and use slut-shaming language; well-intentioned women who pass on old-age wisdoms to their daughters and sisters which teaches them to put the burden on themselves. And really, </w:t>
      </w:r>
      <w:proofErr w:type="gramStart"/>
      <w:r w:rsidRPr="00C50708">
        <w:rPr>
          <w:rStyle w:val="StyleUnderline"/>
          <w:sz w:val="16"/>
          <w:u w:val="none"/>
        </w:rPr>
        <w:t>it’s not a burden</w:t>
      </w:r>
      <w:proofErr w:type="gramEnd"/>
      <w:r w:rsidRPr="00C50708">
        <w:rPr>
          <w:rStyle w:val="StyleUnderline"/>
          <w:sz w:val="16"/>
          <w:u w:val="none"/>
        </w:rPr>
        <w:t xml:space="preserve">, </w:t>
      </w:r>
      <w:proofErr w:type="gramStart"/>
      <w:r w:rsidRPr="00C50708">
        <w:rPr>
          <w:rStyle w:val="StyleUnderline"/>
          <w:sz w:val="16"/>
          <w:u w:val="none"/>
        </w:rPr>
        <w:t>it’s a responsibility</w:t>
      </w:r>
      <w:proofErr w:type="gramEnd"/>
      <w:r w:rsidRPr="00C50708">
        <w:rPr>
          <w:rStyle w:val="StyleUnderline"/>
          <w:sz w:val="16"/>
          <w:u w:val="none"/>
        </w:rPr>
        <w:t xml:space="preserve">. It’s a responsibility to teach a different view of women and femininity. There’s nothing wrong with people undressing, being naked, wanting to feel attractive, or wanting to show that off to others. There’s nothing wrong with any person being physically attracted to another. It’s the idea that such attraction should be accompanied with some kind of disrespect or contempt that should be challenged. It’s the idea that if a woman consensually engages in sexual acts or suggestions, then she is a slut or she is willfully objectifying herself, but if it’s not consensual, then she is sexy. It’s the idea that sex is something that is done to a woman when a man decides he wants to, rather than something she actively participates in. It’s the idea that women exist as viewing objects for heterosexual men’s pleasure, that we should stop perpetuating as a society, because that is the very basis of objectification. Going back to the woman who posts enticing pictures of </w:t>
      </w:r>
      <w:proofErr w:type="gramStart"/>
      <w:r w:rsidRPr="00C50708">
        <w:rPr>
          <w:rStyle w:val="StyleUnderline"/>
          <w:sz w:val="16"/>
          <w:u w:val="none"/>
        </w:rPr>
        <w:t>herself</w:t>
      </w:r>
      <w:proofErr w:type="gramEnd"/>
      <w:r w:rsidRPr="00C50708">
        <w:rPr>
          <w:rStyle w:val="StyleUnderline"/>
          <w:sz w:val="16"/>
          <w:u w:val="none"/>
        </w:rPr>
        <w:t xml:space="preserve">, you’ll see that without this pervasive notion of women, the pictures don’t matter and the question doesn’t make sense. But in the reality of our patriarchal society, she can decide not to post the pictures, and she’ll still be objectified anyway. </w:t>
      </w:r>
      <w:r w:rsidRPr="00C50708">
        <w:rPr>
          <w:rStyle w:val="Emphasis"/>
        </w:rPr>
        <w:t>You see</w:t>
      </w:r>
      <w:proofErr w:type="gramStart"/>
      <w:r w:rsidRPr="00C50708">
        <w:rPr>
          <w:rStyle w:val="Emphasis"/>
        </w:rPr>
        <w:t>,</w:t>
      </w:r>
      <w:proofErr w:type="gramEnd"/>
      <w:r w:rsidRPr="00C50708">
        <w:rPr>
          <w:rStyle w:val="Emphasis"/>
        </w:rPr>
        <w:t xml:space="preserve"> there is no such thing as “self-objectification”. Objectification is how one human being views and treats another. It can only come from the receiver.</w:t>
      </w:r>
    </w:p>
    <w:p w14:paraId="55B09960" w14:textId="77777777" w:rsidR="001B46B8" w:rsidRPr="000A72CF" w:rsidRDefault="001B46B8" w:rsidP="001B46B8">
      <w:pPr>
        <w:pStyle w:val="Heading4"/>
        <w:rPr>
          <w:rStyle w:val="Emphasis"/>
          <w:b/>
          <w:iCs w:val="0"/>
          <w:color w:val="000000" w:themeColor="text1"/>
          <w:sz w:val="26"/>
          <w:u w:val="none"/>
        </w:rPr>
      </w:pPr>
      <w:r w:rsidRPr="000A72CF">
        <w:rPr>
          <w:rStyle w:val="Emphasis"/>
          <w:b/>
          <w:iCs w:val="0"/>
          <w:color w:val="000000" w:themeColor="text1"/>
          <w:sz w:val="26"/>
          <w:u w:val="none"/>
        </w:rPr>
        <w:t xml:space="preserve">Multiple alt causes including the media, toys, relationships, and other social influences promote </w:t>
      </w:r>
      <w:proofErr w:type="gramStart"/>
      <w:r w:rsidRPr="000A72CF">
        <w:rPr>
          <w:rStyle w:val="Emphasis"/>
          <w:b/>
          <w:iCs w:val="0"/>
          <w:color w:val="000000" w:themeColor="text1"/>
          <w:sz w:val="26"/>
          <w:u w:val="none"/>
        </w:rPr>
        <w:t>self objectification</w:t>
      </w:r>
      <w:proofErr w:type="gramEnd"/>
      <w:r w:rsidRPr="000A72CF">
        <w:rPr>
          <w:rStyle w:val="Emphasis"/>
          <w:b/>
          <w:iCs w:val="0"/>
          <w:color w:val="000000" w:themeColor="text1"/>
          <w:sz w:val="26"/>
          <w:u w:val="none"/>
        </w:rPr>
        <w:t xml:space="preserve"> of girls. </w:t>
      </w:r>
    </w:p>
    <w:p w14:paraId="72F8D66F" w14:textId="77777777" w:rsidR="001B46B8" w:rsidRDefault="001B46B8" w:rsidP="001B46B8">
      <w:pPr>
        <w:rPr>
          <w:rStyle w:val="Emphasis"/>
          <w:b w:val="0"/>
          <w:iCs w:val="0"/>
          <w:color w:val="000000" w:themeColor="text1"/>
          <w:sz w:val="16"/>
          <w:szCs w:val="22"/>
          <w:u w:val="none"/>
        </w:rPr>
      </w:pPr>
      <w:r w:rsidRPr="000A72CF">
        <w:rPr>
          <w:rStyle w:val="Style13ptBold"/>
        </w:rPr>
        <w:t>McKay 13</w:t>
      </w:r>
      <w:r>
        <w:rPr>
          <w:rStyle w:val="Emphasis"/>
          <w:b w:val="0"/>
          <w:iCs w:val="0"/>
          <w:color w:val="000000" w:themeColor="text1"/>
          <w:sz w:val="16"/>
          <w:szCs w:val="22"/>
          <w:u w:val="none"/>
        </w:rPr>
        <w:t xml:space="preserve"> (Tanjare of Eastern Michigan University, “</w:t>
      </w:r>
      <w:r w:rsidRPr="000A72CF">
        <w:rPr>
          <w:rStyle w:val="Emphasis"/>
          <w:b w:val="0"/>
          <w:iCs w:val="0"/>
          <w:color w:val="000000" w:themeColor="text1"/>
          <w:sz w:val="16"/>
          <w:szCs w:val="22"/>
          <w:u w:val="none"/>
        </w:rPr>
        <w:t>Female Self-Objectification: Causes,</w:t>
      </w:r>
      <w:r>
        <w:rPr>
          <w:rStyle w:val="Emphasis"/>
          <w:b w:val="0"/>
          <w:iCs w:val="0"/>
          <w:color w:val="000000" w:themeColor="text1"/>
          <w:sz w:val="16"/>
          <w:szCs w:val="22"/>
          <w:u w:val="none"/>
        </w:rPr>
        <w:t xml:space="preserve"> </w:t>
      </w:r>
      <w:r w:rsidRPr="000A72CF">
        <w:rPr>
          <w:rStyle w:val="Emphasis"/>
          <w:b w:val="0"/>
          <w:iCs w:val="0"/>
          <w:color w:val="000000" w:themeColor="text1"/>
          <w:sz w:val="16"/>
          <w:szCs w:val="22"/>
          <w:u w:val="none"/>
        </w:rPr>
        <w:t>Consequences and Prevention</w:t>
      </w:r>
      <w:r>
        <w:rPr>
          <w:rStyle w:val="Emphasis"/>
          <w:b w:val="0"/>
          <w:iCs w:val="0"/>
          <w:color w:val="000000" w:themeColor="text1"/>
          <w:sz w:val="16"/>
          <w:szCs w:val="22"/>
          <w:u w:val="none"/>
        </w:rPr>
        <w:t xml:space="preserve">”, </w:t>
      </w:r>
      <w:r w:rsidRPr="000A72CF">
        <w:rPr>
          <w:rStyle w:val="Emphasis"/>
          <w:b w:val="0"/>
          <w:iCs w:val="0"/>
          <w:color w:val="000000" w:themeColor="text1"/>
          <w:sz w:val="16"/>
          <w:szCs w:val="22"/>
          <w:u w:val="none"/>
        </w:rPr>
        <w:t>McNair Scholars Research Journal</w:t>
      </w:r>
      <w:r>
        <w:rPr>
          <w:rStyle w:val="Emphasis"/>
          <w:b w:val="0"/>
          <w:iCs w:val="0"/>
          <w:color w:val="000000" w:themeColor="text1"/>
          <w:sz w:val="16"/>
          <w:szCs w:val="22"/>
          <w:u w:val="none"/>
        </w:rPr>
        <w:t xml:space="preserve">, Volume 6, Issue 1, Article 7, </w:t>
      </w:r>
      <w:hyperlink r:id="rId40" w:history="1">
        <w:r w:rsidRPr="00C3319D">
          <w:rPr>
            <w:rStyle w:val="Hyperlink"/>
            <w:sz w:val="16"/>
            <w:szCs w:val="22"/>
          </w:rPr>
          <w:t>http://commons.emich.edu/cgi/viewcontent.cgi?article=1065&amp;context=mcnair</w:t>
        </w:r>
      </w:hyperlink>
      <w:r>
        <w:rPr>
          <w:rStyle w:val="Emphasis"/>
          <w:b w:val="0"/>
          <w:iCs w:val="0"/>
          <w:color w:val="000000" w:themeColor="text1"/>
          <w:sz w:val="16"/>
          <w:szCs w:val="22"/>
          <w:u w:val="none"/>
        </w:rPr>
        <w:t>) dsk</w:t>
      </w:r>
    </w:p>
    <w:p w14:paraId="4F474301" w14:textId="77777777" w:rsidR="001B46B8" w:rsidRDefault="001B46B8" w:rsidP="001B46B8">
      <w:pPr>
        <w:rPr>
          <w:rStyle w:val="Emphasis"/>
          <w:b w:val="0"/>
          <w:iCs w:val="0"/>
          <w:color w:val="000000" w:themeColor="text1"/>
          <w:sz w:val="16"/>
          <w:szCs w:val="22"/>
          <w:u w:val="none"/>
        </w:rPr>
      </w:pPr>
      <w:r w:rsidRPr="000A72CF">
        <w:rPr>
          <w:rStyle w:val="Emphasis"/>
        </w:rPr>
        <w:t>Media Influences</w:t>
      </w:r>
      <w:r w:rsidRPr="000A72CF">
        <w:rPr>
          <w:rStyle w:val="Emphasis"/>
          <w:b w:val="0"/>
          <w:iCs w:val="0"/>
          <w:color w:val="000000" w:themeColor="text1"/>
          <w:sz w:val="16"/>
          <w:szCs w:val="22"/>
          <w:u w:val="none"/>
        </w:rPr>
        <w:t xml:space="preserve">. With respect to how </w:t>
      </w:r>
      <w:r w:rsidRPr="00D66EB7">
        <w:rPr>
          <w:rStyle w:val="Emphasis"/>
        </w:rPr>
        <w:t>self-objectification is influenced by media</w:t>
      </w:r>
      <w:r w:rsidRPr="000A72CF">
        <w:rPr>
          <w:rStyle w:val="Emphasis"/>
          <w:b w:val="0"/>
          <w:iCs w:val="0"/>
          <w:color w:val="000000" w:themeColor="text1"/>
          <w:sz w:val="16"/>
          <w:szCs w:val="22"/>
          <w:u w:val="none"/>
        </w:rPr>
        <w:t>, Aubrey (2006) states that, “t</w:t>
      </w:r>
      <w:r w:rsidRPr="00D66EB7">
        <w:rPr>
          <w:rStyle w:val="StyleUnderline"/>
        </w:rPr>
        <w:t>he relationship between the body and sex is unambiguously portrayed in contemporary media, and conforming to a thin body ideal is crucial to sexual attractiveness</w:t>
      </w:r>
      <w:r w:rsidRPr="000A72CF">
        <w:rPr>
          <w:rStyle w:val="Emphasis"/>
          <w:b w:val="0"/>
          <w:iCs w:val="0"/>
          <w:color w:val="000000" w:themeColor="text1"/>
          <w:sz w:val="16"/>
          <w:szCs w:val="22"/>
          <w:u w:val="none"/>
        </w:rPr>
        <w:t xml:space="preserve">” (p. 366). Tolman and Debold (1994) agree, stating that a thin female body is associated with success and power. </w:t>
      </w:r>
      <w:r w:rsidRPr="00D66EB7">
        <w:rPr>
          <w:rStyle w:val="StyleUnderline"/>
        </w:rPr>
        <w:t>All of this communicates to women that their bodies are important commodities that can influence life experiences</w:t>
      </w:r>
      <w:r w:rsidRPr="000A72CF">
        <w:rPr>
          <w:rStyle w:val="Emphasis"/>
          <w:b w:val="0"/>
          <w:iCs w:val="0"/>
          <w:color w:val="000000" w:themeColor="text1"/>
          <w:sz w:val="16"/>
          <w:szCs w:val="22"/>
          <w:u w:val="none"/>
        </w:rPr>
        <w:t xml:space="preserve"> (Muehlenkamp &amp; Saris-Baglama, 2002). The thin body ideal refers to the European concept of a slender female with a small physique and little body fat. “Thin-body ideal occurs as a result of </w:t>
      </w:r>
      <w:r w:rsidRPr="00D66EB7">
        <w:rPr>
          <w:rStyle w:val="StyleUnderline"/>
        </w:rPr>
        <w:t>social pressure to attain a lean figure, placed on individuals by the media, family, peers, and interpersonal encounters</w:t>
      </w:r>
      <w:r w:rsidRPr="000A72CF">
        <w:rPr>
          <w:rStyle w:val="Emphasis"/>
          <w:b w:val="0"/>
          <w:iCs w:val="0"/>
          <w:color w:val="000000" w:themeColor="text1"/>
          <w:sz w:val="16"/>
          <w:szCs w:val="22"/>
          <w:u w:val="none"/>
        </w:rPr>
        <w:t xml:space="preserve">” (Stice &amp; Shaw, 1994, p. 289). </w:t>
      </w:r>
      <w:r w:rsidRPr="00D66EB7">
        <w:rPr>
          <w:rStyle w:val="Emphasis"/>
        </w:rPr>
        <w:t>The media displays this through messages in popular magazines, films, and television</w:t>
      </w:r>
      <w:r w:rsidRPr="000A72CF">
        <w:rPr>
          <w:rStyle w:val="Emphasis"/>
          <w:b w:val="0"/>
          <w:iCs w:val="0"/>
          <w:color w:val="000000" w:themeColor="text1"/>
          <w:sz w:val="16"/>
          <w:szCs w:val="22"/>
          <w:u w:val="none"/>
        </w:rPr>
        <w:t>. For example, “in magazines, weight loss messages are often placed next to messages about one’s sex life, implying that weight loss will lead to a better sex life,” while “on television shows, women are judged as romantic or sexual partners based on their appearance” (Aubrey, 2006, p. 366-367). In a longitudinal study, Aubrey (2006) examined the long-term relationship between media habits and selfobjectification, and whether media exposure increases self-objectification, or whether self-objectification drives the selection of</w:t>
      </w:r>
      <w:r w:rsidRPr="000A72CF">
        <w:rPr>
          <w:sz w:val="16"/>
          <w:szCs w:val="22"/>
        </w:rPr>
        <w:t xml:space="preserve"> </w:t>
      </w:r>
      <w:r w:rsidRPr="000A72CF">
        <w:rPr>
          <w:rStyle w:val="Emphasis"/>
          <w:b w:val="0"/>
          <w:iCs w:val="0"/>
          <w:color w:val="000000" w:themeColor="text1"/>
          <w:sz w:val="16"/>
          <w:szCs w:val="22"/>
          <w:u w:val="none"/>
        </w:rPr>
        <w:t>sexually objectifying media. She found that “</w:t>
      </w:r>
      <w:r w:rsidRPr="00D66EB7">
        <w:rPr>
          <w:rStyle w:val="StyleUnderline"/>
        </w:rPr>
        <w:t>exposure to sexually objectifying television programs is associated with an increase in viewers’ definition of their physical selves in terms of how the body appears, rather than what it can do</w:t>
      </w:r>
      <w:r w:rsidRPr="000A72CF">
        <w:rPr>
          <w:rStyle w:val="Emphasis"/>
          <w:b w:val="0"/>
          <w:iCs w:val="0"/>
          <w:color w:val="000000" w:themeColor="text1"/>
          <w:sz w:val="16"/>
          <w:szCs w:val="22"/>
          <w:u w:val="none"/>
        </w:rPr>
        <w:t xml:space="preserve">” (Aubrey, 2006, p. 381). This occurs </w:t>
      </w:r>
      <w:r w:rsidRPr="00D66EB7">
        <w:rPr>
          <w:rStyle w:val="StyleUnderline"/>
        </w:rPr>
        <w:t xml:space="preserve">through frequent and repeated exposure to television </w:t>
      </w:r>
      <w:r w:rsidRPr="00D66EB7">
        <w:rPr>
          <w:rStyle w:val="StyleUnderline"/>
        </w:rPr>
        <w:lastRenderedPageBreak/>
        <w:t>programs, soap operas, talk shows, music videos, and advertising</w:t>
      </w:r>
      <w:r w:rsidRPr="000A72CF">
        <w:rPr>
          <w:rStyle w:val="Emphasis"/>
          <w:b w:val="0"/>
          <w:iCs w:val="0"/>
          <w:color w:val="000000" w:themeColor="text1"/>
          <w:sz w:val="16"/>
          <w:szCs w:val="22"/>
          <w:u w:val="none"/>
        </w:rPr>
        <w:t xml:space="preserve">. From this study, Aubrey (2006) concluded that how long someone is exposed to sexually objectifying messages is less damaging than how frequently such messages are viewed over time. Becker, Burwell, Herzog, Hamburg and Gilman (2002) conducted an experiment that involved evaluation of the effects of exposure to television on disordered eating attitudes and behaviors among Fijian adolescent girls. The traditional Fijian culture emphasized robust body shape, but girls were socialized to value not only their body, but also their family, community and relationships. The methodology involved two samples of adolescent girls, one recruited in 1995, when television was first introduced, and the second recruited in 1998, after the girls had been exposed to television for three years. This study was the first known investigation of television’s impact upon disordered eating attitudes and behaviors in a traditional society. Results revealed that 77% of young women reported that </w:t>
      </w:r>
      <w:r w:rsidRPr="00D66EB7">
        <w:rPr>
          <w:rStyle w:val="StyleUnderline"/>
        </w:rPr>
        <w:t>television influenced</w:t>
      </w:r>
      <w:r w:rsidRPr="000A72CF">
        <w:rPr>
          <w:rStyle w:val="Emphasis"/>
          <w:b w:val="0"/>
          <w:iCs w:val="0"/>
          <w:color w:val="000000" w:themeColor="text1"/>
          <w:sz w:val="16"/>
          <w:szCs w:val="22"/>
          <w:u w:val="none"/>
        </w:rPr>
        <w:t xml:space="preserve"> their </w:t>
      </w:r>
      <w:r w:rsidRPr="00D66EB7">
        <w:rPr>
          <w:rStyle w:val="StyleUnderline"/>
        </w:rPr>
        <w:t>body image</w:t>
      </w:r>
      <w:r w:rsidRPr="000A72CF">
        <w:rPr>
          <w:rStyle w:val="Emphasis"/>
          <w:b w:val="0"/>
          <w:iCs w:val="0"/>
          <w:color w:val="000000" w:themeColor="text1"/>
          <w:sz w:val="16"/>
          <w:szCs w:val="22"/>
          <w:u w:val="none"/>
        </w:rPr>
        <w:t>, and that they developed a desire to lose weight or reshape their bodies to resemble characters in western society, by selfinduced vomiting (Becker et al. 2002</w:t>
      </w:r>
      <w:proofErr w:type="gramStart"/>
      <w:r w:rsidRPr="000A72CF">
        <w:rPr>
          <w:rStyle w:val="Emphasis"/>
          <w:b w:val="0"/>
          <w:iCs w:val="0"/>
          <w:color w:val="000000" w:themeColor="text1"/>
          <w:sz w:val="16"/>
          <w:szCs w:val="22"/>
          <w:u w:val="none"/>
        </w:rPr>
        <w:t>) .</w:t>
      </w:r>
      <w:proofErr w:type="gramEnd"/>
      <w:r w:rsidRPr="000A72CF">
        <w:rPr>
          <w:rStyle w:val="Emphasis"/>
          <w:b w:val="0"/>
          <w:iCs w:val="0"/>
          <w:color w:val="000000" w:themeColor="text1"/>
          <w:sz w:val="16"/>
          <w:szCs w:val="22"/>
          <w:u w:val="none"/>
        </w:rPr>
        <w:t xml:space="preserve"> </w:t>
      </w:r>
      <w:r w:rsidRPr="00D66EB7">
        <w:rPr>
          <w:rStyle w:val="Emphasis"/>
        </w:rPr>
        <w:t>Relationships</w:t>
      </w:r>
      <w:r w:rsidRPr="000A72CF">
        <w:rPr>
          <w:rStyle w:val="Emphasis"/>
          <w:b w:val="0"/>
          <w:iCs w:val="0"/>
          <w:color w:val="000000" w:themeColor="text1"/>
          <w:sz w:val="16"/>
          <w:szCs w:val="22"/>
          <w:u w:val="none"/>
        </w:rPr>
        <w:t xml:space="preserve">. Zurbriggen, Ramsey and Jaworski (2011) found that </w:t>
      </w:r>
      <w:r w:rsidRPr="00D66EB7">
        <w:rPr>
          <w:rStyle w:val="StyleUnderline"/>
        </w:rPr>
        <w:t>men reported high levels of partner objectification, and women reported high levels of self-objectification</w:t>
      </w:r>
      <w:r w:rsidRPr="000A72CF">
        <w:rPr>
          <w:rStyle w:val="Emphasis"/>
          <w:b w:val="0"/>
          <w:iCs w:val="0"/>
          <w:color w:val="000000" w:themeColor="text1"/>
          <w:sz w:val="16"/>
          <w:szCs w:val="22"/>
          <w:u w:val="none"/>
        </w:rPr>
        <w:t>. Based on their hypotheses</w:t>
      </w:r>
      <w:r w:rsidRPr="00D66EB7">
        <w:rPr>
          <w:rStyle w:val="StyleUnderline"/>
        </w:rPr>
        <w:t>, the emphasis of appearance and physical attraction in romantic relationships increases the probability that people will objectify their romantic partner</w:t>
      </w:r>
      <w:r w:rsidRPr="000A72CF">
        <w:rPr>
          <w:rStyle w:val="Emphasis"/>
          <w:b w:val="0"/>
          <w:iCs w:val="0"/>
          <w:color w:val="000000" w:themeColor="text1"/>
          <w:sz w:val="16"/>
          <w:szCs w:val="22"/>
          <w:u w:val="none"/>
        </w:rPr>
        <w:t xml:space="preserve">. They did an experiment on personal and partner objectification based on the hypotheses that (1) partner objectification will be associated with lower levels of relationship and sexual satisfaction, (2) consumption of objectifying media will predict self and partner objectification, and (3) levels of partner objectification will be higher in men while self objectification will be higher in women (2011). Their hypotheses were supported by data indicating that men reported higher levels of partner objectification, and </w:t>
      </w:r>
      <w:r w:rsidRPr="00D66EB7">
        <w:rPr>
          <w:rStyle w:val="StyleUnderline"/>
        </w:rPr>
        <w:t>women reported higher levels of self-objectification</w:t>
      </w:r>
      <w:r w:rsidRPr="000A72CF">
        <w:rPr>
          <w:rStyle w:val="Emphasis"/>
          <w:b w:val="0"/>
          <w:iCs w:val="0"/>
          <w:color w:val="000000" w:themeColor="text1"/>
          <w:sz w:val="16"/>
          <w:szCs w:val="22"/>
          <w:u w:val="none"/>
        </w:rPr>
        <w:t xml:space="preserve">. Partner objectification was associated with lower levels of relationship and sexual satisfaction for men, and the consumption of objectifying media was positively correlated with partner objectification, but not self-objectification (Zurbriggen et al., 2011). What this means is that men who view objectifying media were more likely to compare their partner to the media, while women viewing objectifying images tend to self-objectify. </w:t>
      </w:r>
      <w:r w:rsidRPr="00D66EB7">
        <w:rPr>
          <w:rStyle w:val="Emphasis"/>
        </w:rPr>
        <w:t>Societal Influences</w:t>
      </w:r>
      <w:r w:rsidRPr="000A72CF">
        <w:rPr>
          <w:rStyle w:val="Emphasis"/>
          <w:b w:val="0"/>
          <w:iCs w:val="0"/>
          <w:color w:val="000000" w:themeColor="text1"/>
          <w:sz w:val="16"/>
          <w:szCs w:val="22"/>
          <w:u w:val="none"/>
        </w:rPr>
        <w:t>. Franzoi (1995) writes that “</w:t>
      </w:r>
      <w:r w:rsidRPr="00D66EB7">
        <w:rPr>
          <w:rStyle w:val="Emphasis"/>
        </w:rPr>
        <w:t>starting at a young age, from Barbie dolls and toy makeup cases, girls are encouraged to play with, to the close attention given to clothing fashion and other bodily adornments, females are taught that their body as object is a significant factor in how others will judge their overall value</w:t>
      </w:r>
      <w:r w:rsidRPr="000A72CF">
        <w:rPr>
          <w:rStyle w:val="Emphasis"/>
          <w:b w:val="0"/>
          <w:iCs w:val="0"/>
          <w:color w:val="000000" w:themeColor="text1"/>
          <w:sz w:val="16"/>
          <w:szCs w:val="22"/>
          <w:u w:val="none"/>
        </w:rPr>
        <w:t xml:space="preserve">” (p. 418). </w:t>
      </w:r>
      <w:proofErr w:type="gramStart"/>
      <w:r w:rsidRPr="000A72CF">
        <w:rPr>
          <w:rStyle w:val="Emphasis"/>
          <w:b w:val="0"/>
          <w:iCs w:val="0"/>
          <w:color w:val="000000" w:themeColor="text1"/>
          <w:sz w:val="16"/>
          <w:szCs w:val="22"/>
          <w:u w:val="none"/>
        </w:rPr>
        <w:t xml:space="preserve">These </w:t>
      </w:r>
      <w:r w:rsidRPr="00D66EB7">
        <w:rPr>
          <w:rStyle w:val="StyleUnderline"/>
        </w:rPr>
        <w:t>messages are conveyed by important socializing agents such as parents, peers, and teachers</w:t>
      </w:r>
      <w:proofErr w:type="gramEnd"/>
      <w:r w:rsidRPr="000A72CF">
        <w:rPr>
          <w:rStyle w:val="Emphasis"/>
          <w:b w:val="0"/>
          <w:iCs w:val="0"/>
          <w:color w:val="000000" w:themeColor="text1"/>
          <w:sz w:val="16"/>
          <w:szCs w:val="22"/>
          <w:u w:val="none"/>
        </w:rPr>
        <w:t>. Typically, gender role socialization includes heavy emphasis on how girls/women should look, and if this is overemphasized, girls may continually seek reassurance about their appearance to make sure they are socially accepted and not subject to ridicule or rejection. Franzoi (1995) suggests that a woman’s attitude toward her body is influenced to the extent to which she possesses masculine and feminine personality traits. Women who take on a traditional role and adopt feminine personality traits generally hold more negative attitudes toward their body, unlike women who have more masculine traits.</w:t>
      </w:r>
    </w:p>
    <w:p w14:paraId="7BE25FBE" w14:textId="77777777" w:rsidR="001B46B8" w:rsidRPr="001E10A5" w:rsidRDefault="001B46B8" w:rsidP="001B46B8">
      <w:pPr>
        <w:pStyle w:val="Heading4"/>
        <w:rPr>
          <w:rStyle w:val="Emphasis"/>
          <w:b/>
          <w:iCs w:val="0"/>
          <w:color w:val="000000" w:themeColor="text1"/>
          <w:sz w:val="26"/>
          <w:u w:val="none"/>
        </w:rPr>
      </w:pPr>
      <w:r w:rsidRPr="001E10A5">
        <w:rPr>
          <w:rStyle w:val="Emphasis"/>
          <w:b/>
          <w:iCs w:val="0"/>
          <w:color w:val="000000" w:themeColor="text1"/>
          <w:sz w:val="26"/>
          <w:u w:val="none"/>
        </w:rPr>
        <w:t>Media and social media contribute heavily to self objectification and the objectification of others</w:t>
      </w:r>
    </w:p>
    <w:p w14:paraId="367FE8D2" w14:textId="77777777" w:rsidR="001B46B8" w:rsidRPr="001E10A5" w:rsidRDefault="001B46B8" w:rsidP="001B46B8">
      <w:pPr>
        <w:ind w:left="90"/>
        <w:rPr>
          <w:rStyle w:val="Style13ptBold"/>
        </w:rPr>
      </w:pPr>
      <w:r w:rsidRPr="001E10A5">
        <w:rPr>
          <w:rStyle w:val="Style13ptBold"/>
        </w:rPr>
        <w:t>Fardouly et al. 15</w:t>
      </w:r>
      <w:r w:rsidRPr="001E10A5">
        <w:rPr>
          <w:rStyle w:val="Style13ptBold"/>
          <w:b w:val="0"/>
          <w:sz w:val="16"/>
          <w:szCs w:val="16"/>
        </w:rPr>
        <w:t xml:space="preserve"> (Jasmine, school of Psychology, UNSW Australia, Sydney, “The Mediating Role of Appearance Comparisons in the Relationship Between Media Usage and Self-Objectification in Young Women”, Psychology of Women Quarterly, Volume 39, Issue 4, </w:t>
      </w:r>
      <w:hyperlink r:id="rId41" w:history="1">
        <w:r w:rsidRPr="001E10A5">
          <w:rPr>
            <w:rStyle w:val="Style13ptBold"/>
            <w:b w:val="0"/>
            <w:sz w:val="16"/>
            <w:szCs w:val="16"/>
          </w:rPr>
          <w:t xml:space="preserve">http://journals.sagepub.com/stoken/rbtfl/6n/GNsiwBUxXg/full) </w:t>
        </w:r>
      </w:hyperlink>
      <w:r w:rsidRPr="001E10A5">
        <w:rPr>
          <w:rStyle w:val="Style13ptBold"/>
          <w:b w:val="0"/>
          <w:sz w:val="16"/>
          <w:szCs w:val="16"/>
        </w:rPr>
        <w:t>dsk</w:t>
      </w:r>
    </w:p>
    <w:p w14:paraId="6413903C" w14:textId="77777777" w:rsidR="001B46B8" w:rsidRPr="00D761FB" w:rsidRDefault="001B46B8" w:rsidP="001B46B8">
      <w:pPr>
        <w:rPr>
          <w:rStyle w:val="Emphasis"/>
          <w:b w:val="0"/>
          <w:iCs w:val="0"/>
          <w:color w:val="000000" w:themeColor="text1"/>
          <w:sz w:val="16"/>
          <w:szCs w:val="22"/>
          <w:u w:val="none"/>
        </w:rPr>
      </w:pPr>
      <w:r w:rsidRPr="00D761FB">
        <w:rPr>
          <w:rStyle w:val="Emphasis"/>
          <w:b w:val="0"/>
          <w:iCs w:val="0"/>
          <w:color w:val="000000" w:themeColor="text1"/>
          <w:sz w:val="16"/>
          <w:szCs w:val="22"/>
          <w:u w:val="none"/>
        </w:rPr>
        <w:t xml:space="preserve">There </w:t>
      </w:r>
      <w:r w:rsidRPr="00B65FCA">
        <w:rPr>
          <w:rStyle w:val="StyleUnderline"/>
        </w:rPr>
        <w:t>are several reasons why media usage may be associated with self-objectification among women</w:t>
      </w:r>
      <w:r w:rsidRPr="00D761FB">
        <w:rPr>
          <w:rStyle w:val="Emphasis"/>
          <w:b w:val="0"/>
          <w:iCs w:val="0"/>
          <w:color w:val="000000" w:themeColor="text1"/>
          <w:sz w:val="16"/>
          <w:szCs w:val="22"/>
          <w:u w:val="none"/>
        </w:rPr>
        <w:t xml:space="preserve">. First, greater usage of sexually objectifying media may be associated with higher levels of self-objectification because these </w:t>
      </w:r>
      <w:r w:rsidRPr="00B65FCA">
        <w:rPr>
          <w:rStyle w:val="StyleUnderline"/>
        </w:rPr>
        <w:t>media focus on women’s physical appearance</w:t>
      </w:r>
      <w:r w:rsidRPr="00D761FB">
        <w:rPr>
          <w:rStyle w:val="Emphasis"/>
          <w:b w:val="0"/>
          <w:iCs w:val="0"/>
          <w:color w:val="000000" w:themeColor="text1"/>
          <w:sz w:val="16"/>
          <w:szCs w:val="22"/>
          <w:u w:val="none"/>
        </w:rPr>
        <w:t xml:space="preserve"> (Aubrey &amp; Frisby, 2011; Baker, 2005) </w:t>
      </w:r>
      <w:r w:rsidRPr="00B65FCA">
        <w:rPr>
          <w:rStyle w:val="StyleUnderline"/>
        </w:rPr>
        <w:t>and place pressure on women to focus on their own appearance</w:t>
      </w:r>
      <w:r w:rsidRPr="00D761FB">
        <w:rPr>
          <w:rStyle w:val="Emphasis"/>
          <w:b w:val="0"/>
          <w:iCs w:val="0"/>
          <w:color w:val="000000" w:themeColor="text1"/>
          <w:sz w:val="16"/>
          <w:szCs w:val="22"/>
          <w:u w:val="none"/>
        </w:rPr>
        <w:t xml:space="preserve"> (Fredrickson &amp; Roberts, 1997). Second, </w:t>
      </w:r>
      <w:r w:rsidRPr="00B65FCA">
        <w:rPr>
          <w:rStyle w:val="StyleUnderline"/>
        </w:rPr>
        <w:t>the media’s portrayal of women is often highly sexualized, with images of women in subordinate roles, images of males gazing at or touching women, and images containing only parts of women’s bodies without showing their faces. By viewing images of other women being sexually objectified in the media, women may in turn feel objectified themselves</w:t>
      </w:r>
      <w:r w:rsidRPr="00D761FB">
        <w:rPr>
          <w:rStyle w:val="Emphasis"/>
          <w:b w:val="0"/>
          <w:iCs w:val="0"/>
          <w:color w:val="000000" w:themeColor="text1"/>
          <w:sz w:val="16"/>
          <w:szCs w:val="22"/>
          <w:u w:val="none"/>
        </w:rPr>
        <w:t xml:space="preserve"> (Harper &amp; Tiggemann, 2008). Finally, </w:t>
      </w:r>
      <w:r w:rsidRPr="00B65FCA">
        <w:rPr>
          <w:rStyle w:val="StyleUnderline"/>
        </w:rPr>
        <w:t>exposure to objectifying media may be associated with self-objectification because women tend to compare their appearance to others in the media</w:t>
      </w:r>
      <w:r w:rsidRPr="00D761FB">
        <w:rPr>
          <w:rStyle w:val="Emphasis"/>
          <w:b w:val="0"/>
          <w:iCs w:val="0"/>
          <w:color w:val="000000" w:themeColor="text1"/>
          <w:sz w:val="16"/>
          <w:szCs w:val="22"/>
          <w:u w:val="none"/>
        </w:rPr>
        <w:t xml:space="preserve"> (Leahey, Crowther, &amp; Mickelson, 2007), and these </w:t>
      </w:r>
      <w:r w:rsidRPr="00B65FCA">
        <w:rPr>
          <w:rStyle w:val="StyleUnderline"/>
        </w:rPr>
        <w:t>appearance comparisons, in turn, increase the salience of their own appearance</w:t>
      </w:r>
      <w:r w:rsidRPr="00D761FB">
        <w:rPr>
          <w:rStyle w:val="Emphasis"/>
          <w:b w:val="0"/>
          <w:iCs w:val="0"/>
          <w:color w:val="000000" w:themeColor="text1"/>
          <w:sz w:val="16"/>
          <w:szCs w:val="22"/>
          <w:u w:val="none"/>
        </w:rPr>
        <w:t xml:space="preserve"> (Tylka &amp; Sabik, 2010). We focus on this latter process (i.e., the connection between social comparison and self-objectification) in the present research. Appearance </w:t>
      </w:r>
      <w:r w:rsidRPr="00D761FB">
        <w:rPr>
          <w:rStyle w:val="Emphasis"/>
          <w:b w:val="0"/>
          <w:iCs w:val="0"/>
          <w:color w:val="000000" w:themeColor="text1"/>
          <w:sz w:val="16"/>
          <w:szCs w:val="22"/>
          <w:u w:val="none"/>
        </w:rPr>
        <w:lastRenderedPageBreak/>
        <w:t xml:space="preserve">Comparisons According to social comparison theory, people have a drive to evaluate their progress and standing on various aspects of their lives and, in the absence of objective standards, compare themselves to others to know where they stand (Festinger, 1954). Indeed, research shows that women regularly evaluate their appearance by comparing themselves to others (Leahey et al., 2007) and that </w:t>
      </w:r>
      <w:r w:rsidRPr="00B65FCA">
        <w:rPr>
          <w:rStyle w:val="StyleUnderline"/>
        </w:rPr>
        <w:t>a greater tendency to make appearance comparisons is associated with greater body dissatisfaction</w:t>
      </w:r>
      <w:r w:rsidRPr="00D761FB">
        <w:rPr>
          <w:rStyle w:val="Emphasis"/>
          <w:b w:val="0"/>
          <w:iCs w:val="0"/>
          <w:color w:val="000000" w:themeColor="text1"/>
          <w:sz w:val="16"/>
          <w:szCs w:val="22"/>
          <w:u w:val="none"/>
        </w:rPr>
        <w:t xml:space="preserve"> (Myers &amp; Crowther, 2009) </w:t>
      </w:r>
      <w:r w:rsidRPr="00B65FCA">
        <w:rPr>
          <w:rStyle w:val="StyleUnderline"/>
        </w:rPr>
        <w:t>and disordered eating</w:t>
      </w:r>
      <w:r w:rsidRPr="00D761FB">
        <w:rPr>
          <w:rStyle w:val="Emphasis"/>
          <w:b w:val="0"/>
          <w:iCs w:val="0"/>
          <w:color w:val="000000" w:themeColor="text1"/>
          <w:sz w:val="16"/>
          <w:szCs w:val="22"/>
          <w:u w:val="none"/>
        </w:rPr>
        <w:t xml:space="preserve"> (Keery, van den Berg, &amp; Thompson, 2004). Objectification theory proposes that the negative consequences of </w:t>
      </w:r>
      <w:r w:rsidRPr="00B65FCA">
        <w:rPr>
          <w:rStyle w:val="StyleUnderline"/>
        </w:rPr>
        <w:t>self-objectification may result from women continually comparing their appearance to an unattainable cultural thin ideal and coming up short</w:t>
      </w:r>
      <w:r w:rsidRPr="00D761FB">
        <w:rPr>
          <w:rStyle w:val="Emphasis"/>
          <w:b w:val="0"/>
          <w:iCs w:val="0"/>
          <w:color w:val="000000" w:themeColor="text1"/>
          <w:sz w:val="16"/>
          <w:szCs w:val="22"/>
          <w:u w:val="none"/>
        </w:rPr>
        <w:t xml:space="preserve"> (Fredrickson &amp; Roberts, 1997). Correlational studies have found an association between self-objectification and appearance comparisons (Lindner et al., 2012; Tylka &amp; Sabik, 2010), and those authors argue that this relationship may be bidirectional. This perspective is consistent with the circle of objectification proposed by Strelan and Hargreaves (2005), which suggests that women who self-objectify seek out appearance comparisons and these comparisons in turn lead to greater self-objectification. Specifically, Strelan and Hargreaves argued that an increased focus on one’s appearance (i.e., high self-objectification) could lead to a greater tendency to make appearance comparisons and that, </w:t>
      </w:r>
      <w:r w:rsidRPr="00D761FB">
        <w:rPr>
          <w:rStyle w:val="StyleUnderline"/>
        </w:rPr>
        <w:t xml:space="preserve">when making appearance comparisons to others, one’s own body and the body of the comparison target </w:t>
      </w:r>
      <w:r w:rsidRPr="00D761FB">
        <w:rPr>
          <w:rStyle w:val="Emphasis"/>
          <w:b w:val="0"/>
          <w:iCs w:val="0"/>
          <w:color w:val="000000" w:themeColor="text1"/>
          <w:sz w:val="16"/>
          <w:szCs w:val="22"/>
          <w:u w:val="none"/>
        </w:rPr>
        <w:t xml:space="preserve">(e.g., a model in a magazine) </w:t>
      </w:r>
      <w:r w:rsidRPr="00D761FB">
        <w:rPr>
          <w:rStyle w:val="StyleUnderline"/>
        </w:rPr>
        <w:t>are effectively reduced to objects, which may lead to an increase in self-objectification</w:t>
      </w:r>
      <w:r w:rsidRPr="00D761FB">
        <w:rPr>
          <w:rStyle w:val="Emphasis"/>
          <w:b w:val="0"/>
          <w:iCs w:val="0"/>
          <w:color w:val="000000" w:themeColor="text1"/>
          <w:sz w:val="16"/>
          <w:szCs w:val="22"/>
          <w:u w:val="none"/>
        </w:rPr>
        <w:t xml:space="preserve">. To date, however, there is no direct evidence that women’s tendency to make appearance comparisons to others accounts for the relationship between the usage of either traditional (magazines, television, and music videos) and newer online (social media [Facebook] and Internet) media types and self-objectification. </w:t>
      </w:r>
    </w:p>
    <w:p w14:paraId="2604237D" w14:textId="77777777" w:rsidR="001B46B8" w:rsidRDefault="001B46B8" w:rsidP="001B46B8">
      <w:pPr>
        <w:pStyle w:val="Heading4"/>
      </w:pPr>
      <w:r>
        <w:t xml:space="preserve">Media is the most prominent contributor of sexual and consequently self objectification </w:t>
      </w:r>
    </w:p>
    <w:p w14:paraId="07D240DD" w14:textId="77777777" w:rsidR="001B46B8" w:rsidRPr="001B46B8" w:rsidRDefault="001B46B8" w:rsidP="001B46B8">
      <w:r w:rsidRPr="00E23162">
        <w:rPr>
          <w:rStyle w:val="Style13ptBold"/>
        </w:rPr>
        <w:t xml:space="preserve">Zurbriggen et al. 07 </w:t>
      </w:r>
      <w:r w:rsidRPr="001B46B8">
        <w:t xml:space="preserve">(Eileen L. Zurbriggen, PhD (Chair), Rebecca L. Collins, PhD, Sharon Lamb, EdD, Tomi-Ann Roberts, PhD, Deborah L.Tolman, EdD, L. Monique Ward, PhD, Jeanne Blake (Public Member) “Report of the APA Task Force on the Sexualization of Girls” American Psychology Association </w:t>
      </w:r>
      <w:hyperlink r:id="rId42" w:history="1">
        <w:r w:rsidRPr="001B46B8">
          <w:t>https://www.apa.org/pi/women/programs/girls/report-full.pdf</w:t>
        </w:r>
      </w:hyperlink>
      <w:r w:rsidRPr="001B46B8">
        <w:t>) KL</w:t>
      </w:r>
    </w:p>
    <w:p w14:paraId="280F1895" w14:textId="77777777" w:rsidR="001B46B8" w:rsidRDefault="001B46B8" w:rsidP="001B46B8">
      <w:pPr>
        <w:tabs>
          <w:tab w:val="left" w:pos="1080"/>
        </w:tabs>
        <w:rPr>
          <w:rStyle w:val="StyleUnderline"/>
        </w:rPr>
      </w:pPr>
      <w:r w:rsidRPr="00E23162">
        <w:rPr>
          <w:sz w:val="16"/>
        </w:rPr>
        <w:t xml:space="preserve">With the plethora of media options available today, it is possible to access the latest news or the most popular song almost anywhere and anytime, yet it is also possible to be inundated by unwanted messages and material. </w:t>
      </w:r>
      <w:r w:rsidRPr="00E23162">
        <w:rPr>
          <w:rStyle w:val="StyleUnderline"/>
        </w:rPr>
        <w:t xml:space="preserve">Media content responds to demand and is a reflection of culture, but it also contributes to </w:t>
      </w:r>
      <w:proofErr w:type="gramStart"/>
      <w:r w:rsidRPr="00E23162">
        <w:rPr>
          <w:rStyle w:val="StyleUnderline"/>
        </w:rPr>
        <w:t>it.Throughout</w:t>
      </w:r>
      <w:proofErr w:type="gramEnd"/>
      <w:r w:rsidRPr="00E23162">
        <w:rPr>
          <w:rStyle w:val="StyleUnderline"/>
        </w:rPr>
        <w:t xml:space="preserve"> U.S. culture, and particularly in mainstream media, women and girls are depicted in a sexualizing manner.These representations can be seen in virtually every medium</w:t>
      </w:r>
      <w:r w:rsidRPr="00E23162">
        <w:rPr>
          <w:sz w:val="16"/>
        </w:rPr>
        <w:t xml:space="preserve">, including prime-time television programs (e.g., Grauerholz &amp; King, 1997; L. M.Ward, 1995), television commercials (e.g., Lin, 1997), music videos (e.g., Gow, 1996; R. C.Vincent, 1989), and magazines (e.g., Krassas, Blauwkamp, &amp; Wesselink, 2001, 2003; Plous &amp; Neptune, 1997). </w:t>
      </w:r>
      <w:r w:rsidRPr="00E23162">
        <w:rPr>
          <w:rStyle w:val="StyleUnderline"/>
        </w:rPr>
        <w:t xml:space="preserve">Girls are major consumers of media and receive and engage with these messages every </w:t>
      </w:r>
      <w:proofErr w:type="gramStart"/>
      <w:r w:rsidRPr="00E23162">
        <w:rPr>
          <w:rStyle w:val="StyleUnderline"/>
        </w:rPr>
        <w:t>day</w:t>
      </w:r>
      <w:r w:rsidRPr="00E23162">
        <w:rPr>
          <w:sz w:val="16"/>
        </w:rPr>
        <w:t>.According</w:t>
      </w:r>
      <w:proofErr w:type="gramEnd"/>
      <w:r w:rsidRPr="00E23162">
        <w:rPr>
          <w:sz w:val="16"/>
        </w:rPr>
        <w:t xml:space="preserve"> to Nielsen Media Research (1998), the average child or teen watches 3 hours of television per day, and the numbers are higher for Black and Latino youth.When various media are combined, children view 6 hours 32 minutes per day. The Kaiser Family Foundation (2003) reported that 68% of children have a TV in their bedroom, that </w:t>
      </w:r>
      <w:r w:rsidRPr="00E23162">
        <w:rPr>
          <w:rStyle w:val="StyleUnderline"/>
        </w:rPr>
        <w:t>51% of girls play interactive games on their computers and video game consoles, and that girls, like boys, are on their computers about an hour each day visiting Web sites, listening to music, frequenting chat rooms, playing games, and sending messages to friends (</w:t>
      </w:r>
      <w:r w:rsidRPr="00E23162">
        <w:rPr>
          <w:sz w:val="16"/>
        </w:rPr>
        <w:t xml:space="preserve">D. Roberts et al., 2005). </w:t>
      </w:r>
      <w:r w:rsidRPr="00E23162">
        <w:rPr>
          <w:rStyle w:val="StyleUnderline"/>
        </w:rPr>
        <w:t>Massive exposure to media among youth creates the potential for massive exposure to portrayals that sexualize women and girls and teach girls that women are sexual objects.</w:t>
      </w:r>
    </w:p>
    <w:p w14:paraId="662ECBBE" w14:textId="77777777" w:rsidR="001B46B8" w:rsidRDefault="001B46B8" w:rsidP="001B46B8">
      <w:pPr>
        <w:pStyle w:val="Heading4"/>
      </w:pPr>
      <w:r>
        <w:t>Sexual objectification will continue to exist unless media is fundamentally altered</w:t>
      </w:r>
    </w:p>
    <w:p w14:paraId="2C4B1A08" w14:textId="77777777" w:rsidR="001B46B8" w:rsidRPr="00D14A75" w:rsidRDefault="001B46B8" w:rsidP="001B46B8">
      <w:pPr>
        <w:spacing w:after="0"/>
        <w:rPr>
          <w:bCs/>
          <w:sz w:val="20"/>
        </w:rPr>
      </w:pPr>
      <w:r w:rsidRPr="00E23162">
        <w:rPr>
          <w:rStyle w:val="Style13ptBold"/>
        </w:rPr>
        <w:t xml:space="preserve">Zurbriggen et al. 07 </w:t>
      </w:r>
      <w:r w:rsidRPr="001B46B8">
        <w:t xml:space="preserve">(Eileen L. Zurbriggen, PhD (Chair), Rebecca L. Collins, PhD, Sharon Lamb, EdD, Tomi-Ann Roberts, PhD, Deborah L.Tolman, EdD, L. Monique Ward, PhD, Jeanne Blake (Public Member) “Report of the APA Task Force on the Sexualization of Girls” American Psychology Association </w:t>
      </w:r>
      <w:hyperlink r:id="rId43" w:history="1">
        <w:r w:rsidRPr="001B46B8">
          <w:t>https://www.apa.org/pi/women/programs/girls/report-full.pdf</w:t>
        </w:r>
      </w:hyperlink>
      <w:r w:rsidRPr="001B46B8">
        <w:t>) KL</w:t>
      </w:r>
    </w:p>
    <w:p w14:paraId="58326EDC" w14:textId="77777777" w:rsidR="001B46B8" w:rsidRPr="00D14A75" w:rsidRDefault="001B46B8" w:rsidP="001B46B8">
      <w:pPr>
        <w:rPr>
          <w:sz w:val="16"/>
        </w:rPr>
      </w:pPr>
      <w:r w:rsidRPr="00D14A75">
        <w:rPr>
          <w:sz w:val="16"/>
        </w:rPr>
        <w:lastRenderedPageBreak/>
        <w:t xml:space="preserve">Other psychological theories emphasize the culture or context within which girls develop and through which meanings are </w:t>
      </w:r>
      <w:proofErr w:type="gramStart"/>
      <w:r w:rsidRPr="00D14A75">
        <w:rPr>
          <w:sz w:val="16"/>
        </w:rPr>
        <w:t>created.According</w:t>
      </w:r>
      <w:proofErr w:type="gramEnd"/>
      <w:r w:rsidRPr="00D14A75">
        <w:rPr>
          <w:sz w:val="16"/>
        </w:rPr>
        <w:t xml:space="preserve"> to these theories, </w:t>
      </w:r>
      <w:r w:rsidRPr="00D14A75">
        <w:rPr>
          <w:rStyle w:val="StyleUnderline"/>
        </w:rPr>
        <w:t>choices about one’s appearance and behavior, as well as reinforcement</w:t>
      </w:r>
      <w:r w:rsidRPr="00D14A75">
        <w:rPr>
          <w:sz w:val="16"/>
        </w:rPr>
        <w:t xml:space="preserve"> from socialization agents, </w:t>
      </w:r>
      <w:r w:rsidRPr="00D14A75">
        <w:rPr>
          <w:rStyle w:val="StyleUnderline"/>
        </w:rPr>
        <w:t>exist within a cultural milieu in which only certain options are available</w:t>
      </w:r>
      <w:r w:rsidRPr="00D14A75">
        <w:rPr>
          <w:sz w:val="16"/>
        </w:rPr>
        <w:t xml:space="preserve">, recognized as existing, or sanctioned. Cultivation theory (Gerbner et al., 1994) proposes that </w:t>
      </w:r>
      <w:r w:rsidRPr="00D14A75">
        <w:rPr>
          <w:rStyle w:val="StyleUnderline"/>
        </w:rPr>
        <w:t xml:space="preserve">when people are exposed to media content or other socialization agents, they gradually come to cultivate or adopt beliefs about the world that coincide with the images they have been viewing or messages they have been </w:t>
      </w:r>
      <w:proofErr w:type="gramStart"/>
      <w:r w:rsidRPr="00D14A75">
        <w:rPr>
          <w:rStyle w:val="StyleUnderline"/>
        </w:rPr>
        <w:t>hearing</w:t>
      </w:r>
      <w:r w:rsidRPr="00D14A75">
        <w:rPr>
          <w:sz w:val="16"/>
        </w:rPr>
        <w:t>.Agenda</w:t>
      </w:r>
      <w:proofErr w:type="gramEnd"/>
      <w:r w:rsidRPr="00D14A75">
        <w:rPr>
          <w:sz w:val="16"/>
        </w:rPr>
        <w:t xml:space="preserve"> setting </w:t>
      </w:r>
      <w:r w:rsidRPr="00D14A75">
        <w:rPr>
          <w:rStyle w:val="StyleUnderline"/>
        </w:rPr>
        <w:t>and</w:t>
      </w:r>
      <w:r w:rsidRPr="00D14A75">
        <w:rPr>
          <w:sz w:val="16"/>
        </w:rPr>
        <w:t xml:space="preserve"> framing theories (Kosicki, 1993) </w:t>
      </w:r>
      <w:r w:rsidRPr="00D14A75">
        <w:rPr>
          <w:rStyle w:val="StyleUnderline"/>
        </w:rPr>
        <w:t xml:space="preserve">highlight the fact that important media outlets focus attention on certain issues or domains, in effect telling girls what is and is not salient </w:t>
      </w:r>
      <w:r w:rsidRPr="00D14A75">
        <w:rPr>
          <w:sz w:val="16"/>
        </w:rPr>
        <w:t xml:space="preserve">or important. Feminist psychodynamic theories (e.g., Jordan, Kaplan, Miller, Stiver, &amp; Surrey, 1991) and </w:t>
      </w:r>
      <w:r w:rsidRPr="00D14A75">
        <w:rPr>
          <w:rStyle w:val="StyleUnderline"/>
        </w:rPr>
        <w:t>social construction theories</w:t>
      </w:r>
      <w:r w:rsidRPr="00D14A75">
        <w:rPr>
          <w:sz w:val="16"/>
        </w:rPr>
        <w:t xml:space="preserve"> (e.g., Hare-Mustin &amp; Marecek, 1988</w:t>
      </w:r>
      <w:r w:rsidRPr="00D14A75">
        <w:rPr>
          <w:rStyle w:val="StyleUnderline"/>
        </w:rPr>
        <w:t>) emphasize the messages culture delivers regarding femininity and the ways in which such messages maintain gender relations as power relations</w:t>
      </w:r>
      <w:r w:rsidRPr="00D14A75">
        <w:rPr>
          <w:sz w:val="16"/>
        </w:rPr>
        <w:t>.</w:t>
      </w:r>
    </w:p>
    <w:p w14:paraId="77AC773D" w14:textId="77777777" w:rsidR="001B46B8" w:rsidRPr="001B46B8" w:rsidRDefault="001B46B8" w:rsidP="001B46B8"/>
    <w:p w14:paraId="5B87ED1E" w14:textId="08A08573" w:rsidR="007D02A7" w:rsidRPr="00C45CCB" w:rsidRDefault="007D02A7" w:rsidP="007D02A7">
      <w:pPr>
        <w:pStyle w:val="Heading3"/>
      </w:pPr>
      <w:r w:rsidRPr="00C45CCB">
        <w:lastRenderedPageBreak/>
        <w:t>Racism Adv</w:t>
      </w:r>
    </w:p>
    <w:p w14:paraId="09B755D1" w14:textId="77777777" w:rsidR="007D02A7" w:rsidRPr="00C45CCB" w:rsidRDefault="007D02A7" w:rsidP="007D02A7">
      <w:pPr>
        <w:pStyle w:val="Heading4"/>
        <w:rPr>
          <w:rStyle w:val="Style13ptBold"/>
          <w:b/>
        </w:rPr>
      </w:pPr>
      <w:r w:rsidRPr="00C45CCB">
        <w:rPr>
          <w:rStyle w:val="Style13ptBold"/>
          <w:b/>
        </w:rPr>
        <w:t xml:space="preserve">Multiple alt causes to racism in the school system; resource distribution is the key </w:t>
      </w:r>
    </w:p>
    <w:p w14:paraId="5963FB9B" w14:textId="77777777" w:rsidR="007D02A7" w:rsidRPr="00C45CCB" w:rsidRDefault="007D02A7" w:rsidP="007D02A7">
      <w:pPr>
        <w:rPr>
          <w:sz w:val="16"/>
        </w:rPr>
      </w:pPr>
      <w:r w:rsidRPr="00C45CCB">
        <w:rPr>
          <w:rStyle w:val="Style13ptBold"/>
        </w:rPr>
        <w:t>Darling-Hamond 98</w:t>
      </w:r>
      <w:r w:rsidRPr="00C45CCB">
        <w:rPr>
          <w:sz w:val="16"/>
        </w:rPr>
        <w:t xml:space="preserve"> (Linda, Charles E. Ducommun Professor of Education at the Stanford Graduate School of Education and President and CEO of the Learning Policy Institute, “Unequal Opportunity: Race and Education”, The Brookings Institute, </w:t>
      </w:r>
      <w:hyperlink r:id="rId44" w:history="1">
        <w:r w:rsidRPr="00C45CCB">
          <w:rPr>
            <w:rStyle w:val="Hyperlink"/>
            <w:sz w:val="16"/>
          </w:rPr>
          <w:t>https://www.brookings.edu/articles/unequal-opportunity-race-and-education/</w:t>
        </w:r>
      </w:hyperlink>
      <w:r w:rsidRPr="00C45CCB">
        <w:rPr>
          <w:sz w:val="16"/>
        </w:rPr>
        <w:t>) dsk</w:t>
      </w:r>
    </w:p>
    <w:p w14:paraId="6BB84A7D" w14:textId="77777777" w:rsidR="007D02A7" w:rsidRPr="00C45CCB" w:rsidRDefault="007D02A7" w:rsidP="007D02A7">
      <w:pPr>
        <w:rPr>
          <w:sz w:val="16"/>
        </w:rPr>
      </w:pPr>
      <w:r w:rsidRPr="00C45CCB">
        <w:rPr>
          <w:sz w:val="16"/>
        </w:rPr>
        <w:t xml:space="preserve">W.E.B. DuBois was right about the problem of the 21st century. The color line divides us still. In recent years, the most visible evidence of this in the public policy arena has been the persistent attack on affirmative action in higher education and employment. From the perspective of many Americans who believe that the vestiges of discrimination have disappeared, affirmative action now provides an unfair advantage to minorities. From the perspective of others who daily experience the consequences of ongoing discrimination, affirmative action is needed to protect opportunities likely to evaporate if an affirmative obligation to act fairly does not exist. And for Americans of all backgrounds, </w:t>
      </w:r>
      <w:r w:rsidRPr="00C45CCB">
        <w:rPr>
          <w:rStyle w:val="StyleUnderline"/>
        </w:rPr>
        <w:t>the allocation of opportunity in a society that is becoming ever more dependent on knowledge and education is a source of great anxiety and concern</w:t>
      </w:r>
      <w:r w:rsidRPr="00C45CCB">
        <w:rPr>
          <w:sz w:val="16"/>
        </w:rPr>
        <w:t xml:space="preserve">. At the center of these debates </w:t>
      </w:r>
      <w:proofErr w:type="gramStart"/>
      <w:r w:rsidRPr="00C45CCB">
        <w:rPr>
          <w:sz w:val="16"/>
        </w:rPr>
        <w:t xml:space="preserve">are interpretations of </w:t>
      </w:r>
      <w:r w:rsidRPr="00C45CCB">
        <w:rPr>
          <w:rStyle w:val="StyleUnderline"/>
        </w:rPr>
        <w:t>the gaps in educational achievement between white and</w:t>
      </w:r>
      <w:r w:rsidRPr="00C45CCB">
        <w:rPr>
          <w:sz w:val="16"/>
        </w:rPr>
        <w:t xml:space="preserve"> non-Asian </w:t>
      </w:r>
      <w:r w:rsidRPr="00C45CCB">
        <w:rPr>
          <w:rStyle w:val="StyleUnderline"/>
        </w:rPr>
        <w:t>minority students</w:t>
      </w:r>
      <w:r w:rsidRPr="00C45CCB">
        <w:rPr>
          <w:sz w:val="16"/>
        </w:rPr>
        <w:t xml:space="preserve"> as measured by standardized test scores</w:t>
      </w:r>
      <w:proofErr w:type="gramEnd"/>
      <w:r w:rsidRPr="00C45CCB">
        <w:rPr>
          <w:sz w:val="16"/>
        </w:rPr>
        <w:t xml:space="preserve">. The presumption that guides much of the conversation is that equal opportunity now exists; therefore, continued low levels of achievement on the part of minority students must be a function of genes, culture, or a lack of effort and will (see, for example, Richard Herrnstein and Charles Murray’s The Bell Curve and Stephan and Abigail Thernstrom’s America in Black and White). The assumptions that undergird this debate miss an important reality: </w:t>
      </w:r>
      <w:r w:rsidRPr="00C45CCB">
        <w:rPr>
          <w:rStyle w:val="Emphasis"/>
        </w:rPr>
        <w:t>educational outcomes for minority children are much more a function of their unequal access to key educational resources, including skilled teachers and quality curriculum, than they are a function of race</w:t>
      </w:r>
      <w:r w:rsidRPr="00C45CCB">
        <w:rPr>
          <w:sz w:val="16"/>
        </w:rPr>
        <w:t>. In fact</w:t>
      </w:r>
      <w:r w:rsidRPr="00C45CCB">
        <w:rPr>
          <w:rStyle w:val="Emphasis"/>
        </w:rPr>
        <w:t>, the U.S. educational system is one of the most unequal in the industrialized world, and students routinely receive dramatically different learning opportunities based on their social status</w:t>
      </w:r>
      <w:r w:rsidRPr="00C45CCB">
        <w:rPr>
          <w:sz w:val="16"/>
        </w:rPr>
        <w:t xml:space="preserve">. In contrast to European and Asian nations that fund schools centrally and equally, the wealthiest 10 percent of U.S. school districts spend nearly 10 times more than the poorest 10 percent, and spending ratios of 3 to 1 are common within states. Despite </w:t>
      </w:r>
      <w:r w:rsidRPr="00C45CCB">
        <w:rPr>
          <w:rStyle w:val="StyleUnderline"/>
        </w:rPr>
        <w:t>stark differences in funding, teacher quality, curriculum, and class sizes</w:t>
      </w:r>
      <w:r w:rsidRPr="00C45CCB">
        <w:rPr>
          <w:sz w:val="16"/>
        </w:rPr>
        <w:t>, the prevailing view is that if students do not achieve, it is their own fault</w:t>
      </w:r>
      <w:r w:rsidRPr="00C45CCB">
        <w:rPr>
          <w:rStyle w:val="StyleUnderline"/>
        </w:rPr>
        <w:t>. If we are ever to get beyond the problem of the color line, we must confront and address these inequalities</w:t>
      </w:r>
      <w:r w:rsidRPr="00C45CCB">
        <w:rPr>
          <w:sz w:val="16"/>
        </w:rPr>
        <w:t xml:space="preserve">. Americans often forget that as late as the 1960s most African-American, Latino, and Native American students were educated in wholly segregated schools funded at rates many times lower than those serving whites and were excluded from many higher education institutions entirely. The end of legal segregation followed by efforts to equalize spending since 1970 has made a substantial difference for student achievement. On every major national test, including the National Assessment of Educational Progress, the gap in minority and white students’ test scores narrowed substantially between 1970 and 1990, especially for elementary school students. On the Scholastic Aptitude Test (SAT), the scores of African-American students climbed 54 points between 1976 and 1994, while those of white students remained stable. Even so, </w:t>
      </w:r>
      <w:r w:rsidRPr="00C45CCB">
        <w:rPr>
          <w:rStyle w:val="StyleUnderline"/>
        </w:rPr>
        <w:t>educational experiences for minority students have continued to be substantially separate and unequal</w:t>
      </w:r>
      <w:r w:rsidRPr="00C45CCB">
        <w:rPr>
          <w:sz w:val="16"/>
        </w:rPr>
        <w:t xml:space="preserve">. </w:t>
      </w:r>
      <w:r w:rsidRPr="00C45CCB">
        <w:rPr>
          <w:rStyle w:val="StyleUnderline"/>
        </w:rPr>
        <w:t>Two-thirds of minority students still attend schools that are predominantly minority, most of them located in central cities and funded well below those in neighboring suburban districts</w:t>
      </w:r>
      <w:r w:rsidRPr="00C45CCB">
        <w:rPr>
          <w:sz w:val="16"/>
        </w:rPr>
        <w:t>. Recent analyses of data prepared for school finance cases in Alabama, New Jersey, New York, Louisiana, and Texas have found that on every tangible measure—from qualified teachers to curriculum offerings—</w:t>
      </w:r>
      <w:r w:rsidRPr="00C45CCB">
        <w:rPr>
          <w:rStyle w:val="StyleUnderline"/>
        </w:rPr>
        <w:t>schools serving greater numbers of students of color had significantly fewer resources than schools serving mostly white students</w:t>
      </w:r>
      <w:r w:rsidRPr="00C45CCB">
        <w:rPr>
          <w:sz w:val="16"/>
        </w:rPr>
        <w:t>. As William L. Taylor and Dianne Piche noted in a 1991 report to Congress</w:t>
      </w:r>
      <w:r w:rsidRPr="00C45CCB">
        <w:rPr>
          <w:rStyle w:val="Emphasis"/>
        </w:rPr>
        <w:t>: Inequitable systems of school finance inflict disproportionate harm on minority and economically disadvantaged students.</w:t>
      </w:r>
      <w:r w:rsidRPr="00C45CCB">
        <w:rPr>
          <w:sz w:val="16"/>
        </w:rPr>
        <w:t xml:space="preserve"> On an inter-state basis, such students are concentrated in states, primarily in the South, that have the lowest capacities to finance public education. On an intra-state basis, many of the states with the widest disparities in educational expenditures are large industrial states. In these states, many </w:t>
      </w:r>
      <w:r w:rsidRPr="00C45CCB">
        <w:rPr>
          <w:rStyle w:val="StyleUnderline"/>
        </w:rPr>
        <w:t xml:space="preserve">minorities and economically disadvantaged students are located in property-poor urban </w:t>
      </w:r>
      <w:proofErr w:type="gramStart"/>
      <w:r w:rsidRPr="00C45CCB">
        <w:rPr>
          <w:rStyle w:val="StyleUnderline"/>
        </w:rPr>
        <w:t>districts which</w:t>
      </w:r>
      <w:proofErr w:type="gramEnd"/>
      <w:r w:rsidRPr="00C45CCB">
        <w:rPr>
          <w:rStyle w:val="StyleUnderline"/>
        </w:rPr>
        <w:t xml:space="preserve"> fare the worst in educational expenditures (or) in rural districts which suffer from fiscal inequity.</w:t>
      </w:r>
      <w:r w:rsidRPr="00C45CCB">
        <w:rPr>
          <w:sz w:val="16"/>
        </w:rPr>
        <w:t xml:space="preserve"> Jonathan Kozol s 1991 Savage Inequalities described the striking differences between public schools serving students of color in urban settings and their suburban counterparts, which typically spend twice as much per student for populations with many fewer special needs. Contrast MacKenzie High School in Detroit, where word processing courses are taught without word processors because the school cannot afford them, or East St. Louis Senior High School, whose biology lab has no laboratory tables or usable dissecting kits, with </w:t>
      </w:r>
      <w:r w:rsidRPr="00C45CCB">
        <w:rPr>
          <w:sz w:val="16"/>
        </w:rPr>
        <w:lastRenderedPageBreak/>
        <w:t xml:space="preserve">nearby suburban schools where children enjoy a computer hookup to Dow Jones to study stock transactions and science laboratories that rival those in some industries. Or contrast Paterson, New Jersey, which could not afford the qualified teachers needed to offer foreign language courses to most high school students, with Princeton, where foreign languages begin in elementary school. </w:t>
      </w:r>
      <w:r w:rsidRPr="00C45CCB">
        <w:rPr>
          <w:rStyle w:val="StyleUnderline"/>
        </w:rPr>
        <w:t>Even within urban school districts, schools with high concentrations of low-income and minority students receive fewer instructional resources than others</w:t>
      </w:r>
      <w:r w:rsidRPr="00C45CCB">
        <w:rPr>
          <w:sz w:val="16"/>
        </w:rPr>
        <w:t xml:space="preserve">. And tracking </w:t>
      </w:r>
      <w:r w:rsidRPr="00C45CCB">
        <w:rPr>
          <w:rStyle w:val="StyleUnderline"/>
        </w:rPr>
        <w:t>systems exacerbate these inequalities by segregating many low-income and minority students within schools</w:t>
      </w:r>
      <w:r w:rsidRPr="00C45CCB">
        <w:rPr>
          <w:sz w:val="16"/>
        </w:rPr>
        <w:t xml:space="preserve">. In combination, these </w:t>
      </w:r>
      <w:r w:rsidRPr="00C45CCB">
        <w:rPr>
          <w:rStyle w:val="Emphasis"/>
        </w:rPr>
        <w:t>policies leave minority students with fewer and lower-quality books, curriculum materials, laboratories, and computers; significantly larger class sizes; less qualified and experienced teachers; and less access to high-quality curriculum.</w:t>
      </w:r>
      <w:r w:rsidRPr="00C45CCB">
        <w:rPr>
          <w:sz w:val="16"/>
        </w:rPr>
        <w:t xml:space="preserve"> Many schools serving low-income and minority students do not even offer the math and science courses needed for college, and they provide lower-quality teaching in the classes they do offer. It all adds up. What Difference Does it Make? Since the 1966 Coleman report, Equality of Educational Opportunity, another debate has waged as to whether money makes a difference to educational outcomes. It is certainly possible to spend money ineffectively; however, studies that have developed more sophisticated measures of schooling show how money, properly spent, makes a difference. Over the past 30 years, a large body of research has shown that four factors consistently influence student achievement: all else equal, students perform better if they are educated in smaller schools where they are well known (300 to 500 students is optimal), have smaller class sizes (especially at the elementary level), receive a challenging curriculum, and have more highly qualified teachers. Minority students are much less likely than white children to have any of these resources</w:t>
      </w:r>
      <w:r w:rsidRPr="00C45CCB">
        <w:rPr>
          <w:rStyle w:val="StyleUnderline"/>
        </w:rPr>
        <w:t>. In predominantly minority schools, which most students of color attend, schools are large (on average, more than twice as large as predominantly white schools and reaching 3,000 students or more in most cities); on average, class sizes are 15 percent larger overall (80 percent larger for non-special education classes); curriculum offerings and materials are lower in quality; and teachers are much less qualified in terms of levels of education, certification, and training in the fields they teach</w:t>
      </w:r>
      <w:r w:rsidRPr="00C45CCB">
        <w:rPr>
          <w:sz w:val="16"/>
        </w:rPr>
        <w:t xml:space="preserve">. </w:t>
      </w:r>
      <w:r w:rsidRPr="00C45CCB">
        <w:rPr>
          <w:rStyle w:val="StyleUnderline"/>
        </w:rPr>
        <w:t>And in integrated schools, as UCLA professor Jeannie Oakes described in the 1980s and Harvard professor Gary Orfield’s research has recently confirmed, most minority students are segregated in lower-track classes with larger class sizes, less qualified teachers, and lower-quality curriculum.</w:t>
      </w:r>
      <w:r w:rsidRPr="00C45CCB">
        <w:rPr>
          <w:sz w:val="16"/>
        </w:rPr>
        <w:t xml:space="preserve"> Research shows that teachers’ preparation makes a tremendous difference to children’s learning. In an analysis of 900 Texas school districts, Harvard economist Ronald Ferguson found that teachers’ expertise—as measured by scores on a licensing examination, master’s degrees, and experienc—was the single most important determinant of student achievement, accounting for roughly 40 percent of the measured variance in students’ reading and math achievement gains in grades 1-12. After controlling for socioeconomic status, the large disparities in achievement between black and white students were almost entirely due to differences in the qualifications of their teachers. In combination, differences in teacher expertise and class sizes accounted for as much of the measured variance in achievement as did student and family background (figure 1). Ferguson and Duke economist Helen Ladd repeated this analysis in Alabama and again found sizable influences of teacher qualifications and smaller class sizes on achievement gains in math and reading. They found that more of the difference between the high- and low-scoring districts was explained by teacher qualifications and class sizes than by poverty, race, and parent education. Meanwhile, a Tennessee study found that elementary school students who are assigned to ineffective teachers for three years in a row score nearly 50 percentile points lower on achievement tests than those assigned to highly effective teachers over the same period. Strikingly, minority students are about half as likely to be assigned to the most effective teachers and twice as likely to be assigned to the least effective. </w:t>
      </w:r>
      <w:r w:rsidRPr="00C45CCB">
        <w:rPr>
          <w:rStyle w:val="Emphasis"/>
        </w:rPr>
        <w:t>Minority students are put at greatest risk by the American tradition of allowing enormous variation in the qualifications of teachers.</w:t>
      </w:r>
      <w:r w:rsidRPr="00C45CCB">
        <w:rPr>
          <w:sz w:val="16"/>
        </w:rPr>
        <w:t xml:space="preserve"> The National Commission on Teaching and America’s Future found that new teachers hired without meeting certification standards (25 percent of all new teachers) are usually assigned to teach the most disadvantaged students in low-income and high-minority schools, while the most highly educated new teachers are hired largely by wealthier schools (figure 2). Students in poor or predominantly minority schools are much less likely to have teachers who are fully qualified or hold higher-level degrees. </w:t>
      </w:r>
      <w:r w:rsidRPr="00C45CCB">
        <w:rPr>
          <w:rStyle w:val="StyleUnderline"/>
        </w:rPr>
        <w:t>In schools with the highest minority enrollments, for example, students have less than a 50 percent chance of getting a math or science teacher with a license and a degree in the field</w:t>
      </w:r>
      <w:r w:rsidRPr="00C45CCB">
        <w:rPr>
          <w:sz w:val="16"/>
        </w:rPr>
        <w:t xml:space="preserve">. In 1994, fully one-third of teachers in high-poverty schools taught without a minor in their main field and nearly 70 percent taught without a minor in their secondary teaching field. Studies of underprepared teachers consistently find that they are less effective with students and that they have difficulty with curriculum development, classroom management, student motivation, and teaching strategies. With little knowledge about how children grow, learn, and develop, or about what to do to support their learning, these teachers are less likely to understand students’ learning styles and differences, to anticipate students’ knowledge and potential difficulties, or to plan and redirect instruction to meet students’ needs. Nor are they likely to see it as their job to do so, often blaming the students if their teaching is not successful. Teacher expertise and curriculum quality are interrelated, because a challenging curriculum requires an expert teacher. Research has found that both students and teachers are tracked: that is, the most expert teachers teach the most </w:t>
      </w:r>
      <w:r w:rsidRPr="00C45CCB">
        <w:rPr>
          <w:sz w:val="16"/>
        </w:rPr>
        <w:lastRenderedPageBreak/>
        <w:t xml:space="preserve">demanding courses to the most advantaged students, while lower-track students assigned to less able teachers receive lower-quality teaching and less demanding material. Assignment to tracks is also related to race: </w:t>
      </w:r>
      <w:r w:rsidRPr="00C45CCB">
        <w:rPr>
          <w:rStyle w:val="StyleUnderline"/>
        </w:rPr>
        <w:t>even when grades and test scores are comparable, black students are more likely to be assigned to lower-track, nonacademic classes</w:t>
      </w:r>
      <w:r w:rsidRPr="00C45CCB">
        <w:rPr>
          <w:sz w:val="16"/>
        </w:rPr>
        <w:t xml:space="preserve"> </w:t>
      </w:r>
    </w:p>
    <w:p w14:paraId="180E8DCE" w14:textId="77777777" w:rsidR="007D02A7" w:rsidRPr="00C45CCB" w:rsidRDefault="007D02A7" w:rsidP="007D02A7">
      <w:pPr>
        <w:pStyle w:val="Heading4"/>
      </w:pPr>
      <w:r w:rsidRPr="00C45CCB">
        <w:t>Psychological factors contributing to perceived racism heighten stress levels and make school performance among minority groups plummet</w:t>
      </w:r>
    </w:p>
    <w:p w14:paraId="0162DD00" w14:textId="77777777" w:rsidR="007D02A7" w:rsidRPr="00C45CCB" w:rsidRDefault="007D02A7" w:rsidP="007D02A7">
      <w:pPr>
        <w:rPr>
          <w:sz w:val="16"/>
        </w:rPr>
      </w:pPr>
      <w:r w:rsidRPr="00C45CCB">
        <w:rPr>
          <w:rStyle w:val="Style13ptBold"/>
        </w:rPr>
        <w:t>Anderson 16</w:t>
      </w:r>
      <w:r w:rsidRPr="00C45CCB">
        <w:rPr>
          <w:sz w:val="16"/>
        </w:rPr>
        <w:t xml:space="preserve"> (Melinda, writer, “How the Stress of Racism Affects Learning”, The Atlantic, </w:t>
      </w:r>
      <w:hyperlink r:id="rId45" w:history="1">
        <w:r w:rsidRPr="00C45CCB">
          <w:rPr>
            <w:rStyle w:val="Hyperlink"/>
            <w:sz w:val="16"/>
          </w:rPr>
          <w:t>https://www.theatlantic.com/education/archive/2016/10/how-the-stress-of-racism-affects-learning/503567/</w:t>
        </w:r>
      </w:hyperlink>
      <w:r w:rsidRPr="00C45CCB">
        <w:rPr>
          <w:sz w:val="16"/>
        </w:rPr>
        <w:t>) dsk</w:t>
      </w:r>
    </w:p>
    <w:p w14:paraId="48C4EF37" w14:textId="77777777" w:rsidR="007D02A7" w:rsidRPr="00C45CCB" w:rsidRDefault="007D02A7" w:rsidP="007D02A7">
      <w:pPr>
        <w:rPr>
          <w:rFonts w:cs="Times New Roman"/>
          <w:sz w:val="16"/>
          <w:szCs w:val="22"/>
        </w:rPr>
      </w:pPr>
      <w:r w:rsidRPr="00C45CCB">
        <w:rPr>
          <w:rFonts w:cs="Times New Roman"/>
          <w:sz w:val="16"/>
          <w:szCs w:val="22"/>
        </w:rPr>
        <w:t xml:space="preserve">For 15-year-old Zion Agostini, the start of each school day is a new occasion to navigate a minefield of racial profiling. From an early age, walking home from elementary school with his older brother, Agostini took note of the differential treatment police gave to black people in his community: “I [saw] people get stopped … get harassed … get arrested for minor offenses.” Almost a decade later, Agostini said he now faces the same treatment as a sophomore at Nelson Mandela School for Social Justice in Brooklyn's Bedford-Stuyvesant neighborhood. “Me being a black male, I'm more likely to be stopped and frisked by a cop. Then, [I’m] going to school with more cops … [messing] with me at 7 in the morning.” The strain of these </w:t>
      </w:r>
      <w:r w:rsidRPr="00C45CCB">
        <w:rPr>
          <w:rStyle w:val="StyleUnderline"/>
        </w:rPr>
        <w:t>interactions is heightened by the daily routine of passing through a metal detector, emptying pockets, and removing clothing that frequently makes him late to</w:t>
      </w:r>
      <w:r w:rsidRPr="00C45CCB">
        <w:rPr>
          <w:rFonts w:cs="Times New Roman"/>
          <w:sz w:val="16"/>
          <w:szCs w:val="22"/>
        </w:rPr>
        <w:t xml:space="preserve"> his first-period </w:t>
      </w:r>
      <w:r w:rsidRPr="00C45CCB">
        <w:rPr>
          <w:rStyle w:val="StyleUnderline"/>
        </w:rPr>
        <w:t>class</w:t>
      </w:r>
      <w:r w:rsidRPr="00C45CCB">
        <w:rPr>
          <w:rFonts w:cs="Times New Roman"/>
          <w:sz w:val="16"/>
          <w:szCs w:val="22"/>
        </w:rPr>
        <w:t xml:space="preserve">. “The fact is now I’m [tardy] because I’m being scanned four times because of the metal in my necklace or my keys. I missed whatever [the teacher] was explaining … a lot goes on in [chemistry], and because of that I'm behind.” </w:t>
      </w:r>
      <w:r w:rsidRPr="00C45CCB">
        <w:rPr>
          <w:rStyle w:val="StyleUnderline"/>
        </w:rPr>
        <w:t>All of this combined takes a toll on</w:t>
      </w:r>
      <w:r w:rsidRPr="00C45CCB">
        <w:rPr>
          <w:rFonts w:cs="Times New Roman"/>
          <w:sz w:val="16"/>
          <w:szCs w:val="22"/>
        </w:rPr>
        <w:t xml:space="preserve"> his </w:t>
      </w:r>
      <w:r w:rsidRPr="00C45CCB">
        <w:rPr>
          <w:rStyle w:val="StyleUnderline"/>
        </w:rPr>
        <w:t>schoolwork</w:t>
      </w:r>
      <w:r w:rsidRPr="00C45CCB">
        <w:rPr>
          <w:rFonts w:cs="Times New Roman"/>
          <w:sz w:val="16"/>
          <w:szCs w:val="22"/>
        </w:rPr>
        <w:t xml:space="preserve">, he said. “It does make it extremely hard to focus on the classwork … </w:t>
      </w:r>
      <w:proofErr w:type="gramStart"/>
      <w:r w:rsidRPr="00C45CCB">
        <w:rPr>
          <w:rFonts w:cs="Times New Roman"/>
          <w:sz w:val="16"/>
          <w:szCs w:val="22"/>
        </w:rPr>
        <w:t>You</w:t>
      </w:r>
      <w:proofErr w:type="gramEnd"/>
      <w:r w:rsidRPr="00C45CCB">
        <w:rPr>
          <w:rFonts w:cs="Times New Roman"/>
          <w:sz w:val="16"/>
          <w:szCs w:val="22"/>
        </w:rPr>
        <w:t xml:space="preserve">'re upset, or sad, or just emotional about what just happened. It takes a while to settle.” </w:t>
      </w:r>
      <w:r w:rsidRPr="00C45CCB">
        <w:rPr>
          <w:rStyle w:val="StyleUnderline"/>
        </w:rPr>
        <w:t>A recent study from Northwestern University corroborates Agostini’s experience, suggesting that the stress of racial discrimination may partly explain the persistent gaps in academic performance between some nonwhite students, mainly black and Latino youth, and their white counterparts</w:t>
      </w:r>
      <w:r w:rsidRPr="00C45CCB">
        <w:rPr>
          <w:rFonts w:cs="Times New Roman"/>
          <w:sz w:val="16"/>
          <w:szCs w:val="22"/>
        </w:rPr>
        <w:t xml:space="preserve">. The team of researchers found that </w:t>
      </w:r>
      <w:r w:rsidRPr="00C45CCB">
        <w:rPr>
          <w:rStyle w:val="StyleUnderline"/>
        </w:rPr>
        <w:t>the physiological response to race-based stressors—be it perceived racial prejudice, or the drive to outperform negative stereotypes—leads the body to pump out more stress hormones in adolescents from traditionally marginalized groups</w:t>
      </w:r>
      <w:r w:rsidRPr="00C45CCB">
        <w:rPr>
          <w:rFonts w:cs="Times New Roman"/>
          <w:sz w:val="16"/>
          <w:szCs w:val="22"/>
        </w:rPr>
        <w:t xml:space="preserve">. This biological reaction to race-based stress is </w:t>
      </w:r>
      <w:r w:rsidRPr="00C45CCB">
        <w:rPr>
          <w:rStyle w:val="StyleUnderline"/>
        </w:rPr>
        <w:t>compounded by the psychological response to discrimination or the coping mechanisms youngsters develop to lessen the distress</w:t>
      </w:r>
      <w:r w:rsidRPr="00C45CCB">
        <w:rPr>
          <w:rFonts w:cs="Times New Roman"/>
          <w:sz w:val="16"/>
          <w:szCs w:val="22"/>
        </w:rPr>
        <w:t xml:space="preserve">. </w:t>
      </w:r>
      <w:r w:rsidRPr="00C45CCB">
        <w:rPr>
          <w:rStyle w:val="Emphasis"/>
        </w:rPr>
        <w:t>What emerges is a picture of black and Latino students whose concentration, motivation, and, ultimately, learning is impaired by unintended and overt racism</w:t>
      </w:r>
      <w:r w:rsidRPr="00C45CCB">
        <w:rPr>
          <w:rFonts w:cs="Times New Roman"/>
          <w:sz w:val="16"/>
          <w:szCs w:val="22"/>
        </w:rPr>
        <w:t xml:space="preserve">. Emma Adam, a professor of human development and social policy at Northwestern and the study’s senior author, said prior research had established racial differences in levels of cortisol—a hormone that increases when the body is stressed—between black and white youth, and linked this to the impact of discrimination. In the current research review, she and her co-authors set out to connect the dots. “We had observed these [dissimilarities] and knew that sleep and stress hormones have strong implications for cognition … we also knew that there was a strong racial gap in academic attainment.” Two sources of stress encountered by black and Latino students and examined in the report are perceived discrimination—the perception that you will be treated differently or unfairly because of your race—and stereotype threat, the stress of confirming negative expectations about your racial or ethnic group. According to the paper, among this population of students, perceived </w:t>
      </w:r>
      <w:r w:rsidRPr="00C45CCB">
        <w:rPr>
          <w:rStyle w:val="StyleUnderline"/>
        </w:rPr>
        <w:t>discrimination from teachers was “related to lower grades, less academic motivation … and less persistence when encountering an academic challenge.” The study also found that the anxiety surrounding the stereotype of academic inferiority undermined students performing academic tasks</w:t>
      </w:r>
      <w:r w:rsidRPr="00C45CCB">
        <w:rPr>
          <w:rFonts w:cs="Times New Roman"/>
          <w:sz w:val="16"/>
          <w:szCs w:val="22"/>
        </w:rPr>
        <w:t>. Over time, Adam said, children develop strategies to reduce the racial stressors, but these, too, have consequences for academic success. Students might devalue the importance of doing well on tests or decide that doing well in school isn't a part of their identity—“If you don’t care, then you're not going to feel as stressed in those academic circumstances,” she said, “but obviously that [affects] your performance.” While conceding that many factors contribute to academic achievement—</w:t>
      </w:r>
      <w:r w:rsidRPr="00C45CCB">
        <w:rPr>
          <w:rStyle w:val="StyleUnderline"/>
        </w:rPr>
        <w:t>school quality and teacher quality among them</w:t>
      </w:r>
      <w:r w:rsidRPr="00C45CCB">
        <w:rPr>
          <w:sz w:val="16"/>
        </w:rPr>
        <w:t>—Adam said</w:t>
      </w:r>
      <w:r w:rsidRPr="00C45CCB">
        <w:rPr>
          <w:rStyle w:val="StyleUnderline"/>
        </w:rPr>
        <w:t xml:space="preserve"> knowing how race-based stress affects the body holds possible answers to addressing achievement disparities</w:t>
      </w:r>
      <w:r w:rsidRPr="00C45CCB">
        <w:rPr>
          <w:rFonts w:cs="Times New Roman"/>
          <w:sz w:val="16"/>
          <w:szCs w:val="22"/>
        </w:rPr>
        <w:t xml:space="preserve">. “Promoting positive ethnic racial identity would be one way to reduce those feelings of separation or exclusion and improve students' ability to focus in the classroom. Reducing student exposure to racial discrimination and improving race relations in the U.S. more generally are the ultimate solutions to this, but in the meantime, there are ways to help students deal with the stress.” L'Heureux Lewis-McCoy, an associate professor of sociology and Black Studies at the City College of New York, said exploring the role </w:t>
      </w:r>
      <w:r w:rsidRPr="00C45CCB">
        <w:rPr>
          <w:rFonts w:cs="Times New Roman"/>
          <w:sz w:val="16"/>
          <w:szCs w:val="22"/>
        </w:rPr>
        <w:lastRenderedPageBreak/>
        <w:t>that stress plays in the lives of black and Latino youth is a good addition to much of the research literature on academic gaps that focuses on socioeconomic factors, family background, and neighborhood characteristics. He added that the paper’s conclusion—</w:t>
      </w:r>
      <w:r w:rsidRPr="00C45CCB">
        <w:rPr>
          <w:rStyle w:val="StyleUnderline"/>
        </w:rPr>
        <w:t>negotiating racial indignities leads to stress, and in turn, makes it harder for students of color to sleep and stay on task</w:t>
      </w:r>
      <w:r w:rsidRPr="00C45CCB">
        <w:rPr>
          <w:rFonts w:cs="Times New Roman"/>
          <w:sz w:val="16"/>
          <w:szCs w:val="22"/>
        </w:rPr>
        <w:t xml:space="preserve">—is a useful contribution to the educational dialogue. “It opens up the door for us to think about some of the interventions that we can do at the school level … talking to children about how to process stress … as well as the interpersonal work that we have to do [thinking] about what everyday racism looks like,” Lewis-McCoy said. “Not just race as an institutional practice, or racism in terms of [school segregation], but the [routine] experiences of those people who are black and Latino.” He expressed some concerns, however, with the study’s premise that black students confronted with racial hurdles regularly disconnect from school or no longer desire an education. To the contrary, he found in researching his bookInequality in the Promised Land—a look at race and suburban schooling—that black children often sought ways to circumvent race-based obstacles. “Young people are facing discrimination on the playground … in who gets called on in the classroom and what type of feedback they receive … in which colleges or post-education opportunities they're offered,” Lewis-McCoy said, noting that children living with discrimination learn to pivot when “they don't have adults who acknowledge that or work with them to change the arrangements.” The CUNY professor said the common belief that race-based stressors lead black students to disassociate from academic achievement is “actually a wrong interpretation of their actions. We can't assume that every blocked opportunity leads to someone retreating. In fact, I think the narrative and the arc around black education is often finding success in spite of barriers.” Agostini, the New York City teen, identifies with the stress of racial inequity—or what he calls the “psychological trauma” of constant racial harassment. He said it </w:t>
      </w:r>
      <w:proofErr w:type="gramStart"/>
      <w:r w:rsidRPr="00C45CCB">
        <w:rPr>
          <w:rFonts w:cs="Times New Roman"/>
          <w:sz w:val="16"/>
          <w:szCs w:val="22"/>
        </w:rPr>
        <w:t>can</w:t>
      </w:r>
      <w:proofErr w:type="gramEnd"/>
      <w:r w:rsidRPr="00C45CCB">
        <w:rPr>
          <w:rFonts w:cs="Times New Roman"/>
          <w:sz w:val="16"/>
          <w:szCs w:val="22"/>
        </w:rPr>
        <w:t xml:space="preserve"> take him up to a day to recover. “It’s not something that easy to shake. Being a person of color, you’re constantly … being targeted just because you’re a person of color. It makes it hard to deal.” But as Lewis-McCoy states, Agostini has found tools to combat the racial discrimination he’s experienced, channeling his emotions into action. He is a member of the Urban Youth Collaborative, a citywide coalition of youth organizers working on school-based social-justice issues. Looking ahead, he hopes to break the cycle of racial targeting for future students like </w:t>
      </w:r>
      <w:proofErr w:type="gramStart"/>
      <w:r w:rsidRPr="00C45CCB">
        <w:rPr>
          <w:rFonts w:cs="Times New Roman"/>
          <w:sz w:val="16"/>
          <w:szCs w:val="22"/>
        </w:rPr>
        <w:t>himself</w:t>
      </w:r>
      <w:proofErr w:type="gramEnd"/>
      <w:r w:rsidRPr="00C45CCB">
        <w:rPr>
          <w:rFonts w:cs="Times New Roman"/>
          <w:sz w:val="16"/>
          <w:szCs w:val="22"/>
        </w:rPr>
        <w:t>. “I hope to be an example [via] protests, and actions, and rallies, and whatever I have to do,” he said. “I don't want other black and Latino students being pushed out of school … I want them to be able to go to school and get their education … I want them to be able to walk home from school … I want them to be able to just chill in the park and just hang out with their friends … I want to change people's lives for the positive.”</w:t>
      </w:r>
    </w:p>
    <w:p w14:paraId="4619DCE2" w14:textId="77777777" w:rsidR="007D02A7" w:rsidRPr="00C45CCB" w:rsidRDefault="007D02A7" w:rsidP="007D02A7">
      <w:pPr>
        <w:pStyle w:val="Heading4"/>
      </w:pPr>
      <w:r w:rsidRPr="00C45CCB">
        <w:t>School segregation is another alt cause</w:t>
      </w:r>
    </w:p>
    <w:p w14:paraId="693BAF7A" w14:textId="77777777" w:rsidR="007D02A7" w:rsidRPr="00C45CCB" w:rsidRDefault="007D02A7" w:rsidP="007D02A7">
      <w:r w:rsidRPr="00C45CCB">
        <w:rPr>
          <w:rStyle w:val="Style13ptBold"/>
        </w:rPr>
        <w:t>Camera 16</w:t>
      </w:r>
      <w:r w:rsidRPr="00C45CCB">
        <w:t xml:space="preserve"> (Lauren, Education Reporter, “The New Segregation: School systems are more segregated than ever in this time of racial tension”, US News, </w:t>
      </w:r>
      <w:hyperlink r:id="rId46" w:history="1">
        <w:r w:rsidRPr="00C45CCB">
          <w:rPr>
            <w:rStyle w:val="Hyperlink"/>
          </w:rPr>
          <w:t>https://www.usnews.com/news/articles/2016-07-26/racial-tensions-flare-as-schools-resegregate</w:t>
        </w:r>
      </w:hyperlink>
      <w:r w:rsidRPr="00C45CCB">
        <w:t>) dsk</w:t>
      </w:r>
    </w:p>
    <w:p w14:paraId="1F40883D" w14:textId="59DBE542" w:rsidR="007D02A7" w:rsidRDefault="007D02A7" w:rsidP="007D02A7">
      <w:pPr>
        <w:rPr>
          <w:sz w:val="16"/>
        </w:rPr>
      </w:pPr>
      <w:r w:rsidRPr="00C45CCB">
        <w:rPr>
          <w:sz w:val="16"/>
        </w:rPr>
        <w:t xml:space="preserve">The racial tension and violence that roiled the country this month left politicians, policymakers and protesters of every stripe shocked and exasperated. Two separate incidents caught on video of white police officers shooting and killing black men, one in Baton Rouge and the other in Minneapolis, resulted in the killing of five Dallas police officers during a Black Lives Matter protest and most recently the killing of three Baton Rouge law enforcement officers – all in a two week span. “Faced with this violence, we wonder if the divides of race in America can ever be bridged,” President Barack Obama said during the funeral for the Dallas officers. “We wonder if an African-American community that feels unfairly targeted by police, and police departments that feel unfairly maligned for doing their jobs, can ever understand each other's experience.” As the month’s tragedies rearranged life into a heightened racialized context, the president’s sentiments have been echoed many times over. South Carolina Sen. Tim Scott, the GOP’s lone black senator, took to the chamber floor to deliver a moving speech about the number of times he’s been stopped by police for driving a new car in the wrong neighborhood. “I do not know many African-American men who do not have a very similar story to tell no matter their profession,” he said. “No matter their income, no matter their disposition in life." "We are in the midst of a lynching crisis," charged NAACP President and CEO Cornell Brooks during the organization’s annual conference. Randi Weingarten, the president of the 1.5 million </w:t>
      </w:r>
      <w:proofErr w:type="gramStart"/>
      <w:r w:rsidRPr="00C45CCB">
        <w:rPr>
          <w:sz w:val="16"/>
        </w:rPr>
        <w:t>member</w:t>
      </w:r>
      <w:proofErr w:type="gramEnd"/>
      <w:r w:rsidRPr="00C45CCB">
        <w:rPr>
          <w:sz w:val="16"/>
        </w:rPr>
        <w:t xml:space="preserve"> American Federation of Teachers, underscored that “the United States has not come to grips with pervasive racism – not even close.” And perhaps that </w:t>
      </w:r>
      <w:r w:rsidRPr="00C45CCB">
        <w:rPr>
          <w:rStyle w:val="Emphasis"/>
          <w:bdr w:val="single" w:sz="4" w:space="0" w:color="auto"/>
        </w:rPr>
        <w:t>pervasive racism starts early, in schools</w:t>
      </w:r>
      <w:r w:rsidRPr="00C45CCB">
        <w:rPr>
          <w:sz w:val="16"/>
        </w:rPr>
        <w:t xml:space="preserve">. </w:t>
      </w:r>
      <w:r w:rsidRPr="00C45CCB">
        <w:rPr>
          <w:rStyle w:val="Emphasis"/>
        </w:rPr>
        <w:t>After all, in some parts of the country schools are more segregated – and white students and students of color more isolated – than they’ve ever been</w:t>
      </w:r>
      <w:r w:rsidRPr="00C45CCB">
        <w:rPr>
          <w:sz w:val="16"/>
        </w:rPr>
        <w:t xml:space="preserve">. A recent report from the Government Accountability Office shows that from school year 2000-2001 to 2013-2014, the percentage of K-12 public schools that were high poverty and comprised of mostly black or Hispanic students grew significantly, from 9 percent to 16 percent. And the number of students attending those schools more than doubled, from 4.1 million to 8.4 million. Moreover, those 16 percent of schools that are comprised of mainly students of color represent a whopping 61 percent of all high-poverty schools. Mountains of research show </w:t>
      </w:r>
      <w:r w:rsidRPr="00C45CCB">
        <w:rPr>
          <w:rStyle w:val="StyleUnderline"/>
        </w:rPr>
        <w:t xml:space="preserve">that desegregated schools are linked to important benefits, like prejudice reduction, heightened civic engagement and analytical thinking, and better learning outcomes in general. “When kids are exposed to children who are different than them, whether it’s along racial lines or economic lines, that contact between different groups reduces the willingness of kids to make stereotypes </w:t>
      </w:r>
      <w:r w:rsidRPr="00C45CCB">
        <w:rPr>
          <w:rStyle w:val="StyleUnderline"/>
        </w:rPr>
        <w:lastRenderedPageBreak/>
        <w:t>and generalizations about other groups,</w:t>
      </w:r>
      <w:r w:rsidRPr="00C45CCB">
        <w:rPr>
          <w:sz w:val="16"/>
        </w:rPr>
        <w:t xml:space="preserve">” says Genevieve Siegel-Hawley, assistant professor at Virginia Commonwealth University School of Education. “It also reduces anxiety because a lot of prejudice grows out of fear of the unknown and feeling anxious when you’re around different people because you’ve never had that experience before.” But if children aren’t being exposed to diversity, how are they expected to thrive in a diverse society? To be sure, </w:t>
      </w:r>
      <w:r w:rsidRPr="00C45CCB">
        <w:rPr>
          <w:rStyle w:val="StyleUnderline"/>
        </w:rPr>
        <w:t xml:space="preserve">students of color across the country experienced gains in school desegregation from the l960s to the late 1980s, largely thanks to the 1954 landmark U.S. Supreme Court school desegregation case, Brown v. Board of Education. At the same time, racial achievement gaps narrowed sharply. </w:t>
      </w:r>
      <w:r w:rsidRPr="00C45CCB">
        <w:rPr>
          <w:rStyle w:val="Emphasis"/>
        </w:rPr>
        <w:t>But those trends began to reverse after the 1991 Supreme Court decision in Board of Education v. Dowell, which ruled that desegregation plans were never intended to be permanent</w:t>
      </w:r>
      <w:r w:rsidRPr="00C45CCB">
        <w:rPr>
          <w:rStyle w:val="StyleUnderline"/>
        </w:rPr>
        <w:t>, and many of the school districts that were once under court order to desegregate were released from court oversight</w:t>
      </w:r>
      <w:r w:rsidRPr="00C45CCB">
        <w:rPr>
          <w:sz w:val="16"/>
        </w:rPr>
        <w:t xml:space="preserve">. According to a researchers at the Civil Rights Project at the University of California, Los Angeles, 80 percent of Latino students and 74 percent of black students attend majority non-white schools, while 43 percent of Latino students and 38 percent of black students attend intensely segregated schools, where white students comprise less than 10 percent of the total student population. In 1968, the earliest year for which there is demographic data, 23 percent of Latino students and 64 percent of black students attended intensely segregated schools. </w:t>
      </w:r>
      <w:r w:rsidRPr="00C45CCB">
        <w:rPr>
          <w:rStyle w:val="StyleUnderline"/>
        </w:rPr>
        <w:t>And though white students make up barely half of the nation’s K-12 enrollment, the typical white student attends a school where three-quarters of their peers are white</w:t>
      </w:r>
      <w:r w:rsidRPr="00C45CCB">
        <w:rPr>
          <w:sz w:val="16"/>
        </w:rPr>
        <w:t>. “Sadly some of these tragic shootings occur in communities that are racially isolated, where blacks and whites live on opposite sides of the tracks, attend segregated schools,” says Kristen Clarke, president and executive director of the Lawyers’ Committee for Civil Rights Under Law. “</w:t>
      </w:r>
      <w:r w:rsidRPr="00C45CCB">
        <w:rPr>
          <w:rStyle w:val="StyleUnderline"/>
        </w:rPr>
        <w:t>All of these factors contribute to great distrust and result in the lack of racial understanding that can produce the circumstances where somebody is too quick to pull the trigger.</w:t>
      </w:r>
      <w:r w:rsidRPr="00C45CCB">
        <w:rPr>
          <w:sz w:val="16"/>
        </w:rPr>
        <w:t xml:space="preserve">” Some school districts have maintained concerted efforts to ensure diversity, which can be both a district-to-district and intradistrict problem. Hartford, Conn., for example, has been operating a transfer program for decades that allows city children to attend schools in the suburbs and suburban children to travel to the city to attend one of the more than a dozen magnet schools. The result: nearly 50 percent of students in Hartford now attend integrated schools. But such efforts aren’t easy, as is being showcased in real-time in New York’s Upper West Side, where the state’s Department of Education is trying to decrease segregation among the neighborhood’s schools. The current plan, in part, would redistribute students who live in a public-housing development among three schools. In doing so, more poor students of color could be rezoned to schools where the majority of students are currently white – schools that also boast high academic achievement rates. But that would also mean some white students could be rezoned to schools where the majority of students are students of color – schools that have not posted good academic achievement rates. Schools in the Big Apple are notoriously segregated, but many affluent parents have pushed back against the city’s efforts to decrease segregation. In the twilight of the Obama administration, officials from the Department of Education have been trying to underscore the importance of racial diversity in schools. Along with </w:t>
      </w:r>
      <w:r w:rsidRPr="00C45CCB">
        <w:rPr>
          <w:rStyle w:val="StyleUnderline"/>
        </w:rPr>
        <w:t>releasing new data from the Office of Civil Rights that shows that schools with high concentrations of students of color have significantly less access to experienced teachers and advanced placement courses</w:t>
      </w:r>
      <w:r w:rsidRPr="00C45CCB">
        <w:rPr>
          <w:sz w:val="16"/>
        </w:rPr>
        <w:t xml:space="preserve">, they’ve also been prodding states and school districts to step up to the plate. Secretary of Education John King, who is Puerto Rican and African-American, made a personal plea to parents and teachers earlier this month at the National PTA Convention in Orlando to create more diverse schools. And he’s also touted legislation from Sen. Chris Murphy, a Connecticut Democrat, and Rep. Marcia Fudge, an Ohio </w:t>
      </w:r>
      <w:proofErr w:type="gramStart"/>
      <w:r w:rsidRPr="00C45CCB">
        <w:rPr>
          <w:sz w:val="16"/>
        </w:rPr>
        <w:t>Democrat, that</w:t>
      </w:r>
      <w:proofErr w:type="gramEnd"/>
      <w:r w:rsidRPr="00C45CCB">
        <w:rPr>
          <w:sz w:val="16"/>
        </w:rPr>
        <w:t xml:space="preserve"> would allow school districts to apply for federal funds to implement programs aimed at increasing diversity. “Last week was a hard one for our country,” he said on a recent press call referring to the recent shootings. “As </w:t>
      </w:r>
      <w:r w:rsidRPr="00C45CCB">
        <w:rPr>
          <w:rStyle w:val="StyleUnderline"/>
        </w:rPr>
        <w:t>educators</w:t>
      </w:r>
      <w:r w:rsidRPr="00C45CCB">
        <w:rPr>
          <w:sz w:val="16"/>
        </w:rPr>
        <w:t xml:space="preserve"> we </w:t>
      </w:r>
      <w:r w:rsidRPr="00C45CCB">
        <w:rPr>
          <w:rStyle w:val="StyleUnderline"/>
        </w:rPr>
        <w:t xml:space="preserve">have a critical role to play trying to knit together a country that still has deep scars. Sadly more than 60 years after the Supreme Court abolished legalized segregation, some </w:t>
      </w:r>
      <w:r w:rsidRPr="00C45CCB">
        <w:rPr>
          <w:rStyle w:val="StyleUnderline"/>
          <w:sz w:val="16"/>
          <w:u w:val="none"/>
        </w:rPr>
        <w:t>of our</w:t>
      </w:r>
      <w:r w:rsidRPr="00C45CCB">
        <w:rPr>
          <w:rStyle w:val="StyleUnderline"/>
        </w:rPr>
        <w:t xml:space="preserve"> communities are more segregated by race and class than they were</w:t>
      </w:r>
      <w:r w:rsidRPr="00C45CCB">
        <w:rPr>
          <w:sz w:val="16"/>
        </w:rPr>
        <w:t>.” Experts concede that being intentional about improving diversity is challenging, especially since it’s not only about getting students of different races into the same schools – it’s also about getting them into the same classes. But many are heartened by what they say is increased collaboration between school and housings officials. “It’s absolutely within our reach to do something about this,” says Siegel-Hawley. “This isn’t a natural phenomenon. We’ve designed it through past law and policy and we can undo it through different law and policy. It’s not inevitable.”</w:t>
      </w:r>
    </w:p>
    <w:p w14:paraId="10981971" w14:textId="77777777" w:rsidR="001B46B8" w:rsidRDefault="001B46B8" w:rsidP="001B46B8">
      <w:pPr>
        <w:pStyle w:val="Heading4"/>
      </w:pPr>
      <w:r>
        <w:lastRenderedPageBreak/>
        <w:t xml:space="preserve">Lack of access to qualified teachers is a root cause of educational disparity, not dress codes  </w:t>
      </w:r>
    </w:p>
    <w:p w14:paraId="3614C756" w14:textId="77777777" w:rsidR="001B46B8" w:rsidRDefault="001B46B8" w:rsidP="001B46B8">
      <w:pPr>
        <w:rPr>
          <w:rFonts w:ascii="Arial" w:hAnsi="Arial" w:cs="Arial"/>
          <w:color w:val="333333"/>
          <w:sz w:val="21"/>
          <w:szCs w:val="21"/>
        </w:rPr>
      </w:pPr>
      <w:r w:rsidRPr="00ED15CC">
        <w:rPr>
          <w:rFonts w:ascii="Arial" w:hAnsi="Arial" w:cs="Arial"/>
          <w:color w:val="333333"/>
          <w:sz w:val="21"/>
          <w:szCs w:val="21"/>
        </w:rPr>
        <w:t>Resmovits</w:t>
      </w:r>
      <w:r>
        <w:rPr>
          <w:rFonts w:ascii="Arial" w:hAnsi="Arial" w:cs="Arial"/>
          <w:color w:val="333333"/>
          <w:sz w:val="21"/>
          <w:szCs w:val="21"/>
        </w:rPr>
        <w:t xml:space="preserve"> 14(Joy is a </w:t>
      </w:r>
      <w:r w:rsidRPr="00ED15CC">
        <w:rPr>
          <w:rFonts w:ascii="Arial" w:hAnsi="Arial" w:cs="Arial"/>
          <w:color w:val="333333"/>
          <w:sz w:val="21"/>
          <w:szCs w:val="21"/>
        </w:rPr>
        <w:t>Senior Education Reporter</w:t>
      </w:r>
      <w:r>
        <w:rPr>
          <w:rFonts w:ascii="Arial" w:hAnsi="Arial" w:cs="Arial"/>
          <w:color w:val="333333"/>
          <w:sz w:val="21"/>
          <w:szCs w:val="21"/>
        </w:rPr>
        <w:t xml:space="preserve"> at </w:t>
      </w:r>
      <w:r w:rsidRPr="00ED15CC">
        <w:rPr>
          <w:rFonts w:ascii="Arial" w:hAnsi="Arial" w:cs="Arial"/>
          <w:color w:val="333333"/>
          <w:sz w:val="21"/>
          <w:szCs w:val="21"/>
        </w:rPr>
        <w:t>The Huffington Post</w:t>
      </w:r>
      <w:r>
        <w:rPr>
          <w:rFonts w:ascii="Arial" w:hAnsi="Arial" w:cs="Arial"/>
          <w:color w:val="333333"/>
          <w:sz w:val="21"/>
          <w:szCs w:val="21"/>
        </w:rPr>
        <w:t>, “</w:t>
      </w:r>
      <w:r w:rsidRPr="00ED15CC">
        <w:rPr>
          <w:rFonts w:ascii="Arial" w:hAnsi="Arial" w:cs="Arial"/>
          <w:color w:val="333333"/>
          <w:sz w:val="21"/>
          <w:szCs w:val="21"/>
        </w:rPr>
        <w:t>American Schools Are STILL Racist, Government Report Finds</w:t>
      </w:r>
      <w:r>
        <w:rPr>
          <w:rFonts w:ascii="Arial" w:hAnsi="Arial" w:cs="Arial"/>
          <w:color w:val="333333"/>
          <w:sz w:val="21"/>
          <w:szCs w:val="21"/>
        </w:rPr>
        <w:t>”,</w:t>
      </w:r>
      <w:r w:rsidRPr="00053878">
        <w:rPr>
          <w:rFonts w:ascii="Arial" w:hAnsi="Arial" w:cs="Arial"/>
          <w:color w:val="333333"/>
          <w:sz w:val="21"/>
          <w:szCs w:val="21"/>
        </w:rPr>
        <w:t xml:space="preserve"> http://www.huffingtonpost.com/2014/03/21/schools-discrimination_n_</w:t>
      </w:r>
      <w:proofErr w:type="gramStart"/>
      <w:r w:rsidRPr="00053878">
        <w:rPr>
          <w:rFonts w:ascii="Arial" w:hAnsi="Arial" w:cs="Arial"/>
          <w:color w:val="333333"/>
          <w:sz w:val="21"/>
          <w:szCs w:val="21"/>
        </w:rPr>
        <w:t>5002954.html)MRS</w:t>
      </w:r>
      <w:proofErr w:type="gramEnd"/>
      <w:r>
        <w:rPr>
          <w:rFonts w:ascii="Arial" w:hAnsi="Arial" w:cs="Arial"/>
          <w:color w:val="333333"/>
          <w:sz w:val="21"/>
          <w:szCs w:val="21"/>
        </w:rPr>
        <w:t xml:space="preserve"> </w:t>
      </w:r>
    </w:p>
    <w:p w14:paraId="56300C6D" w14:textId="77777777" w:rsidR="001B46B8" w:rsidRPr="00ED15CC" w:rsidRDefault="001B46B8" w:rsidP="001B46B8">
      <w:pPr>
        <w:rPr>
          <w:sz w:val="16"/>
        </w:rPr>
      </w:pPr>
      <w:r w:rsidRPr="00ED15CC">
        <w:rPr>
          <w:sz w:val="16"/>
        </w:rPr>
        <w:t xml:space="preserve">At the same time, </w:t>
      </w:r>
      <w:r w:rsidRPr="00ED15CC">
        <w:rPr>
          <w:u w:val="single"/>
        </w:rPr>
        <w:t>minority students have less access to experienced teachers.</w:t>
      </w:r>
      <w:r w:rsidRPr="00ED15CC">
        <w:rPr>
          <w:sz w:val="16"/>
        </w:rPr>
        <w:t xml:space="preserve"> Most minority students and English language learners are stuck in schools with the most new teachers. </w:t>
      </w:r>
      <w:r w:rsidRPr="00ED15CC">
        <w:rPr>
          <w:u w:val="single"/>
        </w:rPr>
        <w:t>Seven percent of black students attend schools where as many as 20 percent of teachers fail to meet license and certification requirements. And one in four school districts pay teachers in less-diverse high schools $5,000 more than teachers in schools with higher black and Latino student enrollment. Such discrimination lowers academic performance for minority students and puts them at greater risk of dropping out of school</w:t>
      </w:r>
      <w:r w:rsidRPr="00ED15CC">
        <w:rPr>
          <w:sz w:val="16"/>
        </w:rPr>
        <w:t xml:space="preserve">, according to previous research. </w:t>
      </w:r>
      <w:r w:rsidRPr="00ED15CC">
        <w:rPr>
          <w:u w:val="single"/>
        </w:rPr>
        <w:t>The new research also shows the shortcomings of decades of legal and political moves to ensure equal rights to education.</w:t>
      </w:r>
      <w:r w:rsidRPr="00ED15CC">
        <w:rPr>
          <w:sz w:val="16"/>
        </w:rPr>
        <w:t xml:space="preserve"> The Supreme Court’s landmark 1954 Brown v. Board of Education ruling banned school segregation and affirmed the right to quality education for all children. The 1964 Civil Rights Act guaranteed equal access to education. </w:t>
      </w:r>
      <w:r w:rsidRPr="00ED15CC">
        <w:rPr>
          <w:u w:val="single"/>
        </w:rPr>
        <w:t>“This data collection shines a clear, unbiased light on places that are delivering on the promise of an equal education for every child and places where the largest gaps remain,” U.S. Secretary of Education Arne Duncan said in a statement. “In all, it is clear that the United States has a great distance to go to meet our goal of providing opportunities for every student to succeed</w:t>
      </w:r>
      <w:r w:rsidRPr="00ED15CC">
        <w:rPr>
          <w:sz w:val="16"/>
        </w:rPr>
        <w:t>.” Duncan and Attorney General Eric Holder plan to announce the survey results on Friday. The information, part of an ongoing survey by the Education Department’s Office of Civil Rights, highlights longstanding inequities in how schools leave minority students and students with disabilities at a disadvantage. For the first time since 2000, the new version of the survey includes results from all 16,500 American school districts, representing 49 million students. “Unfortunately</w:t>
      </w:r>
      <w:r w:rsidRPr="00ED15CC">
        <w:rPr>
          <w:u w:val="single"/>
        </w:rPr>
        <w:t>, too many children don’t have equitable access to experienced and fully licensed teachers</w:t>
      </w:r>
      <w:r w:rsidRPr="00ED15CC">
        <w:rPr>
          <w:sz w:val="16"/>
        </w:rPr>
        <w:t>, as has again been proven by the data in this report,” said Dennis Van Roekel, president of the National Education Association, the nation’s largest teachers union. “This is a problem that can and must be addressed.”</w:t>
      </w:r>
    </w:p>
    <w:p w14:paraId="0C5997CE" w14:textId="77777777" w:rsidR="001B46B8" w:rsidRDefault="001B46B8" w:rsidP="001B46B8">
      <w:pPr>
        <w:pStyle w:val="Heading4"/>
      </w:pPr>
      <w:r>
        <w:t xml:space="preserve">District segregation ensures lower quality education for black students </w:t>
      </w:r>
    </w:p>
    <w:p w14:paraId="64216405" w14:textId="77777777" w:rsidR="001B46B8" w:rsidRDefault="001B46B8" w:rsidP="001B46B8">
      <w:r>
        <w:t>Marcuse 15(</w:t>
      </w:r>
      <w:r w:rsidRPr="000B6BC2">
        <w:t>Peter is emeritus professor of urban planning at Columbia University’s Graduate School of Architect</w:t>
      </w:r>
      <w:r>
        <w:t xml:space="preserve">ure, Planning, and Preservation, “The causes of discrimination”, </w:t>
      </w:r>
      <w:hyperlink r:id="rId47" w:history="1">
        <w:r w:rsidRPr="00307AD9">
          <w:rPr>
            <w:rStyle w:val="Hyperlink"/>
          </w:rPr>
          <w:t>https://pmarcuse.wordpress.com/2015/08/03/70-the-causes-of-discrimination/)MRS</w:t>
        </w:r>
      </w:hyperlink>
      <w:r>
        <w:t xml:space="preserve"> </w:t>
      </w:r>
    </w:p>
    <w:p w14:paraId="7006F7C5" w14:textId="77777777" w:rsidR="001B46B8" w:rsidRPr="00EC064C" w:rsidRDefault="001B46B8" w:rsidP="001B46B8">
      <w:pPr>
        <w:rPr>
          <w:sz w:val="16"/>
        </w:rPr>
      </w:pPr>
      <w:r w:rsidRPr="000B6BC2">
        <w:rPr>
          <w:u w:val="single"/>
        </w:rPr>
        <w:t>A classic blaming the victim argument: if only black kids would have “a love of education,” everything would be all right</w:t>
      </w:r>
      <w:r w:rsidRPr="00EC064C">
        <w:rPr>
          <w:sz w:val="16"/>
        </w:rPr>
        <w:t xml:space="preserve">. That their </w:t>
      </w:r>
      <w:r w:rsidRPr="000B6BC2">
        <w:rPr>
          <w:u w:val="single"/>
        </w:rPr>
        <w:t xml:space="preserve">apparent lack of a “love of education” has something to do with the schools to which they are required to go, whose segregated attendance was a primary mover in the whole civil rights movement, is not relevant, and whose continued attendance at segregated schools, segregated today by neighborhood schools in themselves based on segregated neighborhoods, is somehow not the problem. </w:t>
      </w:r>
      <w:r w:rsidRPr="00EC064C">
        <w:rPr>
          <w:sz w:val="16"/>
        </w:rPr>
        <w:t xml:space="preserve">It is the children’s lack of love of education, not the segregation of their neighborhoods, the underfunding of the schools in those neighborhoods, the conditions of life at homes in those neighborhoods, the restricted opportunities children from those neighborhoods face when (if) they graduate from those neighborhoods, which need to be addressed. </w:t>
      </w:r>
      <w:r w:rsidRPr="000B6BC2">
        <w:rPr>
          <w:u w:val="single"/>
        </w:rPr>
        <w:t>Changing their neighborhoods can be accomplished by moving them to other neighborhoods, or changing the neighborhoods where they are, but racial segregation today is a major blockage to any such efforts</w:t>
      </w:r>
      <w:r w:rsidRPr="00EC064C">
        <w:rPr>
          <w:sz w:val="16"/>
        </w:rPr>
        <w:t>. And the Fair Housing Act</w:t>
      </w:r>
      <w:proofErr w:type="gramStart"/>
      <w:r w:rsidRPr="00EC064C">
        <w:rPr>
          <w:sz w:val="16"/>
        </w:rPr>
        <w:t>,[</w:t>
      </w:r>
      <w:proofErr w:type="gramEnd"/>
      <w:r w:rsidRPr="00EC064C">
        <w:rPr>
          <w:sz w:val="16"/>
        </w:rPr>
        <w:t>6] and the new regulations calling for Affirmatively Furthering Fair Housing (hereafter AFFH)[7]are precisely what is needed, and much, much more. See below.</w:t>
      </w:r>
    </w:p>
    <w:p w14:paraId="6D4C8F4B" w14:textId="77777777" w:rsidR="001B46B8" w:rsidRDefault="001B46B8" w:rsidP="001B46B8">
      <w:pPr>
        <w:pStyle w:val="Heading4"/>
      </w:pPr>
      <w:r>
        <w:t xml:space="preserve">Segregated schools are the real cause of the achievement gap </w:t>
      </w:r>
    </w:p>
    <w:p w14:paraId="2D22182C" w14:textId="77777777" w:rsidR="001B46B8" w:rsidRDefault="001B46B8" w:rsidP="001B46B8">
      <w:r>
        <w:t>Rothstein 14(</w:t>
      </w:r>
      <w:r w:rsidRPr="006468CB">
        <w:t xml:space="preserve">Richard Rothstein is a research associate of the Economic Policy Institute and a fellow at the Thurgood Marshall Institute of the NAACP Legal Defense Fund and of the Haas </w:t>
      </w:r>
      <w:r w:rsidRPr="006468CB">
        <w:lastRenderedPageBreak/>
        <w:t>Institute at the University of California (Berkeley). He is the author of The Color of Law: A Forgotten History of How our Government Segregated America</w:t>
      </w:r>
      <w:r>
        <w:t>, “</w:t>
      </w:r>
      <w:r w:rsidRPr="006468CB">
        <w:t>The Racial Achievement Gap, Segregated Schools, and Segregated Neighborhoods – A Constitutional Insult</w:t>
      </w:r>
      <w:r>
        <w:t>”,</w:t>
      </w:r>
      <w:r w:rsidRPr="006468CB">
        <w:t xml:space="preserve"> </w:t>
      </w:r>
      <w:hyperlink r:id="rId48" w:history="1">
        <w:r w:rsidRPr="00307AD9">
          <w:rPr>
            <w:rStyle w:val="Hyperlink"/>
          </w:rPr>
          <w:t>http://www.epi.org/publication/the-racial-achievement-gap-segregated-schools-and-segregated-neighborhoods-a-constitutional-insult/)MRS</w:t>
        </w:r>
      </w:hyperlink>
      <w:r>
        <w:t xml:space="preserve"> </w:t>
      </w:r>
    </w:p>
    <w:p w14:paraId="1006276E" w14:textId="77777777" w:rsidR="001B46B8" w:rsidRPr="007F2A74" w:rsidRDefault="001B46B8" w:rsidP="001B46B8">
      <w:pPr>
        <w:rPr>
          <w:sz w:val="16"/>
        </w:rPr>
      </w:pPr>
      <w:r w:rsidRPr="006468CB">
        <w:rPr>
          <w:u w:val="single"/>
        </w:rPr>
        <w:t>Social and economic disadvantage</w:t>
      </w:r>
      <w:r w:rsidRPr="007F2A74">
        <w:rPr>
          <w:sz w:val="16"/>
        </w:rPr>
        <w:t xml:space="preserve"> – not only poverty, </w:t>
      </w:r>
      <w:proofErr w:type="gramStart"/>
      <w:r w:rsidRPr="007F2A74">
        <w:rPr>
          <w:sz w:val="16"/>
        </w:rPr>
        <w:t>but</w:t>
      </w:r>
      <w:proofErr w:type="gramEnd"/>
      <w:r w:rsidRPr="007F2A74">
        <w:rPr>
          <w:sz w:val="16"/>
        </w:rPr>
        <w:t xml:space="preserve"> a host of associated conditions – </w:t>
      </w:r>
      <w:r w:rsidRPr="006468CB">
        <w:rPr>
          <w:u w:val="single"/>
        </w:rPr>
        <w:t xml:space="preserve">depresses student performance. Concentrating students with these disadvantages in racially and economically homogenous schools depresses it further. Schools that the most disadvantaged black children attend are segregated because they are located in segregated high-poverty neighborhoods, far distant from truly middle-class neighborhoods. Living in such high-poverty neighborhoods for multiple generations adds an additional barrier to achievement, and multigenerational segregated poverty characterizes many African American children today. Education policy is constrained by housing policy: it is not possible to desegregate schools without desegregating both low-income and affluent neighborhoods. </w:t>
      </w:r>
      <w:r w:rsidRPr="007F2A74">
        <w:rPr>
          <w:sz w:val="16"/>
        </w:rPr>
        <w:t xml:space="preserve">However, the policy motivation to desegregate neighborhoods is hobbled by a growing ignorance of the nation’s racial history. </w:t>
      </w:r>
      <w:r w:rsidRPr="006468CB">
        <w:rPr>
          <w:u w:val="single"/>
        </w:rPr>
        <w:t>It has become conventional for policymakers to assert that the residential isolation of low-income black children is now “de facto,” the accident of economic circumstance, demographic trends, personal preference, and private discrimination. But the historical record demonstrates that residential segregation is “de jure</w:t>
      </w:r>
      <w:r w:rsidRPr="007F2A74">
        <w:rPr>
          <w:sz w:val="16"/>
        </w:rPr>
        <w:t xml:space="preserve">,” resulting from </w:t>
      </w:r>
      <w:proofErr w:type="gramStart"/>
      <w:r w:rsidRPr="007F2A74">
        <w:rPr>
          <w:sz w:val="16"/>
        </w:rPr>
        <w:t>racially-motivated</w:t>
      </w:r>
      <w:proofErr w:type="gramEnd"/>
      <w:r w:rsidRPr="007F2A74">
        <w:rPr>
          <w:sz w:val="16"/>
        </w:rPr>
        <w:t xml:space="preserve"> and explicit public policy whose effects endure to the present. Without awareness of the history of state-sponsored residential segregation, policymakers are unlikely to take meaningful steps to understand or fulfill the constitutional mandate to remedy the racial isolation of neighborhoods, or the school segregation that flows from it.</w:t>
      </w:r>
    </w:p>
    <w:p w14:paraId="57235976" w14:textId="77777777" w:rsidR="001B46B8" w:rsidRDefault="001B46B8" w:rsidP="001B46B8">
      <w:pPr>
        <w:pStyle w:val="Heading4"/>
      </w:pPr>
      <w:r>
        <w:t xml:space="preserve">Systemic barriers are the real cause of inequality </w:t>
      </w:r>
    </w:p>
    <w:p w14:paraId="022BEE0B" w14:textId="77777777" w:rsidR="001B46B8" w:rsidRDefault="001B46B8" w:rsidP="001B46B8">
      <w:r>
        <w:t>Wade 14(</w:t>
      </w:r>
      <w:r w:rsidRPr="00FA525E">
        <w:t>Lisa Wade, PhD is a professor at Occidental College. She is the author of American Hookup, a book about college sexual cultu</w:t>
      </w:r>
      <w:r>
        <w:t xml:space="preserve">re, and a textbook about gender, “What causes inequality? Systemic &amp; individual frames for racism in the media, </w:t>
      </w:r>
      <w:hyperlink r:id="rId49" w:history="1">
        <w:r w:rsidRPr="00307AD9">
          <w:rPr>
            <w:rStyle w:val="Hyperlink"/>
          </w:rPr>
          <w:t>https://thesocietypages.org/socimages/2014/02/27/what-causes-inequality-systemic-and-individual-frames-for-racism-in-media/)MRS</w:t>
        </w:r>
      </w:hyperlink>
      <w:r>
        <w:t xml:space="preserve"> </w:t>
      </w:r>
    </w:p>
    <w:p w14:paraId="6A57DE3B" w14:textId="77777777" w:rsidR="001B46B8" w:rsidRPr="007F2A74" w:rsidRDefault="001B46B8" w:rsidP="001B46B8">
      <w:pPr>
        <w:rPr>
          <w:sz w:val="16"/>
        </w:rPr>
      </w:pPr>
      <w:r w:rsidRPr="007F2A74">
        <w:rPr>
          <w:sz w:val="16"/>
        </w:rPr>
        <w:t xml:space="preserve">Sociologists who study inequality distinguish between individual bias, negative beliefs about a group held by individual persons, and </w:t>
      </w:r>
      <w:r w:rsidRPr="00FA525E">
        <w:rPr>
          <w:u w:val="single"/>
        </w:rPr>
        <w:t>systemic inequality, unequal outcomes built into our institutions that will produce inequality even in the absence of biased individuals. A good example is K-12 education in the United States. School funding is linked, in part, to the taxes collected in the neighborhood of each school. So, schools in rich neighborhoods, populated by rich kids, have more money to spend per student than schools in poor neighborhoods. This system privileges young people who win the birth lottery and are born into wealthier families,</w:t>
      </w:r>
      <w:r w:rsidRPr="007F2A74">
        <w:rPr>
          <w:sz w:val="16"/>
        </w:rPr>
        <w:t xml:space="preserve"> but it also benefits whites and some Asians, who have higher incomes and greater wealth, on average, than Latinos, African Americans, American Indians, and less advantaged Asian groups. </w:t>
      </w:r>
      <w:r w:rsidRPr="00FA525E">
        <w:rPr>
          <w:u w:val="single"/>
        </w:rPr>
        <w:t>Now, teachers and school staff might be classist and racist, and that will make matters worse. But even in the absence of such individuals, the laws that govern k-12 funding will ensure that rich and white children will be given a disproportionate amount of the resources we put towards educating the next generation</w:t>
      </w:r>
      <w:r w:rsidRPr="007F2A74">
        <w:rPr>
          <w:sz w:val="16"/>
        </w:rPr>
        <w:t xml:space="preserve">. </w:t>
      </w:r>
      <w:proofErr w:type="gramStart"/>
      <w:r w:rsidRPr="007F2A74">
        <w:rPr>
          <w:sz w:val="16"/>
        </w:rPr>
        <w:t>That’s f’d up, by the way, in a society that tells itself it’s a meritocracy.</w:t>
      </w:r>
      <w:proofErr w:type="gramEnd"/>
      <w:r w:rsidRPr="007F2A74">
        <w:rPr>
          <w:sz w:val="16"/>
        </w:rPr>
        <w:t xml:space="preserve"> Sociologists who spend time in classrooms know that young people coming into college are much more familiar with the idea that individuals are biased than they are with the idea that our societies are designed to benefit some and hurt others. This is a problem because, in the absence of an understanding that we need to change law, policy, and practice — in addition to changing minds — we will make limited headway in reducing unfair inequalities.</w:t>
      </w:r>
    </w:p>
    <w:p w14:paraId="29111D27" w14:textId="77777777" w:rsidR="001B46B8" w:rsidRPr="00C45CCB" w:rsidRDefault="001B46B8" w:rsidP="007D02A7">
      <w:pPr>
        <w:rPr>
          <w:sz w:val="16"/>
        </w:rPr>
      </w:pPr>
    </w:p>
    <w:p w14:paraId="69869DF5" w14:textId="7285CE34" w:rsidR="00FA3CCC" w:rsidRPr="00C45CCB" w:rsidRDefault="00D70690" w:rsidP="00D70690">
      <w:pPr>
        <w:pStyle w:val="Heading3"/>
      </w:pPr>
      <w:r w:rsidRPr="00C45CCB">
        <w:lastRenderedPageBreak/>
        <w:t>Transgender</w:t>
      </w:r>
      <w:r w:rsidR="006733BE" w:rsidRPr="00C45CCB">
        <w:t xml:space="preserve"> Adv</w:t>
      </w:r>
    </w:p>
    <w:p w14:paraId="3DDCE4CD" w14:textId="77777777" w:rsidR="00F84215" w:rsidRPr="00C45CCB" w:rsidRDefault="00F84215" w:rsidP="00F84215">
      <w:pPr>
        <w:pStyle w:val="Heading4"/>
        <w:rPr>
          <w:rStyle w:val="Style13ptBold"/>
          <w:b/>
        </w:rPr>
      </w:pPr>
      <w:r w:rsidRPr="00C45CCB">
        <w:rPr>
          <w:rStyle w:val="Style13ptBold"/>
          <w:b/>
        </w:rPr>
        <w:t>Dress codes are only a small portion of a much larger problem – bathroom laws, state mandates on silencing LGBT education, and administrative intolerance are all alternative causes</w:t>
      </w:r>
    </w:p>
    <w:p w14:paraId="5E42700D" w14:textId="77777777" w:rsidR="00F84215" w:rsidRPr="00C45CCB" w:rsidRDefault="00F84215" w:rsidP="00F84215">
      <w:r w:rsidRPr="00C45CCB">
        <w:rPr>
          <w:rStyle w:val="Style13ptBold"/>
        </w:rPr>
        <w:t>HRW 16</w:t>
      </w:r>
      <w:r w:rsidRPr="00C45CCB">
        <w:t xml:space="preserve"> (Human Rights Watch, “’Like Walking Through a Hailstorm’ Discrimination Against LGBT Youth in US Schools, Human Rights Watch Online, </w:t>
      </w:r>
      <w:hyperlink r:id="rId50" w:history="1">
        <w:r w:rsidRPr="00C45CCB">
          <w:rPr>
            <w:rStyle w:val="Hyperlink"/>
          </w:rPr>
          <w:t>https://www.hrw.org/report/2016/12/07/walking-through-hailstorm/discrimination-against-lgbt-youth-us-schools</w:t>
        </w:r>
      </w:hyperlink>
      <w:r w:rsidRPr="00C45CCB">
        <w:t>) dsk</w:t>
      </w:r>
    </w:p>
    <w:p w14:paraId="35D18BEC" w14:textId="77777777" w:rsidR="00F84215" w:rsidRPr="00C45CCB" w:rsidRDefault="00F84215" w:rsidP="00F84215">
      <w:pPr>
        <w:rPr>
          <w:rStyle w:val="StyleUnderline"/>
        </w:rPr>
      </w:pPr>
      <w:r w:rsidRPr="00C45CCB">
        <w:rPr>
          <w:sz w:val="16"/>
        </w:rPr>
        <w:t>Outside the home, schools are the primary vehicles for educating, socializing, and providing services to young people in the United States</w:t>
      </w:r>
      <w:r w:rsidRPr="00C45CCB">
        <w:rPr>
          <w:rStyle w:val="StyleUnderline"/>
        </w:rPr>
        <w:t>. Schools</w:t>
      </w:r>
      <w:r w:rsidRPr="00C45CCB">
        <w:rPr>
          <w:sz w:val="16"/>
        </w:rPr>
        <w:t xml:space="preserve"> can be difficult environments for students, regardless of their sexual orientation or gender identity, but they </w:t>
      </w:r>
      <w:r w:rsidRPr="00C45CCB">
        <w:rPr>
          <w:rStyle w:val="StyleUnderline"/>
        </w:rPr>
        <w:t>are often especially unwelcoming for lesbian, gay, bisexual, and transgender (LGBT) youth</w:t>
      </w:r>
      <w:r w:rsidRPr="00C45CCB">
        <w:rPr>
          <w:rStyle w:val="Emphasis"/>
        </w:rPr>
        <w:t>. A lack of policies</w:t>
      </w:r>
      <w:r w:rsidRPr="00C45CCB">
        <w:rPr>
          <w:sz w:val="16"/>
        </w:rPr>
        <w:t xml:space="preserve"> and practices that affirm and support LGBT youth—</w:t>
      </w:r>
      <w:r w:rsidRPr="00C45CCB">
        <w:rPr>
          <w:rStyle w:val="Emphasis"/>
        </w:rPr>
        <w:t>and a failure to implement protections that do exist—means that LGBT students nationwide continue to face bullying, exclusion, and discrimination in school, putting them at physical and psychological risk and limiting their education</w:t>
      </w:r>
      <w:r w:rsidRPr="00C45CCB">
        <w:rPr>
          <w:sz w:val="16"/>
        </w:rPr>
        <w:t xml:space="preserve">. In 2001, Human Rights Watch published Hatred in the Hallways: Violence and Discrimination against Lesbian, Gay, Bisexual, and Transgender Students in US Schools. The report documented rampant </w:t>
      </w:r>
      <w:r w:rsidRPr="00C45CCB">
        <w:rPr>
          <w:rStyle w:val="StyleUnderline"/>
        </w:rPr>
        <w:t xml:space="preserve">bullying and discrimination </w:t>
      </w:r>
      <w:r w:rsidRPr="00C45CCB">
        <w:rPr>
          <w:sz w:val="16"/>
        </w:rPr>
        <w:t xml:space="preserve">against LGBT students in schools across the country, and urged policymakers and school officials to take concrete steps to respect and protect the rights of LGBT youth. Over the last 15 years, lawmakers and school administrators have increasingly recognized that LGBT youth are a vulnerable population in school settings, and many have implemented policies designed to ensure all students feel safe and welcome at school. Yet progress is uneven. In many states and school districts, </w:t>
      </w:r>
      <w:r w:rsidRPr="00C45CCB">
        <w:rPr>
          <w:rStyle w:val="StyleUnderline"/>
        </w:rPr>
        <w:t>LGBT students and teachers lack protections from discrimination on the basis of sexual orientation or gender identity. In others, protections that do exist are inadequate or unenforced</w:t>
      </w:r>
      <w:r w:rsidRPr="00C45CCB">
        <w:rPr>
          <w:sz w:val="16"/>
        </w:rPr>
        <w:t xml:space="preserve">. As transgender and gender non-conforming students have become more visible, too, many states and school districts have ignored their needs and failed to ensure they enjoy the same academic and extracurricular benefits as their non-transgender peers. This underminttes a number of fundamental human rights, including LGBT students’ rights to education, personal security, freedom from discrimination, access to information, free expression, association and privacy. Based on interviews with over 500 students, teachers, administrators, parents, service providers, and advocates in Alabama, Pennsylvania, South Dakota, Texas, and Utah, this report focuses on four main issues that LGBT people continue to experience in school environments in the United States. </w:t>
      </w:r>
      <w:r w:rsidRPr="00C45CCB">
        <w:rPr>
          <w:rStyle w:val="Emphasis"/>
        </w:rPr>
        <w:t>Areas of concern include bullying and harassment, exclusion from school curricula and resources, restrictions on LGBT student groups, and other forms of discrimination and bigotry against students and staff based on sexual orientation and gender identity</w:t>
      </w:r>
      <w:r w:rsidRPr="00C45CCB">
        <w:rPr>
          <w:sz w:val="16"/>
        </w:rPr>
        <w:t xml:space="preserve">. While not exhaustive, these broad issues offer a starting point for policymakers and administrators to ensure that LGBT people’s rights are respected and protected in schools. Social pressures are part of the school experience of many students, regardless of sexual orientation or gender identity. But the experience can be particularly difficult for </w:t>
      </w:r>
      <w:r w:rsidRPr="00C45CCB">
        <w:rPr>
          <w:rStyle w:val="StyleUnderline"/>
        </w:rPr>
        <w:t>LGBT students</w:t>
      </w:r>
      <w:r w:rsidRPr="00C45CCB">
        <w:rPr>
          <w:sz w:val="16"/>
        </w:rPr>
        <w:t xml:space="preserve">, who </w:t>
      </w:r>
      <w:r w:rsidRPr="00C45CCB">
        <w:rPr>
          <w:rStyle w:val="StyleUnderline"/>
        </w:rPr>
        <w:t>often struggle to make sense of their identities, lack support from family and friends, and encounter negative messaging about LGBT people at school and in their community. As a result of these factors, LGBT students are more likely than heterosexual peers to suffer abuse</w:t>
      </w:r>
      <w:r w:rsidRPr="00C45CCB">
        <w:rPr>
          <w:sz w:val="16"/>
        </w:rPr>
        <w:t xml:space="preserve">. “I’ve been shoved into lockers, and sometimes people will just push up on me to check if I have boobs,” said Kevin I., a 17-year-old transgender boy in Utah. He added that </w:t>
      </w:r>
      <w:r w:rsidRPr="00C45CCB">
        <w:rPr>
          <w:rStyle w:val="StyleUnderline"/>
        </w:rPr>
        <w:t>school administrators dismissed</w:t>
      </w:r>
      <w:r w:rsidRPr="00C45CCB">
        <w:rPr>
          <w:sz w:val="16"/>
        </w:rPr>
        <w:t xml:space="preserve"> his </w:t>
      </w:r>
      <w:r w:rsidRPr="00C45CCB">
        <w:rPr>
          <w:rStyle w:val="StyleUnderline"/>
        </w:rPr>
        <w:t>complaints</w:t>
      </w:r>
      <w:r w:rsidRPr="00C45CCB">
        <w:rPr>
          <w:sz w:val="16"/>
        </w:rPr>
        <w:t xml:space="preserve"> of verbal and physical abuse</w:t>
      </w:r>
      <w:r w:rsidRPr="00C45CCB">
        <w:rPr>
          <w:rStyle w:val="StyleUnderline"/>
        </w:rPr>
        <w:t>, blaming him for being “so open about it.”</w:t>
      </w:r>
      <w:r w:rsidRPr="00C45CCB">
        <w:rPr>
          <w:sz w:val="16"/>
        </w:rPr>
        <w:t xml:space="preserve"> In some instances, </w:t>
      </w:r>
      <w:r w:rsidRPr="00C45CCB">
        <w:rPr>
          <w:rStyle w:val="Emphasis"/>
        </w:rPr>
        <w:t>teachers themselves mocked LGBT youth or joined the bullying</w:t>
      </w:r>
      <w:r w:rsidRPr="00C45CCB">
        <w:rPr>
          <w:sz w:val="16"/>
        </w:rPr>
        <w:t xml:space="preserve">. Lynette G., the mother of a young girl with a gay father in South Dakota, recalled that when her daughter was eight, “she ran home because they were teasing her. Like, ‘Oh, your dad is a cocksucker, a faggot, he sucks dick.’ … She saw a teacher laughing and that traumatized her even worse.” </w:t>
      </w:r>
      <w:r w:rsidRPr="00C45CCB">
        <w:rPr>
          <w:rStyle w:val="StyleUnderline"/>
        </w:rPr>
        <w:t>Students also reported difficulty accessing information about LGBT issues from teachers and counselors, and found little information in school libraries and on school computers</w:t>
      </w:r>
      <w:r w:rsidRPr="00C45CCB">
        <w:rPr>
          <w:sz w:val="16"/>
        </w:rPr>
        <w:t xml:space="preserve">. In some districts, </w:t>
      </w:r>
      <w:proofErr w:type="gramStart"/>
      <w:r w:rsidRPr="00C45CCB">
        <w:rPr>
          <w:rStyle w:val="Emphasis"/>
        </w:rPr>
        <w:t>this silence was exacerbated by state law</w:t>
      </w:r>
      <w:proofErr w:type="gramEnd"/>
      <w:r w:rsidRPr="00C45CCB">
        <w:rPr>
          <w:rStyle w:val="Emphasis"/>
        </w:rPr>
        <w:t>.</w:t>
      </w:r>
      <w:r w:rsidRPr="00C45CCB">
        <w:rPr>
          <w:sz w:val="16"/>
        </w:rPr>
        <w:t xml:space="preserve"> In Alabama, Texas, Utah, and five other US states, antiquated states laws restrict discussions of homosexuality in schools. Such restrictions make it difficult or impossible for LGBT youth to get information about health and </w:t>
      </w:r>
      <w:proofErr w:type="gramStart"/>
      <w:r w:rsidRPr="00C45CCB">
        <w:rPr>
          <w:sz w:val="16"/>
        </w:rPr>
        <w:t>well-being</w:t>
      </w:r>
      <w:proofErr w:type="gramEnd"/>
      <w:r w:rsidRPr="00C45CCB">
        <w:rPr>
          <w:sz w:val="16"/>
        </w:rPr>
        <w:t xml:space="preserve"> on the same terms as heterosexual peers. “In my health class I tested the water by asking [the teacher] about </w:t>
      </w:r>
      <w:r w:rsidRPr="00C45CCB">
        <w:rPr>
          <w:sz w:val="16"/>
        </w:rPr>
        <w:lastRenderedPageBreak/>
        <w:t xml:space="preserve">safer sex, because I’m gay,” Brayden W., a 17-year-old boy in Utah, said. “He said he was not allowed to talk about it.” The effects of these laws are not only limited to health or sexuality education classes. As students and teachers describe in this report, they also chilled discussions of LGBT topics and themes in history, government, psychology, and English classes. Many LGBT youth have organized gay-straight alliances (GSAs), which can serve as important resources for students and as supportive spaces to counteract bullying and institutional silence about issues of importance to them. As this report documents, however, these clubs continue to encounter obstacles from some school administrators that make it difficult for them to form and operate. </w:t>
      </w:r>
      <w:r w:rsidRPr="00C45CCB">
        <w:rPr>
          <w:rStyle w:val="StyleUnderline"/>
        </w:rPr>
        <w:t xml:space="preserve">When GSAs were allowed to form, some students said they were subject to more stringent requirements than other </w:t>
      </w:r>
      <w:proofErr w:type="gramStart"/>
      <w:r w:rsidRPr="00C45CCB">
        <w:rPr>
          <w:rStyle w:val="StyleUnderline"/>
        </w:rPr>
        <w:t>clubs,</w:t>
      </w:r>
      <w:proofErr w:type="gramEnd"/>
      <w:r w:rsidRPr="00C45CCB">
        <w:rPr>
          <w:rStyle w:val="StyleUnderline"/>
        </w:rPr>
        <w:t xml:space="preserve"> were left out of school-wide activities, or had their advertising defaced or destroyed. Serena I., a 17-year-old bisexual girl in Utah, said: “It’s mental abuse, almost, seeing all these posters up and yours is the only one that’s written on or torn down</w:t>
      </w:r>
      <w:r w:rsidRPr="00C45CCB">
        <w:rPr>
          <w:sz w:val="16"/>
        </w:rPr>
        <w:t xml:space="preserve">.” Often, </w:t>
      </w:r>
      <w:r w:rsidRPr="00C45CCB">
        <w:rPr>
          <w:rStyle w:val="StyleUnderline"/>
        </w:rPr>
        <w:t>LGBT students also lacked teacher role models</w:t>
      </w:r>
      <w:r w:rsidRPr="00C45CCB">
        <w:rPr>
          <w:sz w:val="16"/>
        </w:rPr>
        <w:t xml:space="preserve">. In the absence of employment protections, many LGBT teachers said they feared backlash from parents or adverse employment consequences if they were open about their sexual orientation or gender identity. </w:t>
      </w:r>
      <w:r w:rsidRPr="00C45CCB">
        <w:rPr>
          <w:rStyle w:val="Emphasis"/>
        </w:rPr>
        <w:t>Discrimination and bigotry against transgender students took various forms, including restricting bathroom and locker room access, limiting participation in extracurricular activities, and curtailing other forms of expression</w:t>
      </w:r>
      <w:r w:rsidRPr="00C45CCB">
        <w:rPr>
          <w:sz w:val="16"/>
        </w:rPr>
        <w:t>—for example, dressing for the school day or special events like homecoming. “They didn’t let me in and I didn’t get my money back,” said Willow K., a 14-year-old transgender girl in Texas who attempted to wear a dress to her homecoming</w:t>
      </w:r>
      <w:r w:rsidRPr="00C45CCB">
        <w:rPr>
          <w:rStyle w:val="StyleUnderline"/>
        </w:rPr>
        <w:t xml:space="preserve">. LGBT students also described persistent patterns of isolation, exclusion, and marginalization that made them feel unsafe or unwelcome at school. </w:t>
      </w:r>
      <w:r w:rsidRPr="00C45CCB">
        <w:rPr>
          <w:sz w:val="16"/>
        </w:rPr>
        <w:t xml:space="preserve">Students described how </w:t>
      </w:r>
      <w:r w:rsidRPr="00C45CCB">
        <w:rPr>
          <w:rStyle w:val="StyleUnderline"/>
        </w:rPr>
        <w:t xml:space="preserve">hearing slurs, lacking resources relevant to their experience, being discouraged from having same-sex relationships, and being regularly misgendered made the school a hostile environment, which in turn can impact health and </w:t>
      </w:r>
      <w:proofErr w:type="gramStart"/>
      <w:r w:rsidRPr="00C45CCB">
        <w:rPr>
          <w:rStyle w:val="StyleUnderline"/>
        </w:rPr>
        <w:t>well-being</w:t>
      </w:r>
      <w:proofErr w:type="gramEnd"/>
      <w:r w:rsidRPr="00C45CCB">
        <w:rPr>
          <w:rStyle w:val="StyleUnderline"/>
        </w:rPr>
        <w:t>.</w:t>
      </w:r>
      <w:r w:rsidRPr="00C45CCB">
        <w:rPr>
          <w:sz w:val="16"/>
        </w:rPr>
        <w:t xml:space="preserve"> Acanthus R., a 17-year-old pansexual, non-binary transgender student in Utah, said it was “like a little mental pinch” when teachers used the wrong pronouns. “It doesn’t seem like a big deal, but eventually you bruise.” </w:t>
      </w:r>
      <w:r w:rsidRPr="00C45CCB">
        <w:rPr>
          <w:rStyle w:val="Emphasis"/>
        </w:rPr>
        <w:t>Comprehensive approaches are urgently needed</w:t>
      </w:r>
      <w:r w:rsidRPr="00C45CCB">
        <w:rPr>
          <w:sz w:val="16"/>
        </w:rPr>
        <w:t xml:space="preserve"> to make school environments welcoming for LGBT students and staff, and to allow students to learn and socialize with peers without fearing exclusion, humiliation, or violence. Above all: </w:t>
      </w:r>
      <w:r w:rsidRPr="00C45CCB">
        <w:rPr>
          <w:rStyle w:val="StyleUnderline"/>
        </w:rPr>
        <w:t>States should repeal outdated and stigmatizing laws that deter and arguably prohibit discussion of LGBT issues in schools, and enact laws protecting students and staff from bullying and discrimination based on sexual orientation and gender identity. Schools should ensure that policies, curricula, and resources explicitly include LGBT people, and that the school environment is responsive to the specific needs of LGBT youth. Teachers and administrators should work to make existing policies meaningful by enforcing protections and intervening when bullying or discrimination occurs.</w:t>
      </w:r>
    </w:p>
    <w:p w14:paraId="1397F7A4" w14:textId="77777777" w:rsidR="00F84215" w:rsidRPr="00C45CCB" w:rsidRDefault="00F84215" w:rsidP="00F84215">
      <w:pPr>
        <w:pStyle w:val="Heading4"/>
      </w:pPr>
      <w:r w:rsidRPr="00C45CCB">
        <w:t xml:space="preserve">Systemic prejudices against transgender people doom aff solvency </w:t>
      </w:r>
    </w:p>
    <w:p w14:paraId="48041409" w14:textId="77777777" w:rsidR="00F84215" w:rsidRPr="00C45CCB" w:rsidRDefault="00F84215" w:rsidP="00F84215">
      <w:r w:rsidRPr="00C45CCB">
        <w:rPr>
          <w:rStyle w:val="Style13ptBold"/>
        </w:rPr>
        <w:t>Park 11</w:t>
      </w:r>
      <w:r w:rsidRPr="00C45CCB">
        <w:t xml:space="preserve">(Park is a journalist in San Francisco. She was a digital news producer at CNN in Hong Kong and a health writer/producer in Atlanta, “What fuels transgender backlash?” </w:t>
      </w:r>
      <w:hyperlink r:id="rId51" w:history="1">
        <w:r w:rsidRPr="00C45CCB">
          <w:rPr>
            <w:rStyle w:val="Hyperlink"/>
          </w:rPr>
          <w:t>http://www.cnn.com/2011/09/30/health/transgender-discrimination/index.html)MRS</w:t>
        </w:r>
      </w:hyperlink>
      <w:r w:rsidRPr="00C45CCB">
        <w:t xml:space="preserve"> </w:t>
      </w:r>
    </w:p>
    <w:p w14:paraId="5F8185B8" w14:textId="77777777" w:rsidR="00F84215" w:rsidRPr="00C45CCB" w:rsidRDefault="00F84215" w:rsidP="00F84215">
      <w:pPr>
        <w:rPr>
          <w:sz w:val="16"/>
        </w:rPr>
      </w:pPr>
      <w:r w:rsidRPr="00C45CCB">
        <w:rPr>
          <w:sz w:val="16"/>
        </w:rPr>
        <w:t xml:space="preserve">The discomfort toward transgender people comes from challenging conventions, said one academic who focuses on social attitudes and behavior. </w:t>
      </w:r>
      <w:r w:rsidRPr="00C45CCB">
        <w:rPr>
          <w:u w:val="single"/>
        </w:rPr>
        <w:t>In American culture, sex and gender belong in one of two categories</w:t>
      </w:r>
      <w:r w:rsidRPr="00C45CCB">
        <w:rPr>
          <w:sz w:val="16"/>
        </w:rPr>
        <w:t xml:space="preserve">, said Diane Everett, professor of sociology at Stetson University in DeLand, Florida. As soon as humans are born, the first thing people ask is whether the baby is a boy or girl. </w:t>
      </w:r>
      <w:r w:rsidRPr="00C45CCB">
        <w:rPr>
          <w:u w:val="single"/>
        </w:rPr>
        <w:t xml:space="preserve">"We tend as a society to put people into boxes," she said. "Someone who is transgender is not only crossing gender boundaries, but also defying them. If people can't relate to you as an either-or, they have a hard time relating to you in their general comfort level." Then there are people who for religious reasons believe transgender is fundamentally wrong, </w:t>
      </w:r>
      <w:r w:rsidRPr="00C45CCB">
        <w:rPr>
          <w:sz w:val="16"/>
        </w:rPr>
        <w:t xml:space="preserve">that "God created man and woman. Automatically, man is male, woman is female, and they shouldn't cross these lines." Tammy and Mario: Gender journeys Tammy and Mario: </w:t>
      </w:r>
      <w:r w:rsidRPr="00C45CCB">
        <w:rPr>
          <w:u w:val="single"/>
        </w:rPr>
        <w:t xml:space="preserve">Gender journeys 05:35 </w:t>
      </w:r>
      <w:proofErr w:type="gramStart"/>
      <w:r w:rsidRPr="00C45CCB">
        <w:rPr>
          <w:sz w:val="16"/>
        </w:rPr>
        <w:t>The</w:t>
      </w:r>
      <w:proofErr w:type="gramEnd"/>
      <w:r w:rsidRPr="00C45CCB">
        <w:rPr>
          <w:sz w:val="16"/>
        </w:rPr>
        <w:t xml:space="preserve"> issues usually end up in a debate about which bathroom transgender people use, Everett said. It's a symbol of the entire controversy because it has to do with gender, sexuality and comfort level. The discomfort stems from the view that a person is either female or male -- and in rare cases, intersex. Changing what you're born with is "basically self-mutilation," said Regina Griggs, executive director of Parents and Friends of Ex-Gays &amp; Gays, a group that </w:t>
      </w:r>
      <w:r w:rsidRPr="00C45CCB">
        <w:rPr>
          <w:sz w:val="16"/>
        </w:rPr>
        <w:lastRenderedPageBreak/>
        <w:t>works with people who no longer practice gay, lesbian or transgender lifestyles. "You're talking about surgery to alter who you really are from a biological standpoint."</w:t>
      </w:r>
    </w:p>
    <w:p w14:paraId="417D6313" w14:textId="718AD77D" w:rsidR="005431AC" w:rsidRPr="00C45CCB" w:rsidRDefault="005431AC" w:rsidP="005431AC">
      <w:pPr>
        <w:pStyle w:val="Heading4"/>
      </w:pPr>
      <w:r w:rsidRPr="00C45CCB">
        <w:t>Strict Scrutiny is to</w:t>
      </w:r>
      <w:r w:rsidR="00A00E56" w:rsidRPr="00C45CCB">
        <w:t>o loose to solve</w:t>
      </w:r>
    </w:p>
    <w:p w14:paraId="67E3575E" w14:textId="4F1E4360" w:rsidR="005431AC" w:rsidRPr="00C45CCB" w:rsidRDefault="005431AC" w:rsidP="007020F3">
      <w:pPr>
        <w:rPr>
          <w:sz w:val="12"/>
          <w:szCs w:val="12"/>
        </w:rPr>
      </w:pPr>
      <w:r w:rsidRPr="00C45CCB">
        <w:rPr>
          <w:rStyle w:val="Style13ptBold"/>
        </w:rPr>
        <w:t>Volokh 2</w:t>
      </w:r>
      <w:r w:rsidRPr="00C45CCB">
        <w:t xml:space="preserve"> </w:t>
      </w:r>
      <w:r w:rsidRPr="00C45CCB">
        <w:rPr>
          <w:sz w:val="12"/>
          <w:szCs w:val="12"/>
        </w:rPr>
        <w:t xml:space="preserve">(Professor Volokh in 2002.Racial and Ethnic Classifications in American Law, in Beyond the Color Line: New Perspectives on Race and Ethnicity in America 309 (Abigail Thernstrom &amp; Stephan Thernstrom eds. 2002). Gary T. Schwartz Professor of Law, B.S. UCLA, 1983, J.D. UCLA, 1992, UCLA Law faculty since 1994. Eugene Volokh teaches free speech law, tort law, religious freedom law, church-state relations law, and a First Amendment amicus brief clinic at UCLA School of Law, where he has also often taught copyright law, criminal law, and a seminar on firearms regulation policy. Before coming to UCLA, he clerked for Justice Sandra Day O'Connor on the U.S. Supreme Court and for Judge Alex Kozinski on the U.S. Court of Appeals for the Ninth Circuit. Volokh is the author of the textbooks The First Amendment and Related Statutes (5th ed. 2013), The Religion Clauses and Related Statutes (2005), and Academic Legal Writing (4th ed. 2010), as well as over 75 law review articles and over 80 op-eds, listed below. He is a member of </w:t>
      </w:r>
      <w:r w:rsidR="00784F0A" w:rsidRPr="00C45CCB">
        <w:fldChar w:fldCharType="begin"/>
      </w:r>
      <w:r w:rsidR="00784F0A" w:rsidRPr="00C45CCB">
        <w:instrText xml:space="preserve"> HYPERLINK "http://ali.org/" \t "_blank" </w:instrText>
      </w:r>
      <w:r w:rsidR="00784F0A" w:rsidRPr="00C45CCB">
        <w:fldChar w:fldCharType="separate"/>
      </w:r>
      <w:r w:rsidRPr="00C45CCB">
        <w:rPr>
          <w:sz w:val="12"/>
          <w:szCs w:val="12"/>
        </w:rPr>
        <w:t>The American Law Institute</w:t>
      </w:r>
      <w:r w:rsidR="00784F0A" w:rsidRPr="00C45CCB">
        <w:rPr>
          <w:sz w:val="12"/>
          <w:szCs w:val="12"/>
        </w:rPr>
        <w:fldChar w:fldCharType="end"/>
      </w:r>
      <w:r w:rsidRPr="00C45CCB">
        <w:rPr>
          <w:sz w:val="12"/>
          <w:szCs w:val="12"/>
        </w:rPr>
        <w:t>, a member of the American Heritage Dictionary Usage Panel, and the founder and coauthor of</w:t>
      </w:r>
      <w:r w:rsidR="00784F0A" w:rsidRPr="00C45CCB">
        <w:fldChar w:fldCharType="begin"/>
      </w:r>
      <w:r w:rsidR="00784F0A" w:rsidRPr="00C45CCB">
        <w:instrText xml:space="preserve"> HYPERLINK "http://volokh.com/" \t "_blank" </w:instrText>
      </w:r>
      <w:r w:rsidR="00784F0A" w:rsidRPr="00C45CCB">
        <w:fldChar w:fldCharType="separate"/>
      </w:r>
      <w:r w:rsidRPr="00C45CCB">
        <w:rPr>
          <w:sz w:val="12"/>
          <w:szCs w:val="12"/>
        </w:rPr>
        <w:t>The Volokh Conspiracy</w:t>
      </w:r>
      <w:r w:rsidR="00784F0A" w:rsidRPr="00C45CCB">
        <w:rPr>
          <w:sz w:val="12"/>
          <w:szCs w:val="12"/>
        </w:rPr>
        <w:fldChar w:fldCharType="end"/>
      </w:r>
      <w:r w:rsidRPr="00C45CCB">
        <w:rPr>
          <w:sz w:val="12"/>
          <w:szCs w:val="12"/>
        </w:rPr>
        <w:t xml:space="preserve">, a Weblog that gets about 35-40,000 page views per weekday. He is among the five </w:t>
      </w:r>
      <w:proofErr w:type="gramStart"/>
      <w:r w:rsidRPr="00C45CCB">
        <w:rPr>
          <w:sz w:val="12"/>
          <w:szCs w:val="12"/>
        </w:rPr>
        <w:t>most cited then-under-45 faculty members</w:t>
      </w:r>
      <w:proofErr w:type="gramEnd"/>
      <w:r w:rsidRPr="00C45CCB">
        <w:rPr>
          <w:sz w:val="12"/>
          <w:szCs w:val="12"/>
        </w:rPr>
        <w:t xml:space="preserve"> listed in the </w:t>
      </w:r>
      <w:r w:rsidR="00784F0A" w:rsidRPr="00C45CCB">
        <w:fldChar w:fldCharType="begin"/>
      </w:r>
      <w:r w:rsidR="00784F0A" w:rsidRPr="00C45CCB">
        <w:instrText xml:space="preserve"> HYPERLINK "http://www.leiterrankings.com/new/2010_scholarlyimpact.shtml" \t "_blank" </w:instrText>
      </w:r>
      <w:r w:rsidR="00784F0A" w:rsidRPr="00C45CCB">
        <w:fldChar w:fldCharType="separate"/>
      </w:r>
      <w:r w:rsidRPr="00C45CCB">
        <w:rPr>
          <w:sz w:val="12"/>
          <w:szCs w:val="12"/>
        </w:rPr>
        <w:t>Top 25 Law Faculties in Scholarly Impact</w:t>
      </w:r>
      <w:r w:rsidR="00784F0A" w:rsidRPr="00C45CCB">
        <w:rPr>
          <w:sz w:val="12"/>
          <w:szCs w:val="12"/>
        </w:rPr>
        <w:fldChar w:fldCharType="end"/>
      </w:r>
      <w:r w:rsidRPr="00C45CCB">
        <w:rPr>
          <w:sz w:val="12"/>
          <w:szCs w:val="12"/>
        </w:rPr>
        <w:t xml:space="preserve">, 2005-2009 study, and among the forty most cited faculty members on that list without regard to age. These citation counts refer to citations in law review articles, but </w:t>
      </w:r>
      <w:proofErr w:type="gramStart"/>
      <w:r w:rsidRPr="00C45CCB">
        <w:rPr>
          <w:sz w:val="12"/>
          <w:szCs w:val="12"/>
        </w:rPr>
        <w:t>his works have also been cited by courts</w:t>
      </w:r>
      <w:proofErr w:type="gramEnd"/>
      <w:r w:rsidRPr="00C45CCB">
        <w:rPr>
          <w:sz w:val="12"/>
          <w:szCs w:val="12"/>
        </w:rPr>
        <w:t xml:space="preserve">. Six of his law review articles have been cited by opinions of the Supreme Court Justices; twenty-nine of his works (mostly articles but also a textbook, an op-ed, and a blog post) have been cited by federal circuit courts; and several others have been cited by district courts or state courts. Volokh is also an Academic Affiliate for the </w:t>
      </w:r>
      <w:r w:rsidR="00784F0A" w:rsidRPr="00C45CCB">
        <w:fldChar w:fldCharType="begin"/>
      </w:r>
      <w:r w:rsidR="00784F0A" w:rsidRPr="00C45CCB">
        <w:instrText xml:space="preserve"> HYPERLINK "http://mayerbrown.com/" \t "_blank" </w:instrText>
      </w:r>
      <w:r w:rsidR="00784F0A" w:rsidRPr="00C45CCB">
        <w:fldChar w:fldCharType="separate"/>
      </w:r>
      <w:r w:rsidRPr="00C45CCB">
        <w:rPr>
          <w:sz w:val="12"/>
          <w:szCs w:val="12"/>
        </w:rPr>
        <w:t>Mayer Brown LLP</w:t>
      </w:r>
      <w:r w:rsidR="00784F0A" w:rsidRPr="00C45CCB">
        <w:rPr>
          <w:sz w:val="12"/>
          <w:szCs w:val="12"/>
        </w:rPr>
        <w:fldChar w:fldCharType="end"/>
      </w:r>
      <w:r w:rsidRPr="00C45CCB">
        <w:rPr>
          <w:sz w:val="12"/>
          <w:szCs w:val="12"/>
        </w:rPr>
        <w:t xml:space="preserve"> law firm; he generally consults on other lawyers' cases, but he has argued before the Seventh Circuit, the Ninth Circuit, the Indiana Supreme Court, and the Nebraska Supreme Court, and has also filed briefs in the U.S. Supreme Court, in the Fifth, Sixth, Eighth, Eleventh, and D.C. Circuits, and state appellate courts in California, Michigan, New Mexico, and Texas. Volokh worked for 12 years as a computer programmer. He graduated from UCLA with a B.S. in math-computer science at age 15, and has written many articles on computer software. Volokh was born in the USSR; his family emigrated to the U</w:t>
      </w:r>
      <w:r w:rsidR="007020F3" w:rsidRPr="00C45CCB">
        <w:rPr>
          <w:sz w:val="12"/>
          <w:szCs w:val="12"/>
        </w:rPr>
        <w:t>.S. when he was seven years old)</w:t>
      </w:r>
    </w:p>
    <w:p w14:paraId="179BA07F" w14:textId="77777777" w:rsidR="005431AC" w:rsidRPr="00C45CCB" w:rsidRDefault="005431AC" w:rsidP="005431AC">
      <w:pPr>
        <w:spacing w:after="0" w:line="240" w:lineRule="auto"/>
        <w:rPr>
          <w:rFonts w:eastAsia="Times New Roman" w:cs="Times New Roman"/>
          <w:sz w:val="14"/>
        </w:rPr>
      </w:pPr>
      <w:proofErr w:type="gramStart"/>
      <w:r w:rsidRPr="00C45CCB">
        <w:rPr>
          <w:rStyle w:val="Emphasis"/>
        </w:rPr>
        <w:t>when</w:t>
      </w:r>
      <w:proofErr w:type="gramEnd"/>
      <w:r w:rsidRPr="00C45CCB">
        <w:rPr>
          <w:rStyle w:val="Emphasis"/>
        </w:rPr>
        <w:t xml:space="preserve"> does the u.s. constitution allow government officials to discriminate based on race?</w:t>
      </w:r>
      <w:r w:rsidRPr="00C45CCB">
        <w:rPr>
          <w:rFonts w:eastAsia="Times New Roman" w:cs="Times New Roman"/>
          <w:sz w:val="14"/>
        </w:rPr>
        <w:t xml:space="preserve"> This question has occupied the American judiciary for at least 130 years, and </w:t>
      </w:r>
      <w:r w:rsidRPr="00C45CCB">
        <w:rPr>
          <w:rStyle w:val="Emphasis"/>
        </w:rPr>
        <w:t>to this day it remains in considerable measure unanswered</w:t>
      </w:r>
      <w:r w:rsidRPr="00C45CCB">
        <w:rPr>
          <w:rFonts w:eastAsia="Times New Roman" w:cs="Times New Roman"/>
          <w:sz w:val="14"/>
        </w:rPr>
        <w:t xml:space="preserve">. At least since the 1940s, </w:t>
      </w:r>
      <w:r w:rsidRPr="00C45CCB">
        <w:rPr>
          <w:rStyle w:val="Emphasis"/>
        </w:rPr>
        <w:t>courts have said that governmental race classifications—policies that sort people by racial categories—are presumptively impermissible, though acceptable if the government gives a very good justification for them</w:t>
      </w:r>
      <w:r w:rsidRPr="00C45CCB">
        <w:rPr>
          <w:rFonts w:eastAsia="Times New Roman" w:cs="Times New Roman"/>
          <w:sz w:val="14"/>
        </w:rPr>
        <w:t xml:space="preserve">. </w:t>
      </w:r>
      <w:r w:rsidRPr="00C45CCB">
        <w:rPr>
          <w:rStyle w:val="Emphasis"/>
        </w:rPr>
        <w:t>The legal rule is the so-called “strict scrutiny” test: to pass constitutional muster, a race-based policy (whether it benefits whites or nonwhites) must be “narrowly tailored to a compelling governmental interest.” The U.S. Supreme Court enunciated this test as to state laws in the City of Richmond v. J. A. Croson Co. case</w:t>
      </w:r>
      <w:r w:rsidRPr="00C45CCB">
        <w:rPr>
          <w:rFonts w:eastAsia="Times New Roman" w:cs="Times New Roman"/>
          <w:sz w:val="14"/>
        </w:rPr>
        <w:t xml:space="preserve"> (1989) and as to federal laws in Adarand Constructors v. Pen˜a (1995)</w:t>
      </w:r>
      <w:proofErr w:type="gramStart"/>
      <w:r w:rsidRPr="00C45CCB">
        <w:rPr>
          <w:rFonts w:eastAsia="Times New Roman" w:cs="Times New Roman"/>
          <w:sz w:val="14"/>
        </w:rPr>
        <w:t>.1</w:t>
      </w:r>
      <w:proofErr w:type="gramEnd"/>
      <w:r w:rsidRPr="00C45CCB">
        <w:rPr>
          <w:rFonts w:eastAsia="Times New Roman" w:cs="Times New Roman"/>
          <w:sz w:val="14"/>
        </w:rPr>
        <w:t xml:space="preserve"> </w:t>
      </w:r>
      <w:r w:rsidRPr="00C45CCB">
        <w:rPr>
          <w:rStyle w:val="Emphasis"/>
        </w:rPr>
        <w:t>But this principle was endorsed only by a five-to-four majority and is thus somewhat precarious. “Narrow tailoring” and “compelling government interest,” moreover, are such vague phrases that creative judges could use them to uphold or strike down virtually any race-based program they wish.</w:t>
      </w:r>
      <w:r w:rsidRPr="00C45CCB">
        <w:rPr>
          <w:rFonts w:eastAsia="Times New Roman" w:cs="Times New Roman"/>
          <w:sz w:val="14"/>
        </w:rPr>
        <w:t xml:space="preserve"> The test’s substantive meaning must therefore come not from its words but from the decisions—again, usually ones made by narrow majorities—that apply the test and therefore implicitly elaborate it. </w:t>
      </w:r>
      <w:r w:rsidRPr="00C45CCB">
        <w:rPr>
          <w:rStyle w:val="Emphasis"/>
        </w:rPr>
        <w:t>In determining the constitutional legitimacy of a race-conscious government policy, then, a court must answer three questions</w:t>
      </w:r>
      <w:r w:rsidRPr="00C45CCB">
        <w:rPr>
          <w:rFonts w:eastAsia="Times New Roman" w:cs="Times New Roman"/>
          <w:sz w:val="14"/>
        </w:rPr>
        <w:t xml:space="preserve">. </w:t>
      </w:r>
      <w:r w:rsidRPr="00C45CCB">
        <w:rPr>
          <w:rStyle w:val="Emphasis"/>
        </w:rPr>
        <w:t>First, does it indeed involve a racial classification? Second, is the government’s justification one that the courts have recognized as “compelling”? And, third, is the race-conscious government action “narrowly tailored,” carefully designed to target the specific problem that is said to justify the race-based policy?</w:t>
      </w:r>
      <w:r w:rsidRPr="00C45CCB">
        <w:rPr>
          <w:rFonts w:eastAsia="Times New Roman" w:cs="Times New Roman"/>
          <w:sz w:val="14"/>
        </w:rPr>
        <w:t xml:space="preserve"> When is something considered a racial classification? </w:t>
      </w:r>
      <w:r w:rsidRPr="00C45CCB">
        <w:rPr>
          <w:rStyle w:val="Emphasis"/>
        </w:rPr>
        <w:t>Courts have been close to unanimous in concluding that any different treatment based on race</w:t>
      </w:r>
      <w:r w:rsidRPr="00C45CCB">
        <w:rPr>
          <w:rFonts w:eastAsia="Times New Roman" w:cs="Times New Roman"/>
          <w:sz w:val="14"/>
        </w:rPr>
        <w:t xml:space="preserve">, whether it amounts to a quota, a “plus factor” favoring a particular racial group, or any other race-based decision making, </w:t>
      </w:r>
      <w:r w:rsidRPr="00C45CCB">
        <w:rPr>
          <w:rStyle w:val="Emphasis"/>
        </w:rPr>
        <w:t>triggers strict scrutiny</w:t>
      </w:r>
      <w:r w:rsidRPr="00C45CCB">
        <w:rPr>
          <w:rFonts w:eastAsia="Times New Roman" w:cs="Times New Roman"/>
          <w:sz w:val="14"/>
        </w:rPr>
        <w:t>. (Rigid quotas are considered especially constitutionally suspect because they are less likely to be “narrowly tailored” to whatever interest they seek to serve, though even quotas have sometimes been upheld</w:t>
      </w:r>
      <w:proofErr w:type="gramStart"/>
      <w:r w:rsidRPr="00C45CCB">
        <w:rPr>
          <w:rFonts w:eastAsia="Times New Roman" w:cs="Times New Roman"/>
          <w:sz w:val="14"/>
        </w:rPr>
        <w:t>.)</w:t>
      </w:r>
      <w:proofErr w:type="gramEnd"/>
      <w:r w:rsidRPr="00C45CCB">
        <w:rPr>
          <w:rFonts w:eastAsia="Times New Roman" w:cs="Times New Roman"/>
          <w:sz w:val="14"/>
        </w:rPr>
        <w:t xml:space="preserve">2 Policies that set “goals” and “timetables” are treated like all other preference programs and must likewise face strict scrutiny.3 </w:t>
      </w:r>
      <w:proofErr w:type="gramStart"/>
      <w:r w:rsidRPr="00C45CCB">
        <w:rPr>
          <w:rFonts w:eastAsia="Times New Roman" w:cs="Times New Roman"/>
          <w:sz w:val="14"/>
        </w:rPr>
        <w:t>It</w:t>
      </w:r>
      <w:proofErr w:type="gramEnd"/>
      <w:r w:rsidRPr="00C45CCB">
        <w:rPr>
          <w:rFonts w:eastAsia="Times New Roman" w:cs="Times New Roman"/>
          <w:sz w:val="14"/>
        </w:rPr>
        <w:t xml:space="preserve"> is harder to tell whether racially targeted “outreach” programs will be treated as race classifications. Consider, for instance, an advertising program targeted solely at blacks and aimed at increasing the number of black applicants and therefore of black employees. On the one hand, such a program does not involve actual discriminatory treatment of any individual, which is why these programs are often popular even among those who generally oppose race preferences. On the other hand, the advertising campaign does aim to provide a certain valuable benefit (information) to people of a particular group, which is why antidiscrimination statutes have generally been read as applying to such targeted recruitment the same way that they apply to more tangible forms of discrimination.4 Few cases have addressed this question, so no consensus has emerged. A facially race-neutral program does not become a race classification simply because it has an unintentionally different impact on one racial group than on another.5 Thus, for instance, a preference for police officers who speak Spanish is itself perfectly acceptable, unless it is proved to be a mere pretext for preferring people who are ethnically Hispanic.6 Intent, not impact, is the question. Of course, it is often hard to determine the precise intentions behind a particular rule; because of this, courts are generally reluctant to infer that a facially race-neutral rule is intended to discriminate based on race, unless there is strong evidence of such an intention. </w:t>
      </w:r>
      <w:r w:rsidRPr="00C45CCB">
        <w:rPr>
          <w:rStyle w:val="Emphasis"/>
        </w:rPr>
        <w:t>Once a court concludes that a government program involves a racial classification, it asks whether it is narrowly tailored to a compelling government interest</w:t>
      </w:r>
      <w:r w:rsidRPr="00C45CCB">
        <w:rPr>
          <w:rFonts w:eastAsia="Times New Roman" w:cs="Times New Roman"/>
          <w:sz w:val="14"/>
        </w:rPr>
        <w:t xml:space="preserve">. Here is what the precedents tell us about what this means. </w:t>
      </w:r>
      <w:r w:rsidRPr="00C45CCB">
        <w:rPr>
          <w:rStyle w:val="Emphasis"/>
        </w:rPr>
        <w:t>1. The desire to remedy societal discrimination cannot justify a governmental race classification; that was the Supreme Court’s holding in the Croson case.</w:t>
      </w:r>
      <w:r w:rsidRPr="00C45CCB">
        <w:rPr>
          <w:rFonts w:eastAsia="Times New Roman" w:cs="Times New Roman"/>
          <w:sz w:val="14"/>
        </w:rPr>
        <w:t xml:space="preserve">7 Thus, for instance, the University of Michigan cannot defend its race preference system by saying, “Blacks have gotten a raw deal for many generations, and are still getting it today, and our preference for blacks and discrimination against whites is a rough payback.” 2. A government agency’s desire to remedy its own identified past discrimination, or to counteract others’ identified present discrimination, does justify race-based programs that are carefully designed to compensate for this wrong. Thus, for instance, </w:t>
      </w:r>
      <w:r w:rsidRPr="00C45CCB">
        <w:rPr>
          <w:rFonts w:eastAsia="Times New Roman" w:cs="Times New Roman"/>
          <w:sz w:val="14"/>
        </w:rPr>
        <w:lastRenderedPageBreak/>
        <w:t xml:space="preserve">a government employer that finds it has discriminated against blacks in the recent past may set up a preference system that aims to increase black representation to roughly the level of black participation in the qualified labor pool. It doesn’t matter that this compensates black applicants against whom the employer has not discriminated at the expense of white applicants who have not benefited from discrimination at the employer’s hands—the preference for a race can indeed be justified by past discrimination against that race.8 Similarly, a government agency that shows, using statistically valid “disparity studies,” that there is discrimination by contractors against minority subcontractors may set up a preference program for contractors that use minority subs.9 On the other hand, the University of Texas cannot just say, “We discriminated against black applicants until the late 1960s, so we have to discriminate in favor of blacks today”—too much time has passed to assume that the past discrimination by the University of Texas has direct consequences for admissions now.10 For an agency to implement a preference program under this rubric, it need not have been found guilty of discrimination in court: the agency may act based on a “strong basis in evidence” that this discrimination had taken place.11 As one might guess, it is not entirely clear exactly what evidence suffices to show this. 3. The desire to have a particular racial balance for its own sake—for instance, wanting to have a university that “looks like America”—does not justify race classifications.12 4. What if a public university (or a government employer) argues that it wants to have a certain racial mix not for its own sake but for the greater “intellectual diversity” of ideas, outlooks, and experiences that such a mix would supposedly yield? This is one of the big unresolved questions. Justice Lewis Powell endorsed this argument in Regents of the University of California v. Bakke (1978), but he was the only Justice to do so. The U.S. Court of Appeals for the Fifth Circuit rejected this argument in Hopwood v. Texas (1996), but since then the Nevada Supreme Court has accepted it as applied to university faculty hiring.13 5. A university is unlikely to win with an argument that admitting more medical or law students of a particular race is narrowly tailored to the interest in providing better medical and legal services to communities of that race. Though the Court has never ruled on this specific question, it is clear that race generally may not be used as a proxy for various attributes, even when it is a statistically accurate proxy. Instead of relying on stereotypical assumptions about the skills or education possessed by members of a certain group, for instance, employers and educators must measure the skills or education of the applicants directly.14 Similarly, for future community service: schools may give preference to applicants who have track records of past community service or to people who commit themselves to engage in such service in the future, but they cannot assume that, say, blacks are more likely to go back to serve poor black communities (even if that’s a statistically sound prediction). 6. </w:t>
      </w:r>
      <w:r w:rsidRPr="00C45CCB">
        <w:rPr>
          <w:rStyle w:val="Emphasis"/>
        </w:rPr>
        <w:t>The government generally cannot justify race-based decisions by pointing to the public’s race-conscious attitudes</w:t>
      </w:r>
      <w:r w:rsidRPr="00C45CCB">
        <w:rPr>
          <w:rFonts w:eastAsia="Times New Roman" w:cs="Times New Roman"/>
          <w:sz w:val="14"/>
        </w:rPr>
        <w:t>. Thus, for instance, the government may not refuse to integrate a park for fear of racist violence. The government may not refuse to hire black policemen on the theory that some whites will reject their authority. When deciding on child custody, a court may not take into account the possibility that placing a child with a parent who has remarried across races will lead to the child’s being shunned or even attacked by his peers.15 What about similar arguments in support of preferences that help minorities? For instance, may the government prefer nonwhite teachers because nonwhite students will supposedly be more inspired by having them as role models? May the government prefer Hispanic policemen because Hispanic members of the public will trust the police more if they see more Hispanics on the force? May the government prefer black guards for a boot camp for juvenile offenders on the theory that the mostly black inmates may react better to the black guards than to white guards? In these questions, the matter is less clear. The role model justification was rejected in Croson, 16 but the police and prison “operational needs” argument is more controversial. Even Judge Richard Posner, who is generally skeptical of race preferences</w:t>
      </w:r>
      <w:proofErr w:type="gramStart"/>
      <w:r w:rsidRPr="00C45CCB">
        <w:rPr>
          <w:rFonts w:eastAsia="Times New Roman" w:cs="Times New Roman"/>
          <w:sz w:val="14"/>
        </w:rPr>
        <w:t>,17</w:t>
      </w:r>
      <w:proofErr w:type="gramEnd"/>
      <w:r w:rsidRPr="00C45CCB">
        <w:rPr>
          <w:rFonts w:eastAsia="Times New Roman" w:cs="Times New Roman"/>
          <w:sz w:val="14"/>
        </w:rPr>
        <w:t xml:space="preserve"> wrote an opinion upholding the preference for black boot camp guards and suggesting that the same rationale might apply to police forces.18 7. Most judges—even including Justice Antonin Scalia, who would impose a close to total ban on governmental race classifications—have accepted that in certain very narrow circumstances the government may consider race in order to avoid imminent violence. This is especially true of violence by prisoners; the law may normally refuse to give effect to public prejudices, insisting instead that the public conform its behavior to the law’s demands, but many prisoners have already shown their (often violent) unwillingness to comply with legal norms. Thus, courts have suggested that race-segregated lockdowns following prison riots may be constitutional and have upheld some race-based cellmate selections for violently racist prisoners.19 8. </w:t>
      </w:r>
      <w:r w:rsidRPr="00C45CCB">
        <w:rPr>
          <w:rStyle w:val="Emphasis"/>
        </w:rPr>
        <w:t>The strict scrutiny framework leaves room for courts to recognize still other interests as “compelling.”</w:t>
      </w:r>
      <w:r w:rsidRPr="00C45CCB">
        <w:rPr>
          <w:rFonts w:eastAsia="Times New Roman" w:cs="Times New Roman"/>
          <w:sz w:val="14"/>
        </w:rPr>
        <w:t xml:space="preserve"> Thus, for instance, the U.S. Court of Appeals for the Ninth Circuit Court recently upheld a race-based admission policy at a UCLA-run experimental elementary school on the grounds that the policy was needed to have a more lifelike educational experiment.20 </w:t>
      </w:r>
      <w:r w:rsidRPr="00C45CCB">
        <w:rPr>
          <w:rStyle w:val="Emphasis"/>
        </w:rPr>
        <w:t>One can question whether the government has a truly compelling interest in such experimentation</w:t>
      </w:r>
      <w:r w:rsidRPr="00C45CCB">
        <w:rPr>
          <w:rFonts w:eastAsia="Times New Roman" w:cs="Times New Roman"/>
          <w:sz w:val="14"/>
        </w:rPr>
        <w:t xml:space="preserve"> and whether an artificially integrated school in any event particularly serves this interest, given that most schools are much more segregated; </w:t>
      </w:r>
      <w:r w:rsidRPr="00C45CCB">
        <w:rPr>
          <w:rStyle w:val="Emphasis"/>
        </w:rPr>
        <w:t>but these judges bought the argument, as judges applying strict scrutiny always can.</w:t>
      </w:r>
      <w:r w:rsidRPr="00C45CCB">
        <w:rPr>
          <w:rFonts w:eastAsia="Times New Roman" w:cs="Times New Roman"/>
          <w:sz w:val="14"/>
        </w:rPr>
        <w:t xml:space="preserve"> Similarly, some </w:t>
      </w:r>
      <w:r w:rsidRPr="00C45CCB">
        <w:rPr>
          <w:rStyle w:val="Emphasis"/>
        </w:rPr>
        <w:t>courts have taken the view that preservation of a child’s “cultural heritage,” or more broadly “the child’s best interests,” are compelling enough interests to justify race-based adoption policies</w:t>
      </w:r>
      <w:r w:rsidRPr="00C45CCB">
        <w:rPr>
          <w:rFonts w:eastAsia="Times New Roman" w:cs="Times New Roman"/>
          <w:sz w:val="14"/>
        </w:rPr>
        <w:t xml:space="preserve">.21 Racial classifications are thus sometimes tolerated by the U.S. Constitution as currently interpreted. It is important to note, however, that they are not required: even those classifications that are not forbidden by the U.S. Constitution may be curtailed by Congress, by state legislatures, or by the voters directly through the initiative process.22 What broader practical or political conclusions can one draw from the above? (a) </w:t>
      </w:r>
      <w:r w:rsidRPr="00C45CCB">
        <w:rPr>
          <w:rStyle w:val="Emphasis"/>
        </w:rPr>
        <w:t>The law is vague enough that die-hard race preference supporters can implement such policies while plausibly arguing that each policy is somehow narrowly tailored to a compelling interest</w:t>
      </w:r>
      <w:r w:rsidRPr="00C45CCB">
        <w:rPr>
          <w:rFonts w:eastAsia="Times New Roman" w:cs="Times New Roman"/>
          <w:sz w:val="14"/>
        </w:rPr>
        <w:t xml:space="preserve">. A court might, several years later, strike down such a policy, but the supporters can often try again with a slightly revised policy or with a supposedly fuller factual record. </w:t>
      </w:r>
      <w:r w:rsidRPr="00C45CCB">
        <w:rPr>
          <w:rStyle w:val="Emphasis"/>
        </w:rPr>
        <w:t>Only a per se ban on preferences, or a diminution in the zeal of the preference supporters, could prevent this.</w:t>
      </w:r>
      <w:r w:rsidRPr="00C45CCB">
        <w:rPr>
          <w:rFonts w:eastAsia="Times New Roman" w:cs="Times New Roman"/>
          <w:sz w:val="14"/>
        </w:rPr>
        <w:t xml:space="preserve"> Nonetheless, </w:t>
      </w:r>
      <w:r w:rsidRPr="00C45CCB">
        <w:rPr>
          <w:rStyle w:val="Emphasis"/>
        </w:rPr>
        <w:t>strict scrutiny, as applied by the courts in recent years, seems a tough enough test that more pragmatic government officials who don’t want to bother with the cost, hassle, and uncertainty of litigation may abandon their preference plans and shift to race-neutral solutions.</w:t>
      </w:r>
      <w:r w:rsidRPr="00C45CCB">
        <w:rPr>
          <w:rFonts w:eastAsia="Times New Roman" w:cs="Times New Roman"/>
          <w:sz w:val="14"/>
        </w:rPr>
        <w:t xml:space="preserve"> (b) </w:t>
      </w:r>
      <w:r w:rsidRPr="00C45CCB">
        <w:rPr>
          <w:rStyle w:val="Emphasis"/>
        </w:rPr>
        <w:t>The law’s vagueness leaves lower court judges plenty of latitude to write opinions that go whichever way they like. A few justifications—for instance, remedying historical discrimination by society at large, maintaining racial proportionality for its own sake, and providing role models— will probably have to be rejected by any conscientious judge because the Supreme Court precedent on these issues is so clear.</w:t>
      </w:r>
      <w:r w:rsidRPr="00C45CCB">
        <w:rPr>
          <w:rFonts w:eastAsia="Times New Roman" w:cs="Times New Roman"/>
          <w:sz w:val="14"/>
        </w:rPr>
        <w:t xml:space="preserve"> Still, there are enough permissible (or not clearly forbidden) justifications and enough wiggle room in “narrow tailoring” that many programs may be upheld by judges who want to uphold them. Federal courts have struck down most of the preference programs that they have faced in recent years, but this has more to </w:t>
      </w:r>
      <w:r w:rsidRPr="00C45CCB">
        <w:rPr>
          <w:rFonts w:eastAsia="Times New Roman" w:cs="Times New Roman"/>
          <w:sz w:val="14"/>
        </w:rPr>
        <w:lastRenderedPageBreak/>
        <w:t xml:space="preserve">do with the skepticism of the judges who have applied the doctrine than with the innate force of the doctrine itself. (c) The Supreme Court has usually been split five-to-four on preferences. Were, say, Chief Justice William Rehnquist or Justice Sandra Day O’Connor to step down and be replaced by a more propreference Justice, the antipreference rule might well be reversed or at least undermined. The composition of the lower courts is also vital; lower court judges who are ideologically inclined to support race-based policies can exploit the law’s vagueness to uphold preferences. (d) </w:t>
      </w:r>
      <w:r w:rsidRPr="00C45CCB">
        <w:rPr>
          <w:rStyle w:val="Emphasis"/>
        </w:rPr>
        <w:t>It is a mistake to say that the Court’s decisions establish a per se rule of color blindness</w:t>
      </w:r>
      <w:r w:rsidRPr="00C45CCB">
        <w:rPr>
          <w:rFonts w:eastAsia="Times New Roman" w:cs="Times New Roman"/>
          <w:sz w:val="14"/>
        </w:rPr>
        <w:t>. These decisions hold that race preferences are disfavored by the Constitution, but not that preferences are always illegal. To take one example, the notion that a government agency may hire black applicant X over white applicant Y today because it discriminated against black applicant Z and in favor of white applicant W some years ago is far from a color-blind approach. The Court might be wrong and the antipreferences movement might be right, but the movement must recognize the limits to how much it can base its arguments on the Court’s decisions. (e) It is equally a mistake to argue that antipreferences initiatives are unnecessary because the Constitution already severely limits race preferences. Opponents of antipreferences initiatives (such as California’s Prop. 209) often make this argument, but it is just not so.23 Some courts continue to accept the desire for intellectual diversity as a justification for race preferences, and many government agencies continue to urge this argument; the “remedying identified discrimination” rationale is potentially quite broad; and some other justifications for race based policies remain possibly available. Given all this, and given the number of judges (federal and state) who sympathize with race preferences, race preferences are hardly limited to any narrow, uncontroversial area. And just as important, the U.S. Supreme Court is closely split on this question and may easily reverse itself in years to come. It is therefore wise for voters who oppose race-based policies not to rely simply on the Justices but to make sure themselves that state statutes, state constitutions, and federal statutes mandate color blindness.</w:t>
      </w:r>
    </w:p>
    <w:p w14:paraId="463AC0E8" w14:textId="77777777" w:rsidR="001B46B8" w:rsidRDefault="001B46B8" w:rsidP="001B46B8">
      <w:pPr>
        <w:pStyle w:val="Heading4"/>
      </w:pPr>
      <w:r>
        <w:t xml:space="preserve">Larger systemic issues entrench trans discrimination </w:t>
      </w:r>
    </w:p>
    <w:p w14:paraId="57076589" w14:textId="77777777" w:rsidR="001B46B8" w:rsidRDefault="001B46B8" w:rsidP="001B46B8">
      <w:r>
        <w:t>HRW 16(‘“Like Walking Through a Hailstorm” Discrimination Against LGBT Youth in US School”, shttps://www.hrw.org/report/2016/12/07/walking-through-hailstorm/discrimination-against-lgbt-youth-us-</w:t>
      </w:r>
      <w:proofErr w:type="gramStart"/>
      <w:r>
        <w:t>schools)MRS</w:t>
      </w:r>
      <w:proofErr w:type="gramEnd"/>
      <w:r>
        <w:t xml:space="preserve"> </w:t>
      </w:r>
    </w:p>
    <w:p w14:paraId="51CF3021" w14:textId="77777777" w:rsidR="001B46B8" w:rsidRPr="00EC064C" w:rsidRDefault="001B46B8" w:rsidP="001B46B8">
      <w:pPr>
        <w:rPr>
          <w:sz w:val="16"/>
        </w:rPr>
      </w:pPr>
      <w:r w:rsidRPr="00EC064C">
        <w:rPr>
          <w:sz w:val="16"/>
        </w:rPr>
        <w:t xml:space="preserve">Outside the home, </w:t>
      </w:r>
      <w:r w:rsidRPr="005E6187">
        <w:rPr>
          <w:u w:val="single"/>
        </w:rPr>
        <w:t>schools are the primary vehicles for educating, socializing, and providing services to young people in the United States. Schools can be difficult environments for students, regardless of their sexual orientation or gender identity, but they are often especially unwelcoming for</w:t>
      </w:r>
      <w:r w:rsidRPr="00EC064C">
        <w:rPr>
          <w:sz w:val="16"/>
        </w:rPr>
        <w:t xml:space="preserve"> lesbian, gay, bisexual, and transgender </w:t>
      </w:r>
      <w:r w:rsidRPr="005E6187">
        <w:rPr>
          <w:u w:val="single"/>
        </w:rPr>
        <w:t xml:space="preserve">(LGBT) youth. A lack of policies and practices that affirm and support LGBT youth—and a failure to implement protections that do exist—means that LGBT students nationwide continue to face bullying, exclusion, and discrimination in school, putting them at physical and psychological risk and limiting their education. </w:t>
      </w:r>
      <w:r w:rsidRPr="00EC064C">
        <w:rPr>
          <w:sz w:val="16"/>
        </w:rPr>
        <w:t xml:space="preserve">In 2001, Human Rights Watch published Hatred in the Hallways: Violence and Discrimination against Lesbian, Gay, Bisexual, and Transgender Students in US Schools. </w:t>
      </w:r>
      <w:r w:rsidRPr="005E6187">
        <w:rPr>
          <w:u w:val="single"/>
        </w:rPr>
        <w:t>The report documented rampant bullying and discrimination against LGBT students in schools across the country</w:t>
      </w:r>
      <w:r w:rsidRPr="00EC064C">
        <w:rPr>
          <w:sz w:val="16"/>
        </w:rPr>
        <w:t xml:space="preserve">, and urged policymakers and school officials to take concrete steps to respect and protect the rights of LGBT youth. </w:t>
      </w:r>
      <w:r w:rsidRPr="005E6187">
        <w:rPr>
          <w:u w:val="single"/>
        </w:rPr>
        <w:t>Many schools across the United States remain hostile environments for LGBT students despite significant progress on LGBT rights in recent years</w:t>
      </w:r>
      <w:r w:rsidRPr="00EC064C">
        <w:rPr>
          <w:sz w:val="16"/>
        </w:rPr>
        <w:t xml:space="preserve">. Over the last 15 years, lawmakers and school administrators have increasingly recognized that LGBT youth are a vulnerable population in school settings, and many have implemented policies designed to ensure all students feel safe and welcome at school. Yet progress is uneven. </w:t>
      </w:r>
      <w:r w:rsidRPr="005E6187">
        <w:rPr>
          <w:u w:val="single"/>
        </w:rPr>
        <w:t>In many states and school districts, LGBT students and teachers lack protections from discrimination on the basis of sexual orientation or gender identity. In others, protections that do exist are inadequate or unenforced. As transgender and gender non-conforming students have become more visible, too, many states and school districts have ignored their needs and failed to ensure they enjoy the same academic and extracurricular benefits as their non-transgender peers</w:t>
      </w:r>
      <w:r w:rsidRPr="00EC064C">
        <w:rPr>
          <w:sz w:val="16"/>
        </w:rPr>
        <w:t xml:space="preserve">. </w:t>
      </w:r>
    </w:p>
    <w:p w14:paraId="14764964" w14:textId="77777777" w:rsidR="001B46B8" w:rsidRDefault="001B46B8" w:rsidP="001B46B8">
      <w:pPr>
        <w:pStyle w:val="Heading4"/>
      </w:pPr>
      <w:r>
        <w:t xml:space="preserve">Other in school behaviors doom aff solvency </w:t>
      </w:r>
    </w:p>
    <w:p w14:paraId="18EA4E48" w14:textId="77777777" w:rsidR="001B46B8" w:rsidRDefault="001B46B8" w:rsidP="001B46B8">
      <w:r>
        <w:t>HRW 16(‘“Like Walking Through a Hailstorm” Discrimination Against LGBT Youth in US School”, shttps://www.hrw.org/report/2016/12/07/walking-through-hailstorm/discrimination-against-lgbt-youth-us-</w:t>
      </w:r>
      <w:proofErr w:type="gramStart"/>
      <w:r>
        <w:t>schools)MRS</w:t>
      </w:r>
      <w:proofErr w:type="gramEnd"/>
      <w:r>
        <w:t xml:space="preserve"> </w:t>
      </w:r>
    </w:p>
    <w:p w14:paraId="6FC9E889" w14:textId="77777777" w:rsidR="001B46B8" w:rsidRPr="00EC064C" w:rsidRDefault="001B46B8" w:rsidP="001B46B8">
      <w:pPr>
        <w:rPr>
          <w:sz w:val="16"/>
        </w:rPr>
      </w:pPr>
      <w:r w:rsidRPr="00A77195">
        <w:rPr>
          <w:u w:val="single"/>
        </w:rPr>
        <w:t xml:space="preserve">LGBT students also described persistent patterns of isolation, exclusion, and marginalization that made them feel unsafe or unwelcome at school. Students described how hearing slurs, lacking resources relevant to their experience, being discouraged from having same-sex relationships, and being regularly misgendered made the school a hostile environment, which in turn can </w:t>
      </w:r>
      <w:r w:rsidRPr="00A77195">
        <w:rPr>
          <w:u w:val="single"/>
        </w:rPr>
        <w:lastRenderedPageBreak/>
        <w:t xml:space="preserve">impact health and </w:t>
      </w:r>
      <w:proofErr w:type="gramStart"/>
      <w:r w:rsidRPr="00A77195">
        <w:rPr>
          <w:u w:val="single"/>
        </w:rPr>
        <w:t>well-being</w:t>
      </w:r>
      <w:proofErr w:type="gramEnd"/>
      <w:r w:rsidRPr="00A77195">
        <w:rPr>
          <w:u w:val="single"/>
        </w:rPr>
        <w:t>.</w:t>
      </w:r>
      <w:r w:rsidRPr="00EC064C">
        <w:rPr>
          <w:sz w:val="16"/>
        </w:rPr>
        <w:t xml:space="preserve"> Acanthus R., a 17-year-old pansexual, non-binary transgender student in Utah, said it was “like a little mental pinch” when teachers used the wrong pronouns. “It doesn’t seem like a big deal, but eventually you bruise.”</w:t>
      </w:r>
    </w:p>
    <w:p w14:paraId="694723F4" w14:textId="77777777" w:rsidR="001B46B8" w:rsidRDefault="001B46B8" w:rsidP="001B46B8">
      <w:pPr>
        <w:pStyle w:val="Heading4"/>
      </w:pPr>
      <w:r>
        <w:t xml:space="preserve">Trans bathroom rights are a bigger issue than dress codes </w:t>
      </w:r>
    </w:p>
    <w:p w14:paraId="693B2C6B" w14:textId="77777777" w:rsidR="001B46B8" w:rsidRDefault="001B46B8" w:rsidP="001B46B8">
      <w:r>
        <w:t>Williams 16(“</w:t>
      </w:r>
      <w:r w:rsidRPr="00EC064C">
        <w:t>Trans Children Face Dehumanization and Discrimination at School</w:t>
      </w:r>
      <w:r>
        <w:t>”,</w:t>
      </w:r>
      <w:r w:rsidRPr="00134E06">
        <w:t xml:space="preserve"> http://www.care2.com/causes/trans-children-face-dehumanization-and-discrimination-at-</w:t>
      </w:r>
      <w:proofErr w:type="gramStart"/>
      <w:r w:rsidRPr="00134E06">
        <w:t>school.html)MRS</w:t>
      </w:r>
      <w:proofErr w:type="gramEnd"/>
    </w:p>
    <w:p w14:paraId="1E23EA7A" w14:textId="77777777" w:rsidR="001B46B8" w:rsidRPr="00EC064C" w:rsidRDefault="001B46B8" w:rsidP="001B46B8">
      <w:pPr>
        <w:rPr>
          <w:u w:val="single"/>
        </w:rPr>
      </w:pPr>
      <w:r w:rsidRPr="00EC064C">
        <w:rPr>
          <w:sz w:val="16"/>
        </w:rPr>
        <w:t xml:space="preserve">Despite this guidance, </w:t>
      </w:r>
      <w:r w:rsidRPr="00EC064C">
        <w:rPr>
          <w:u w:val="single"/>
        </w:rPr>
        <w:t>states</w:t>
      </w:r>
      <w:r w:rsidRPr="00EC064C">
        <w:rPr>
          <w:sz w:val="16"/>
        </w:rPr>
        <w:t xml:space="preserve"> like North </w:t>
      </w:r>
      <w:r w:rsidRPr="00EC064C">
        <w:rPr>
          <w:u w:val="single"/>
        </w:rPr>
        <w:t>Carolina have passed and continue to enforce legislation</w:t>
      </w:r>
      <w:r w:rsidRPr="00EC064C">
        <w:rPr>
          <w:sz w:val="16"/>
        </w:rPr>
        <w:t xml:space="preserve">, like the odious HB2, </w:t>
      </w:r>
      <w:r w:rsidRPr="00EC064C">
        <w:rPr>
          <w:u w:val="single"/>
        </w:rPr>
        <w:t>which aims to criminalize trans people for using gender-affirming facilities and pressure schools to go against federal law.</w:t>
      </w:r>
      <w:r w:rsidRPr="00EC064C">
        <w:rPr>
          <w:sz w:val="16"/>
        </w:rPr>
        <w:t xml:space="preserve"> In a major new report entitled “Shut Out: Restrictions on Bathroom and Locker Room Access for Transgender Youth in US Schools,” Human Rights Watch exposes the many ways in which anti-trans policies harm and abuse the rights of American schoolchildren. Human Rights Watch conducted in-depth interviews with 74 trans students, as well as 50 parents, teachers and administrators from across five states: Alabama, Pennsylvania, South Dakota, Texas and Utah. Love This? Never Miss Another Story. Though several states on that list have flirted with anti-trans student legislation, none have on their books legislation comparable to HB2. A number of those states are, however, fighting the Obama administration’s federal trans-inclusive guidance in court and, indeed, have various policies that are anti-trans anyway. Human Rights Watch identified several alarming problems. </w:t>
      </w:r>
      <w:r w:rsidRPr="00EC064C">
        <w:rPr>
          <w:u w:val="single"/>
        </w:rPr>
        <w:t xml:space="preserve">One comes from Texas mother Tanya H whose trans son Elijah is nine. She recounts how difficult Elijah’s transition was at school because he lacked the right kind of support network: A year ago at this time, he was having a really hard time, and he’d go into the girl’s bathroom and girls would yell, ‘There’s a boy in here!’ and he couldn’t go to the boys’ bathroom, and so he stopped going to the bathroom. There were a lot of meltdowns. Elijah later became suicidal and was briefly hospitalized. As a result of all this, Tanya put him in a new school where administrators were fully aware of her son’s gender and agreed to support him to the best of their abilities. Similar issues may stem from a lack of staff training or a failure to understand trans student needs. For example, to avoid providing bathroom access for trans students, some schools have tried to use “all gender options.” This, in fact, defies federal guidance and amounts to sex-based discrimination because it specifically segregates trans students from the rest of the student body. </w:t>
      </w:r>
    </w:p>
    <w:p w14:paraId="62E7097C" w14:textId="77777777" w:rsidR="001B46B8" w:rsidRDefault="001B46B8" w:rsidP="001B46B8">
      <w:pPr>
        <w:pStyle w:val="Heading4"/>
      </w:pPr>
      <w:r>
        <w:t xml:space="preserve">Lack of bathroom access is a bigger issue for trans students </w:t>
      </w:r>
    </w:p>
    <w:p w14:paraId="5463B89B" w14:textId="77777777" w:rsidR="001B46B8" w:rsidRDefault="001B46B8" w:rsidP="001B46B8">
      <w:r>
        <w:t>Williams 16(“</w:t>
      </w:r>
      <w:r w:rsidRPr="00EC064C">
        <w:t>Trans Children Face Dehumanization and Discrimination at School</w:t>
      </w:r>
      <w:r>
        <w:t>”,</w:t>
      </w:r>
      <w:r w:rsidRPr="00134E06">
        <w:t xml:space="preserve"> http://www.care2.com/causes/trans-children-face-dehumanization-and-discrimination-at-</w:t>
      </w:r>
      <w:proofErr w:type="gramStart"/>
      <w:r w:rsidRPr="00134E06">
        <w:t>school.html)MRS</w:t>
      </w:r>
      <w:proofErr w:type="gramEnd"/>
    </w:p>
    <w:p w14:paraId="10ADF4FE" w14:textId="77777777" w:rsidR="001B46B8" w:rsidRPr="006468CB" w:rsidRDefault="001B46B8" w:rsidP="001B46B8">
      <w:pPr>
        <w:rPr>
          <w:sz w:val="16"/>
        </w:rPr>
      </w:pPr>
      <w:r w:rsidRPr="006468CB">
        <w:rPr>
          <w:u w:val="single"/>
        </w:rPr>
        <w:t xml:space="preserve">The report details how one child who attempted to access a staff bathroom was outed to his or her parents by staff </w:t>
      </w:r>
      <w:proofErr w:type="gramStart"/>
      <w:r w:rsidRPr="006468CB">
        <w:rPr>
          <w:u w:val="single"/>
        </w:rPr>
        <w:t>who</w:t>
      </w:r>
      <w:proofErr w:type="gramEnd"/>
      <w:r w:rsidRPr="006468CB">
        <w:rPr>
          <w:u w:val="single"/>
        </w:rPr>
        <w:t xml:space="preserve"> insensitively raised the issue. Other times, if children did use facilities that were aligned with their gender, they were forcibly removed from those facilities and faced disciplinary action.</w:t>
      </w:r>
      <w:r w:rsidRPr="006468CB">
        <w:rPr>
          <w:sz w:val="16"/>
        </w:rPr>
        <w:t xml:space="preserve"> The report highlights: In one incident, a student in Alabama was dragged from the bathroom by the school principal, and, in many others, students were told they had to stop using the bathroom immediately. </w:t>
      </w:r>
      <w:r w:rsidRPr="006468CB">
        <w:rPr>
          <w:u w:val="single"/>
        </w:rPr>
        <w:t>Many of the young people who participated in the report said they simply avoided going to the bathroom entirely while they were at school. This puts them at risk of serious health problems including urinary tract infections and, potentially, future kidney damage. There are also mental health repercussions. The inability to access gender-affirming facilities may, if the child experiences gender dysphoria, contribute to stress and anxiety. The students also report having to use P.E. changing facilities and programs that don’t match their gender. As a result, many children declined to take part in classes, which ultimately could prevent them from graduating.</w:t>
      </w:r>
      <w:r w:rsidRPr="006468CB">
        <w:rPr>
          <w:sz w:val="16"/>
        </w:rPr>
        <w:t xml:space="preserve"> The report </w:t>
      </w:r>
      <w:r w:rsidRPr="006468CB">
        <w:rPr>
          <w:sz w:val="16"/>
        </w:rPr>
        <w:lastRenderedPageBreak/>
        <w:t>highlights how single-use changing facilities, staff facilities and inclusive physical education policies — for example, those used in California – can help to alleviate this problem.</w:t>
      </w:r>
    </w:p>
    <w:p w14:paraId="7CCB5C46" w14:textId="77777777" w:rsidR="001B46B8" w:rsidRDefault="001B46B8" w:rsidP="001B46B8">
      <w:pPr>
        <w:pStyle w:val="Heading4"/>
      </w:pPr>
      <w:r>
        <w:t xml:space="preserve">Parents &amp; DeVos ensure trans discrimination </w:t>
      </w:r>
    </w:p>
    <w:p w14:paraId="209FF1F4" w14:textId="77777777" w:rsidR="001B46B8" w:rsidRDefault="001B46B8" w:rsidP="001B46B8">
      <w:r>
        <w:t>Burns 2/23(</w:t>
      </w:r>
      <w:r w:rsidRPr="00A60FCE">
        <w:t>Katelyn Burns is an essayist and a trans woman. She lives in Ma</w:t>
      </w:r>
      <w:r>
        <w:t>ine with her two young children, “</w:t>
      </w:r>
      <w:r w:rsidRPr="00A60FCE">
        <w:t>Commentary: Transgender kids are bullied all the time. Now the Whi</w:t>
      </w:r>
      <w:r>
        <w:t xml:space="preserve">te House is helping the bullies,” </w:t>
      </w:r>
      <w:hyperlink r:id="rId52" w:history="1">
        <w:r w:rsidRPr="00307AD9">
          <w:rPr>
            <w:rStyle w:val="Hyperlink"/>
          </w:rPr>
          <w:t>http://www.chicagotribune.com/news/opinion/commentary/ct-transgender-bathroom-trump-bullies-20170223-story.html)MRS</w:t>
        </w:r>
      </w:hyperlink>
      <w:r>
        <w:t xml:space="preserve"> </w:t>
      </w:r>
    </w:p>
    <w:p w14:paraId="3311CF52" w14:textId="77777777" w:rsidR="001B46B8" w:rsidRPr="007F2A74" w:rsidRDefault="001B46B8" w:rsidP="001B46B8">
      <w:pPr>
        <w:rPr>
          <w:sz w:val="16"/>
        </w:rPr>
      </w:pPr>
      <w:r w:rsidRPr="00494371">
        <w:rPr>
          <w:u w:val="single"/>
        </w:rPr>
        <w:t>Stories of the abuse of trans children come from far and wide.</w:t>
      </w:r>
      <w:r w:rsidRPr="007F2A74">
        <w:rPr>
          <w:sz w:val="16"/>
        </w:rPr>
        <w:t xml:space="preserve"> In St. Paul, Minn., a charter school's initially supportive stance toward a trans girl who started transitioning became a political hot potato once other parents were notified. Zack Ford of ThinkProgress chronicled the many letters sent to the board of Nova Classical Academy; one comment, in particular, shows how </w:t>
      </w:r>
      <w:r w:rsidRPr="00494371">
        <w:rPr>
          <w:u w:val="single"/>
        </w:rPr>
        <w:t>bullying of trans kids is endorsed by parents who should know better. "I don't have to inform the school leadership that transgenderism is a behavior and thought mentality that is novel and only lately approved of in common culture," the parent wrote. "I have no ill will to any transgender people. But it is foolish to assume that such behavior is normal and should not raise any eyebrows. For children to find such things either alarming or strange is natural." The children at the school had no problem with their trans classmate until the teachers decided to intervene. Child bullies can take cues from their parents. If those parents are demanding that schools out their children's classmates, and schools aren't allowed or willing to protect students on the basis of their trans status, it creates an environment of harassment.</w:t>
      </w:r>
      <w:r w:rsidRPr="007F2A74">
        <w:rPr>
          <w:sz w:val="16"/>
        </w:rPr>
        <w:t xml:space="preserve"> When the schools treat trans girls as boys and trans boys as girls, how can they expect their classmates to accept them? </w:t>
      </w:r>
      <w:r w:rsidRPr="00494371">
        <w:rPr>
          <w:u w:val="single"/>
        </w:rPr>
        <w:t>Suddenly their school is endorsing bullying. And trans students are most at risk for suicide; bullying and abuse only exacerbate the problem</w:t>
      </w:r>
      <w:r w:rsidRPr="007F2A74">
        <w:rPr>
          <w:sz w:val="16"/>
        </w:rPr>
        <w:t xml:space="preserve">. According to the American Foundation for Suicide Prevention, 41 percent of trans people will attempt suicide in their lifetimes; the most common factor is bullying. When Trump was elected, his wife, Melania Trump, vowed to make bullying the centerpiece of her advocacy work as first lady. She recognizes that it's difficult to go through the day while being subject to constant abuse and that children — teenagers especially — are ill-equipped to handle it. In a speech last summer, she specifically said children and adolescents need protection from bullying: "As adults, many of us are able to handle mean words — even lies. Children and teenagers can be fragile. They hurt when they are made fun of or made to feel less in looks or intelligence. This makes their life hard and forces them to hide and retreat. Our culture has gotten too mean and too rough, especially to children and to teenagers." </w:t>
      </w:r>
      <w:r w:rsidRPr="00494371">
        <w:rPr>
          <w:u w:val="single"/>
        </w:rPr>
        <w:t xml:space="preserve">The job of educators is to teach the children of our future, and that cannot be done when </w:t>
      </w:r>
      <w:proofErr w:type="gramStart"/>
      <w:r w:rsidRPr="00494371">
        <w:rPr>
          <w:u w:val="single"/>
        </w:rPr>
        <w:t>a whole class of students fear</w:t>
      </w:r>
      <w:proofErr w:type="gramEnd"/>
      <w:r w:rsidRPr="00494371">
        <w:rPr>
          <w:u w:val="single"/>
        </w:rPr>
        <w:t xml:space="preserve"> for their safety at school. Education Secretary Betsy DeVos reportedly objected to rolling back the Obama administration's guidance on bullying, and she issued a statement Wednesday night pledging to protect trans children, although she also said the issue is "best solved at the state and local level," which advocates know isn't true — just look at the legislation some states have passed to require trans people to use bathrooms based on their assigned sex at birth.</w:t>
      </w:r>
      <w:r w:rsidRPr="007F2A74">
        <w:rPr>
          <w:sz w:val="16"/>
        </w:rPr>
        <w:t xml:space="preserve"> And at this point, whatever DeVos says is too little, too late. </w:t>
      </w:r>
      <w:r w:rsidRPr="00494371">
        <w:rPr>
          <w:u w:val="single"/>
        </w:rPr>
        <w:t xml:space="preserve">Trump has given cover to every bully who stalks our schools' hallways to target the most vulnerable among us. </w:t>
      </w:r>
      <w:r w:rsidRPr="007F2A74">
        <w:rPr>
          <w:sz w:val="16"/>
        </w:rPr>
        <w:t>Now trans people and our allies must turn our attention to Gavin Grimm, a trans boy from Virginia, and his Title IX case — to be heard later this year by the Supreme Court. Grimm's case will decide whether the law applies to trans students. If he wins, Trump's action becomes moot. Again, conservatives who can't stomach the thought of equality have forced it to be determined by the courts.</w:t>
      </w:r>
    </w:p>
    <w:p w14:paraId="68990731" w14:textId="77777777" w:rsidR="00270B7D" w:rsidRPr="00C45CCB" w:rsidRDefault="00270B7D" w:rsidP="00270B7D">
      <w:pPr>
        <w:pStyle w:val="Heading4"/>
      </w:pPr>
      <w:r w:rsidRPr="00C45CCB">
        <w:t xml:space="preserve">The Affirmative </w:t>
      </w:r>
      <w:r w:rsidRPr="00C45CCB">
        <w:rPr>
          <w:i/>
        </w:rPr>
        <w:t>misses the forest for the trees</w:t>
      </w:r>
      <w:r w:rsidRPr="00C45CCB">
        <w:t xml:space="preserve">- their focus obscures structure and portrays the transgender body as behind in a developmental hierarchy that reifies the structures they critique </w:t>
      </w:r>
    </w:p>
    <w:p w14:paraId="51B5DC09" w14:textId="77777777" w:rsidR="00270B7D" w:rsidRPr="00C45CCB" w:rsidRDefault="00270B7D" w:rsidP="00270B7D">
      <w:pPr>
        <w:rPr>
          <w:sz w:val="16"/>
        </w:rPr>
      </w:pPr>
      <w:r w:rsidRPr="00C45CCB">
        <w:rPr>
          <w:rStyle w:val="Style13ptBold"/>
        </w:rPr>
        <w:t>Tuck and Yang 14</w:t>
      </w:r>
      <w:r w:rsidRPr="00C45CCB">
        <w:rPr>
          <w:sz w:val="16"/>
        </w:rPr>
        <w:t xml:space="preserve"> (Eve Tuck and K. Wayne Yang, Assistant Professor of Educational Foundations and Coordinator of Native American Studies at the State University of New York &amp; Prof of ethnic studies @ USCD, “R-Words: Refusing Research”, 2014)//Miro</w:t>
      </w:r>
    </w:p>
    <w:p w14:paraId="48C71B10" w14:textId="77777777" w:rsidR="00270B7D" w:rsidRPr="00C45CCB" w:rsidRDefault="00270B7D" w:rsidP="00270B7D">
      <w:pPr>
        <w:rPr>
          <w:sz w:val="16"/>
        </w:rPr>
      </w:pPr>
      <w:r w:rsidRPr="00C45CCB">
        <w:rPr>
          <w:rStyle w:val="StyleUnderline"/>
          <w:highlight w:val="yellow"/>
        </w:rPr>
        <w:lastRenderedPageBreak/>
        <w:t>Logics of pain focus on events</w:t>
      </w:r>
      <w:r w:rsidRPr="00C45CCB">
        <w:rPr>
          <w:sz w:val="16"/>
        </w:rPr>
        <w:t xml:space="preserve">, sometimes </w:t>
      </w:r>
      <w:r w:rsidRPr="00C45CCB">
        <w:rPr>
          <w:rStyle w:val="Emphasis"/>
          <w:highlight w:val="yellow"/>
        </w:rPr>
        <w:t>hiding structure,</w:t>
      </w:r>
      <w:r w:rsidRPr="00C45CCB">
        <w:rPr>
          <w:rStyle w:val="StyleUnderline"/>
        </w:rPr>
        <w:t xml:space="preserve"> always </w:t>
      </w:r>
      <w:r w:rsidRPr="00C45CCB">
        <w:rPr>
          <w:rStyle w:val="StyleUnderline"/>
          <w:highlight w:val="yellow"/>
        </w:rPr>
        <w:t xml:space="preserve">adhering to </w:t>
      </w:r>
      <w:proofErr w:type="gramStart"/>
      <w:r w:rsidRPr="00C45CCB">
        <w:rPr>
          <w:rStyle w:val="StyleUnderline"/>
          <w:highlight w:val="yellow"/>
        </w:rPr>
        <w:t>a</w:t>
      </w:r>
      <w:r w:rsidRPr="00C45CCB">
        <w:rPr>
          <w:sz w:val="16"/>
        </w:rPr>
        <w:t xml:space="preserve">  teleological</w:t>
      </w:r>
      <w:proofErr w:type="gramEnd"/>
      <w:r w:rsidRPr="00C45CCB">
        <w:rPr>
          <w:sz w:val="16"/>
        </w:rPr>
        <w:t xml:space="preserve">  </w:t>
      </w:r>
      <w:r w:rsidRPr="00C45CCB">
        <w:rPr>
          <w:rStyle w:val="StyleUnderline"/>
          <w:highlight w:val="yellow"/>
        </w:rPr>
        <w:t xml:space="preserve">trajectory  of  </w:t>
      </w:r>
      <w:r w:rsidRPr="00C45CCB">
        <w:rPr>
          <w:rStyle w:val="StyleUnderline"/>
        </w:rPr>
        <w:t xml:space="preserve">pain,  </w:t>
      </w:r>
      <w:r w:rsidRPr="00C45CCB">
        <w:rPr>
          <w:rStyle w:val="StyleUnderline"/>
          <w:highlight w:val="yellow"/>
        </w:rPr>
        <w:t>brokenness</w:t>
      </w:r>
      <w:r w:rsidRPr="00C45CCB">
        <w:rPr>
          <w:sz w:val="16"/>
          <w:highlight w:val="yellow"/>
        </w:rPr>
        <w:t>,</w:t>
      </w:r>
      <w:r w:rsidRPr="00C45CCB">
        <w:rPr>
          <w:sz w:val="16"/>
        </w:rPr>
        <w:t xml:space="preserve">  repair,  or  irreparability—from unbroken, to broken, and then to unbroken again. </w:t>
      </w:r>
      <w:r w:rsidRPr="00C45CCB">
        <w:rPr>
          <w:rStyle w:val="StyleUnderline"/>
          <w:highlight w:val="yellow"/>
        </w:rPr>
        <w:t xml:space="preserve">Logics of pain require time to </w:t>
      </w:r>
      <w:proofErr w:type="gramStart"/>
      <w:r w:rsidRPr="00C45CCB">
        <w:rPr>
          <w:rStyle w:val="StyleUnderline"/>
          <w:highlight w:val="yellow"/>
        </w:rPr>
        <w:t>be</w:t>
      </w:r>
      <w:r w:rsidRPr="00C45CCB">
        <w:rPr>
          <w:rStyle w:val="StyleUnderline"/>
        </w:rPr>
        <w:t xml:space="preserve">  organized</w:t>
      </w:r>
      <w:proofErr w:type="gramEnd"/>
      <w:r w:rsidRPr="00C45CCB">
        <w:rPr>
          <w:rStyle w:val="StyleUnderline"/>
        </w:rPr>
        <w:t xml:space="preserve">  as  </w:t>
      </w:r>
      <w:r w:rsidRPr="00C45CCB">
        <w:rPr>
          <w:rStyle w:val="StyleUnderline"/>
          <w:highlight w:val="yellow"/>
        </w:rPr>
        <w:t>linear</w:t>
      </w:r>
      <w:r w:rsidRPr="00C45CCB">
        <w:rPr>
          <w:rStyle w:val="StyleUnderline"/>
        </w:rPr>
        <w:t xml:space="preserve">  and  rigid</w:t>
      </w:r>
      <w:r w:rsidRPr="00C45CCB">
        <w:rPr>
          <w:sz w:val="16"/>
        </w:rPr>
        <w:t xml:space="preserve">,  in  which  </w:t>
      </w:r>
      <w:r w:rsidRPr="00C45CCB">
        <w:rPr>
          <w:rStyle w:val="StyleUnderline"/>
          <w:highlight w:val="yellow"/>
        </w:rPr>
        <w:t>the  pained  body</w:t>
      </w:r>
      <w:r w:rsidRPr="00C45CCB">
        <w:rPr>
          <w:sz w:val="16"/>
        </w:rPr>
        <w:t xml:space="preserve">  (or  community  or people</w:t>
      </w:r>
      <w:r w:rsidRPr="00C45CCB">
        <w:rPr>
          <w:sz w:val="16"/>
          <w:highlight w:val="yellow"/>
        </w:rPr>
        <w:t xml:space="preserve">) </w:t>
      </w:r>
      <w:r w:rsidRPr="00C45CCB">
        <w:rPr>
          <w:rStyle w:val="StyleUnderline"/>
          <w:highlight w:val="yellow"/>
        </w:rPr>
        <w:t>is</w:t>
      </w:r>
      <w:r w:rsidRPr="00C45CCB">
        <w:rPr>
          <w:rStyle w:val="StyleUnderline"/>
        </w:rPr>
        <w:t xml:space="preserve"> set back or </w:t>
      </w:r>
      <w:r w:rsidRPr="00C45CCB">
        <w:rPr>
          <w:rStyle w:val="StyleUnderline"/>
          <w:highlight w:val="yellow"/>
        </w:rPr>
        <w:t>delayed on some</w:t>
      </w:r>
      <w:r w:rsidRPr="00C45CCB">
        <w:rPr>
          <w:rStyle w:val="StyleUnderline"/>
        </w:rPr>
        <w:t xml:space="preserve"> kind of </w:t>
      </w:r>
      <w:r w:rsidRPr="00C45CCB">
        <w:rPr>
          <w:rStyle w:val="StyleUnderline"/>
          <w:highlight w:val="yellow"/>
        </w:rPr>
        <w:t>path of humanization, and now must catch up</w:t>
      </w:r>
      <w:r w:rsidRPr="00C45CCB">
        <w:rPr>
          <w:rStyle w:val="StyleUnderline"/>
        </w:rPr>
        <w:t xml:space="preserve"> (but never can) </w:t>
      </w:r>
      <w:r w:rsidRPr="00C45CCB">
        <w:rPr>
          <w:rStyle w:val="StyleUnderline"/>
          <w:highlight w:val="yellow"/>
        </w:rPr>
        <w:t xml:space="preserve">to the </w:t>
      </w:r>
      <w:r w:rsidRPr="00C45CCB">
        <w:rPr>
          <w:rStyle w:val="Emphasis"/>
          <w:highlight w:val="yellow"/>
        </w:rPr>
        <w:t>settler</w:t>
      </w:r>
      <w:r w:rsidRPr="00C45CCB">
        <w:rPr>
          <w:rStyle w:val="Emphasis"/>
        </w:rPr>
        <w:t xml:space="preserve">/unpained/abled </w:t>
      </w:r>
      <w:r w:rsidRPr="00C45CCB">
        <w:rPr>
          <w:rStyle w:val="Emphasis"/>
          <w:highlight w:val="yellow"/>
        </w:rPr>
        <w:t>body</w:t>
      </w:r>
      <w:r w:rsidRPr="00C45CCB">
        <w:rPr>
          <w:sz w:val="16"/>
        </w:rPr>
        <w:t xml:space="preserve"> (or community or people or society or philosophy or knowledge system). In this way, </w:t>
      </w:r>
      <w:r w:rsidRPr="00C45CCB">
        <w:rPr>
          <w:rStyle w:val="StyleUnderline"/>
          <w:highlight w:val="yellow"/>
        </w:rPr>
        <w:t>the logics of pain has superseded the</w:t>
      </w:r>
      <w:r w:rsidRPr="00C45CCB">
        <w:rPr>
          <w:rStyle w:val="StyleUnderline"/>
        </w:rPr>
        <w:t xml:space="preserve"> now outmoded racism of an </w:t>
      </w:r>
      <w:r w:rsidRPr="00C45CCB">
        <w:rPr>
          <w:rStyle w:val="StyleUnderline"/>
          <w:highlight w:val="yellow"/>
        </w:rPr>
        <w:t xml:space="preserve">explicit racial hierarchy </w:t>
      </w:r>
      <w:proofErr w:type="gramStart"/>
      <w:r w:rsidRPr="00C45CCB">
        <w:rPr>
          <w:rStyle w:val="StyleUnderline"/>
          <w:highlight w:val="yellow"/>
        </w:rPr>
        <w:t>with  a</w:t>
      </w:r>
      <w:proofErr w:type="gramEnd"/>
      <w:r w:rsidRPr="00C45CCB">
        <w:rPr>
          <w:rStyle w:val="StyleUnderline"/>
        </w:rPr>
        <w:t xml:space="preserve">  much  more  politically  tolerable  racism  of  a  </w:t>
      </w:r>
      <w:r w:rsidRPr="00C45CCB">
        <w:rPr>
          <w:rStyle w:val="StyleUnderline"/>
          <w:highlight w:val="yellow"/>
        </w:rPr>
        <w:t>developmental  hierarchy</w:t>
      </w:r>
      <w:r w:rsidRPr="00C45CCB">
        <w:rPr>
          <w:rStyle w:val="StyleUnderline"/>
        </w:rPr>
        <w:t xml:space="preserve">. </w:t>
      </w:r>
      <w:proofErr w:type="gramStart"/>
      <w:r w:rsidRPr="00C45CCB">
        <w:rPr>
          <w:rStyle w:val="StyleUnderline"/>
        </w:rPr>
        <w:t>Under  a</w:t>
      </w:r>
      <w:proofErr w:type="gramEnd"/>
      <w:r w:rsidRPr="00C45CCB">
        <w:rPr>
          <w:rStyle w:val="StyleUnderline"/>
        </w:rPr>
        <w:t xml:space="preserve">  developmental  hierarchy</w:t>
      </w:r>
      <w:r w:rsidRPr="00C45CCB">
        <w:rPr>
          <w:sz w:val="16"/>
        </w:rPr>
        <w:t xml:space="preserve">,  in  which  some  were  undeterred  by  pain  and oppression, and others were waylaid by their victimry and subalternity, </w:t>
      </w:r>
      <w:r w:rsidRPr="00C45CCB">
        <w:rPr>
          <w:rStyle w:val="Emphasis"/>
          <w:highlight w:val="yellow"/>
        </w:rPr>
        <w:t>damage-centered  research  reifies  a  settler  temporality</w:t>
      </w:r>
      <w:r w:rsidRPr="00C45CCB">
        <w:rPr>
          <w:sz w:val="16"/>
        </w:rPr>
        <w:t xml:space="preserve">  and  helps  suppress  other  under-standings of time. </w:t>
      </w:r>
    </w:p>
    <w:p w14:paraId="4868D877" w14:textId="77777777" w:rsidR="005431AC" w:rsidRPr="00C45CCB" w:rsidRDefault="005431AC" w:rsidP="005431AC"/>
    <w:p w14:paraId="74023429" w14:textId="7B7D4464" w:rsidR="00F84215" w:rsidRPr="00C45CCB" w:rsidRDefault="00C33902" w:rsidP="00C33902">
      <w:pPr>
        <w:pStyle w:val="Heading3"/>
      </w:pPr>
      <w:r w:rsidRPr="00C45CCB">
        <w:lastRenderedPageBreak/>
        <w:t>Public Opinion Adv</w:t>
      </w:r>
    </w:p>
    <w:p w14:paraId="0FB5A0E0" w14:textId="77777777" w:rsidR="00C33902" w:rsidRPr="00C45CCB" w:rsidRDefault="00C33902" w:rsidP="00C33902">
      <w:pPr>
        <w:pStyle w:val="Heading4"/>
      </w:pPr>
      <w:r w:rsidRPr="00C45CCB">
        <w:t xml:space="preserve">Courts and public opinion are shaped due to the current political stance – with Trump as president, a liberal decision will deck legitimacy </w:t>
      </w:r>
    </w:p>
    <w:p w14:paraId="45E95E42" w14:textId="77777777" w:rsidR="00C33902" w:rsidRPr="00C45CCB" w:rsidRDefault="00C33902" w:rsidP="00C33902">
      <w:pPr>
        <w:pStyle w:val="NoSpacing"/>
        <w:rPr>
          <w:rStyle w:val="Style13ptBold"/>
          <w:rFonts w:eastAsia="Times New Roman"/>
          <w:b w:val="0"/>
        </w:rPr>
      </w:pPr>
      <w:r w:rsidRPr="00C45CCB">
        <w:rPr>
          <w:rStyle w:val="Style13ptBold"/>
        </w:rPr>
        <w:t xml:space="preserve">Casillas 11 </w:t>
      </w:r>
      <w:r w:rsidRPr="00C45CCB">
        <w:t>(Chris, Senior Associate at the law firm of Cline &amp; Associates, American Journal of Political Science, “How Public Opinion Constrains the U.S. Supreme Court,” 55(1), pg 78) DCC</w:t>
      </w:r>
    </w:p>
    <w:p w14:paraId="24D1DC40" w14:textId="77777777" w:rsidR="00C33902" w:rsidRPr="00C45CCB" w:rsidRDefault="00C33902" w:rsidP="00C33902">
      <w:pPr>
        <w:pStyle w:val="NoSpacing"/>
        <w:rPr>
          <w:szCs w:val="22"/>
        </w:rPr>
      </w:pPr>
      <w:r w:rsidRPr="00C45CCB">
        <w:rPr>
          <w:szCs w:val="22"/>
        </w:rPr>
        <w:t xml:space="preserve">This strategy depends on our ability to identify the </w:t>
      </w:r>
      <w:r w:rsidRPr="00C45CCB">
        <w:rPr>
          <w:rStyle w:val="s1"/>
          <w:rFonts w:ascii="Calibri" w:hAnsi="Calibri"/>
          <w:sz w:val="22"/>
          <w:szCs w:val="22"/>
        </w:rPr>
        <w:t>social forces that move public opinion. "</w:t>
      </w:r>
      <w:r w:rsidRPr="00C45CCB">
        <w:rPr>
          <w:rStyle w:val="Emphasis"/>
        </w:rPr>
        <w:t>Social forces</w:t>
      </w:r>
      <w:r w:rsidRPr="00C45CCB">
        <w:rPr>
          <w:rStyle w:val="s1"/>
          <w:rFonts w:ascii="Calibri" w:hAnsi="Calibri"/>
          <w:sz w:val="22"/>
          <w:szCs w:val="22"/>
        </w:rPr>
        <w:t xml:space="preserve">" </w:t>
      </w:r>
      <w:r w:rsidRPr="00C45CCB">
        <w:rPr>
          <w:szCs w:val="22"/>
        </w:rPr>
        <w:t xml:space="preserve">sounds like a broad, almost immeasurable, concept. But, </w:t>
      </w:r>
      <w:r w:rsidRPr="00C45CCB">
        <w:rPr>
          <w:rStyle w:val="s2"/>
          <w:rFonts w:ascii="Calibri" w:hAnsi="Calibri"/>
          <w:sz w:val="22"/>
          <w:szCs w:val="22"/>
        </w:rPr>
        <w:t xml:space="preserve">we actually know a lot about the forces that </w:t>
      </w:r>
      <w:r w:rsidRPr="00C45CCB">
        <w:rPr>
          <w:rStyle w:val="Emphasis"/>
        </w:rPr>
        <w:t>move the public's mood</w:t>
      </w:r>
      <w:r w:rsidRPr="00C45CCB">
        <w:rPr>
          <w:szCs w:val="22"/>
        </w:rPr>
        <w:t xml:space="preserve">. </w:t>
      </w:r>
      <w:r w:rsidRPr="00C45CCB">
        <w:rPr>
          <w:szCs w:val="22"/>
          <w:u w:val="single"/>
        </w:rPr>
        <w:t xml:space="preserve">The nation's political currents are one force </w:t>
      </w:r>
      <w:r w:rsidRPr="00C45CCB">
        <w:rPr>
          <w:rStyle w:val="s1"/>
          <w:rFonts w:ascii="Calibri" w:hAnsi="Calibri"/>
          <w:sz w:val="22"/>
          <w:szCs w:val="22"/>
          <w:u w:val="single"/>
        </w:rPr>
        <w:t>that moves mood</w:t>
      </w:r>
      <w:r w:rsidRPr="00C45CCB">
        <w:rPr>
          <w:rStyle w:val="s1"/>
          <w:rFonts w:ascii="Calibri" w:hAnsi="Calibri"/>
          <w:sz w:val="22"/>
          <w:szCs w:val="22"/>
        </w:rPr>
        <w:t xml:space="preserve"> (Durr 1993; Erikson, MacKuen, and </w:t>
      </w:r>
      <w:r w:rsidRPr="00C45CCB">
        <w:rPr>
          <w:szCs w:val="22"/>
        </w:rPr>
        <w:t xml:space="preserve">Stimson 2002; Stimson 1991, 2004). </w:t>
      </w:r>
      <w:r w:rsidRPr="00C45CCB">
        <w:rPr>
          <w:rStyle w:val="Emphasis"/>
        </w:rPr>
        <w:t>As policy moves in a liberal or conservative direction, the public responds thermostatically by adjusting opinion in the opposite direction</w:t>
      </w:r>
      <w:r w:rsidRPr="00C45CCB">
        <w:rPr>
          <w:szCs w:val="22"/>
        </w:rPr>
        <w:t xml:space="preserve"> (Wlezien 1995). We utilize two measures of national policy: the percent of the federal budget spent on military spending and a measure of policy liberalism. Policy liberalism, which was created by Erikson, MacKuen, and Stimson (2002) and updated by Kelly (2005), codes Mayhew's (1991) updated list of crucial policy laws as liberal or conservative. </w:t>
      </w:r>
      <w:r w:rsidRPr="00C45CCB">
        <w:rPr>
          <w:rStyle w:val="Emphasis"/>
        </w:rPr>
        <w:t>The result is a longitudinal indicator of whether national policy is moving in a liberal or conservative direction</w:t>
      </w:r>
      <w:r w:rsidRPr="00C45CCB">
        <w:rPr>
          <w:szCs w:val="22"/>
        </w:rPr>
        <w:t xml:space="preserve">.9 The </w:t>
      </w:r>
      <w:r w:rsidRPr="00C45CCB">
        <w:rPr>
          <w:szCs w:val="22"/>
          <w:u w:val="single"/>
        </w:rPr>
        <w:t xml:space="preserve">public's policy mood also responds to changes in the economy </w:t>
      </w:r>
      <w:r w:rsidRPr="00C45CCB">
        <w:rPr>
          <w:szCs w:val="22"/>
        </w:rPr>
        <w:t xml:space="preserve">(Durr 1993), as increases (or </w:t>
      </w:r>
      <w:r w:rsidRPr="00C45CCB">
        <w:rPr>
          <w:rStyle w:val="s1"/>
          <w:rFonts w:ascii="Calibri" w:hAnsi="Calibri"/>
          <w:sz w:val="22"/>
          <w:szCs w:val="22"/>
        </w:rPr>
        <w:t>decreases) in unemployment prompt more (or less) lib</w:t>
      </w:r>
      <w:r w:rsidRPr="00C45CCB">
        <w:rPr>
          <w:szCs w:val="22"/>
        </w:rPr>
        <w:t xml:space="preserve">eral preferences and increases (or decreases) in inflation trigger more (or less) conservative preferences (Enns and </w:t>
      </w:r>
      <w:r w:rsidRPr="00C45CCB">
        <w:rPr>
          <w:rStyle w:val="s1"/>
          <w:rFonts w:ascii="Calibri" w:hAnsi="Calibri"/>
          <w:sz w:val="22"/>
          <w:szCs w:val="22"/>
        </w:rPr>
        <w:t>Kellstedt 2008; Erikson, MacKuen, and Stimson 2002; Stevenson 2001). Thus, we include both of these objec</w:t>
      </w:r>
      <w:r w:rsidRPr="00C45CCB">
        <w:rPr>
          <w:szCs w:val="22"/>
        </w:rPr>
        <w:t xml:space="preserve">tive </w:t>
      </w:r>
      <w:r w:rsidRPr="00C45CCB">
        <w:rPr>
          <w:szCs w:val="22"/>
          <w:u w:val="single"/>
        </w:rPr>
        <w:t>economic indicators.</w:t>
      </w:r>
      <w:r w:rsidRPr="00C45CCB">
        <w:rPr>
          <w:szCs w:val="22"/>
        </w:rPr>
        <w:t xml:space="preserve">10 Research </w:t>
      </w:r>
      <w:r w:rsidRPr="00C45CCB">
        <w:rPr>
          <w:szCs w:val="22"/>
          <w:u w:val="single"/>
        </w:rPr>
        <w:t xml:space="preserve">also suggests that </w:t>
      </w:r>
      <w:r w:rsidRPr="00C45CCB">
        <w:rPr>
          <w:rStyle w:val="s1"/>
          <w:rFonts w:ascii="Calibri" w:hAnsi="Calibri"/>
          <w:sz w:val="22"/>
          <w:szCs w:val="22"/>
          <w:u w:val="single"/>
        </w:rPr>
        <w:t xml:space="preserve">policy mood responds to long-term social trends, such </w:t>
      </w:r>
      <w:r w:rsidRPr="00C45CCB">
        <w:rPr>
          <w:szCs w:val="22"/>
          <w:u w:val="single"/>
        </w:rPr>
        <w:t>as the level of inequality</w:t>
      </w:r>
      <w:r w:rsidRPr="00C45CCB">
        <w:rPr>
          <w:szCs w:val="22"/>
        </w:rPr>
        <w:t xml:space="preserve"> (Kelly and Enns 2010) and the </w:t>
      </w:r>
      <w:r w:rsidRPr="00C45CCB">
        <w:rPr>
          <w:rStyle w:val="s1"/>
          <w:rFonts w:ascii="Calibri" w:hAnsi="Calibri"/>
          <w:sz w:val="22"/>
          <w:szCs w:val="22"/>
        </w:rPr>
        <w:t>crime rate (Grant and Habel 2008). We use the Gini In</w:t>
      </w:r>
      <w:r w:rsidRPr="00C45CCB">
        <w:rPr>
          <w:szCs w:val="22"/>
        </w:rPr>
        <w:t>dex as a measure of inequality and the homicide rate as a measure of crime.</w:t>
      </w:r>
    </w:p>
    <w:p w14:paraId="686DADFB" w14:textId="77777777" w:rsidR="00826FAE" w:rsidRPr="00C45CCB" w:rsidRDefault="00826FAE" w:rsidP="00826FAE">
      <w:pPr>
        <w:pStyle w:val="Heading4"/>
      </w:pPr>
      <w:r w:rsidRPr="00C45CCB">
        <w:t xml:space="preserve">Structural barriers, not public opinion enforces inequality  </w:t>
      </w:r>
    </w:p>
    <w:p w14:paraId="52B86C0C" w14:textId="77777777" w:rsidR="00826FAE" w:rsidRPr="00C45CCB" w:rsidRDefault="00826FAE" w:rsidP="00826FAE">
      <w:r w:rsidRPr="00C45CCB">
        <w:t>Coontz 13(Stephanie Coontz is a professor of family history at Evergreen State College and the author of “A Strange Stirring: The Feminine Mystique and American Women at the Dawn of the 1960s”, “Why Gender Equality Stalled”, http://www.nytimes.com/2013/02/17/opinion/sunday/why-gender-equality-</w:t>
      </w:r>
      <w:proofErr w:type="gramStart"/>
      <w:r w:rsidRPr="00C45CCB">
        <w:t>stalled.html)MRS</w:t>
      </w:r>
      <w:proofErr w:type="gramEnd"/>
      <w:r w:rsidRPr="00C45CCB">
        <w:t xml:space="preserve"> </w:t>
      </w:r>
    </w:p>
    <w:p w14:paraId="0815D77D" w14:textId="77777777" w:rsidR="00826FAE" w:rsidRPr="00C45CCB" w:rsidRDefault="00826FAE" w:rsidP="00826FAE">
      <w:pPr>
        <w:rPr>
          <w:u w:val="single"/>
        </w:rPr>
      </w:pPr>
      <w:r w:rsidRPr="00C45CCB">
        <w:rPr>
          <w:u w:val="single"/>
        </w:rPr>
        <w:t>Today the main barriers to further progress toward gender equity no longer lie in people’s personal attitudes and relationships. Instead, structural impediments prevent people from acting on their egalitarian values, forcing men and women into personal accommodations and rationalizations that do not reflect their preferences. The gender revolution is not in a stall. It has hit a wall</w:t>
      </w:r>
      <w:r w:rsidRPr="00C45CCB">
        <w:rPr>
          <w:sz w:val="16"/>
        </w:rPr>
        <w:t xml:space="preserve">. In today’s political climate, it’s startling to remember that 80 years ago, in 1933, the Senate overwhelmingly voted to establish a 30-hour workweek. The bill failed in the House, but five years later the Fair Labor Standards Act of 1938 gave Americans a statutory 40-hour workweek. By the 1960s, American workers spent less time on the job than their counterparts in Europe and Japan. Between 1990 and 2000, however, average annual work hours for employed Americans increased. By 2000, the United States had outstripped Japan — the former leader of the work pack — in the hours devoted to paid work. Today, almost 40 percent of men in professional jobs work 50 or more hours a week, as do almost a quarter of men in middle-income occupations. Individuals in lower-income and less-skilled jobs work fewer hours, but they are more likely to experience frequent changes in shifts, mandatory overtime on short notice, and nonstandard hours. And many low-income workers are forced to work two jobs to get by. When we look at dual-earner couples, the workload becomes even more daunting. As of 2000, the average dual-earner couple worked a combined 82 hours a week, while almost 15 percent of married couples had a joint workweek of 100 hours or more. </w:t>
      </w:r>
      <w:r w:rsidRPr="00C45CCB">
        <w:rPr>
          <w:u w:val="single"/>
        </w:rPr>
        <w:t xml:space="preserve">Astonishingly, despite the increased workload of families, and even though 70 percent of American children now live in households where every adult in the home is employed, in the past 20 years the United States has not passed any major federal initiative to help workers accommodate their family and work demands. The Family and Medical Leave Act of 1993 </w:t>
      </w:r>
      <w:r w:rsidRPr="00C45CCB">
        <w:rPr>
          <w:u w:val="single"/>
        </w:rPr>
        <w:lastRenderedPageBreak/>
        <w:t>guaranteed covered workers up to 12 weeks unpaid leave after a child’s birth or adoption or in case of a family illness. Although only about half the total work force was eligible, it seemed a promising start. But aside from the belated requirement of the new Affordable Care Act that nursing mothers be given a private space at work to pump breast milk, the F.M.L.A. turned out to be the inadequate end.</w:t>
      </w:r>
    </w:p>
    <w:p w14:paraId="48F882B1" w14:textId="77777777" w:rsidR="00826FAE" w:rsidRPr="00C45CCB" w:rsidRDefault="00826FAE" w:rsidP="00826FAE">
      <w:pPr>
        <w:pStyle w:val="Heading4"/>
        <w:rPr>
          <w:shd w:val="clear" w:color="auto" w:fill="FFFFFF"/>
        </w:rPr>
      </w:pPr>
      <w:r w:rsidRPr="00C45CCB">
        <w:rPr>
          <w:shd w:val="clear" w:color="auto" w:fill="FFFFFF"/>
        </w:rPr>
        <w:t xml:space="preserve">Ideological differences undermine court legitimacy in the public eye </w:t>
      </w:r>
    </w:p>
    <w:p w14:paraId="00BAA78E" w14:textId="77777777" w:rsidR="00826FAE" w:rsidRPr="00C45CCB" w:rsidRDefault="00826FAE" w:rsidP="00826FAE">
      <w:pPr>
        <w:spacing w:after="0" w:line="240" w:lineRule="auto"/>
        <w:rPr>
          <w:rFonts w:eastAsia="Times New Roman" w:cs="Times New Roman"/>
          <w:sz w:val="24"/>
        </w:rPr>
      </w:pPr>
      <w:r w:rsidRPr="00C45CCB">
        <w:rPr>
          <w:rFonts w:eastAsia="Times New Roman" w:cs="Times New Roman"/>
          <w:color w:val="000000"/>
          <w:sz w:val="23"/>
          <w:szCs w:val="23"/>
          <w:shd w:val="clear" w:color="auto" w:fill="FFFFFF"/>
        </w:rPr>
        <w:t>Bartels &amp; Johnston 13(“On the ideological foundations of Supreme Court legitimacy in the US”, </w:t>
      </w:r>
      <w:r w:rsidRPr="00C45CCB">
        <w:rPr>
          <w:rFonts w:eastAsia="Times New Roman" w:cs="Times New Roman"/>
          <w:i/>
          <w:iCs/>
          <w:color w:val="000000"/>
          <w:sz w:val="23"/>
          <w:szCs w:val="23"/>
        </w:rPr>
        <w:t>American Journal of Political Science</w:t>
      </w:r>
      <w:r w:rsidRPr="00C45CCB">
        <w:rPr>
          <w:rFonts w:eastAsia="Times New Roman" w:cs="Times New Roman"/>
          <w:color w:val="000000"/>
          <w:sz w:val="23"/>
          <w:szCs w:val="23"/>
          <w:shd w:val="clear" w:color="auto" w:fill="FFFFFF"/>
        </w:rPr>
        <w:t>, 57(1)</w:t>
      </w:r>
      <w:proofErr w:type="gramStart"/>
      <w:r w:rsidRPr="00C45CCB">
        <w:rPr>
          <w:rFonts w:eastAsia="Times New Roman" w:cs="Times New Roman"/>
          <w:color w:val="000000"/>
          <w:sz w:val="23"/>
          <w:szCs w:val="23"/>
          <w:shd w:val="clear" w:color="auto" w:fill="FFFFFF"/>
        </w:rPr>
        <w:t>,184</w:t>
      </w:r>
      <w:proofErr w:type="gramEnd"/>
      <w:r w:rsidRPr="00C45CCB">
        <w:rPr>
          <w:rFonts w:eastAsia="Times New Roman" w:cs="Times New Roman"/>
          <w:color w:val="000000"/>
          <w:sz w:val="23"/>
          <w:szCs w:val="23"/>
          <w:shd w:val="clear" w:color="auto" w:fill="FFFFFF"/>
        </w:rPr>
        <w:t>.</w:t>
      </w:r>
      <w:r w:rsidRPr="00C45CCB">
        <w:t xml:space="preserve"> </w:t>
      </w:r>
      <w:hyperlink r:id="rId53" w:history="1">
        <w:r w:rsidRPr="00C45CCB">
          <w:rPr>
            <w:rStyle w:val="Hyperlink"/>
          </w:rPr>
          <w:t>https://journalistsresource.org/studies/politics/polarization/research-roundup-supreme-court-public-opinion)MRS</w:t>
        </w:r>
      </w:hyperlink>
      <w:r w:rsidRPr="00C45CCB">
        <w:t xml:space="preserve"> </w:t>
      </w:r>
    </w:p>
    <w:p w14:paraId="13BAB19B" w14:textId="77777777" w:rsidR="00826FAE" w:rsidRPr="00C45CCB" w:rsidRDefault="00826FAE" w:rsidP="00826FAE">
      <w:pPr>
        <w:rPr>
          <w:sz w:val="16"/>
        </w:rPr>
      </w:pPr>
      <w:r w:rsidRPr="00C45CCB">
        <w:rPr>
          <w:sz w:val="16"/>
        </w:rPr>
        <w:t xml:space="preserve">“Conventional wisdom says that individuals’ ideological preferences do not influence Supreme Court legitimacy orientations. Most work is based on the assumption that the contemporary Court is objectively conservative in its policymaking, meaning that ideological disagreement should come from liberals and agreement from conservatives. </w:t>
      </w:r>
      <w:r w:rsidRPr="00C45CCB">
        <w:rPr>
          <w:u w:val="single"/>
        </w:rPr>
        <w:t>Our nuanced look at the Court’s policymaking suggests rational bases for perceiving the Court’s contemporary policymaking as conservative, moderate, and even liberal. We argue that subjective ideological disagreement—incongruence between one’s ideological preferences and one’s perception of the Court’s ideological tenor—must be accounted for when explaining legitimacy. Analysis of a national survey shows that subjective ideological disagreement exhibits a potent, deleterious impact on legitimacy. Ideology exhibits sensible connections to legitimacy depending on how people perceive the Court’s ideological tenor.</w:t>
      </w:r>
      <w:r w:rsidRPr="00C45CCB">
        <w:rPr>
          <w:sz w:val="16"/>
        </w:rPr>
        <w:t xml:space="preserve"> Results from a survey experiment support our posited mechanism. Our work has implications for the public’s view of the Court as a ‘political’ institution.”</w:t>
      </w:r>
    </w:p>
    <w:p w14:paraId="442F2412" w14:textId="77777777" w:rsidR="00826FAE" w:rsidRPr="00C45CCB" w:rsidRDefault="00826FAE" w:rsidP="00826FAE">
      <w:pPr>
        <w:pStyle w:val="Heading4"/>
      </w:pPr>
      <w:r w:rsidRPr="00C45CCB">
        <w:t xml:space="preserve">Other studies don’t consider media coverage- which is proven to change opinion </w:t>
      </w:r>
    </w:p>
    <w:p w14:paraId="5F878D6B" w14:textId="77777777" w:rsidR="00826FAE" w:rsidRPr="00C45CCB" w:rsidRDefault="00826FAE" w:rsidP="00826FAE">
      <w:r w:rsidRPr="00270B7D">
        <w:rPr>
          <w:rStyle w:val="Style13ptBold"/>
        </w:rPr>
        <w:t>Linos &amp; Twist 16</w:t>
      </w:r>
      <w:r w:rsidRPr="00C45CCB">
        <w:t>(Katerina Linos University of California, Berkeley - School of Law Kimberly Twist University of California, Berkeley - Charles and Louise Travers Department of Political Science, “The Supreme Court, the Media, and Public Opinion: Comparing Experimental and Observational Methods”, Journal of legal studies, 45(2), https://papers.ssrn.com/sol3/papers.cfm</w:t>
      </w:r>
      <w:proofErr w:type="gramStart"/>
      <w:r w:rsidRPr="00C45CCB">
        <w:t>?abstract</w:t>
      </w:r>
      <w:proofErr w:type="gramEnd"/>
      <w:r w:rsidRPr="00C45CCB">
        <w:t xml:space="preserve">_id=2900526)MRS </w:t>
      </w:r>
    </w:p>
    <w:p w14:paraId="6E493BA1" w14:textId="77777777" w:rsidR="00826FAE" w:rsidRPr="00C45CCB" w:rsidRDefault="00826FAE" w:rsidP="00826FAE">
      <w:pPr>
        <w:rPr>
          <w:sz w:val="16"/>
        </w:rPr>
      </w:pPr>
      <w:r w:rsidRPr="00C45CCB">
        <w:rPr>
          <w:sz w:val="16"/>
        </w:rPr>
        <w:t xml:space="preserve">Can Supreme Court rulings change Americans’ policy views? </w:t>
      </w:r>
      <w:r w:rsidRPr="00C45CCB">
        <w:rPr>
          <w:u w:val="single"/>
        </w:rPr>
        <w:t xml:space="preserve">Prior experimental and observational studies come to conflicting conclusions, due to methodological limitations. We argue that existing studies overlook the media’s critical role in communicating Court decisions and theorize that major decisions change Americans’ opinions most when the media offer one- sided coverage supportive of the Court majority. We fielded nationally representative surveys shortly before and after two major Supreme Court decisions on health care and immigration, and connected our public opinion data with six major television networks’ coverage of each decision. We find that Court decisions can influence national opinion and increase support for policies the Court upholds as constitutional. These effects were largest among people who received one-sided information. </w:t>
      </w:r>
      <w:r w:rsidRPr="00C45CCB">
        <w:rPr>
          <w:sz w:val="16"/>
        </w:rPr>
        <w:t>To address selection concerns, we combined this observational study with an experiment, and find that people who first heard about the Court decisions through the media and through the experiment responded in similar ways.</w:t>
      </w:r>
    </w:p>
    <w:p w14:paraId="0A816FB3" w14:textId="77777777" w:rsidR="00826FAE" w:rsidRPr="00C45CCB" w:rsidRDefault="00826FAE" w:rsidP="00826FAE">
      <w:pPr>
        <w:pStyle w:val="Heading4"/>
      </w:pPr>
      <w:r w:rsidRPr="00C45CCB">
        <w:t xml:space="preserve">Media coverage ensures public opinion changes </w:t>
      </w:r>
    </w:p>
    <w:p w14:paraId="22A6E232" w14:textId="77777777" w:rsidR="00826FAE" w:rsidRPr="00C45CCB" w:rsidRDefault="00826FAE" w:rsidP="00826FAE">
      <w:r w:rsidRPr="00270B7D">
        <w:rPr>
          <w:rStyle w:val="Style13ptBold"/>
        </w:rPr>
        <w:t>Linos &amp; Twist 6/28</w:t>
      </w:r>
      <w:r w:rsidRPr="00C45CCB">
        <w:t xml:space="preserve">(Katerina Linos University of California, Berkeley - School of Law Kimberly Twist University of California, Berkeley - Charles and Louise Travers Department of Political </w:t>
      </w:r>
      <w:r w:rsidRPr="00C45CCB">
        <w:lastRenderedPageBreak/>
        <w:t>Science, “Controversial Supreme Court decisions change public opinion — in part because the media mostly report on them uncritically”</w:t>
      </w:r>
      <w:proofErr w:type="gramStart"/>
      <w:r w:rsidRPr="00C45CCB">
        <w:t>,https</w:t>
      </w:r>
      <w:proofErr w:type="gramEnd"/>
      <w:r w:rsidRPr="00C45CCB">
        <w:t xml:space="preserve">://www.washingtonpost.com/news/monkey-cage/wp/2017/06/28/controversial-supreme-court-decisions-change-public-opinion-in-part-because-the-media-mostly-report-on-them-uncritically/?utm_term=.550e597d997a)MRS </w:t>
      </w:r>
    </w:p>
    <w:p w14:paraId="77406C88" w14:textId="77777777" w:rsidR="00826FAE" w:rsidRPr="00C45CCB" w:rsidRDefault="00826FAE" w:rsidP="00826FAE">
      <w:pPr>
        <w:rPr>
          <w:u w:val="single"/>
        </w:rPr>
      </w:pPr>
      <w:r w:rsidRPr="00C45CCB">
        <w:rPr>
          <w:sz w:val="16"/>
        </w:rPr>
        <w:t>To answer how coverage affected public opinion, we paired this media study with a two-wave nationally representative survey</w:t>
      </w:r>
      <w:r w:rsidRPr="00C45CCB">
        <w:rPr>
          <w:u w:val="single"/>
        </w:rPr>
        <w:t>. A few weeks before each ruling and in the days afterward, we asked respondents how strongly they supported or opposed the ACA’s individual mandate or the Arizona “papers” provision</w:t>
      </w:r>
      <w:r w:rsidRPr="00C45CCB">
        <w:rPr>
          <w:sz w:val="16"/>
        </w:rPr>
        <w:t xml:space="preserve">. We also asked respondents which evening news programs they watched, to see how those outlets’ media coverage shifted public opinion. Because viewers choose their news outlets, we coupled this research with an experiment in which we randomly assigned supportive and critical messages. </w:t>
      </w:r>
      <w:r w:rsidRPr="00C45CCB">
        <w:rPr>
          <w:u w:val="single"/>
        </w:rPr>
        <w:t xml:space="preserve">Viewers who watched networks that covered the decisions supportively were likely to increase their support of the provisions. Viewers who watched networks that offered mixed coverage did not change their minds. [This is why so many Republicans are ready to ignore public opinion on health care] Those effects are significant. Immediately after the court’s ACA ruling, support for the individual mandate jumped from 29 to 35 percent among our respondents, who were representative of the U.S. population. That jump was even bigger among those who saw only supportive coverage. </w:t>
      </w:r>
    </w:p>
    <w:p w14:paraId="22EECA8A" w14:textId="77777777" w:rsidR="00F84215" w:rsidRPr="00C45CCB" w:rsidRDefault="00F84215" w:rsidP="00D70690">
      <w:pPr>
        <w:rPr>
          <w:sz w:val="16"/>
        </w:rPr>
      </w:pPr>
    </w:p>
    <w:p w14:paraId="14629F3F" w14:textId="7ACE0AA7" w:rsidR="00BC65FB" w:rsidRPr="00C45CCB" w:rsidRDefault="003741BC" w:rsidP="005E54DB">
      <w:pPr>
        <w:pStyle w:val="Heading1"/>
      </w:pPr>
      <w:r w:rsidRPr="00C45CCB">
        <w:lastRenderedPageBreak/>
        <w:t>Offcase</w:t>
      </w:r>
    </w:p>
    <w:p w14:paraId="3D444C65" w14:textId="7947A362" w:rsidR="007063DC" w:rsidRPr="00C45CCB" w:rsidRDefault="007063DC" w:rsidP="006733BE">
      <w:pPr>
        <w:pStyle w:val="Heading2"/>
      </w:pPr>
      <w:r w:rsidRPr="00C45CCB">
        <w:lastRenderedPageBreak/>
        <w:t>Cap</w:t>
      </w:r>
      <w:r w:rsidR="00784F0A" w:rsidRPr="00C45CCB">
        <w:t xml:space="preserve"> K</w:t>
      </w:r>
    </w:p>
    <w:p w14:paraId="4D317CC7" w14:textId="3BA30D72" w:rsidR="00784F0A" w:rsidRPr="00C45CCB" w:rsidRDefault="00784F0A" w:rsidP="00784F0A">
      <w:pPr>
        <w:pStyle w:val="Heading3"/>
      </w:pPr>
      <w:r w:rsidRPr="00C45CCB">
        <w:lastRenderedPageBreak/>
        <w:t>Link – Fem Jurisprudence</w:t>
      </w:r>
    </w:p>
    <w:p w14:paraId="1589BD83" w14:textId="77777777" w:rsidR="007063DC" w:rsidRPr="00C45CCB" w:rsidRDefault="007063DC" w:rsidP="007063DC">
      <w:pPr>
        <w:pStyle w:val="Heading4"/>
      </w:pPr>
      <w:r w:rsidRPr="00C45CCB">
        <w:t>Ideas of feminist jurisprudence are rooted in a neoliberal system that continue to mask violence in the status quo – the aff can’t change this making discrimination inevitable</w:t>
      </w:r>
    </w:p>
    <w:p w14:paraId="6038173D" w14:textId="77777777" w:rsidR="007063DC" w:rsidRPr="00C45CCB" w:rsidRDefault="007063DC" w:rsidP="007063DC">
      <w:pPr>
        <w:pStyle w:val="NoSpacing"/>
        <w:rPr>
          <w:rStyle w:val="Style13ptBold"/>
          <w:rFonts w:eastAsia="Times New Roman"/>
          <w:b w:val="0"/>
        </w:rPr>
      </w:pPr>
      <w:r w:rsidRPr="00C45CCB">
        <w:rPr>
          <w:rStyle w:val="Style13ptBold"/>
        </w:rPr>
        <w:t xml:space="preserve">Williams 16 </w:t>
      </w:r>
      <w:r w:rsidRPr="00C45CCB">
        <w:t xml:space="preserve">(Juliet, Professor of Gender Studies and Chair of the UCLA Social Science Interdepartmental Program, “The Oxford Handbook of Feminist Theory,” </w:t>
      </w:r>
      <w:hyperlink r:id="rId54" w:history="1">
        <w:r w:rsidRPr="00C45CCB">
          <w:rPr>
            <w:rStyle w:val="Hyperlink"/>
          </w:rPr>
          <w:t>https://ucconsortiumssl.files.wordpress.com/2017/04/williams-feminist-jurisprudence.pdf, pg 1-2)</w:t>
        </w:r>
      </w:hyperlink>
      <w:r w:rsidRPr="00C45CCB">
        <w:t xml:space="preserve"> DCC</w:t>
      </w:r>
    </w:p>
    <w:p w14:paraId="62E07864" w14:textId="77777777" w:rsidR="007063DC" w:rsidRPr="00C45CCB" w:rsidRDefault="007063DC" w:rsidP="007063DC">
      <w:pPr>
        <w:pStyle w:val="NoSpacing"/>
        <w:rPr>
          <w:sz w:val="16"/>
        </w:rPr>
      </w:pPr>
      <w:r w:rsidRPr="00C45CCB">
        <w:rPr>
          <w:sz w:val="16"/>
        </w:rPr>
        <w:t>LEGAL scholar Wendy W. Williams opens her canonical law review article “The Equality Crisis: Some Reflections on Culture, Courts, and Feminism” with this rueful observation: “</w:t>
      </w:r>
      <w:r w:rsidRPr="00C45CCB">
        <w:rPr>
          <w:rStyle w:val="Emphasis"/>
        </w:rPr>
        <w:t>To say that courts are not and never have been the source of radical social change is an understatement</w:t>
      </w:r>
      <w:r w:rsidRPr="00C45CCB">
        <w:rPr>
          <w:sz w:val="16"/>
        </w:rPr>
        <w:t xml:space="preserve">” (Williams [1982] 1991, 15). What does Williams’s assessment imply about the radical potential of feminist jurisprudence? Today, it appears that even many </w:t>
      </w:r>
      <w:r w:rsidRPr="00C45CCB">
        <w:rPr>
          <w:rStyle w:val="Emphasis"/>
        </w:rPr>
        <w:t>feminists dismiss the possibility of a truly transformative feminist jurisprudence.</w:t>
      </w:r>
      <w:r w:rsidRPr="00C45CCB">
        <w:rPr>
          <w:sz w:val="16"/>
        </w:rPr>
        <w:t xml:space="preserve"> As legal scholar Martha Chamallas observes, </w:t>
      </w:r>
      <w:r w:rsidRPr="00C45CCB">
        <w:rPr>
          <w:rStyle w:val="Emphasis"/>
        </w:rPr>
        <w:t>feminists appear to “distrust legal reforms because of the tendency of such reforms to tame radical impulses, and they charge that the reforms produce doctrines that reproduce prevailing conservative or neoliberal ideologies, rather than challenge them</w:t>
      </w:r>
      <w:r w:rsidRPr="00C45CCB">
        <w:rPr>
          <w:sz w:val="16"/>
        </w:rPr>
        <w:t xml:space="preserve">” (Chamallas 2013, 409). </w:t>
      </w:r>
      <w:r w:rsidRPr="00C45CCB">
        <w:rPr>
          <w:u w:val="single"/>
        </w:rPr>
        <w:t>The assumption that the imagination of legal scholars is of necessity constrained by conventional legal reasoning</w:t>
      </w:r>
      <w:r w:rsidRPr="00C45CCB">
        <w:rPr>
          <w:sz w:val="16"/>
        </w:rPr>
        <w:t xml:space="preserve">, coupled with the related impression of legal scholarship as being more concerned with practical strategy than theoretical imagination, </w:t>
      </w:r>
      <w:r w:rsidRPr="00C45CCB">
        <w:rPr>
          <w:u w:val="single"/>
        </w:rPr>
        <w:t>might explain the notable marginalization of feminist jurisprudence in general surveys of feminist theory</w:t>
      </w:r>
      <w:r w:rsidRPr="00C45CCB">
        <w:rPr>
          <w:sz w:val="16"/>
        </w:rPr>
        <w:t xml:space="preserve"> (Nicholson 1997; Kemp and Squires 1997; Zerilli 2006; McCann and Kim 2013). To others, </w:t>
      </w:r>
      <w:r w:rsidRPr="00C45CCB">
        <w:rPr>
          <w:rStyle w:val="Emphasis"/>
        </w:rPr>
        <w:t>the very possibility of a feminist jurisprudence may seem downright oxymoronic</w:t>
      </w:r>
      <w:r w:rsidRPr="00C45CCB">
        <w:rPr>
          <w:sz w:val="16"/>
        </w:rPr>
        <w:t>, given the highly suspicious regard for state power characteristic of feminist theorists. As political theorist Wendy Brown (1995, 169) pithily remarks, “</w:t>
      </w:r>
      <w:r w:rsidRPr="00C45CCB">
        <w:rPr>
          <w:rStyle w:val="Emphasis"/>
        </w:rPr>
        <w:t>Whether one is dealing with the state</w:t>
      </w:r>
      <w:r w:rsidRPr="00C45CCB">
        <w:rPr>
          <w:sz w:val="16"/>
        </w:rPr>
        <w:t xml:space="preserve">, the Mafia, parents, pimps, police, or husbands, </w:t>
      </w:r>
      <w:r w:rsidRPr="00C45CCB">
        <w:rPr>
          <w:rStyle w:val="Emphasis"/>
        </w:rPr>
        <w:t>the heavy price of institutionalized protection is always a measure of dependence and agreement to abide by the protector’s rules</w:t>
      </w:r>
      <w:r w:rsidRPr="00C45CCB">
        <w:rPr>
          <w:sz w:val="16"/>
        </w:rPr>
        <w:t>.” In policy arenas ranging from welfare reform to sexual violence</w:t>
      </w:r>
      <w:r w:rsidRPr="00C45CCB">
        <w:rPr>
          <w:rStyle w:val="Emphasis"/>
        </w:rPr>
        <w:t xml:space="preserve">, feminist thinkers have disclosed the many ways that protectionist state interventions can mask and enable the retrenchment of masculine power and male dominance </w:t>
      </w:r>
      <w:r w:rsidRPr="00C45CCB">
        <w:rPr>
          <w:sz w:val="16"/>
        </w:rPr>
        <w:t xml:space="preserve">(Ferguson 1984; Brown 1995; Smith 2007; Bumiller 2008). </w:t>
      </w:r>
      <w:r w:rsidRPr="00C45CCB">
        <w:rPr>
          <w:u w:val="single"/>
        </w:rPr>
        <w:t>Feminist theorists have been particularly critical of the</w:t>
      </w:r>
      <w:r w:rsidRPr="00C45CCB">
        <w:rPr>
          <w:sz w:val="16"/>
        </w:rPr>
        <w:t xml:space="preserve"> (p. 248) </w:t>
      </w:r>
      <w:r w:rsidRPr="00C45CCB">
        <w:rPr>
          <w:u w:val="single"/>
        </w:rPr>
        <w:t>individualism that structures Anglo-American legal systems,</w:t>
      </w:r>
      <w:r w:rsidRPr="00C45CCB">
        <w:rPr>
          <w:sz w:val="16"/>
        </w:rPr>
        <w:t xml:space="preserve"> and the attendant limitations of rights-based discourse as a liberatory paradigm (Brown 1995).</w:t>
      </w:r>
    </w:p>
    <w:p w14:paraId="5877907C" w14:textId="77777777" w:rsidR="007063DC" w:rsidRPr="00C45CCB" w:rsidRDefault="007063DC" w:rsidP="007063DC"/>
    <w:p w14:paraId="1459CC33" w14:textId="77777777" w:rsidR="00270B7D" w:rsidRPr="00270B7D" w:rsidRDefault="00270B7D" w:rsidP="00270B7D"/>
    <w:p w14:paraId="2534663D" w14:textId="5F5CF4B8" w:rsidR="00683652" w:rsidRPr="00C45CCB" w:rsidRDefault="00E33F73" w:rsidP="006733BE">
      <w:pPr>
        <w:pStyle w:val="Heading2"/>
      </w:pPr>
      <w:r w:rsidRPr="00C45CCB">
        <w:lastRenderedPageBreak/>
        <w:t>Politics</w:t>
      </w:r>
      <w:r w:rsidR="00784F0A" w:rsidRPr="00C45CCB">
        <w:t xml:space="preserve"> DA</w:t>
      </w:r>
      <w:r w:rsidR="00C45CCB" w:rsidRPr="00C45CCB">
        <w:t xml:space="preserve"> (general)</w:t>
      </w:r>
    </w:p>
    <w:p w14:paraId="6C855FEA" w14:textId="4FE85399" w:rsidR="004D24F4" w:rsidRPr="00C45CCB" w:rsidRDefault="004D24F4" w:rsidP="004D24F4">
      <w:pPr>
        <w:pStyle w:val="Heading3"/>
      </w:pPr>
      <w:r w:rsidRPr="00C45CCB">
        <w:lastRenderedPageBreak/>
        <w:t>Link- Gorsuch</w:t>
      </w:r>
    </w:p>
    <w:p w14:paraId="46114A65" w14:textId="76590DC9" w:rsidR="00683652" w:rsidRPr="00C45CCB" w:rsidRDefault="00683652" w:rsidP="00683652">
      <w:pPr>
        <w:pStyle w:val="Heading4"/>
      </w:pPr>
      <w:r w:rsidRPr="00C45CCB">
        <w:t>Plan would be seen as a loss- Gorsuch champions attacks on women’s equality</w:t>
      </w:r>
    </w:p>
    <w:p w14:paraId="205FE0DB" w14:textId="77777777" w:rsidR="00683652" w:rsidRPr="00C45CCB" w:rsidRDefault="00683652" w:rsidP="00683652">
      <w:pPr>
        <w:rPr>
          <w:rStyle w:val="Style13ptBold"/>
          <w:b w:val="0"/>
        </w:rPr>
      </w:pPr>
      <w:r w:rsidRPr="00C45CCB">
        <w:rPr>
          <w:rStyle w:val="Style13ptBold"/>
        </w:rPr>
        <w:t xml:space="preserve">Frye and Jawando 3/23 </w:t>
      </w:r>
      <w:r w:rsidRPr="00C45CCB">
        <w:rPr>
          <w:rStyle w:val="Style13ptBold"/>
          <w:b w:val="0"/>
        </w:rPr>
        <w:t xml:space="preserve">(Jocelyn Frye, Senior Fellow at American Progress, Michele Jawando, attorney and social justice advocate, Vice President for Legal Progress at American Progress, “5 Ways the Nomination of Neil Gorsuch Threatens Women’s Rights”, Center for American Progress </w:t>
      </w:r>
      <w:hyperlink r:id="rId55" w:history="1">
        <w:r w:rsidRPr="00C45CCB">
          <w:rPr>
            <w:rStyle w:val="Style13ptBold"/>
            <w:b w:val="0"/>
          </w:rPr>
          <w:t>https://www.americanprogress.org/issues/courts/news/2017/03/23/429063/5-ways-nomination-neil-gorsuch-threatens-womens-rights/</w:t>
        </w:r>
      </w:hyperlink>
      <w:r w:rsidRPr="00C45CCB">
        <w:rPr>
          <w:rStyle w:val="Style13ptBold"/>
          <w:b w:val="0"/>
        </w:rPr>
        <w:t>) KL</w:t>
      </w:r>
    </w:p>
    <w:p w14:paraId="1941F512" w14:textId="77777777" w:rsidR="00683652" w:rsidRPr="00C45CCB" w:rsidRDefault="00683652" w:rsidP="00683652">
      <w:pPr>
        <w:rPr>
          <w:sz w:val="14"/>
        </w:rPr>
      </w:pPr>
      <w:r w:rsidRPr="00C45CCB">
        <w:rPr>
          <w:rStyle w:val="StyleUnderline"/>
        </w:rPr>
        <w:t>For women, the ongoing quest for equality has been a deliberate—yet uneven—journey. The U.S. Supreme Court has been pivotal in determining the pace and scope of this progress.</w:t>
      </w:r>
      <w:r w:rsidRPr="00C45CCB">
        <w:rPr>
          <w:sz w:val="14"/>
        </w:rPr>
        <w:t xml:space="preserve"> It is therefore critical that the next Supreme Court justice has an unflinching commitment to an equality that respects all women’s dignity and autonomy, enables them to participate fully in society, and empowers them to make decisions about their lives that make sense for them. President Donald </w:t>
      </w:r>
      <w:r w:rsidRPr="00C45CCB">
        <w:rPr>
          <w:rStyle w:val="StyleUnderline"/>
        </w:rPr>
        <w:t xml:space="preserve">Trump’s nominee to the Supreme Court, however, has a judicial record </w:t>
      </w:r>
      <w:r w:rsidRPr="00C45CCB">
        <w:rPr>
          <w:sz w:val="14"/>
        </w:rPr>
        <w:t>that suggests that</w:t>
      </w:r>
      <w:r w:rsidRPr="00C45CCB">
        <w:rPr>
          <w:rStyle w:val="StyleUnderline"/>
        </w:rPr>
        <w:t xml:space="preserve"> he would attack—not advance—women’s equality</w:t>
      </w:r>
      <w:r w:rsidRPr="00C45CCB">
        <w:rPr>
          <w:sz w:val="14"/>
        </w:rPr>
        <w:t xml:space="preserve"> if he is elevated to the Supreme Court. A close look at Judge Neil </w:t>
      </w:r>
      <w:r w:rsidRPr="00C45CCB">
        <w:rPr>
          <w:rStyle w:val="StyleUnderline"/>
        </w:rPr>
        <w:t xml:space="preserve">Gorsuch’s record reveals </w:t>
      </w:r>
      <w:r w:rsidRPr="00C45CCB">
        <w:rPr>
          <w:sz w:val="14"/>
        </w:rPr>
        <w:t xml:space="preserve">that </w:t>
      </w:r>
      <w:r w:rsidRPr="00C45CCB">
        <w:rPr>
          <w:rStyle w:val="StyleUnderline"/>
        </w:rPr>
        <w:t>his</w:t>
      </w:r>
      <w:r w:rsidRPr="00C45CCB">
        <w:rPr>
          <w:sz w:val="14"/>
        </w:rPr>
        <w:t xml:space="preserve"> appointment would likely threaten women’s rights in the following five ways. </w:t>
      </w:r>
      <w:r w:rsidRPr="00C45CCB">
        <w:rPr>
          <w:rStyle w:val="StyleUnderline"/>
        </w:rPr>
        <w:t>Putting employers’ preferences ahead of women’s rights Gorsuch favors protecting the religious preferences of employers at their employees’ expense</w:t>
      </w:r>
      <w:r w:rsidRPr="00C45CCB">
        <w:rPr>
          <w:sz w:val="14"/>
        </w:rPr>
        <w:t xml:space="preserve">. If confirmed, he would further erode women’s ability to make sound personal health decisions. In Hobby Lobby v. Sebelius, </w:t>
      </w:r>
      <w:r w:rsidRPr="00C45CCB">
        <w:rPr>
          <w:rStyle w:val="StyleUnderline"/>
        </w:rPr>
        <w:t>Gorsuch and his colleagues on the 10th U.S. Circuit Court of Appeals ruled that a closely held, for-profit corporation could refuse on religious grounds to comply with the Affordable Care Act, or ACA, requirement that health insurance cover contraception.</w:t>
      </w:r>
      <w:r w:rsidRPr="00C45CCB">
        <w:rPr>
          <w:sz w:val="14"/>
        </w:rPr>
        <w:t xml:space="preserve"> Judge Gorsuch wrote a separate concurrence to the court’s ruling, explaining that the ACA mandate forced the corporations to violate their religious beliefs. A divided U.S. Supreme Court upheld the 10th Circuit’s decision. While conservative judges framed the case as a dispute about religious freedom</w:t>
      </w:r>
      <w:r w:rsidRPr="00C45CCB">
        <w:rPr>
          <w:rStyle w:val="StyleUnderline"/>
        </w:rPr>
        <w:t xml:space="preserve">, Hobby Lobby was also a case about women’s equality and the rights of employees. The ability to control fertility is one of the most personal decisions a person can make; for women, it goes to the heart of whether they have an equal right to participate in the workforce and start a family. Yet, Gorsuch deems these interests secondary to a corporation’s religious preferences. </w:t>
      </w:r>
      <w:r w:rsidRPr="00C45CCB">
        <w:rPr>
          <w:sz w:val="14"/>
        </w:rPr>
        <w:t xml:space="preserve">Refusing to support protections from pregnancy discrimination </w:t>
      </w:r>
      <w:proofErr w:type="gramStart"/>
      <w:r w:rsidRPr="00C45CCB">
        <w:rPr>
          <w:sz w:val="14"/>
        </w:rPr>
        <w:t>Because</w:t>
      </w:r>
      <w:proofErr w:type="gramEnd"/>
      <w:r w:rsidRPr="00C45CCB">
        <w:rPr>
          <w:sz w:val="14"/>
        </w:rPr>
        <w:t xml:space="preserve"> many women will take time off from work at some point in their careers for the birth of a child, the Pregnancy Discrimination Act was enacted in 1978 to make clear that discrimination based on pregnancy or childbirth constitutes sex discrimination. Yet, </w:t>
      </w:r>
      <w:r w:rsidRPr="00C45CCB">
        <w:rPr>
          <w:rStyle w:val="StyleUnderline"/>
        </w:rPr>
        <w:t xml:space="preserve">too many women continue to confront discriminatory, outdated attitudes about their ability and commitment to work simply because they are or might become pregnant. </w:t>
      </w:r>
      <w:r w:rsidRPr="00C45CCB">
        <w:rPr>
          <w:sz w:val="14"/>
        </w:rPr>
        <w:t xml:space="preserve">Two of Gorsuch’s former students at the University of Colorado Law School allege that, </w:t>
      </w:r>
      <w:r w:rsidRPr="00C45CCB">
        <w:rPr>
          <w:rStyle w:val="StyleUnderline"/>
        </w:rPr>
        <w:t xml:space="preserve">during a discussion about maternity leave in Gorsuch’s legal ethics class, he stated that employers should ask female applicants whether they intend to start a family. He reportedly argued that women often manipulate maternity leave policies to take time off at the company’s expense before leaving the company. </w:t>
      </w:r>
      <w:r w:rsidRPr="00C45CCB">
        <w:rPr>
          <w:sz w:val="14"/>
        </w:rPr>
        <w:t xml:space="preserve">When asked about this at his Senate confirmation hearing, Gorsuch first denied making the comments, claiming he had merely asked students a question from a teacher’s text to illustrate the prevalence of sex discrimination. But when asked about his specific views on pregnancy discrimination laws, Gorsuch raised more questions than answers. He declined to say whether questioning female and not male applicants about their intent to start a family would violate the law. </w:t>
      </w:r>
      <w:r w:rsidRPr="00C45CCB">
        <w:rPr>
          <w:rStyle w:val="StyleUnderline"/>
        </w:rPr>
        <w:t xml:space="preserve">Gorsuch’s unwillingness to clearly affirm protections against pregnancy discrimination is cause for concern. Women’s ability to participate fully and equally in the workforce depends on fair treatment without regard to their family responsibilities </w:t>
      </w:r>
      <w:r w:rsidRPr="00C45CCB">
        <w:rPr>
          <w:sz w:val="14"/>
        </w:rPr>
        <w:t xml:space="preserve">Undoing Roe v. Wade Throughout the presidential campaign, Trump promised to nominate a Supreme Court justice who would “automatically” overturn Roe v. Wade. Judge Gorsuch admitted he spoke with President Donald Trump about abortion in his pre-nomination interview but claimed their conversation was limited to the issue’s political impact. Gorsuch has declined to discuss his views on Roe at his hearing, beyond acknowledging that it is “precedent.” But his writings make his position clear. </w:t>
      </w:r>
      <w:r w:rsidRPr="00C45CCB">
        <w:rPr>
          <w:rStyle w:val="StyleUnderline"/>
        </w:rPr>
        <w:t xml:space="preserve">Gorsuch has argued against the legal principles upon which Roe is founded, both indirectly in his opinions and more directly in his book criticizing “assisted suicide.” He is critical of the right to privacy and the substantive due process rationale used by the Supreme Court in support of this </w:t>
      </w:r>
      <w:r w:rsidRPr="00C45CCB">
        <w:rPr>
          <w:rStyle w:val="StyleUnderline"/>
        </w:rPr>
        <w:lastRenderedPageBreak/>
        <w:t xml:space="preserve">right. Without this right to privacy, there is no constitutional right to make decisions about sex, reproduction, or even marriage without state interference. Moreover, preserving and protecting women’s constitutionally protected legal right to access abortion is critical to their individual dignity and autonomy. </w:t>
      </w:r>
      <w:r w:rsidRPr="00C45CCB">
        <w:rPr>
          <w:sz w:val="14"/>
        </w:rPr>
        <w:t xml:space="preserve">Eliminating women’s access to health care </w:t>
      </w:r>
      <w:r w:rsidRPr="00C45CCB">
        <w:rPr>
          <w:rStyle w:val="StyleUnderline"/>
        </w:rPr>
        <w:t>Conservatives have relentlessly attacked</w:t>
      </w:r>
      <w:r w:rsidRPr="00C45CCB">
        <w:rPr>
          <w:sz w:val="14"/>
        </w:rPr>
        <w:t xml:space="preserve"> women’s access to quality, affordable health care, threatening their agency, health, and </w:t>
      </w:r>
      <w:proofErr w:type="gramStart"/>
      <w:r w:rsidRPr="00C45CCB">
        <w:rPr>
          <w:sz w:val="14"/>
        </w:rPr>
        <w:t>well-being</w:t>
      </w:r>
      <w:proofErr w:type="gramEnd"/>
      <w:r w:rsidRPr="00C45CCB">
        <w:rPr>
          <w:sz w:val="14"/>
        </w:rPr>
        <w:t xml:space="preserve">. Among the most vitriolic and inflammatory efforts: the push to defund </w:t>
      </w:r>
      <w:r w:rsidRPr="00C45CCB">
        <w:rPr>
          <w:rStyle w:val="StyleUnderline"/>
        </w:rPr>
        <w:t>Planned Parenthood</w:t>
      </w:r>
      <w:r w:rsidRPr="00C45CCB">
        <w:rPr>
          <w:sz w:val="14"/>
        </w:rPr>
        <w:t xml:space="preserve">. Anti-abortion activists have targeted Planned Parenthood because it provides abortion services, even though these services are provided with nonfederal funds and make up only a small percentage of the services the organization provides. An estimated 2.5 million people visit one of the 650 Planned Parenthood facilities across the country each year. </w:t>
      </w:r>
      <w:r w:rsidRPr="00C45CCB">
        <w:rPr>
          <w:rStyle w:val="StyleUnderline"/>
        </w:rPr>
        <w:t xml:space="preserve">Eliminating funding for these health centers would devastate entire communities and dramatically reduce women’s access to health care. During Gorsuch’s time on the 10th Circuit, the court upheld an injunction to stop Utah Gov. Gary Herbert (R) from defunding Planned Parenthood in response to misinformation from doctored videos that falsely accused the organization of selling fetal tissue. </w:t>
      </w:r>
      <w:r w:rsidRPr="00C45CCB">
        <w:rPr>
          <w:sz w:val="14"/>
        </w:rPr>
        <w:t xml:space="preserve">Gorsuch, however, took the unusual step of pushing for a rehearing by the full court, even though the governor did not ask for a rehearing. </w:t>
      </w:r>
      <w:r w:rsidRPr="00C45CCB">
        <w:rPr>
          <w:rStyle w:val="StyleUnderline"/>
        </w:rPr>
        <w:t>When his colleagues declined to rehear the case, Gorsuch dissented and attempted to legitimize the governor’s unsupported claims.</w:t>
      </w:r>
      <w:r w:rsidRPr="00C45CCB">
        <w:rPr>
          <w:sz w:val="14"/>
        </w:rPr>
        <w:t xml:space="preserve"> Denying women access to justice No one can vindicate their rights if they cannot even make it to court. Yet, in several cases,</w:t>
      </w:r>
      <w:r w:rsidRPr="00C45CCB">
        <w:rPr>
          <w:rStyle w:val="StyleUnderline"/>
        </w:rPr>
        <w:t xml:space="preserve"> Gorsuch has shown a conspicuous penchant for barring women from litigating discrimination claims. </w:t>
      </w:r>
      <w:r w:rsidRPr="00C45CCB">
        <w:rPr>
          <w:sz w:val="14"/>
        </w:rPr>
        <w:t xml:space="preserve">In Strickland v. UPS, </w:t>
      </w:r>
      <w:r w:rsidRPr="00C45CCB">
        <w:rPr>
          <w:rStyle w:val="StyleUnderline"/>
        </w:rPr>
        <w:t xml:space="preserve">Carole Strickland alleged that she was discriminated against when she was held to higher performance standards than male co-workers, even as she exceeded them in sales. The majority ruled that her case could move forward, but Gorsuch filed a dissent arguing that her evidence of discrimination, which included testimony from multiple co-workers, was insufficient. </w:t>
      </w:r>
      <w:r w:rsidRPr="00C45CCB">
        <w:rPr>
          <w:sz w:val="14"/>
        </w:rPr>
        <w:t xml:space="preserve">In another case, Weeks v. Kansas, former counsel </w:t>
      </w:r>
      <w:r w:rsidRPr="00C45CCB">
        <w:rPr>
          <w:rStyle w:val="StyleUnderline"/>
        </w:rPr>
        <w:t xml:space="preserve">Rebecca Weeks </w:t>
      </w:r>
      <w:r w:rsidRPr="00C45CCB">
        <w:rPr>
          <w:sz w:val="14"/>
        </w:rPr>
        <w:t>alleged she</w:t>
      </w:r>
      <w:r w:rsidRPr="00C45CCB">
        <w:rPr>
          <w:rStyle w:val="StyleUnderline"/>
        </w:rPr>
        <w:t xml:space="preserve"> was fired in retaliation for advocating for colleagues who experienced workplace discrimination. Upon review, Gorsuch openly ignored relevant U.S. Supreme Court precedent because Weeks failed to cite it and denied her the right to proceed with her claim. If Gorsuch is confirmed, women may face new barriers to challenging discrimination in court.</w:t>
      </w:r>
      <w:r w:rsidRPr="00C45CCB">
        <w:rPr>
          <w:sz w:val="14"/>
        </w:rPr>
        <w:t xml:space="preserve"> Bad for women’s rights </w:t>
      </w:r>
      <w:r w:rsidRPr="00C45CCB">
        <w:rPr>
          <w:rStyle w:val="Emphasis"/>
        </w:rPr>
        <w:t>Judge Gorsuch could become a reliable vote against the critical rights essential to women’s equality and women’s progress—such as the ability to access reproductive health care, including abortion, and challenge different forms of sex discrimination in the workplace.</w:t>
      </w:r>
      <w:r w:rsidRPr="00C45CCB">
        <w:rPr>
          <w:sz w:val="14"/>
        </w:rPr>
        <w:t xml:space="preserve"> Women deserve a Supreme Court justice who will not turn back the clock on their rights. The Senate should stand up for women and reject President Trump’s Supreme Court nominee.</w:t>
      </w:r>
    </w:p>
    <w:p w14:paraId="7875C78B" w14:textId="323410FE" w:rsidR="004D24F4" w:rsidRPr="00C45CCB" w:rsidRDefault="004D24F4" w:rsidP="004D24F4">
      <w:pPr>
        <w:pStyle w:val="Heading3"/>
      </w:pPr>
      <w:r w:rsidRPr="00C45CCB">
        <w:lastRenderedPageBreak/>
        <w:t>Link- Freedom of dress</w:t>
      </w:r>
    </w:p>
    <w:p w14:paraId="4D2A8D6C" w14:textId="186BBE72" w:rsidR="00E33F73" w:rsidRPr="00C45CCB" w:rsidRDefault="00E33F73" w:rsidP="00E33F73">
      <w:pPr>
        <w:pStyle w:val="Heading4"/>
      </w:pPr>
      <w:r w:rsidRPr="00C45CCB">
        <w:t>Republican’s are suspicios of freedom of dress- Democrats in the house sparked conflict in the wake of the election</w:t>
      </w:r>
    </w:p>
    <w:p w14:paraId="55EB1639" w14:textId="5F778D2E" w:rsidR="00E33F73" w:rsidRPr="00C45CCB" w:rsidRDefault="00E33F73" w:rsidP="00E33F73">
      <w:r w:rsidRPr="00C45CCB">
        <w:rPr>
          <w:rStyle w:val="Style13ptBold"/>
        </w:rPr>
        <w:t>Komar 17</w:t>
      </w:r>
      <w:r w:rsidRPr="00C45CCB">
        <w:t xml:space="preserve"> (Marlen, April 2017, “What Not To Wear: The Strange &amp; Scary History Of Women's Dress Codes”, </w:t>
      </w:r>
      <w:hyperlink r:id="rId56" w:history="1">
        <w:r w:rsidRPr="00C45CCB">
          <w:rPr>
            <w:rStyle w:val="Hyperlink"/>
          </w:rPr>
          <w:t>https://www.bustle.com/p/what-not-to-wear-the-strange-scary-history-of-womens-dress-codes-41519)</w:t>
        </w:r>
      </w:hyperlink>
      <w:r w:rsidRPr="00C45CCB">
        <w:t xml:space="preserve"> MJG</w:t>
      </w:r>
    </w:p>
    <w:p w14:paraId="327BA9B7" w14:textId="4B92409E" w:rsidR="00E33F73" w:rsidRPr="00C45CCB" w:rsidRDefault="00E33F73" w:rsidP="00E33F73">
      <w:pPr>
        <w:rPr>
          <w:b/>
          <w:sz w:val="24"/>
          <w:u w:val="single"/>
        </w:rPr>
      </w:pPr>
      <w:r w:rsidRPr="00C45CCB">
        <w:t xml:space="preserve">Pants weren't technically allowed on the Hill until the '90s — </w:t>
      </w:r>
      <w:r w:rsidRPr="00C45CCB">
        <w:rPr>
          <w:rStyle w:val="StyleUnderline"/>
        </w:rPr>
        <w:t>meaning that our female senators and congresswomen had a prohibition hanging over their heads that barred them from wearing trousers. But seeing how a memo from the Oval Office was issued in 2017 asking female employees to "dress like women," that might not be as surprising as we think. The rule was finally overturned when a group of female Democrats put together a pantsuit protest, recruiting their Senate staff to join, and taking it all the way to the upper chamber to have the outdated rule flipped. "We were all for pantsuits," Schroeder confirmed. "Some of us were on the floor before in them, but Barbara Mikulski and Hillary Clinton made it publicly OK." Women were carving out a new role for themselves — as serious politicians their states trusted to the point of election — and their new silhouette reflected that.</w:t>
      </w:r>
    </w:p>
    <w:p w14:paraId="127CC129" w14:textId="570AF00D" w:rsidR="004D24F4" w:rsidRPr="00C45CCB" w:rsidRDefault="004D24F4" w:rsidP="004D24F4">
      <w:pPr>
        <w:pStyle w:val="Heading3"/>
      </w:pPr>
      <w:r w:rsidRPr="00C45CCB">
        <w:lastRenderedPageBreak/>
        <w:t>Links- Dress Codes</w:t>
      </w:r>
    </w:p>
    <w:p w14:paraId="4790E29C" w14:textId="7DAF31BF" w:rsidR="00D27E30" w:rsidRPr="00C45CCB" w:rsidRDefault="00D27E30" w:rsidP="00D27E30">
      <w:pPr>
        <w:pStyle w:val="Heading4"/>
      </w:pPr>
      <w:r w:rsidRPr="00C45CCB">
        <w:t>Republican’s are for dress codes</w:t>
      </w:r>
    </w:p>
    <w:p w14:paraId="4514653F" w14:textId="79B0AD9F" w:rsidR="00D27E30" w:rsidRPr="00C45CCB" w:rsidRDefault="00D27E30" w:rsidP="00D27E30">
      <w:r w:rsidRPr="00C45CCB">
        <w:rPr>
          <w:rStyle w:val="Style13ptBold"/>
        </w:rPr>
        <w:t>CBS news 8</w:t>
      </w:r>
      <w:r w:rsidRPr="00C45CCB">
        <w:t xml:space="preserve"> (“Will Dress Code Affect Your Right To Vote?”, October 4</w:t>
      </w:r>
      <w:r w:rsidRPr="00C45CCB">
        <w:rPr>
          <w:vertAlign w:val="superscript"/>
        </w:rPr>
        <w:t>th</w:t>
      </w:r>
      <w:r w:rsidRPr="00C45CCB">
        <w:t xml:space="preserve">, 2008, </w:t>
      </w:r>
      <w:hyperlink r:id="rId57" w:history="1">
        <w:r w:rsidRPr="00C45CCB">
          <w:rPr>
            <w:rStyle w:val="Hyperlink"/>
          </w:rPr>
          <w:t>http://www.cbsnews.com/news/will-dress-code-affect-your-right-to-vote/)</w:t>
        </w:r>
      </w:hyperlink>
      <w:r w:rsidRPr="00C45CCB">
        <w:t xml:space="preserve"> MJG</w:t>
      </w:r>
    </w:p>
    <w:p w14:paraId="44A1EBEA" w14:textId="3264294B" w:rsidR="00D27E30" w:rsidRPr="00C45CCB" w:rsidRDefault="00D27E30" w:rsidP="00D27E30">
      <w:pPr>
        <w:rPr>
          <w:rStyle w:val="StyleUnderline"/>
        </w:rPr>
      </w:pPr>
      <w:r w:rsidRPr="00C45CCB">
        <w:t xml:space="preserve">Pennsylvanian Sue Nace thought election volunteers were joking last spring when they told her she would have to remove her T-shirt to vote in the U.S. presidential primary. But it was no laughing matter to the poll workers-turned-fashion police, who said </w:t>
      </w:r>
      <w:r w:rsidRPr="00C45CCB">
        <w:rPr>
          <w:rStyle w:val="StyleUnderline"/>
        </w:rPr>
        <w:t>Nace's Barack Obama shirt was inappropriate electioneering - and made her cover the writing before casting a ballot. Now, a political fight over what voters can wear to the polls is headed to court in Pennsylvania - with the Republican Party favoring a dress code and Democrats opposed</w:t>
      </w:r>
      <w:r w:rsidRPr="00C45CCB">
        <w:t xml:space="preserve">. Last month the state's highest election office issued a memo advising counties that voters' attire doesn't matter as long as the </w:t>
      </w:r>
      <w:r w:rsidRPr="00C45CCB">
        <w:rPr>
          <w:rStyle w:val="StyleUnderline"/>
        </w:rPr>
        <w:t>"voter takes no additional action to attempt to influence other voters." In their lawsuit, two election officials warn that, if the memo stands, "nothing would prevent a partisan group from synchronizing a battalion of like-minded individuals ... to descend on a polling place, presenting a domineering, united front, certain to dissuade the average citizen who may privately hold different beliefs." But because the memo is not legally binding, some counties have kept past restrictions on clothing and political buttons.</w:t>
      </w:r>
    </w:p>
    <w:p w14:paraId="6BCCFE8C" w14:textId="1675579D" w:rsidR="00F84215" w:rsidRPr="00C45CCB" w:rsidRDefault="00F84215" w:rsidP="00F84215">
      <w:pPr>
        <w:pStyle w:val="Heading4"/>
      </w:pPr>
      <w:r w:rsidRPr="00C45CCB">
        <w:t xml:space="preserve">Republicans like dress codes </w:t>
      </w:r>
    </w:p>
    <w:p w14:paraId="324E2A96" w14:textId="77777777" w:rsidR="00F84215" w:rsidRPr="00C45CCB" w:rsidRDefault="00F84215" w:rsidP="00F84215">
      <w:pPr>
        <w:rPr>
          <w:rStyle w:val="Style13ptBold"/>
          <w:b w:val="0"/>
        </w:rPr>
      </w:pPr>
      <w:r w:rsidRPr="00C45CCB">
        <w:rPr>
          <w:rStyle w:val="Style13ptBold"/>
        </w:rPr>
        <w:t xml:space="preserve">Kane 7/6 </w:t>
      </w:r>
      <w:r w:rsidRPr="00C45CCB">
        <w:rPr>
          <w:rStyle w:val="Style13ptBold"/>
          <w:b w:val="0"/>
        </w:rPr>
        <w:t xml:space="preserve">(Vivian Kane, writer, “Sexist “No Sleeveless” Dress Code on Capitol Hill” The Mary Sue </w:t>
      </w:r>
      <w:hyperlink r:id="rId58" w:history="1">
        <w:r w:rsidRPr="00C45CCB">
          <w:rPr>
            <w:rStyle w:val="Hyperlink"/>
            <w:sz w:val="20"/>
          </w:rPr>
          <w:t>https://www.themarysue.com/paul-ryan-dress-code/</w:t>
        </w:r>
      </w:hyperlink>
      <w:r w:rsidRPr="00C45CCB">
        <w:rPr>
          <w:rStyle w:val="Style13ptBold"/>
          <w:b w:val="0"/>
        </w:rPr>
        <w:t>) KL</w:t>
      </w:r>
    </w:p>
    <w:p w14:paraId="313F7DE1" w14:textId="05898586" w:rsidR="00F84215" w:rsidRPr="00C45CCB" w:rsidRDefault="00F84215" w:rsidP="00F84215">
      <w:pPr>
        <w:rPr>
          <w:sz w:val="16"/>
        </w:rPr>
      </w:pPr>
      <w:r w:rsidRPr="00C45CCB">
        <w:rPr>
          <w:sz w:val="16"/>
        </w:rPr>
        <w:t xml:space="preserve">Despite the notoriously brutally hot summers of Washington D.C., and also despite there being nothing about women’s shoulders that is inherently inappropriate, </w:t>
      </w:r>
      <w:r w:rsidRPr="00C45CCB">
        <w:rPr>
          <w:rStyle w:val="StyleUnderline"/>
        </w:rPr>
        <w:t>women are being barred from entering the Speaker’s lobby</w:t>
      </w:r>
      <w:r w:rsidRPr="00C45CCB">
        <w:rPr>
          <w:sz w:val="16"/>
        </w:rPr>
        <w:t xml:space="preserve"> (a hallway outside the house where reporters ask questions of the representatives) </w:t>
      </w:r>
      <w:r w:rsidRPr="00C45CCB">
        <w:rPr>
          <w:rStyle w:val="StyleUnderline"/>
        </w:rPr>
        <w:t>for showing up in sleeveless outfits.</w:t>
      </w:r>
      <w:r w:rsidRPr="00C45CCB">
        <w:rPr>
          <w:sz w:val="16"/>
        </w:rPr>
        <w:t xml:space="preserve"> Apparently, the </w:t>
      </w:r>
      <w:proofErr w:type="gramStart"/>
      <w:r w:rsidRPr="00C45CCB">
        <w:rPr>
          <w:sz w:val="16"/>
        </w:rPr>
        <w:t>House dress</w:t>
      </w:r>
      <w:proofErr w:type="gramEnd"/>
      <w:r w:rsidRPr="00C45CCB">
        <w:rPr>
          <w:sz w:val="16"/>
        </w:rPr>
        <w:t xml:space="preserve"> code is super vague, only saying women should wear “appropriate attire.” Beyond that, details seem to be at the discretion of Paul </w:t>
      </w:r>
      <w:r w:rsidRPr="00C45CCB">
        <w:rPr>
          <w:rStyle w:val="StyleUnderline"/>
        </w:rPr>
        <w:t>Ryan, who’s repeatedly proven he shouldn’t have a say in anything pertaining to the rights of women</w:t>
      </w:r>
      <w:r w:rsidRPr="00C45CCB">
        <w:rPr>
          <w:sz w:val="16"/>
        </w:rPr>
        <w:t xml:space="preserve">. This is real. Fellow female reporters barred from Speaker’s lobby for wearing sleeveless dresses while doing their jobs. One reporter even went so far as to try to fashion what I will forever refer to as “journalism sleeves,” made out of pages of her notebook. She was still turned away. </w:t>
      </w:r>
      <w:r w:rsidRPr="00C45CCB">
        <w:rPr>
          <w:rStyle w:val="StyleUnderline"/>
        </w:rPr>
        <w:t xml:space="preserve">These antiquated, sexist dress codes are nothing we wouldn’t expect from a Republican party who works tirelessly to undermine the accomplishments of women, to strip them of their right to reproductive health care, and who, under this current administration has tripled the gender pay gap among White House employees. It’s also worth noting that while these rules do extend to female staff and lawmakers as well, they seem to have only been enforced so far with reporters, </w:t>
      </w:r>
      <w:r w:rsidRPr="00C45CCB">
        <w:rPr>
          <w:sz w:val="16"/>
        </w:rPr>
        <w:t>with whom many Republicans have a contentious relationship.</w:t>
      </w:r>
    </w:p>
    <w:p w14:paraId="59A7F85D" w14:textId="6039000F" w:rsidR="004D24F4" w:rsidRPr="00C45CCB" w:rsidRDefault="004D24F4" w:rsidP="004D24F4">
      <w:pPr>
        <w:pStyle w:val="Heading3"/>
      </w:pPr>
      <w:r w:rsidRPr="00C45CCB">
        <w:lastRenderedPageBreak/>
        <w:t>Link- 14</w:t>
      </w:r>
      <w:r w:rsidRPr="00C45CCB">
        <w:rPr>
          <w:vertAlign w:val="superscript"/>
        </w:rPr>
        <w:t>th</w:t>
      </w:r>
      <w:r w:rsidRPr="00C45CCB">
        <w:t xml:space="preserve"> Amendment</w:t>
      </w:r>
    </w:p>
    <w:p w14:paraId="07D40F45" w14:textId="77777777" w:rsidR="00F84215" w:rsidRPr="00C45CCB" w:rsidRDefault="00F84215" w:rsidP="00F84215">
      <w:pPr>
        <w:pStyle w:val="Heading4"/>
      </w:pPr>
      <w:r w:rsidRPr="00C45CCB">
        <w:t>Republicans hate expansive readings of the 14</w:t>
      </w:r>
      <w:r w:rsidRPr="00C45CCB">
        <w:rPr>
          <w:vertAlign w:val="superscript"/>
        </w:rPr>
        <w:t>th</w:t>
      </w:r>
      <w:r w:rsidRPr="00C45CCB">
        <w:t xml:space="preserve">- goes against their immigration policies </w:t>
      </w:r>
    </w:p>
    <w:p w14:paraId="6D5A7646" w14:textId="77777777" w:rsidR="00F84215" w:rsidRPr="00C45CCB" w:rsidRDefault="00F84215" w:rsidP="00F84215">
      <w:r w:rsidRPr="00C45CCB">
        <w:t xml:space="preserve">Martin 10(Roland S. Martin, a CNN political analyst, is a nationally syndicated columnist and author of "Listening to the Spirit Within: 50 Perspectives on Faith," and the new book, "The First: President Barack Obama's Road to the White House." He is a commentator for TV One Cable Network and host of a Sunday morning news show, “Ditch the 14th Amendment? Why stop there?” </w:t>
      </w:r>
      <w:hyperlink r:id="rId59" w:history="1">
        <w:r w:rsidRPr="00C45CCB">
          <w:rPr>
            <w:rStyle w:val="Hyperlink"/>
          </w:rPr>
          <w:t>http://www.cnn.com/2010/OPINION/08/05/martin.fourteenth.amenment/index.html)MRS</w:t>
        </w:r>
      </w:hyperlink>
      <w:r w:rsidRPr="00C45CCB">
        <w:t xml:space="preserve"> </w:t>
      </w:r>
    </w:p>
    <w:p w14:paraId="42783BB6" w14:textId="77777777" w:rsidR="00F84215" w:rsidRPr="00C45CCB" w:rsidRDefault="00F84215" w:rsidP="00F84215">
      <w:pPr>
        <w:rPr>
          <w:sz w:val="16"/>
        </w:rPr>
      </w:pPr>
      <w:r w:rsidRPr="00C45CCB">
        <w:rPr>
          <w:u w:val="single"/>
        </w:rPr>
        <w:t xml:space="preserve">Republicans </w:t>
      </w:r>
      <w:r w:rsidRPr="00C45CCB">
        <w:rPr>
          <w:sz w:val="16"/>
        </w:rPr>
        <w:t xml:space="preserve">such as Sens. Lindsey Graham, John Kyl and John Cornyn </w:t>
      </w:r>
      <w:r w:rsidRPr="00C45CCB">
        <w:rPr>
          <w:u w:val="single"/>
        </w:rPr>
        <w:t>are tripping over themselves to jump on the latest "</w:t>
      </w:r>
      <w:r w:rsidRPr="00C45CCB">
        <w:rPr>
          <w:strike/>
          <w:sz w:val="16"/>
        </w:rPr>
        <w:t>Dumb</w:t>
      </w:r>
      <w:r w:rsidRPr="00C45CCB">
        <w:rPr>
          <w:sz w:val="16"/>
        </w:rPr>
        <w:t xml:space="preserve"> </w:t>
      </w:r>
      <w:r w:rsidRPr="00C45CCB">
        <w:rPr>
          <w:u w:val="single"/>
        </w:rPr>
        <w:t>[Stupid] Way to Solve the Illegal Immigration Problem" bus by suggesting Congress examine repealing the 14th Amendment</w:t>
      </w:r>
      <w:r w:rsidRPr="00C45CCB">
        <w:rPr>
          <w:sz w:val="16"/>
        </w:rPr>
        <w:t xml:space="preserve">, which deals with one way of becoming a U.S. citizen. </w:t>
      </w:r>
      <w:r w:rsidRPr="00C45CCB">
        <w:rPr>
          <w:u w:val="single"/>
        </w:rPr>
        <w:t>The far right has latched onto the idea that the provision</w:t>
      </w:r>
      <w:r w:rsidRPr="00C45CCB">
        <w:rPr>
          <w:sz w:val="16"/>
        </w:rPr>
        <w:t xml:space="preserve"> in question -- which grants citizenship to children born in the U.S. </w:t>
      </w:r>
      <w:r w:rsidRPr="00C45CCB">
        <w:rPr>
          <w:u w:val="single"/>
        </w:rPr>
        <w:t>-- is being abused by illegal immigrants</w:t>
      </w:r>
      <w:r w:rsidRPr="00C45CCB">
        <w:rPr>
          <w:sz w:val="16"/>
        </w:rPr>
        <w:t xml:space="preserve"> who choose to come to America to have their children, thus worsening the illegal immigration problem.</w:t>
      </w:r>
      <w:r w:rsidRPr="00C45CCB">
        <w:rPr>
          <w:u w:val="single"/>
        </w:rPr>
        <w:t xml:space="preserve"> Some are even trying to suggest that how it is being used today is counter to the original intent of the Founding Fathers. Of course, the 14th Amendment was not in the first U.S. Constitution as drawn up by our framers. It was adopted on July 9, 1868, to prevent Southern states from denying citizenship to former slaves and their children, since they didn't choose to come to America. </w:t>
      </w:r>
      <w:r w:rsidRPr="00C45CCB">
        <w:rPr>
          <w:sz w:val="16"/>
        </w:rPr>
        <w:t xml:space="preserve">They were brought here for the purpose of the vicious and dehumanizing free-labor plan that helped build the nation -- slavery. Video: Should birth grant citizenship? Video: 14th Amendment controversy </w:t>
      </w:r>
      <w:proofErr w:type="gramStart"/>
      <w:r w:rsidRPr="00C45CCB">
        <w:rPr>
          <w:sz w:val="16"/>
        </w:rPr>
        <w:t>It</w:t>
      </w:r>
      <w:proofErr w:type="gramEnd"/>
      <w:r w:rsidRPr="00C45CCB">
        <w:rPr>
          <w:sz w:val="16"/>
        </w:rPr>
        <w:t>'s clear that overall Congress is choosing to apply a Band-Aid to the illegal immigration problem instead of dealing with it head-on</w:t>
      </w:r>
      <w:r w:rsidRPr="00C45CCB">
        <w:rPr>
          <w:u w:val="single"/>
        </w:rPr>
        <w:t>. We have members on both sides of the aisle who care more about protecting their precious jobs and partisan poll numbers instead of actually finding a bipartisan solution. So instead of leadership, we get asinine suggestions like this one, which will do absolutely nothing</w:t>
      </w:r>
      <w:r w:rsidRPr="00C45CCB">
        <w:rPr>
          <w:sz w:val="16"/>
        </w:rPr>
        <w:t xml:space="preserve"> about the estimated 10 million illegal immigrants in the country.</w:t>
      </w:r>
    </w:p>
    <w:p w14:paraId="19979EB2" w14:textId="77777777" w:rsidR="00F84215" w:rsidRPr="00C45CCB" w:rsidRDefault="00F84215" w:rsidP="00F84215">
      <w:pPr>
        <w:pStyle w:val="Heading4"/>
      </w:pPr>
      <w:r w:rsidRPr="00C45CCB">
        <w:t>Expanding he 14</w:t>
      </w:r>
      <w:r w:rsidRPr="00C45CCB">
        <w:rPr>
          <w:vertAlign w:val="superscript"/>
        </w:rPr>
        <w:t>th</w:t>
      </w:r>
      <w:r w:rsidRPr="00C45CCB">
        <w:t xml:space="preserve"> amendment is controversial among conservatives, i.e. Trump’s base  </w:t>
      </w:r>
    </w:p>
    <w:p w14:paraId="68AFC384" w14:textId="77777777" w:rsidR="00F84215" w:rsidRPr="00C45CCB" w:rsidRDefault="00F84215" w:rsidP="00F84215">
      <w:r w:rsidRPr="00C45CCB">
        <w:t>Mendenhall 13(Allen is Associate Dean at Thomas Goode Jones School of Law, Executive Director of the Blackstone &amp; Burke Center for Law &amp; Liberty, and the author of Literature and Liberty, “The abuse of the fourteenth amendment”, http://www.theimaginativeconservative.org/2013/07/the-abuse-of-the-fourteenth-</w:t>
      </w:r>
      <w:proofErr w:type="gramStart"/>
      <w:r w:rsidRPr="00C45CCB">
        <w:t>amendment.html)MRS</w:t>
      </w:r>
      <w:proofErr w:type="gramEnd"/>
      <w:r w:rsidRPr="00C45CCB">
        <w:t xml:space="preserve"> </w:t>
      </w:r>
    </w:p>
    <w:p w14:paraId="39EC8947" w14:textId="77777777" w:rsidR="00F84215" w:rsidRPr="00C45CCB" w:rsidRDefault="00F84215" w:rsidP="00F84215">
      <w:pPr>
        <w:rPr>
          <w:u w:val="single"/>
        </w:rPr>
      </w:pPr>
      <w:r w:rsidRPr="00C45CCB">
        <w:rPr>
          <w:u w:val="single"/>
        </w:rPr>
        <w:t>For libertarians and conservatives whose opposition to centralized power is consistent and principled, the terms of the amendment seem dangerous.</w:t>
      </w:r>
      <w:r w:rsidRPr="00C45CCB">
        <w:rPr>
          <w:sz w:val="16"/>
        </w:rPr>
        <w:t xml:space="preserve"> For libertarians who champion temporary solutions to longstanding problems or who are willing to concede power to a centralized authority if doing so generates civil liberties, the terms of this amendment seem promising. My own sympathies are with those who fear the Fourteenth Amendment for the reason </w:t>
      </w:r>
      <w:r w:rsidRPr="00C45CCB">
        <w:rPr>
          <w:u w:val="single"/>
        </w:rPr>
        <w:t xml:space="preserve">Paul Gottfried mentions in the Summer 2013 issue of The Salisbury Review: States’ rights have been whittled away and even eviscerated throughout my life, and there is no reason to believe this process will stop. The source of most of the mischief is the infinitely elastic Fourteenth Amendment, which was imposed on the defeated Confederate states by the triumphant Union and the acceptance of which was made essential for the eventual re-entry of the discomfited side into the political arrangement it had tried to leave. Section 1 and Section 5 are the most </w:t>
      </w:r>
      <w:r w:rsidRPr="00C45CCB">
        <w:rPr>
          <w:u w:val="single"/>
        </w:rPr>
        <w:lastRenderedPageBreak/>
        <w:t>controversial provisions of the Fourteenth Amendment</w:t>
      </w:r>
      <w:r w:rsidRPr="00C45CCB">
        <w:rPr>
          <w:sz w:val="16"/>
        </w:rPr>
        <w:t xml:space="preserve">: Section 1. All persons born or naturalized in the United States, and subject to the jurisdiction thereof, are citizens of the United States and of the State wherein they reside. No State shall make or enforce any </w:t>
      </w:r>
      <w:proofErr w:type="gramStart"/>
      <w:r w:rsidRPr="00C45CCB">
        <w:rPr>
          <w:sz w:val="16"/>
        </w:rPr>
        <w:t>law which</w:t>
      </w:r>
      <w:proofErr w:type="gramEnd"/>
      <w:r w:rsidRPr="00C45CCB">
        <w:rPr>
          <w:sz w:val="16"/>
        </w:rPr>
        <w:t xml:space="preserve"> shall abridge the privileges or immunities of citizens of the United States; nor shall any State deprive any person of life, liberty, or property, without due process of law; nor deny to any person within its jurisdiction the equal protection of the laws. Section 5. The Congress shall have power to enforce, by appropriate legislation, the provisions of this article. </w:t>
      </w:r>
      <w:r w:rsidRPr="00C45CCB">
        <w:rPr>
          <w:u w:val="single"/>
        </w:rPr>
        <w:t>By way of the due process clause of Section 1 (underlined above), the federal judiciary has claimed the power to regulate certain state laws and even private business activities and to apply the Bill of Rights to the states—and thereby to invalidate state and local laws. Although this judicial prerogative is said to have protected certain liberties such as freedom of contract during the so-called “Lochner Era,” it also has drastically enlarged the power of the federal judiciary and transferred the duty of legal hermeneutics from the state courts and legislatures to a centralized Supreme Court and its arteries in the inferior federal courts.</w:t>
      </w:r>
      <w:r w:rsidRPr="00C45CCB">
        <w:rPr>
          <w:sz w:val="16"/>
        </w:rPr>
        <w:t xml:space="preserve"> According to a purely textual and historical understanding of the Fourteenth Amendment, however, Section 1 applied only to state government rather than private action and was enforceable, pursuant to Section 5, only by the congressional enactment of legislation targeting state government actions. In other words, the Fourteenth Amendment was not enforceable by the federal judiciary. Nevertheless</w:t>
      </w:r>
      <w:r w:rsidRPr="00C45CCB">
        <w:rPr>
          <w:u w:val="single"/>
        </w:rPr>
        <w:t>, the scope of the amendment has expanded such that even private individuals would be subject to the enforcement power of the federal judiciary (not just of Congress) if their actions appear to undermine a broad, amorphous, and mostly undefined notion of liberty and equality that the amendment allegedly protects. For instance, the amendment has been used to prevent private shopping centers from chasing away protestors who were picketing on private property. At the time of its ratification, such an elastic and expansive reading of the Fourteenth Amendment would not have been conceivable; to suggest that the amendment was meant to encompass private (rather than government) action would have been to kill the amendment by altogether preventing its ratification. The Joint Committee on Reconstruction, in fact, rejected certain language, which Congressman Bingham had proposed, on the grounds that courts could interpret it as investing the federal government with sweeping if not absolute power to regulate life, liberty, and property.</w:t>
      </w:r>
      <w:r w:rsidRPr="00C45CCB">
        <w:rPr>
          <w:sz w:val="16"/>
        </w:rPr>
        <w:t xml:space="preserve"> The framers of the amendment feared investing the federal judiciary with such sweeping power, and evidence that the framers did not intend to transfer such power to the federal judiciary includes the fact that no framers of the amendment lobbied for or anticipated the sudden invalidation, upon ratification of the amendment, of all state laws not in keeping with the Bill of Rights, as well as the fact that no states after ratification attempted to alter their local laws to conform to the Bill of Rights. Moreover, after ratification, </w:t>
      </w:r>
      <w:r w:rsidRPr="00C45CCB">
        <w:rPr>
          <w:u w:val="single"/>
        </w:rPr>
        <w:t>Congress approved some state constitutions in the former Confederate states even though they did not completely comport with the Bill of Rights. If the Fourteenth Amendment had been intended to incorporate the Bill of Rights to restrict the power of the states, would not Congress have invalidated these state constitutions in the reconstructed states? Section 5 of the Fourteenth Amendment enabled Congress, not the federal courts, to exercise enforcement power (i.e., to apply of the Bill of Rights to the States).</w:t>
      </w:r>
      <w:r w:rsidRPr="00C45CCB">
        <w:rPr>
          <w:sz w:val="16"/>
        </w:rPr>
        <w:t xml:space="preserve"> As Representative Bingham declared, “The proposition pending before the House is simply a proposition to arm the Congress of the United States, by the consent of the people of the United States, with the power to enforce the bill of rights as it stands in the constitution today. It hath that extent—no more.” The enforcement power was strictly limited to Congress because the amendment would not pass if such powers went beyond that scope. But, alas, </w:t>
      </w:r>
      <w:r w:rsidRPr="00C45CCB">
        <w:rPr>
          <w:u w:val="single"/>
        </w:rPr>
        <w:t>the amendment has become a go-to remedy for the federal courts, which do not have the elective accountability of a legislature. It seems that most libertarians have adopted the position that the Fourteenth Amendment justifiably enables the federal judiciary to insert itself into state matters that allegedly threaten the guarantees of some (though not all) of the Bill of Rights.</w:t>
      </w:r>
      <w:r w:rsidRPr="00C45CCB">
        <w:rPr>
          <w:sz w:val="16"/>
        </w:rPr>
        <w:t xml:space="preserve"> I believe this is a dangerous position. First, </w:t>
      </w:r>
      <w:r w:rsidRPr="00C45CCB">
        <w:rPr>
          <w:u w:val="single"/>
        </w:rPr>
        <w:t xml:space="preserve">relying upon the federal government in general or the federal judiciary in particular to recognize and validate fundamental rights sets a dangerous precedent. By ceding extraordinary power to the State and its federal judicial arm, libertarians who employ rights-based arguments in support of their </w:t>
      </w:r>
      <w:r w:rsidRPr="00C45CCB">
        <w:rPr>
          <w:u w:val="single"/>
        </w:rPr>
        <w:lastRenderedPageBreak/>
        <w:t xml:space="preserve">policy positions undermine those very positions by suggesting that only the State confers rights by approval. The implication is that the State is the creator and sustainer of rights at its sole and arbitrary discretion. This is not the case and ought not to appear to be the case, lest what we call “rights” become contingent upon political largesse and lobbyist clout. The other problem is that the federal judiciary may create alleged rights (if they were truly rights, they would need recognition, not creation) </w:t>
      </w:r>
      <w:r w:rsidRPr="00C45CCB">
        <w:rPr>
          <w:sz w:val="16"/>
        </w:rPr>
        <w:t xml:space="preserve">that subvert the free market: the right to a minimum wage or to other government benefits, for instance. Among others, Erwin Chemerinsky, Charles Black, Peter Edelman, and Frank Michelman have argued that the Constitution ought to protect a fundamental right to subsistence, i.e., to government provided food, shelter, and healthcare; these men have embedded their arguments in the textual record so that federal judges might cite those arguments in the future to justify federal judicial intervention into state matters. In Chemerinsky’s own words, “history shows that the academic scholarship of one generation can shape the constitutional doctrines in the </w:t>
      </w:r>
      <w:proofErr w:type="gramStart"/>
      <w:r w:rsidRPr="00C45CCB">
        <w:rPr>
          <w:sz w:val="16"/>
        </w:rPr>
        <w:t>next.</w:t>
      </w:r>
      <w:proofErr w:type="gramEnd"/>
      <w:r w:rsidRPr="00C45CCB">
        <w:rPr>
          <w:sz w:val="16"/>
        </w:rPr>
        <w:t xml:space="preserve"> . . Contemporary scholarship will have future effects, and among them can be directing the Court towards finding a constitutional right to basic subsistence.” These men have sought to establish scholarly precedent that could be used against libertarians who champion the very constitutional jurisprudence that would enable progressive and statist ideas such as a fundamental right to subsistence to take effect. These men would use the Fourteenth Amendment to force the states to provide food, clothing, shelter, and a minimum wage to all adults within the several states. Second, </w:t>
      </w:r>
      <w:r w:rsidRPr="00C45CCB">
        <w:rPr>
          <w:u w:val="single"/>
        </w:rPr>
        <w:t xml:space="preserve">libertarians who favor an expansive reading of the Fourteenth Amendment presuppose that judges will use their power to enable rather than restrain economic liberty. It is quixotic to believe that </w:t>
      </w:r>
      <w:proofErr w:type="gramStart"/>
      <w:r w:rsidRPr="00C45CCB">
        <w:rPr>
          <w:u w:val="single"/>
        </w:rPr>
        <w:t>the federal judiciary will ever be peopled by limited government proponents having vested and reliable interests in protecting or enabling individual freedom as against government power</w:t>
      </w:r>
      <w:proofErr w:type="gramEnd"/>
      <w:r w:rsidRPr="00C45CCB">
        <w:rPr>
          <w:u w:val="single"/>
        </w:rPr>
        <w:t xml:space="preserve">. The federal judiciary is not an elected body, but is made up of individuals who serve life tenure without having to be made accountable to the citizens through elective processes. By acquiescing to the power grabs and flexible hermeneutics of activist federal judges, indeed by advocating for such power grabs and flexible hermeneutics, libertarians will, in the long run, witness the gradual erosion of freedom rather than the flourishing of liberty. </w:t>
      </w:r>
      <w:r w:rsidRPr="00C45CCB">
        <w:rPr>
          <w:sz w:val="16"/>
        </w:rPr>
        <w:t>If the federal judiciary were peopled by infallible gods unconditionally committed to anti-statism, then no doubt an expansive reading of the Fourteenth Amendment would be justified insofar as it would ensure the protection of rights and freedoms as against state tyranny and oppression. But federal judges tend to be statists who rather enjoy their broad powers. Third, although the Fourteenth Amendment at first blush appears to have advanced certain economic liberties such as freedom of contract, there are other, better ways to secure these liberties. Just as the Fourteenth Amendment was brought about, so other amendments may be brought about. Short of that, Congress can enact laws to remedy a denial of fundamental rights on the state level. That is precisely what Congress did when it enacted the Civil Rights Act of 1866 before the Fourteenth Amendment was passed. Seventeen Amendments have been added to the Constitution since the states approved the Bill of Rights in 1791. Libertarians and conservatives ought to be pleased rather than discouraged by the slow and painstaking process of passing an amendment because it restrains Congress from moving too quickly to implement policies that would be unfavorable to liberty. The framers designed the Constitution to make the process arduous in order to curb arbitrary action that might seem promising at the time but that would lead to future problems. Fourth</w:t>
      </w:r>
      <w:r w:rsidRPr="00C45CCB">
        <w:rPr>
          <w:u w:val="single"/>
        </w:rPr>
        <w:t>, the logic that a superpower (in this case, the federal government) validly may intervene in the affairs of an inferior power (a state) on the grounds that the latter allegedly has violated fundamental rights will come to justify the actions of other superpowers seeking to intervene in the affairs of inferior powers. If, say, the U.S. federal judiciary may impose its beliefs about fundamental rights onto the several states, why can’t the U.S. government do the same in other nations, and why can’t supranational bodies—say, the United Nations—intervene in the affairs of the United States if we are deemed to have violated supposedly fundamental rights?</w:t>
      </w:r>
    </w:p>
    <w:p w14:paraId="425B38F7" w14:textId="77777777" w:rsidR="00F84215" w:rsidRPr="00C45CCB" w:rsidRDefault="00F84215" w:rsidP="00F84215"/>
    <w:p w14:paraId="2EAEDE0E" w14:textId="18A94035" w:rsidR="00F84215" w:rsidRPr="00C45CCB" w:rsidRDefault="00511933" w:rsidP="00511933">
      <w:pPr>
        <w:pStyle w:val="Heading3"/>
      </w:pPr>
      <w:r w:rsidRPr="00C45CCB">
        <w:lastRenderedPageBreak/>
        <w:t>Link- Transgender rights</w:t>
      </w:r>
    </w:p>
    <w:p w14:paraId="148DDB50" w14:textId="77777777" w:rsidR="00511933" w:rsidRPr="00C45CCB" w:rsidRDefault="00511933" w:rsidP="00511933">
      <w:pPr>
        <w:pStyle w:val="Heading4"/>
        <w:rPr>
          <w:rStyle w:val="Style13ptBold"/>
          <w:b/>
          <w:bCs w:val="0"/>
        </w:rPr>
      </w:pPr>
      <w:r w:rsidRPr="00C45CCB">
        <w:rPr>
          <w:rStyle w:val="Style13ptBold"/>
          <w:b/>
          <w:bCs w:val="0"/>
        </w:rPr>
        <w:t xml:space="preserve">Conservatives are staunch antagonists of transgender rights </w:t>
      </w:r>
    </w:p>
    <w:p w14:paraId="212350EC" w14:textId="77777777" w:rsidR="00511933" w:rsidRPr="00C45CCB" w:rsidRDefault="00511933" w:rsidP="00511933">
      <w:pPr>
        <w:rPr>
          <w:rStyle w:val="Style13ptBold"/>
          <w:b w:val="0"/>
        </w:rPr>
      </w:pPr>
      <w:r w:rsidRPr="00C45CCB">
        <w:rPr>
          <w:rStyle w:val="Style13ptBold"/>
        </w:rPr>
        <w:t xml:space="preserve">Stack 16 </w:t>
      </w:r>
      <w:r w:rsidRPr="00C45CCB">
        <w:rPr>
          <w:rStyle w:val="Style13ptBold"/>
          <w:b w:val="0"/>
        </w:rPr>
        <w:t xml:space="preserve">(Liam Stack, NY Times Political Correspondent “Trump Victory Alarms Gay and Transgender Groups” New York Times </w:t>
      </w:r>
      <w:hyperlink r:id="rId60" w:history="1">
        <w:r w:rsidRPr="00C45CCB">
          <w:rPr>
            <w:rStyle w:val="Hyperlink"/>
            <w:sz w:val="20"/>
          </w:rPr>
          <w:t>https://www.nytimes.com/2016/11/11/us/politics/trump-victory-alarms-gay-and-transgender-groups.html</w:t>
        </w:r>
      </w:hyperlink>
      <w:r w:rsidRPr="00C45CCB">
        <w:rPr>
          <w:rStyle w:val="Style13ptBold"/>
          <w:b w:val="0"/>
        </w:rPr>
        <w:t>) KL</w:t>
      </w:r>
    </w:p>
    <w:p w14:paraId="62E444CD" w14:textId="77777777" w:rsidR="00511933" w:rsidRPr="00C45CCB" w:rsidRDefault="00511933" w:rsidP="00511933">
      <w:pPr>
        <w:rPr>
          <w:rStyle w:val="StyleUnderline"/>
        </w:rPr>
      </w:pPr>
      <w:r w:rsidRPr="00C45CCB">
        <w:rPr>
          <w:sz w:val="16"/>
        </w:rPr>
        <w:t xml:space="preserve">“Even if people believe that about </w:t>
      </w:r>
      <w:r w:rsidRPr="00C45CCB">
        <w:rPr>
          <w:rStyle w:val="StyleUnderline"/>
        </w:rPr>
        <w:t>Trump</w:t>
      </w:r>
      <w:r w:rsidRPr="00C45CCB">
        <w:rPr>
          <w:sz w:val="16"/>
        </w:rPr>
        <w:t xml:space="preserve">, what is true </w:t>
      </w:r>
      <w:r w:rsidRPr="00C45CCB">
        <w:rPr>
          <w:rStyle w:val="StyleUnderline"/>
        </w:rPr>
        <w:t>is</w:t>
      </w:r>
      <w:r w:rsidRPr="00C45CCB">
        <w:rPr>
          <w:sz w:val="16"/>
        </w:rPr>
        <w:t xml:space="preserve"> he </w:t>
      </w:r>
      <w:r w:rsidRPr="00C45CCB">
        <w:rPr>
          <w:sz w:val="16"/>
          <w:szCs w:val="16"/>
        </w:rPr>
        <w:t xml:space="preserve">will now be </w:t>
      </w:r>
      <w:r w:rsidRPr="00C45CCB">
        <w:rPr>
          <w:rStyle w:val="StyleUnderline"/>
        </w:rPr>
        <w:t>held to the G.O.P. platform</w:t>
      </w:r>
      <w:r w:rsidRPr="00C45CCB">
        <w:rPr>
          <w:sz w:val="16"/>
        </w:rPr>
        <w:t xml:space="preserve">,” said Rea Carey, the executive director of the National L.G.B.T.Q. Task Force. She called it </w:t>
      </w:r>
      <w:r w:rsidRPr="00C45CCB">
        <w:rPr>
          <w:rStyle w:val="StyleUnderline"/>
        </w:rPr>
        <w:t>the most anti-L.G.B.T. platform</w:t>
      </w:r>
      <w:r w:rsidRPr="00C45CCB">
        <w:rPr>
          <w:sz w:val="16"/>
        </w:rPr>
        <w:t xml:space="preserve"> in recent memory. </w:t>
      </w:r>
      <w:r w:rsidRPr="00C45CCB">
        <w:rPr>
          <w:rStyle w:val="StyleUnderline"/>
        </w:rPr>
        <w:t>Among its provisions</w:t>
      </w:r>
      <w:r w:rsidRPr="00C45CCB">
        <w:rPr>
          <w:sz w:val="16"/>
        </w:rPr>
        <w:t xml:space="preserve">: opposition to same-sex marriage, </w:t>
      </w:r>
      <w:r w:rsidRPr="00C45CCB">
        <w:rPr>
          <w:rStyle w:val="StyleUnderline"/>
        </w:rPr>
        <w:t xml:space="preserve">support for state laws limiting which public bathroom transgender people can use, and support for a parent’s right to subject </w:t>
      </w:r>
      <w:r w:rsidRPr="00C45CCB">
        <w:rPr>
          <w:sz w:val="16"/>
        </w:rPr>
        <w:t>gay and</w:t>
      </w:r>
      <w:r w:rsidRPr="00C45CCB">
        <w:rPr>
          <w:rStyle w:val="StyleUnderline"/>
        </w:rPr>
        <w:t xml:space="preserve"> transgender children to “conversion therapy” to change their sexual orientation or gender identity</w:t>
      </w:r>
      <w:r w:rsidRPr="00C45CCB">
        <w:rPr>
          <w:sz w:val="16"/>
        </w:rPr>
        <w:t xml:space="preserve">, a practice the Obama administration has said should be banned for minors. Ms. Carey called Mr. Trump’s public statements on gay and transgender issues “confusing and conflicting.” As a candidate, Mr. Trump told Fox News that he would “strongly consider” appointing Supreme Court justices who would overturn same-sex marriage but later in the campaign held a rainbow flag onstage and presented himself as gay friendly. Mr. Trump has also promised to nullify all of Mr. Obama’s executive orders, including one that bans anti-L.G.B.T. discrimination by federal contractors and another that protects the rights of transgender students, she said. Gay and transgender leaders said they were especially alarmed when Mr. Trump chose Mike Pence, who has a long record of opposition to gay rights, as his running mate. “What we know about Mike </w:t>
      </w:r>
      <w:r w:rsidRPr="00C45CCB">
        <w:rPr>
          <w:rStyle w:val="StyleUnderline"/>
        </w:rPr>
        <w:t>Pence</w:t>
      </w:r>
      <w:r w:rsidRPr="00C45CCB">
        <w:rPr>
          <w:sz w:val="16"/>
        </w:rPr>
        <w:t xml:space="preserve"> is that he </w:t>
      </w:r>
      <w:r w:rsidRPr="00C45CCB">
        <w:rPr>
          <w:rStyle w:val="StyleUnderline"/>
        </w:rPr>
        <w:t>led a direct, massive and concerted effort</w:t>
      </w:r>
      <w:r w:rsidRPr="00C45CCB">
        <w:rPr>
          <w:sz w:val="16"/>
        </w:rPr>
        <w:t xml:space="preserve"> in the state of Indiana </w:t>
      </w:r>
      <w:r w:rsidRPr="00C45CCB">
        <w:rPr>
          <w:rStyle w:val="StyleUnderline"/>
        </w:rPr>
        <w:t>to deny equality to L.G.B.T. people,</w:t>
      </w:r>
      <w:r w:rsidRPr="00C45CCB">
        <w:rPr>
          <w:sz w:val="16"/>
        </w:rPr>
        <w:t xml:space="preserve">” Ms. Carey said. “It’s not like Trump didn’t know who he was.” As governor of Indiana, Mr. </w:t>
      </w:r>
      <w:r w:rsidRPr="00C45CCB">
        <w:rPr>
          <w:rStyle w:val="StyleUnderline"/>
        </w:rPr>
        <w:t>Pence</w:t>
      </w:r>
      <w:r w:rsidRPr="00C45CCB">
        <w:rPr>
          <w:sz w:val="16"/>
        </w:rPr>
        <w:t xml:space="preserve"> opposed gay marriage and </w:t>
      </w:r>
      <w:r w:rsidRPr="00C45CCB">
        <w:rPr>
          <w:rStyle w:val="StyleUnderline"/>
        </w:rPr>
        <w:t>signed into law a bill that made it legal for businesses to cite religious freedom when refusing service to gay and transgender people,</w:t>
      </w:r>
      <w:r w:rsidRPr="00C45CCB">
        <w:rPr>
          <w:sz w:val="16"/>
        </w:rPr>
        <w:t xml:space="preserve"> for example a bakery that refused to bake a cake for a same-sex wedding. As a member of Congress, Mr. Pence </w:t>
      </w:r>
      <w:r w:rsidRPr="00C45CCB">
        <w:rPr>
          <w:rStyle w:val="StyleUnderline"/>
        </w:rPr>
        <w:t>voted against employment nondiscrimination protections for gay and transgender people and also voted against the repeal of “don’t ask, don’t tell.”</w:t>
      </w:r>
    </w:p>
    <w:p w14:paraId="1C2B08C0" w14:textId="77777777" w:rsidR="00190247" w:rsidRPr="00C45CCB" w:rsidRDefault="00190247" w:rsidP="00190247">
      <w:pPr>
        <w:pStyle w:val="Heading4"/>
        <w:rPr>
          <w:rStyle w:val="Style13ptBold"/>
          <w:b/>
          <w:bCs w:val="0"/>
        </w:rPr>
      </w:pPr>
      <w:r w:rsidRPr="00C45CCB">
        <w:rPr>
          <w:rStyle w:val="Style13ptBold"/>
          <w:b/>
          <w:bCs w:val="0"/>
        </w:rPr>
        <w:t>Conservatives are firm opponents of transgender rights</w:t>
      </w:r>
    </w:p>
    <w:p w14:paraId="39FB80D9" w14:textId="77777777" w:rsidR="00190247" w:rsidRPr="00C45CCB" w:rsidRDefault="00190247" w:rsidP="00190247">
      <w:pPr>
        <w:rPr>
          <w:rStyle w:val="Style13ptBold"/>
          <w:b w:val="0"/>
        </w:rPr>
      </w:pPr>
      <w:r w:rsidRPr="00C45CCB">
        <w:rPr>
          <w:rStyle w:val="Style13ptBold"/>
        </w:rPr>
        <w:t xml:space="preserve">Lee 17 </w:t>
      </w:r>
      <w:r w:rsidRPr="00C45CCB">
        <w:rPr>
          <w:rStyle w:val="Style13ptBold"/>
          <w:b w:val="0"/>
        </w:rPr>
        <w:t xml:space="preserve">(Kurtis Lee, political reporter for the Los Angeles Times, “Conservatives laud Trump's decision on transgender bathroom access. Will such state restrictions now gain traction?” LA Times, </w:t>
      </w:r>
      <w:hyperlink r:id="rId61" w:history="1">
        <w:r w:rsidRPr="00C45CCB">
          <w:rPr>
            <w:rStyle w:val="Hyperlink"/>
            <w:sz w:val="20"/>
          </w:rPr>
          <w:t>http://www.latimes.com/nation/la-na-conservatives-transgender-20170223-story.html</w:t>
        </w:r>
      </w:hyperlink>
      <w:r w:rsidRPr="00C45CCB">
        <w:rPr>
          <w:rStyle w:val="Style13ptBold"/>
        </w:rPr>
        <w:t xml:space="preserve">) </w:t>
      </w:r>
      <w:r w:rsidRPr="00C45CCB">
        <w:rPr>
          <w:rStyle w:val="Style13ptBold"/>
          <w:b w:val="0"/>
        </w:rPr>
        <w:t>KL</w:t>
      </w:r>
    </w:p>
    <w:p w14:paraId="008AE02C" w14:textId="77777777" w:rsidR="00190247" w:rsidRPr="00C45CCB" w:rsidRDefault="00190247" w:rsidP="00190247">
      <w:pPr>
        <w:rPr>
          <w:sz w:val="16"/>
        </w:rPr>
      </w:pPr>
      <w:r w:rsidRPr="00C45CCB">
        <w:rPr>
          <w:sz w:val="16"/>
        </w:rPr>
        <w:t xml:space="preserve">It’s why Kolkhorst is the prime sponsor of a controversial transgender bathroom bill — the Texas Privacy Act — being debated in the Legislature, and why she welcomed news Wednesday that the </w:t>
      </w:r>
      <w:r w:rsidRPr="00C45CCB">
        <w:rPr>
          <w:rStyle w:val="StyleUnderline"/>
        </w:rPr>
        <w:t>Trump administration had ceased a federal mandate</w:t>
      </w:r>
      <w:r w:rsidRPr="00C45CCB">
        <w:rPr>
          <w:sz w:val="16"/>
        </w:rPr>
        <w:t xml:space="preserve">, implemented by President Obama, directing schools to allow </w:t>
      </w:r>
      <w:r w:rsidRPr="00C45CCB">
        <w:rPr>
          <w:rStyle w:val="StyleUnderline"/>
        </w:rPr>
        <w:t>transgender students to use restrooms and other facilities that match their gender identities.</w:t>
      </w:r>
      <w:r w:rsidRPr="00C45CCB">
        <w:rPr>
          <w:sz w:val="16"/>
        </w:rPr>
        <w:t xml:space="preserve"> “I am grateful,” </w:t>
      </w:r>
      <w:r w:rsidRPr="00C45CCB">
        <w:rPr>
          <w:rStyle w:val="StyleUnderline"/>
        </w:rPr>
        <w:t xml:space="preserve">Kolkhorst said in a statement. “The people of Texas must define for ourselves what boundaries are expected in our public facilities.” Texas </w:t>
      </w:r>
      <w:r w:rsidRPr="00C45CCB">
        <w:t>Lt. Gov. Dan Patrick, a staunch supporter of her bill,</w:t>
      </w:r>
      <w:r w:rsidRPr="00C45CCB">
        <w:rPr>
          <w:rStyle w:val="StyleUnderline"/>
        </w:rPr>
        <w:t xml:space="preserve"> also lauded the move, calling the legislation prudent, not discriminatory as critics have charged. “It is a common-sense, privacy and public safety policy for everyone</w:t>
      </w:r>
      <w:r w:rsidRPr="00C45CCB">
        <w:rPr>
          <w:sz w:val="16"/>
        </w:rPr>
        <w:t xml:space="preserve">,” he said. Similar </w:t>
      </w:r>
      <w:r w:rsidRPr="00C45CCB">
        <w:rPr>
          <w:rStyle w:val="StyleUnderline"/>
        </w:rPr>
        <w:t xml:space="preserve">legislation backed primarily by Republicans in a dozen states would require people to use the bathroom based on the gender on their birth certificate, </w:t>
      </w:r>
      <w:r w:rsidRPr="00C45CCB">
        <w:rPr>
          <w:sz w:val="16"/>
        </w:rPr>
        <w:t>according to the National Conference of State Legislatures. In the Trump administration’s decision, it said the issue of bathroom access is one that should be left to the states.</w:t>
      </w:r>
    </w:p>
    <w:p w14:paraId="6AC6BB91" w14:textId="77777777" w:rsidR="00190247" w:rsidRPr="00C45CCB" w:rsidRDefault="00190247" w:rsidP="00190247">
      <w:pPr>
        <w:pStyle w:val="Heading4"/>
        <w:rPr>
          <w:rStyle w:val="Style13ptBold"/>
          <w:b/>
          <w:bCs w:val="0"/>
        </w:rPr>
      </w:pPr>
      <w:r w:rsidRPr="00C45CCB">
        <w:rPr>
          <w:rStyle w:val="Style13ptBold"/>
          <w:b/>
          <w:bCs w:val="0"/>
        </w:rPr>
        <w:lastRenderedPageBreak/>
        <w:t>Republicans are against transgender rights</w:t>
      </w:r>
    </w:p>
    <w:p w14:paraId="6516A3BC" w14:textId="77777777" w:rsidR="00190247" w:rsidRPr="00C45CCB" w:rsidRDefault="00190247" w:rsidP="00190247">
      <w:pPr>
        <w:rPr>
          <w:rStyle w:val="Style13ptBold"/>
          <w:b w:val="0"/>
        </w:rPr>
      </w:pPr>
      <w:r w:rsidRPr="00C45CCB">
        <w:rPr>
          <w:rStyle w:val="Style13ptBold"/>
        </w:rPr>
        <w:t xml:space="preserve">Gelernter 16, </w:t>
      </w:r>
      <w:r w:rsidRPr="00C45CCB">
        <w:rPr>
          <w:rStyle w:val="Style13ptBold"/>
          <w:b w:val="0"/>
        </w:rPr>
        <w:t xml:space="preserve">(Josh Gelernter, NRO Columnist, “A Conservative Defense of Transgender Rights”, National Review, </w:t>
      </w:r>
      <w:hyperlink r:id="rId62" w:history="1">
        <w:r w:rsidRPr="00C45CCB">
          <w:rPr>
            <w:rStyle w:val="Hyperlink"/>
            <w:sz w:val="20"/>
          </w:rPr>
          <w:t>http://www.nationalreview.com/article/443153/transgender-bathrooms-conservative-defense-transgender-rights</w:t>
        </w:r>
      </w:hyperlink>
      <w:r w:rsidRPr="00C45CCB">
        <w:rPr>
          <w:rStyle w:val="Style13ptBold"/>
          <w:b w:val="0"/>
        </w:rPr>
        <w:t>) KL</w:t>
      </w:r>
    </w:p>
    <w:p w14:paraId="309444A1" w14:textId="77777777" w:rsidR="00190247" w:rsidRPr="00C45CCB" w:rsidRDefault="00190247" w:rsidP="00190247">
      <w:pPr>
        <w:rPr>
          <w:sz w:val="16"/>
        </w:rPr>
      </w:pPr>
      <w:r w:rsidRPr="00C45CCB">
        <w:rPr>
          <w:color w:val="000000"/>
          <w:sz w:val="16"/>
        </w:rPr>
        <w:t>There’s a reason, when push comes to shove, most libertarians vote Republican</w:t>
      </w:r>
      <w:r w:rsidRPr="00C45CCB">
        <w:rPr>
          <w:rStyle w:val="StyleUnderline"/>
        </w:rPr>
        <w:t xml:space="preserve">. The Republican </w:t>
      </w:r>
      <w:proofErr w:type="gramStart"/>
      <w:r w:rsidRPr="00C45CCB">
        <w:rPr>
          <w:rStyle w:val="StyleUnderline"/>
        </w:rPr>
        <w:t>party</w:t>
      </w:r>
      <w:proofErr w:type="gramEnd"/>
      <w:r w:rsidRPr="00C45CCB">
        <w:rPr>
          <w:rStyle w:val="StyleUnderline"/>
        </w:rPr>
        <w:t xml:space="preserve"> is</w:t>
      </w:r>
      <w:r w:rsidRPr="00C45CCB">
        <w:rPr>
          <w:color w:val="000000"/>
          <w:sz w:val="16"/>
        </w:rPr>
        <w:t xml:space="preserve"> — more often than not, and should invariably be — </w:t>
      </w:r>
      <w:r w:rsidRPr="00C45CCB">
        <w:rPr>
          <w:rStyle w:val="StyleUnderline"/>
        </w:rPr>
        <w:t>the party of individual liberty</w:t>
      </w:r>
      <w:r w:rsidRPr="00C45CCB">
        <w:rPr>
          <w:color w:val="000000"/>
          <w:sz w:val="16"/>
        </w:rPr>
        <w:t xml:space="preserve">. So conservatives have to ask, is it a good idea to empower the government to start lifting up people’s skirts? </w:t>
      </w:r>
      <w:r w:rsidRPr="00C45CCB">
        <w:rPr>
          <w:rStyle w:val="StyleUnderline"/>
        </w:rPr>
        <w:t>The response, from many conservatives, is that it’s not a question of interfering with personal freedom — the freedom to live one’s own life however he’d like — but of preserving personal freedom — that is, the freedom to go to the bathroom among only people of the same biological sex. Allowing mixed-biological-sex bathrooms risks making adults uncomfortable, and risks opening the door to child predators</w:t>
      </w:r>
      <w:r w:rsidRPr="00C45CCB">
        <w:rPr>
          <w:color w:val="000000"/>
          <w:sz w:val="16"/>
        </w:rPr>
        <w:t>, or so the argument goes. I’m afraid neither of those positions strikes me as well thought-out. Certainly not from a conservative point of view</w:t>
      </w:r>
      <w:r w:rsidRPr="00C45CCB">
        <w:rPr>
          <w:color w:val="000000"/>
          <w:sz w:val="16"/>
        </w:rPr>
        <w:br/>
      </w:r>
    </w:p>
    <w:p w14:paraId="3010EE2C" w14:textId="77777777" w:rsidR="00511933" w:rsidRPr="00C45CCB" w:rsidRDefault="00511933" w:rsidP="00511933"/>
    <w:p w14:paraId="32281097" w14:textId="47603A50" w:rsidR="00683652" w:rsidRPr="00C45CCB" w:rsidRDefault="00D00ECB" w:rsidP="006733BE">
      <w:pPr>
        <w:pStyle w:val="Heading2"/>
      </w:pPr>
      <w:r w:rsidRPr="00C45CCB">
        <w:lastRenderedPageBreak/>
        <w:t>Courts Politics</w:t>
      </w:r>
      <w:r w:rsidR="00784F0A" w:rsidRPr="00C45CCB">
        <w:t xml:space="preserve"> DA</w:t>
      </w:r>
    </w:p>
    <w:p w14:paraId="31356C71" w14:textId="698DF980" w:rsidR="00397786" w:rsidRPr="00C45CCB" w:rsidRDefault="00397786" w:rsidP="00397786">
      <w:pPr>
        <w:pStyle w:val="Heading3"/>
      </w:pPr>
      <w:r w:rsidRPr="00C45CCB">
        <w:lastRenderedPageBreak/>
        <w:t>Link- Judicial Activism</w:t>
      </w:r>
    </w:p>
    <w:p w14:paraId="5B5AE97C" w14:textId="306AFFD7" w:rsidR="00FE03EA" w:rsidRPr="00C45CCB" w:rsidRDefault="00FE03EA" w:rsidP="00FE03EA">
      <w:pPr>
        <w:pStyle w:val="Heading4"/>
      </w:pPr>
      <w:r w:rsidRPr="00C45CCB">
        <w:t>Conservatives are against judicial activism and strictly originalist</w:t>
      </w:r>
    </w:p>
    <w:p w14:paraId="13E5AAFB" w14:textId="79BA9021" w:rsidR="00FE03EA" w:rsidRPr="00C45CCB" w:rsidRDefault="00FE03EA" w:rsidP="00FE03EA">
      <w:r w:rsidRPr="00C45CCB">
        <w:rPr>
          <w:rStyle w:val="Style13ptBold"/>
        </w:rPr>
        <w:t>Blake 17</w:t>
      </w:r>
      <w:r w:rsidRPr="00C45CCB">
        <w:t xml:space="preserve"> (Aaron, “Neil Gorsuch, Antonin Scalia and originalism, explained”, February 1</w:t>
      </w:r>
      <w:r w:rsidRPr="00C45CCB">
        <w:rPr>
          <w:vertAlign w:val="superscript"/>
        </w:rPr>
        <w:t>st</w:t>
      </w:r>
      <w:r w:rsidRPr="00C45CCB">
        <w:t xml:space="preserve">, The Washington Post, </w:t>
      </w:r>
      <w:hyperlink r:id="rId63" w:history="1">
        <w:r w:rsidRPr="00C45CCB">
          <w:rPr>
            <w:rStyle w:val="Hyperlink"/>
          </w:rPr>
          <w:t>https://www.washingtonpost.com/news/the-fix/wp/2017/02/01/neil-gorsuch-antonin-scalia-and-originalism-explained/?utm_term=.57e51e669907)</w:t>
        </w:r>
      </w:hyperlink>
      <w:r w:rsidRPr="00C45CCB">
        <w:t xml:space="preserve"> MJG</w:t>
      </w:r>
    </w:p>
    <w:p w14:paraId="08011BC1" w14:textId="2A9CD296" w:rsidR="00D00ECB" w:rsidRDefault="00D00ECB" w:rsidP="00D00ECB">
      <w:pPr>
        <w:rPr>
          <w:sz w:val="14"/>
        </w:rPr>
      </w:pPr>
      <w:r w:rsidRPr="00C45CCB">
        <w:rPr>
          <w:sz w:val="14"/>
        </w:rPr>
        <w:t xml:space="preserve">Perhaps the biggest reason </w:t>
      </w:r>
      <w:r w:rsidRPr="00C45CCB">
        <w:rPr>
          <w:rStyle w:val="StyleUnderline"/>
        </w:rPr>
        <w:t>Republicans love Neil Gorsuch's selection as President Trump's Supreme Court nominee — apart from his age — is the fact that he's a demonstrated originalist</w:t>
      </w:r>
      <w:r w:rsidRPr="00C45CCB">
        <w:rPr>
          <w:sz w:val="14"/>
        </w:rPr>
        <w:t xml:space="preserve">. Among conservatives, that's basically code for "not an activist judge." </w:t>
      </w:r>
      <w:r w:rsidRPr="00C45CCB">
        <w:rPr>
          <w:rStyle w:val="StyleUnderline"/>
        </w:rPr>
        <w:t>And among liberals, it's basically code for "conservative</w:t>
      </w:r>
      <w:r w:rsidRPr="00C45CCB">
        <w:rPr>
          <w:sz w:val="14"/>
        </w:rPr>
        <w:t xml:space="preserve">." But the term is much more complicated than those admittedly over-simplified partisan views. So below, let's review what the term means and how it's evolved over the years. What's the definition? The Post's Supreme Court reporter, Robert Barnes, describes it thusly in Wednesday's newspaper: Like [the man whose seat he'd assume, the late Justice Antonin] Scalia, Gorsuch is a proponent of originalism — </w:t>
      </w:r>
      <w:r w:rsidRPr="00C45CCB">
        <w:rPr>
          <w:rStyle w:val="StyleUnderline"/>
        </w:rPr>
        <w:t>meaning that judges should attempt to interpret the words of the Constitution as they were understood at the time they were written — and a textualist who considers only the words of the law being reviewed, not legislators’ intent or the consequences of the decision</w:t>
      </w:r>
      <w:r w:rsidRPr="00C45CCB">
        <w:rPr>
          <w:sz w:val="14"/>
        </w:rPr>
        <w:t>. Critics say that those neutral considerations inevitably lead Gorsuch to conservative outcomes, a criticism that was also leveled at Scalia. The Center for the Study of Constitutional Originalism at the University of San Diego School of Law defines it as "</w:t>
      </w:r>
      <w:r w:rsidRPr="00C45CCB">
        <w:rPr>
          <w:rStyle w:val="StyleUnderline"/>
        </w:rPr>
        <w:t>the view that the Constitution should be interpreted in accordance with its original meaning — that is, the meaning it had at the time of its enactment."</w:t>
      </w:r>
      <w:r w:rsidRPr="00C45CCB">
        <w:rPr>
          <w:sz w:val="14"/>
        </w:rPr>
        <w:t xml:space="preserve"> But I think University of Chicago law professor William Baude, an originalist scholar and former clerk for Supreme Court Chief Justice John Roberts, perhaps has the pithiest definition. Baude defines it as "the view that law laid down by the framers in the Constitution remains binding until we legally change it, such as through the amendment process." "Or differently," he said, "that the words in the Constitution have the same meaning over time, even if modern circumstances change, and even if we wish the words meant something else." (Emphasis added by me.) What is its history? The term is actually a relatively recently coined one, but its roots go back further. In a 2011 paper, Georgetown University law professor Lawrence B. Solum writes that the first published instance of the term "originalism" in legal periodicals was in the early 1980s. The author, former Stanford law school dean Paul Brest, said he coined the term: Brest used the terms “originalism” and “originalist” in order to refer to a position that he was criticizing. Brest’s term caught on, and eventually was adopted by proponents of the views that had affinities with the object of his critique. As a consequence, the words “originalism” and “originalist” are ambiguous – used by scholars, lawyers, judges, and the public in a variety of different ways. It seems likely that as a matter of lexicography, “originalism” is a family resemblance term – with several overlapping senses. But Solum also noted that references to the "original meaning" of the Constitution appeared in the Yale Law Journal as far back as 1938. And in 1966, "original meaning" appeared in a Supreme Court dissent by Justice Hugo Black, who is now remembered as an originalist. In the years that followed, the original intentions of the founders would be a part of several opinions and dissents. Scalia first used the word "originalist" in a 1995 dissent. Solum writes that, over the course of those decades, the theory behind those word choices changed. "The mainstream of originalist theory began with an emphasis on the original intentions of the framers but has gradually moved to the view that the 'original meaning' of the constitution is the 'original public meaning' of the text." How do politics play into this? People still disagree about precisely what it means — with the biggest chasm between supporters and opponents of originalism, as Solum notes. Appropriately, supporters believe in a narrower definition: Legal theorists who self-identify as originalists are likely to strive to police the boundaries of the “originalism,” seeking to exclude implausible views and to focus debate on the versions of originalism that they believe are true, correct, or most reasonable. Legal theorists who oppose originalism may have precisely the opposite motivation, seeking to identify originalism with its least defensible variations. Political champions of originalism are likely to focus on simplified “sound bite” versions of the theory that conflate the content of originalist theory with the goals it seeks to achieve: </w:t>
      </w:r>
      <w:r w:rsidRPr="00C45CCB">
        <w:rPr>
          <w:rStyle w:val="StyleUnderline"/>
        </w:rPr>
        <w:t>“Originalism is the theory that judges should follow the law and not make it.” Likewise, political opponents might define originalism as a view that is obviously unpalatable: “Originalism is anti-woman</w:t>
      </w:r>
      <w:r w:rsidRPr="00C45CCB">
        <w:rPr>
          <w:sz w:val="14"/>
        </w:rPr>
        <w:t xml:space="preserve">.” subscribe </w:t>
      </w:r>
      <w:proofErr w:type="gramStart"/>
      <w:r w:rsidRPr="00C45CCB">
        <w:rPr>
          <w:sz w:val="14"/>
        </w:rPr>
        <w:t>The</w:t>
      </w:r>
      <w:proofErr w:type="gramEnd"/>
      <w:r w:rsidRPr="00C45CCB">
        <w:rPr>
          <w:sz w:val="14"/>
        </w:rPr>
        <w:t xml:space="preserve"> story must be told. Your subscription supports journalism that matters. Try 1 month for 99</w:t>
      </w:r>
      <w:r w:rsidRPr="00C45CCB">
        <w:rPr>
          <w:rStyle w:val="StyleUnderline"/>
        </w:rPr>
        <w:t>¢ Essentially, supporters believe it's the purest form of legal interpretation and guard their definition fiercely, while opponents tie it to shameful episodes in our nation's past and discrimination. Scalia was on the receiving end of these accusations regularly, especially on issues such as race and gay rights. Even after his death, many attacked his decisions for these reasons</w:t>
      </w:r>
      <w:r w:rsidRPr="00C45CCB">
        <w:rPr>
          <w:sz w:val="14"/>
        </w:rPr>
        <w:t xml:space="preserve">. Columbia University law professor Jamal Greene wrote extensively about originalism's "race problem" in 2011: A racially sensitive constitutionalism must always, therefore, hold out the possibility of legitimate dissent from history. Originalism denies that possibility, and so for me, as I suspect for many African-Americans, it speaks in a foreign tongue. In many ways, </w:t>
      </w:r>
      <w:r w:rsidRPr="00C45CCB">
        <w:rPr>
          <w:rStyle w:val="StyleUnderline"/>
        </w:rPr>
        <w:t xml:space="preserve">the debate over originalism mirrors the broader political debate over conservatism and progressivism </w:t>
      </w:r>
      <w:r w:rsidRPr="00C45CCB">
        <w:rPr>
          <w:sz w:val="14"/>
        </w:rPr>
        <w:t>— and brings with it many of the same connotations for each side. While conservatives believe they stand for the rule of law and smaller government, progressives believe them to be stuck in the past and holding up social change for certain classes of people. And while progressives believe they stand for compassion and government's role in society, conservatives believe them to be overly fond of throwing inefficient government spending at problems. In Gorsuch, conservatives have someone whose legal philosophy lines up with their most basic political principles. Their overwhelming early praise is a reflection of that fact.</w:t>
      </w:r>
    </w:p>
    <w:p w14:paraId="73D592E4" w14:textId="1D9A842E" w:rsidR="001B46B8" w:rsidRDefault="001B46B8" w:rsidP="001B46B8">
      <w:pPr>
        <w:pStyle w:val="Heading4"/>
      </w:pPr>
      <w:r>
        <w:lastRenderedPageBreak/>
        <w:t>Plan’s expansion of 14</w:t>
      </w:r>
      <w:r w:rsidRPr="001B46B8">
        <w:rPr>
          <w:vertAlign w:val="superscript"/>
        </w:rPr>
        <w:t>th</w:t>
      </w:r>
      <w:r>
        <w:t xml:space="preserve"> amendment is viewed as </w:t>
      </w:r>
      <w:r w:rsidRPr="007A56ED">
        <w:t xml:space="preserve">Judicial Activism </w:t>
      </w:r>
    </w:p>
    <w:p w14:paraId="6371279E" w14:textId="77777777" w:rsidR="001B46B8" w:rsidRDefault="001B46B8" w:rsidP="001B46B8">
      <w:r w:rsidRPr="001B46B8">
        <w:rPr>
          <w:rStyle w:val="Style13ptBold"/>
        </w:rPr>
        <w:t xml:space="preserve">Cohen10 </w:t>
      </w:r>
      <w:r>
        <w:t>(Adam Cohen is a writer for TIME magazine. Are Liberal Judges Really 'Judicial Activists'? http://content.time.com/time/nation/article/0,8599,1995232,00.html)</w:t>
      </w:r>
    </w:p>
    <w:p w14:paraId="0709BCBB" w14:textId="77777777" w:rsidR="001B46B8" w:rsidRDefault="001B46B8" w:rsidP="001B46B8">
      <w:pPr>
        <w:rPr>
          <w:rStyle w:val="Emphasis"/>
        </w:rPr>
      </w:pPr>
      <w:r w:rsidRPr="0009658F">
        <w:rPr>
          <w:rStyle w:val="Emphasis"/>
        </w:rPr>
        <w:t>Judicial activism" is the No. 1 conservative talking point on the law these days. Liberal judges, the argument goes, make law, while conservative judges simply apply the law as it is written. It's a phony claim. Conservative jurists are every bit as activist as liberal ones. But the critique is also wrong as an approach to the law</w:t>
      </w:r>
      <w:r w:rsidRPr="007D112D">
        <w:rPr>
          <w:sz w:val="16"/>
        </w:rPr>
        <w:t xml:space="preserve">. In fact, judges always have to interpret vague clauses and apply them to current facts — it's what judging is all about. </w:t>
      </w:r>
      <w:proofErr w:type="gramStart"/>
      <w:r w:rsidRPr="007D112D">
        <w:rPr>
          <w:sz w:val="16"/>
        </w:rPr>
        <w:t>That point was eloquently made by retired Supreme Court Justice David Souter</w:t>
      </w:r>
      <w:proofErr w:type="gramEnd"/>
      <w:r w:rsidRPr="007D112D">
        <w:rPr>
          <w:sz w:val="16"/>
        </w:rPr>
        <w:t xml:space="preserve"> during a speech at Harvard University's 359th commencement last month. To hear conservatives tell it</w:t>
      </w:r>
      <w:r w:rsidRPr="0009658F">
        <w:rPr>
          <w:rStyle w:val="Emphasis"/>
        </w:rPr>
        <w:t xml:space="preserve">, </w:t>
      </w:r>
      <w:r w:rsidRPr="007D112D">
        <w:rPr>
          <w:sz w:val="16"/>
        </w:rPr>
        <w:t xml:space="preserve">America has long been under attack by liberal judges who use vague constitutional clauses to impose their views. This criticism took off in the 1950s and '60s, when federal judges were an important driving force in dismantling racial segregation. Conservatives say that courts should defer to the decisions made by Congress, the President and state and local officials — the democratically elected parts of government. When they interpret the Constitution, they should apply the plain words and original intent of the framers. If they do, conservatives insist, the right result will be obvious. In his address at Harvard, Souter explained why this cardboard account of the judge's role "has only a tenuous connection to reality." It is rarely the case, Souter pointed out, that a constitutional claim </w:t>
      </w:r>
      <w:proofErr w:type="gramStart"/>
      <w:r w:rsidRPr="007D112D">
        <w:rPr>
          <w:sz w:val="16"/>
        </w:rPr>
        <w:t>can</w:t>
      </w:r>
      <w:proofErr w:type="gramEnd"/>
      <w:r w:rsidRPr="007D112D">
        <w:rPr>
          <w:sz w:val="16"/>
        </w:rPr>
        <w:t xml:space="preserve"> be resolved by mechanically applying a rule. It's not impossible: if a 21-year-old tried to run for the Senate, a judge could simply invoke the constitutional requirement that a Senator must be at least 30. But many constitutional guarantees, like the rights of due process and equal protection, were deliberately written to be open-ended and in need of interpretation. Another problem with the mechanistic approach is that the Constitution contains many rights and duties that are in tension with one another. In 1971, the court considered the Pentagon Papers case, in which the government tried to block the New York Times and the Washington Post from printing classified documents about the Vietnam War. The court didn't have one principle to apply — it had two. The First Amendment argued for allowing publication, while national security weighed against it. The Supreme Court, rightly, came out on the side of the newspapers. But it struck many people as a difficult case to decide. As Souter noted, "a lot of hard cases are hard because the Constitution gives no simple rule of decision for cases in which one of the values is truly at odds with another." </w:t>
      </w:r>
      <w:r w:rsidRPr="0009658F">
        <w:rPr>
          <w:rStyle w:val="Emphasis"/>
        </w:rPr>
        <w:t>Conservatives like to make judging sound easy and uncomplicated</w:t>
      </w:r>
      <w:r w:rsidRPr="007D112D">
        <w:rPr>
          <w:sz w:val="16"/>
        </w:rPr>
        <w:t xml:space="preserve">. At his confirmation hearings, Chief Justice John Roberts </w:t>
      </w:r>
      <w:proofErr w:type="gramStart"/>
      <w:r w:rsidRPr="007D112D">
        <w:rPr>
          <w:sz w:val="16"/>
        </w:rPr>
        <w:t>said</w:t>
      </w:r>
      <w:proofErr w:type="gramEnd"/>
      <w:r w:rsidRPr="007D112D">
        <w:rPr>
          <w:sz w:val="16"/>
        </w:rPr>
        <w:t xml:space="preserve"> he would act as an "umpire," applying the rules rather than making them, remembering that "it's my job to call balls and strikes and not to pitch or bat. It was a promise that did not last long past the Senate's vote to confirm him. </w:t>
      </w:r>
      <w:r w:rsidRPr="0009658F">
        <w:rPr>
          <w:rStyle w:val="Emphasis"/>
        </w:rPr>
        <w:t>Roberts and the rest of the court's five-member conservative majority have overturned congressional laws and second-guessed local elected officials as aggressively as any liberal judges. And they have been just as quick to rely on vague constitutional clauses</w:t>
      </w:r>
      <w:r w:rsidRPr="007D112D">
        <w:rPr>
          <w:sz w:val="16"/>
        </w:rPr>
        <w:t xml:space="preserve">. </w:t>
      </w:r>
      <w:r w:rsidRPr="0009658F">
        <w:rPr>
          <w:rStyle w:val="Emphasis"/>
        </w:rPr>
        <w:t>In a 2007 case, the conservative majority overturned voluntary racial integration programs in Seattle and Louisville, Ky. Good idea or bad, the programs were adopted by local officials who had to answer to voters. But the conservative Justices had no problem invoking the vague words of the Equal Protection Clause to strike them down</w:t>
      </w:r>
      <w:r w:rsidRPr="007D112D">
        <w:rPr>
          <w:sz w:val="16"/>
        </w:rPr>
        <w:t xml:space="preserve">. </w:t>
      </w:r>
      <w:r w:rsidRPr="0009658F">
        <w:rPr>
          <w:rStyle w:val="Emphasis"/>
        </w:rPr>
        <w:t>Earlier this year, in the Citizens United campaign-finance case, the court's conservatives struck down a federal law that prohibited corporations from spending on federal elections. Once again, they relied on a vaguely worded constitutional guarantee. In the process, they flouted the will of the people. After the ruling, a poll found that 80% of Americans opposed the ruling — 65% "strongly." The decision was as anti-democratic as any liberal ruling that conservatives have ever complained about</w:t>
      </w:r>
      <w:r w:rsidRPr="007D112D">
        <w:rPr>
          <w:sz w:val="16"/>
        </w:rPr>
        <w:t xml:space="preserve">. </w:t>
      </w:r>
      <w:r w:rsidRPr="0009658F">
        <w:rPr>
          <w:rStyle w:val="Emphasis"/>
        </w:rPr>
        <w:t xml:space="preserve">A few years ago, a law professor at the University of Kentucky methodically examined the votes of the Justices, applying objective standards. She found that the court's conservatives were at least as </w:t>
      </w:r>
      <w:proofErr w:type="gramStart"/>
      <w:r w:rsidRPr="0009658F">
        <w:rPr>
          <w:rStyle w:val="Emphasis"/>
        </w:rPr>
        <w:t>activist</w:t>
      </w:r>
      <w:proofErr w:type="gramEnd"/>
      <w:r w:rsidRPr="0009658F">
        <w:rPr>
          <w:rStyle w:val="Emphasis"/>
        </w:rPr>
        <w:t xml:space="preserve"> as the liberals. When Elena Kagan's confirmation hearings begin later this month, there are likely to be more charges that she would be a judicial activist. Souter's Harvard address was a timely reminder of how meaningless such accusations really are.</w:t>
      </w:r>
    </w:p>
    <w:p w14:paraId="51B04F0D" w14:textId="77777777" w:rsidR="001B46B8" w:rsidRPr="00C45CCB" w:rsidRDefault="001B46B8" w:rsidP="00D00ECB">
      <w:pPr>
        <w:rPr>
          <w:sz w:val="14"/>
        </w:rPr>
      </w:pPr>
    </w:p>
    <w:p w14:paraId="1BAE324E" w14:textId="04CCAB30" w:rsidR="00397786" w:rsidRPr="00C45CCB" w:rsidRDefault="00397786" w:rsidP="00397786">
      <w:pPr>
        <w:pStyle w:val="Heading3"/>
      </w:pPr>
      <w:r w:rsidRPr="00C45CCB">
        <w:lastRenderedPageBreak/>
        <w:t>Link- Liberal agenda</w:t>
      </w:r>
    </w:p>
    <w:p w14:paraId="16C2EA1B" w14:textId="703E28C0" w:rsidR="00F84215" w:rsidRPr="00C45CCB" w:rsidRDefault="00F84215" w:rsidP="00F84215">
      <w:pPr>
        <w:pStyle w:val="Heading4"/>
      </w:pPr>
      <w:r w:rsidRPr="00C45CCB">
        <w:t>Republicans hate liberal agendas – they’ve already been seen to block Democrats from attempting to extend court jurisdiction</w:t>
      </w:r>
    </w:p>
    <w:p w14:paraId="4E9BBEF6" w14:textId="77777777" w:rsidR="00F84215" w:rsidRPr="00C45CCB" w:rsidRDefault="00F84215" w:rsidP="00F84215">
      <w:pPr>
        <w:pStyle w:val="NoSpacing"/>
      </w:pPr>
      <w:r w:rsidRPr="00C45CCB">
        <w:rPr>
          <w:rStyle w:val="Style13ptBold"/>
        </w:rPr>
        <w:t xml:space="preserve">Barnes 17 </w:t>
      </w:r>
      <w:r w:rsidRPr="00C45CCB">
        <w:rPr>
          <w:sz w:val="14"/>
          <w:szCs w:val="14"/>
        </w:rPr>
        <w:t>(Robert, Washington Post reporter and editor since 1987, “Senate Republicans likely to change custom that allows Democrats to block judicial choices”, https://www.washingtonpost.com/politics/courts_law/senate-republicans-consider-changing-custom-that-allows-democrats-to-block-judicial-choices/2017/05/25/d49ea61a-40b1-11e7-9869-bac8b446820a_story.html</w:t>
      </w:r>
      <w:proofErr w:type="gramStart"/>
      <w:r w:rsidRPr="00C45CCB">
        <w:rPr>
          <w:sz w:val="14"/>
          <w:szCs w:val="14"/>
        </w:rPr>
        <w:t>?utm</w:t>
      </w:r>
      <w:proofErr w:type="gramEnd"/>
      <w:r w:rsidRPr="00C45CCB">
        <w:rPr>
          <w:sz w:val="14"/>
          <w:szCs w:val="14"/>
        </w:rPr>
        <w:t>_term=.79af05457e02) DCC</w:t>
      </w:r>
    </w:p>
    <w:p w14:paraId="47F9C333" w14:textId="77777777" w:rsidR="00F84215" w:rsidRDefault="00F84215" w:rsidP="00F84215">
      <w:pPr>
        <w:pStyle w:val="NoSpacing"/>
        <w:rPr>
          <w:u w:val="single"/>
        </w:rPr>
      </w:pPr>
      <w:r w:rsidRPr="00C45CCB">
        <w:rPr>
          <w:sz w:val="14"/>
        </w:rPr>
        <w:t xml:space="preserve">Senate </w:t>
      </w:r>
      <w:r w:rsidRPr="00C45CCB">
        <w:rPr>
          <w:rStyle w:val="Emphasis"/>
        </w:rPr>
        <w:t>Republicans are threatening to change a custom that allows Democratic senators to block some judicial choices from their states</w:t>
      </w:r>
      <w:r w:rsidRPr="00C45CCB">
        <w:rPr>
          <w:sz w:val="14"/>
        </w:rPr>
        <w:t xml:space="preserve">, in an effort to speed along a conservative transformation of the federal judiciary. Leaders are considering a change to the Senate’s “blue slip” practice, which holds </w:t>
      </w:r>
      <w:r w:rsidRPr="00C45CCB">
        <w:rPr>
          <w:u w:val="single"/>
        </w:rPr>
        <w:t>that judicial nominations will not proceed unless the nominee’s home-state senators signal their consent to the Senate Judiciary Committee</w:t>
      </w:r>
      <w:r w:rsidRPr="00C45CCB">
        <w:rPr>
          <w:sz w:val="14"/>
        </w:rPr>
        <w:t xml:space="preserve">. </w:t>
      </w:r>
      <w:r w:rsidRPr="00C45CCB">
        <w:rPr>
          <w:rStyle w:val="Emphasis"/>
        </w:rPr>
        <w:t>Republicans say they will make the change if Democrats throw up blanket opposition to President Trump’s</w:t>
      </w:r>
      <w:r w:rsidRPr="00C45CCB">
        <w:rPr>
          <w:sz w:val="14"/>
        </w:rPr>
        <w:t xml:space="preserve"> nominees. Adherence to the custom has waxed and waned, depending on the views of Senate leaders. But the rule was strictly observed during the Obama administration, and GOP opposition to President Barack Obama’s nominees partly explains why Trump entered office with more than 120 judicial vacancies to fill. </w:t>
      </w:r>
      <w:r w:rsidRPr="00C45CCB">
        <w:rPr>
          <w:rStyle w:val="Emphasis"/>
        </w:rPr>
        <w:t>Removing the blue-slip obstacle would make it much easier for Trump’s choices</w:t>
      </w:r>
      <w:r w:rsidRPr="00C45CCB">
        <w:rPr>
          <w:sz w:val="14"/>
        </w:rPr>
        <w:t xml:space="preserve"> to be confirmed. Although Trump and Senate Republicans have clashed early in his presidency, they agree on the importance of putting conservatives on the federal bench. Senate Republicans changed the chamber’s filibuster rule in April to confirm Neil M. Gorsuch as a Supreme Court justice and applauded Trump’s first round of nominations for federal circuit and district courts. His choices were drawn in part from the recommendations of conservative groups such as the Federalist Society and the Heritage Foundation. The Senate acted Thursday on Trump’s first appeals-court nomination, elevating U.S. District Judge Amul Thapar of Kentucky to the U.S. Court of Appeals for the 6th Circuit, which covers Kentucky, Michigan, Ohio and Tennessee. Thapar was confirmed 52 to 44 on a party-line vote, with four Democrats not voting. Thapar’s nomination did not raise blue-slip concerns, because both of Kentucky’s senators are Republican and Thapar is a favorite of Senate Majority Leader Mitch McConnell (R-Ky.). </w:t>
      </w:r>
      <w:r w:rsidRPr="00C45CCB">
        <w:rPr>
          <w:u w:val="single"/>
        </w:rPr>
        <w:t xml:space="preserve">Conservative groups have urged </w:t>
      </w:r>
      <w:r w:rsidRPr="00C45CCB">
        <w:rPr>
          <w:sz w:val="14"/>
        </w:rPr>
        <w:t xml:space="preserve">McConnell and Senate Judiciary Committee Chairman Charles E. Grassley (R-Iowa) </w:t>
      </w:r>
      <w:r w:rsidRPr="00C45CCB">
        <w:rPr>
          <w:u w:val="single"/>
        </w:rPr>
        <w:t>to loosen the blue-slip rules — especially on nominees to regional appellate courts — and Republicans have warned Democrats that uncompromising opposition to Trump’s nominees could trigger a change.</w:t>
      </w:r>
    </w:p>
    <w:p w14:paraId="074DC179" w14:textId="77777777" w:rsidR="001B46B8" w:rsidRDefault="001B46B8" w:rsidP="001B46B8"/>
    <w:p w14:paraId="3054A2CF" w14:textId="32388A61" w:rsidR="001B46B8" w:rsidRDefault="001B46B8" w:rsidP="001B46B8">
      <w:pPr>
        <w:pStyle w:val="Heading4"/>
      </w:pPr>
      <w:r>
        <w:t>Dress codes are very Conservative – reform is seen as part of the liberal agenda</w:t>
      </w:r>
    </w:p>
    <w:p w14:paraId="39F6A662" w14:textId="77777777" w:rsidR="001B46B8" w:rsidRDefault="001B46B8" w:rsidP="001B46B8">
      <w:r>
        <w:t>Politico8 (Politico is a political news website. What voters wear: A battle over dress codes http://www.politico.com/story/2008/10/what-voters-wear-a-battle-over-dress-codes-014269)</w:t>
      </w:r>
    </w:p>
    <w:p w14:paraId="4659C682" w14:textId="77777777" w:rsidR="001B46B8" w:rsidRDefault="001B46B8" w:rsidP="001B46B8">
      <w:pPr>
        <w:rPr>
          <w:rStyle w:val="Emphasis"/>
        </w:rPr>
      </w:pPr>
      <w:r w:rsidRPr="00D76D10">
        <w:rPr>
          <w:rStyle w:val="Emphasis"/>
        </w:rPr>
        <w:t xml:space="preserve">HARRISBURG, Pa. (AP) — Sue Nace thought election volunteers were joking when they told her she would have to remove her T-shirt to vote in the presidential primary last spring. But it was no laughing matter to the poll workers-turned-fashion police, </w:t>
      </w:r>
      <w:r w:rsidRPr="00D76D10">
        <w:rPr>
          <w:sz w:val="16"/>
        </w:rPr>
        <w:t xml:space="preserve">who said Nace's Obama shirt was inappropriate electioneering — and made her cover the writing before casting a ballot. Now, a political fight over what voters can wear to the polls is headed to court in Pennsylvania — </w:t>
      </w:r>
      <w:r w:rsidRPr="00D76D10">
        <w:rPr>
          <w:rStyle w:val="Emphasis"/>
        </w:rPr>
        <w:t>with the Republican Party favoring a dress code and Democrats opposed. To the GOP, the lack of rules could open the door to all kinds of questionable displays — even, one Republican leader suggested, something as outlandish as a musical hat.</w:t>
      </w:r>
      <w:r w:rsidRPr="00D76D10">
        <w:rPr>
          <w:sz w:val="16"/>
        </w:rPr>
        <w:t xml:space="preserve"> </w:t>
      </w:r>
      <w:r w:rsidRPr="00D76D10">
        <w:rPr>
          <w:rStyle w:val="Emphasis"/>
        </w:rPr>
        <w:t>To the Democrats, voters should be free to express themselves. They fear a dress code could scare away some new voters</w:t>
      </w:r>
      <w:r w:rsidRPr="00D76D10">
        <w:rPr>
          <w:sz w:val="16"/>
        </w:rPr>
        <w:t>. The political showdown was triggered by a Pennsylvania Department of State memo advising counties last month that voters' attire doesn't matter as long as the "</w:t>
      </w:r>
      <w:r w:rsidRPr="00D76D10">
        <w:rPr>
          <w:rStyle w:val="Emphasis"/>
        </w:rPr>
        <w:t>voter takes no additional action to attempt to influence other voters." Because the memo is not legally binding, some counties have kept past restrictions on clothing and political buttons</w:t>
      </w:r>
      <w:r w:rsidRPr="00D76D10">
        <w:rPr>
          <w:sz w:val="16"/>
        </w:rPr>
        <w:t>. But two Pittsburgh-area elections officials sued to have the memo rescinded. Their lawsuit warned that if the memo stands, "nothing would prevent a partisan group from synchronizing a battalion of like-minded individuals ... to descend on a polling place, presenting a domineering, united front, certain to dissuade the average citizen who may privately hold different beliefs." This fight over the interpretation of a state law designed to shield the polls from partisan electioneering could determine which presidential candidate's supporters might be turned away from the polls in this battleground state. Democrats have benefited from a surge in voter registration this year, with young adults aged 18 to 24 making up the largest group of new registrants, according to statistics from March 30 to Sept. 8. A poll released Wednesday by Quinnipiac University showed Democratic presidential candidate Barack Obama pulling 15 percentage points ahead of Republican John McCain in the state</w:t>
      </w:r>
      <w:r w:rsidRPr="00D76D10">
        <w:rPr>
          <w:rStyle w:val="Emphasis"/>
        </w:rPr>
        <w:t xml:space="preserve">. State Democratic Party Chairman T.J. Rooney said GOP support </w:t>
      </w:r>
      <w:proofErr w:type="gramStart"/>
      <w:r w:rsidRPr="00D76D10">
        <w:rPr>
          <w:rStyle w:val="Emphasis"/>
        </w:rPr>
        <w:lastRenderedPageBreak/>
        <w:t>for</w:t>
      </w:r>
      <w:proofErr w:type="gramEnd"/>
      <w:r w:rsidRPr="00D76D10">
        <w:rPr>
          <w:rStyle w:val="Emphasis"/>
        </w:rPr>
        <w:t xml:space="preserve"> the dress code is a partisan effort to scare away new voters</w:t>
      </w:r>
      <w:r w:rsidRPr="00D76D10">
        <w:rPr>
          <w:sz w:val="16"/>
        </w:rPr>
        <w:t xml:space="preserve">. "To go [to the polls] and engage in an expression of democracy and then be accosted by the fashion police is a form of voter intimidation," he said. The state Republican Party says Democratic Gov. Ed Rendell's administration crafted a partisan memo that would open the door to abuses. "The first thing would be a button or a shirt, and maybe the next thing would be a musical hat," said GOP </w:t>
      </w:r>
      <w:proofErr w:type="gramStart"/>
      <w:r w:rsidRPr="00D76D10">
        <w:rPr>
          <w:sz w:val="16"/>
        </w:rPr>
        <w:t>chairman</w:t>
      </w:r>
      <w:proofErr w:type="gramEnd"/>
      <w:r w:rsidRPr="00D76D10">
        <w:rPr>
          <w:sz w:val="16"/>
        </w:rPr>
        <w:t xml:space="preserve"> Robert Gleason, who called a news conference in support of dress codes. Douglas Hill, head of Pennsylvania's association of county commissioners, believes the state's 67 counties are now evenly split on the question. Before the memo, counties leaned toward banning politically polarizing clothing and buttons because "they didn't want to get into fine-line disputes," he said. Nace, a 44-year-old Obama supporter, hopes the state's recommendation will stand so she can vote Nov. 4 while wearing her political leanings on her sleeve. "Especially with this election, for some reason it feels very personal to me," she said. "Even when I see another car with a bumper sticker on it, it's like, 'Yeah, they get it."' During the April 22 primary, Nace was allowed into the voting booth in York County only after she rolled up her Obama T-shirt to hide the writing. After the state memo came out, York County rescinded its ban. At least four states — </w:t>
      </w:r>
      <w:r w:rsidRPr="00D76D10">
        <w:rPr>
          <w:rStyle w:val="Emphasis"/>
        </w:rPr>
        <w:t>Maine, Montana, Vermont and Kansas — explicitly prohibit wearing campaign buttons, stickers and badges inside polling places, according to the National Conference of State Legislatures and state officials. In Kentucky, elections officials last month told poll workers they should admit voters decked out in campaign apparel, after e-mails circulated warning that Obama supporters would be turned away if they wore shirts and pins.</w:t>
      </w:r>
    </w:p>
    <w:p w14:paraId="1A006782" w14:textId="77777777" w:rsidR="001B46B8" w:rsidRDefault="001B46B8" w:rsidP="001B46B8">
      <w:pPr>
        <w:pStyle w:val="Heading4"/>
      </w:pPr>
      <w:r w:rsidRPr="0009658F">
        <w:t>S</w:t>
      </w:r>
      <w:r>
        <w:t>chool uniform reform liberal</w:t>
      </w:r>
    </w:p>
    <w:p w14:paraId="1C8F9D87" w14:textId="77777777" w:rsidR="001B46B8" w:rsidRDefault="001B46B8" w:rsidP="001B46B8">
      <w:r>
        <w:t>Boffy13 (Daniel Boffy is a writer for the Guardian. Schools forced to end single-supplier contracts in bid to cut cost of uniform. https://www.theguardian.com/politics/2013/sep/15/schools-forced-cut-uniform-cost)</w:t>
      </w:r>
    </w:p>
    <w:p w14:paraId="4C9AF977" w14:textId="77777777" w:rsidR="001B46B8" w:rsidRDefault="001B46B8" w:rsidP="001B46B8">
      <w:pPr>
        <w:rPr>
          <w:sz w:val="16"/>
        </w:rPr>
      </w:pPr>
      <w:r w:rsidRPr="00B102D4">
        <w:rPr>
          <w:rStyle w:val="Emphasis"/>
        </w:rPr>
        <w:t>The government will crack down on schools that force parents to buy overpriced uniforms. David Laws, the education minister, said he would provide new guidance to urge schools to end the practice of using a single uniform supplier, which stops parents from shopping around to find the best deal. He announced the policy at the Liberal Democrats' annual conference in Glasgow after research showed that parents were losing out by around £52m a year</w:t>
      </w:r>
      <w:r w:rsidRPr="00B102D4">
        <w:rPr>
          <w:sz w:val="16"/>
        </w:rPr>
        <w:t xml:space="preserve">. Laws said: "We will send a strong signal to schools that it is vital to secure value for money for parents before changing or introducing new school uniforms. Parents need to be able to shop around to find the best deal. I want to see fewer schools using single suppliers and branded items, which keep costs unnecessarily high." The announcement follows a concerted Labour party campaign to put the issue of overpriced school uniforms on the government's agenda. At prime minister's questions two weeks ago, shadow minister Kevin Brennan revealed that the cost of uniforms had spiralled to £285 this year. He was shot down by the prime minister, who insisted it was right that headteachers could enforce "a tough and robust" uniform policy despite the costs. Education secretary Michael Gove has been a major driver in encouraging schools to force their students to wear uniforms. He was criticised last week after he suggested people attending food banks were responsible for their own predicaments. His comments were made in response to claims that the food banks were now distributing uniforms to the poorest parents. </w:t>
      </w:r>
      <w:r w:rsidRPr="00B102D4">
        <w:rPr>
          <w:rStyle w:val="Emphasis"/>
        </w:rPr>
        <w:t>However, Laws indicated a growing recognition within the Liberal Democrat side of the government of the financial pressure the reintroduction of uniforms in schools was applying on many parents. Laws's new guidance, to be issued by the Department for Education on Monday, will ask governing bodies to avoid exclusive single-supplier contracts and not insist that pupils wear expensive items of uniform. It will also encourage schools not to make frequent changes to uniform specifications but to select items that can be purchased cheaply, for example in a supermarket</w:t>
      </w:r>
      <w:r w:rsidRPr="00B102D4">
        <w:rPr>
          <w:sz w:val="16"/>
        </w:rPr>
        <w:t xml:space="preserve">. An Office of Fair Trading investigation in 2012 found three-quarters of schools placed restrictions on where uniforms could be bought. At a typical price difference of £5 between an item bought from a single supplier and a supermarket, the report suggested that parents of school age children lose out on a total of £52m each year. </w:t>
      </w:r>
      <w:r w:rsidRPr="00B102D4">
        <w:rPr>
          <w:rStyle w:val="Emphasis"/>
        </w:rPr>
        <w:t xml:space="preserve">The Lib Dem conference also heard the party's leader, Nick </w:t>
      </w:r>
      <w:proofErr w:type="gramStart"/>
      <w:r w:rsidRPr="00B102D4">
        <w:rPr>
          <w:rStyle w:val="Emphasis"/>
        </w:rPr>
        <w:t>Clegg,</w:t>
      </w:r>
      <w:proofErr w:type="gramEnd"/>
      <w:r w:rsidRPr="00B102D4">
        <w:rPr>
          <w:rStyle w:val="Emphasis"/>
        </w:rPr>
        <w:t xml:space="preserve"> launch a broadside on its Conservative coalition partners. The deputy prime minister attacked proposals in a report by venture capitalist and Tory donor Adrian Beecroft, commissioned by Downing Street last year, which would have allowed employers to sack staff without reason or fear of financial penalty</w:t>
      </w:r>
      <w:r w:rsidRPr="00B102D4">
        <w:rPr>
          <w:sz w:val="16"/>
        </w:rPr>
        <w:t xml:space="preserve">. Clegg told his members: "The Conservatives have a bizarre idea that to create more jobs you need to increase insecurity. They aren't the party of jobs. "They are the party of fire-at-will. Remember that? A proposal for bosses to get rid of staff, no questions asked. A policy dreamed up by a Conservative donor without a shred of evidence </w:t>
      </w:r>
      <w:r w:rsidRPr="00B102D4">
        <w:rPr>
          <w:sz w:val="16"/>
        </w:rPr>
        <w:lastRenderedPageBreak/>
        <w:t xml:space="preserve">to back it up. So we said no. "But let's be in no doubt that without us taking a stand in government it would have happened. Without us, job security would have been a thing of the past, with employers able to get rid of staff on a whim." Clegg also acknowledged the leftwing political sympathies held by some in his party, but attacked Labour's track record on the economy. He </w:t>
      </w:r>
      <w:proofErr w:type="gramStart"/>
      <w:r w:rsidRPr="00B102D4">
        <w:rPr>
          <w:sz w:val="16"/>
        </w:rPr>
        <w:t>said :</w:t>
      </w:r>
      <w:proofErr w:type="gramEnd"/>
      <w:r w:rsidRPr="00B102D4">
        <w:rPr>
          <w:sz w:val="16"/>
        </w:rPr>
        <w:t xml:space="preserve"> "Now I know that some people in our party don't like us being too nasty to Labour, so in the spirit of cross-party co-operation, I'm going to help them make a start. "If the Eds are watching, here is the first thing they should do to win back the trust of people: apologise. "Apologise for being too busy schmoozing the bankers to worry about the risks they were taking with the economy. Apologise for not balancing the books in the good times. Apologise for abolishing the 10p tax rate." Clegg faces a confrontation with the left of his party on Monday over an economic motion backing the government's position. He will speak in favour of the motion during its debate, an almost unprecedented step in the party's history. Clegg allies say those seeking to amend the motion from the left of the party want to "tear up" the government's fiscal mandate and end the Bank of England's independence by ordering it to do more to create jobs. A source close to Clegg said he was not worried about losing a vote on the motion, although others in the party believe it is a high-risk tactic.</w:t>
      </w:r>
    </w:p>
    <w:p w14:paraId="706137A0" w14:textId="77777777" w:rsidR="001B46B8" w:rsidRDefault="001B46B8" w:rsidP="001B46B8">
      <w:pPr>
        <w:pStyle w:val="Heading4"/>
      </w:pPr>
      <w:r>
        <w:t>Republicans against but still do judicial activism</w:t>
      </w:r>
    </w:p>
    <w:p w14:paraId="5C9FD675" w14:textId="77777777" w:rsidR="001B46B8" w:rsidRDefault="001B46B8" w:rsidP="001B46B8">
      <w:r w:rsidRPr="001B46B8">
        <w:rPr>
          <w:rStyle w:val="Style13ptBold"/>
        </w:rPr>
        <w:t>Chemerinsky10</w:t>
      </w:r>
      <w:r>
        <w:t xml:space="preserve"> (Erwin Chemerinsky is a writer for the LA times. Conservatives embrace judicial activism in campaign finance </w:t>
      </w:r>
      <w:proofErr w:type="gramStart"/>
      <w:r>
        <w:t>ruling .</w:t>
      </w:r>
      <w:proofErr w:type="gramEnd"/>
      <w:r>
        <w:t xml:space="preserve"> </w:t>
      </w:r>
      <w:hyperlink r:id="rId64" w:history="1">
        <w:r w:rsidRPr="0043520A">
          <w:rPr>
            <w:rStyle w:val="Hyperlink"/>
          </w:rPr>
          <w:t>http://articles.latimes.com/2010/jan/22/opinion/la-oe-chemerinsky22-2010jan22</w:t>
        </w:r>
      </w:hyperlink>
      <w:r>
        <w:t>.)</w:t>
      </w:r>
    </w:p>
    <w:p w14:paraId="7AF31E8B" w14:textId="77777777" w:rsidR="001B46B8" w:rsidRDefault="001B46B8" w:rsidP="001B46B8">
      <w:pPr>
        <w:rPr>
          <w:sz w:val="16"/>
        </w:rPr>
      </w:pPr>
      <w:r w:rsidRPr="00304D84">
        <w:rPr>
          <w:rStyle w:val="Emphasis"/>
        </w:rPr>
        <w:t>The Supreme Court's 5-4 decision holding that corporations and unions can spend unlimited amounts of money in election campaigns is a stunning example of judicial activism by its five most conservative justices</w:t>
      </w:r>
      <w:r w:rsidRPr="00304D84">
        <w:rPr>
          <w:sz w:val="16"/>
        </w:rPr>
        <w:t>. In striking down a federal statute and explicitly overturning prior decisions, the court has changed the nature of elections in the United States</w:t>
      </w:r>
      <w:r w:rsidRPr="00304D84">
        <w:rPr>
          <w:rStyle w:val="Emphasis"/>
        </w:rPr>
        <w:t xml:space="preserve">. At the same time, the conservative justices have demonstrated that </w:t>
      </w:r>
      <w:proofErr w:type="gramStart"/>
      <w:r w:rsidRPr="00304D84">
        <w:rPr>
          <w:rStyle w:val="Emphasis"/>
        </w:rPr>
        <w:t>decades of conservative criticism of judicial activism was</w:t>
      </w:r>
      <w:proofErr w:type="gramEnd"/>
      <w:r w:rsidRPr="00304D84">
        <w:rPr>
          <w:rStyle w:val="Emphasis"/>
        </w:rPr>
        <w:t xml:space="preserve"> nonsense</w:t>
      </w:r>
      <w:r w:rsidRPr="00304D84">
        <w:rPr>
          <w:sz w:val="16"/>
        </w:rPr>
        <w:t xml:space="preserve">. </w:t>
      </w:r>
      <w:r w:rsidRPr="00304D84">
        <w:rPr>
          <w:rStyle w:val="Emphasis"/>
        </w:rPr>
        <w:t xml:space="preserve">Conservative justices are happy to be activists when it serves their ideological agenda. </w:t>
      </w:r>
      <w:proofErr w:type="gramStart"/>
      <w:r w:rsidRPr="00304D84">
        <w:rPr>
          <w:rStyle w:val="Emphasis"/>
        </w:rPr>
        <w:t>Since Richard Nixon ran for president in 1968, a central feature of Republican and conservative rhetoric has been to attack judicial activism.</w:t>
      </w:r>
      <w:proofErr w:type="gramEnd"/>
      <w:r w:rsidRPr="00304D84">
        <w:rPr>
          <w:sz w:val="16"/>
        </w:rPr>
        <w:t xml:space="preserve"> The phrase is never defined with any precision and has often been used to refer to decisions that conservatives simply don't like. </w:t>
      </w:r>
      <w:r w:rsidRPr="00304D84">
        <w:rPr>
          <w:rStyle w:val="Emphasis"/>
        </w:rPr>
        <w:t>But if judicial activism has any meaning, it surely refers to decisions that overturn laws and overrule precedents. In contrast, judicial restraint occurs when courts defer to the other branches of government and follow precedents</w:t>
      </w:r>
      <w:r w:rsidRPr="00304D84">
        <w:rPr>
          <w:sz w:val="16"/>
        </w:rPr>
        <w:t xml:space="preserve">. By this definition, judicial activism can be good or bad. </w:t>
      </w:r>
      <w:r w:rsidRPr="00304D84">
        <w:rPr>
          <w:rStyle w:val="Emphasis"/>
        </w:rPr>
        <w:t xml:space="preserve">Brown vs. </w:t>
      </w:r>
      <w:proofErr w:type="gramStart"/>
      <w:r w:rsidRPr="00304D84">
        <w:rPr>
          <w:rStyle w:val="Emphasis"/>
        </w:rPr>
        <w:t>Board of Education</w:t>
      </w:r>
      <w:proofErr w:type="gramEnd"/>
      <w:r w:rsidRPr="00304D84">
        <w:rPr>
          <w:rStyle w:val="Emphasis"/>
        </w:rPr>
        <w:t xml:space="preserve"> was activist in that it declared unconstitutional laws in many states requiring the segregation of the races in education. To do so, the justices overruled a 58-year-old precedent upholding such laws. But virtually all agree today that Brown was one of the greatest moments in Supreme Court history</w:t>
      </w:r>
      <w:r w:rsidRPr="00304D84">
        <w:rPr>
          <w:sz w:val="16"/>
        </w:rPr>
        <w:t xml:space="preserve">. </w:t>
      </w:r>
      <w:r w:rsidRPr="00304D84">
        <w:rPr>
          <w:rStyle w:val="Emphasis"/>
        </w:rPr>
        <w:t>To conservatives, though, the phrase "judicial activism" has come to mean any decision with a liberal outcome</w:t>
      </w:r>
      <w:r w:rsidRPr="00304D84">
        <w:rPr>
          <w:sz w:val="16"/>
        </w:rPr>
        <w:t xml:space="preserve">. President George W. Bush declared: "The judges ought not to take the place of the legislative branch of </w:t>
      </w:r>
      <w:proofErr w:type="gramStart"/>
      <w:r w:rsidRPr="00304D84">
        <w:rPr>
          <w:sz w:val="16"/>
        </w:rPr>
        <w:t>government.</w:t>
      </w:r>
      <w:proofErr w:type="gramEnd"/>
      <w:r w:rsidRPr="00304D84">
        <w:rPr>
          <w:sz w:val="16"/>
        </w:rPr>
        <w:t xml:space="preserve"> . . </w:t>
      </w:r>
      <w:r w:rsidRPr="00304D84">
        <w:rPr>
          <w:rStyle w:val="Emphasis"/>
        </w:rPr>
        <w:t>. I don't believe in liberal activist judges. I believe in strict constructionists." The 2008 Republican platform declared that "[</w:t>
      </w:r>
      <w:proofErr w:type="gramStart"/>
      <w:r w:rsidRPr="00304D84">
        <w:rPr>
          <w:rStyle w:val="Emphasis"/>
        </w:rPr>
        <w:t>j]udicial</w:t>
      </w:r>
      <w:proofErr w:type="gramEnd"/>
      <w:r w:rsidRPr="00304D84">
        <w:rPr>
          <w:rStyle w:val="Emphasis"/>
        </w:rPr>
        <w:t xml:space="preserve"> activism is a grave threat to the rule of law because unaccountable federal judges are usurping democracy, ignoring the Constitution and its separation of powers, and imposing their personal opinions upon the public</w:t>
      </w:r>
      <w:r w:rsidRPr="00304D84">
        <w:rPr>
          <w:sz w:val="16"/>
        </w:rPr>
        <w:t xml:space="preserve">." The court's campaign finance decision makes this conservative rhetoric laughable. The ruling, which grew out of a conservative nonprofit corporation's attempt to air an anti-Hillary Rodham Clinton documentary during the 2008 primary, throws out a key component of the McCain-Feingold Bipartisan Campaign Reform Act of 2002. Among other things, the law banned corporations from paying to broadcast "electioneering communications" for or against candidates in the final weeks of presidential primaries and general elections. McCain-Feingold was a continuation of statutes that have existed since 1906 limiting corporate spending in federal election campaigns. The act was intended to prevent the enormous wealth of corporations from distorting elections and protect corporate shareholders from having their money used for purposes with which they disagree. </w:t>
      </w:r>
      <w:r w:rsidRPr="00304D84">
        <w:rPr>
          <w:rStyle w:val="Emphasis"/>
        </w:rPr>
        <w:t>For years, conservatives have argued that judicial restraint requires deferring to the choices of the elected branches of government</w:t>
      </w:r>
      <w:r w:rsidRPr="00304D84">
        <w:rPr>
          <w:sz w:val="16"/>
        </w:rPr>
        <w:t xml:space="preserve">. </w:t>
      </w:r>
      <w:r w:rsidRPr="00304D84">
        <w:rPr>
          <w:rStyle w:val="Emphasis"/>
        </w:rPr>
        <w:t xml:space="preserve">No such deference was evident when the court's five most conservative justices struck down this provision of the McCain-Feingold law on Thursday. Nor did the decision defer to judicial precedent. In 2003, in McConnell vs. Federal Election Commission, the Supreme </w:t>
      </w:r>
      <w:r w:rsidRPr="00304D84">
        <w:rPr>
          <w:rStyle w:val="Emphasis"/>
        </w:rPr>
        <w:lastRenderedPageBreak/>
        <w:t>Court in a 5-4 decision upheld this same law</w:t>
      </w:r>
      <w:r w:rsidRPr="00304D84">
        <w:rPr>
          <w:sz w:val="16"/>
        </w:rPr>
        <w:t xml:space="preserve">. In fact, in an earlier case in 1990, the court said that legislatures </w:t>
      </w:r>
      <w:proofErr w:type="gramStart"/>
      <w:r w:rsidRPr="00304D84">
        <w:rPr>
          <w:sz w:val="16"/>
        </w:rPr>
        <w:t>may</w:t>
      </w:r>
      <w:proofErr w:type="gramEnd"/>
      <w:r w:rsidRPr="00304D84">
        <w:rPr>
          <w:sz w:val="16"/>
        </w:rPr>
        <w:t xml:space="preserve"> restrict corporate spending in election campaigns. The court's decision on Thursday expressly overruled these decisions. What changed over the last eight years? In the 2003 decision, Justice Sandra Day O'Connor joined with John Paul Stevens, David H. Souter, Ruth Bader Ginsburg and Stephen G. Breyer to make up the majority. O'Connor's replacement, Samuel A. Alito Jr. voted the other way and joined with conservatives John G. Roberts Jr., Antonin Scalia, Anthony M. Kennedy and Clarence Thomas to declare the same law unconstitutional. </w:t>
      </w:r>
      <w:r w:rsidRPr="00304D84">
        <w:rPr>
          <w:rStyle w:val="Emphasis"/>
        </w:rPr>
        <w:t>For decades, conservatives have argued that judicial restraint requires that courts protect rights only if they are stated in the text of the Constitution or were clearly intended by the document's framers. This, for example, is the core of the conservative attack on Roe vs. Wade. But there is not the slightest shred of evidence that the framers of the 1st Amendment meant to protect the rights of corporations to spend money in election campaigns.</w:t>
      </w:r>
      <w:r w:rsidRPr="00304D84">
        <w:rPr>
          <w:sz w:val="16"/>
        </w:rPr>
        <w:t xml:space="preserve"> </w:t>
      </w:r>
      <w:r w:rsidRPr="00304D84">
        <w:rPr>
          <w:rStyle w:val="Emphasis"/>
        </w:rPr>
        <w:t>The conservatives were glad to abandon the "original meaning</w:t>
      </w:r>
      <w:r w:rsidRPr="00304D84">
        <w:rPr>
          <w:sz w:val="16"/>
        </w:rPr>
        <w:t>" when it served their purposes. The conservative majority, which in recent years has dramatically limited free speech in other areas -- such as for government employees and for students -- was willing to expand the free speech of corporations. There is no way to see this other than as the conservative justices using judicial review to advance the traditional conservative ideological agenda</w:t>
      </w:r>
      <w:r w:rsidRPr="00304D84">
        <w:rPr>
          <w:rStyle w:val="Emphasis"/>
        </w:rPr>
        <w:t>. Almost 10 years ago, in Bush vs. Gore, the five conservative justices for the first time decided a presidential election. One would have thought that decision would have laid to rest the notion that judicial activism is a tool of liberal judges and revealed that the real judicial activism today is from the right</w:t>
      </w:r>
      <w:r w:rsidRPr="00304D84">
        <w:rPr>
          <w:sz w:val="16"/>
        </w:rPr>
        <w:t>. Perhaps Thursday's decision will finally reveal the truth.</w:t>
      </w:r>
    </w:p>
    <w:p w14:paraId="53C26194" w14:textId="77777777" w:rsidR="00F84215" w:rsidRPr="00C45CCB" w:rsidRDefault="00F84215" w:rsidP="00F84215">
      <w:pPr>
        <w:pStyle w:val="NoSpacing"/>
      </w:pPr>
    </w:p>
    <w:p w14:paraId="16D671F8" w14:textId="3BDEFDFA" w:rsidR="004020AC" w:rsidRPr="00C45CCB" w:rsidRDefault="003741BC" w:rsidP="004020AC">
      <w:pPr>
        <w:pStyle w:val="Heading2"/>
      </w:pPr>
      <w:r w:rsidRPr="00C45CCB">
        <w:lastRenderedPageBreak/>
        <w:t>States CP</w:t>
      </w:r>
    </w:p>
    <w:p w14:paraId="28C007B4" w14:textId="2B15D8DE" w:rsidR="00E5791D" w:rsidRPr="00C45CCB" w:rsidRDefault="00E5791D" w:rsidP="00E5791D">
      <w:pPr>
        <w:pStyle w:val="Heading4"/>
      </w:pPr>
      <w:r w:rsidRPr="00C45CCB">
        <w:t>CP: The Fifty State Supreme Courts should rule that the Equal Protection Clause includes a fundamental right of autonomy over personal appearance in elementary and secondary schools</w:t>
      </w:r>
    </w:p>
    <w:p w14:paraId="6C661F11" w14:textId="63C84603" w:rsidR="00C45722" w:rsidRPr="00C45CCB" w:rsidRDefault="006733BE" w:rsidP="006733BE">
      <w:pPr>
        <w:pStyle w:val="Heading3"/>
      </w:pPr>
      <w:r w:rsidRPr="00C45CCB">
        <w:lastRenderedPageBreak/>
        <w:t>Solvency</w:t>
      </w:r>
    </w:p>
    <w:p w14:paraId="32D1C883" w14:textId="77777777" w:rsidR="000C29E8" w:rsidRPr="00C45CCB" w:rsidRDefault="000C29E8" w:rsidP="000C29E8">
      <w:pPr>
        <w:pStyle w:val="Heading4"/>
      </w:pPr>
      <w:r w:rsidRPr="00C45CCB">
        <w:t>States are key to prevent sexual discrimination in schools – they are more effective than the federal government and have historically been able to protect student’s rights in numerous court cases</w:t>
      </w:r>
    </w:p>
    <w:p w14:paraId="35060B61" w14:textId="77777777" w:rsidR="000C29E8" w:rsidRPr="00C45CCB" w:rsidRDefault="000C29E8" w:rsidP="000C29E8">
      <w:r w:rsidRPr="00C45CCB">
        <w:rPr>
          <w:rStyle w:val="Style13ptBold"/>
        </w:rPr>
        <w:t>Nash et al 7</w:t>
      </w:r>
      <w:r w:rsidRPr="00C45CCB">
        <w:t xml:space="preserve"> (Maragret, 2007, “THE ROLE OF GOVERNMENT IN ADVANCING GENDER EQUITY IN EDUCATION”</w:t>
      </w:r>
      <w:proofErr w:type="gramStart"/>
      <w:r w:rsidRPr="00C45CCB">
        <w:t xml:space="preserve">,  </w:t>
      </w:r>
      <w:proofErr w:type="gramEnd"/>
      <w:r w:rsidR="00784F0A" w:rsidRPr="00C45CCB">
        <w:fldChar w:fldCharType="begin"/>
      </w:r>
      <w:r w:rsidR="00784F0A" w:rsidRPr="00C45CCB">
        <w:instrText xml:space="preserve"> HYPERLINK "http://www.feminist.org/education/pdfs/5-Role-of-Government.pdf)" </w:instrText>
      </w:r>
      <w:r w:rsidR="00784F0A" w:rsidRPr="00C45CCB">
        <w:fldChar w:fldCharType="separate"/>
      </w:r>
      <w:r w:rsidRPr="00C45CCB">
        <w:rPr>
          <w:rStyle w:val="Hyperlink"/>
        </w:rPr>
        <w:t>http://www.feminist.org/education/pdfs/5-Role-of-Government.pdf)</w:t>
      </w:r>
      <w:r w:rsidR="00784F0A" w:rsidRPr="00C45CCB">
        <w:rPr>
          <w:rStyle w:val="Hyperlink"/>
        </w:rPr>
        <w:fldChar w:fldCharType="end"/>
      </w:r>
      <w:r w:rsidRPr="00C45CCB">
        <w:t xml:space="preserve"> HDS </w:t>
      </w:r>
    </w:p>
    <w:p w14:paraId="43EF4E25" w14:textId="77777777" w:rsidR="000C29E8" w:rsidRPr="00C45CCB" w:rsidRDefault="000C29E8" w:rsidP="000C29E8">
      <w:pPr>
        <w:rPr>
          <w:u w:val="single"/>
        </w:rPr>
      </w:pPr>
      <w:r w:rsidRPr="00C45CCB">
        <w:rPr>
          <w:u w:val="single"/>
        </w:rPr>
        <w:t>States and local governments can support gender equity in education through their leadership, technical assistance, budgets, and through their influence on how federal funds that flow through their agencies are used. Morever, many states have state laws and constitutional provisions prohibiting discrimination.</w:t>
      </w:r>
      <w:r w:rsidRPr="00C45CCB">
        <w:rPr>
          <w:sz w:val="16"/>
        </w:rPr>
        <w:t xml:space="preserve"> Therefore, this section will focus on state- and local-government responsibilities to implement federal and state laws intended to protect all types of students and employees from discrimination based on sex. In the majority of states, the State Education Agency (SEA) for public K–12 schools is separate from the state higher education agency. Generally </w:t>
      </w:r>
      <w:r w:rsidRPr="00C45CCB">
        <w:rPr>
          <w:u w:val="single"/>
        </w:rPr>
        <w:t>state education agencies (SEAs) provide funds, assistance, and some regulatory functions for local school districts, educator preparation programs, and much more. Since SEAs and institutions of higher education (IHE) and local education agencies (LEA) receive federal financial assistance, they must comply with federal civil rights laws. Additionally, many states have their own gender equity laws such as state constitutional equal rights amendments or Title IXtype statutory laws to protect against sex discrimination in education</w:t>
      </w:r>
      <w:r w:rsidRPr="00C45CCB">
        <w:rPr>
          <w:sz w:val="16"/>
        </w:rPr>
        <w:t xml:space="preserve">. </w:t>
      </w:r>
      <w:r w:rsidRPr="00C45CCB">
        <w:rPr>
          <w:rStyle w:val="Emphasis"/>
        </w:rPr>
        <w:t>Often these state equity laws are broader than the federal equal protection clause of the U.S. Constitution or the federal Title IX.</w:t>
      </w:r>
      <w:r w:rsidRPr="00C45CCB">
        <w:rPr>
          <w:sz w:val="16"/>
        </w:rPr>
        <w:t xml:space="preserve"> </w:t>
      </w:r>
      <w:r w:rsidRPr="00C45CCB">
        <w:rPr>
          <w:u w:val="single"/>
        </w:rPr>
        <w:t>Sexual orientation is a protected class in 13 states, but is not protected directly under federal law.</w:t>
      </w:r>
      <w:r w:rsidRPr="00C45CCB">
        <w:rPr>
          <w:sz w:val="16"/>
        </w:rPr>
        <w:t xml:space="preserve"> Summary of State Laws that Advance Gender Equity in Education In addition to federal statutory and constitutional protection from sex discrimination in education, a variety of state antidiscrimination laws bar sex discrimination in schools. Since primary responsibility for education rests with each state, it is critical that nondiscrimination in education be included in state laws and regulations. </w:t>
      </w:r>
      <w:r w:rsidRPr="00C45CCB">
        <w:rPr>
          <w:rStyle w:val="Emphasis"/>
        </w:rPr>
        <w:t>State laws can be explicitly written or judicially interpreted to provide students with far greater protection against sex discrimination than federal laws</w:t>
      </w:r>
      <w:r w:rsidRPr="00C45CCB">
        <w:rPr>
          <w:sz w:val="16"/>
        </w:rPr>
        <w:t xml:space="preserve">. </w:t>
      </w:r>
      <w:r w:rsidRPr="00C45CCB">
        <w:rPr>
          <w:rStyle w:val="Emphasis"/>
        </w:rPr>
        <w:t>Especially when the federal and administrative branches and the United States Supreme Court are conservative, state laws are an especially important source of protection against sex discrimination in education</w:t>
      </w:r>
      <w:r w:rsidRPr="00C45CCB">
        <w:rPr>
          <w:sz w:val="16"/>
        </w:rPr>
        <w:t xml:space="preserve">. </w:t>
      </w:r>
      <w:r w:rsidRPr="00C45CCB">
        <w:rPr>
          <w:rStyle w:val="Emphasis"/>
        </w:rPr>
        <w:t xml:space="preserve">They may also provide enforcement mechanisms that supplement those available under federal law </w:t>
      </w:r>
      <w:r w:rsidRPr="00C45CCB">
        <w:rPr>
          <w:sz w:val="16"/>
        </w:rPr>
        <w:t>(National Women’s Law Center, 2005)</w:t>
      </w:r>
      <w:proofErr w:type="gramStart"/>
      <w:r w:rsidRPr="00C45CCB">
        <w:rPr>
          <w:sz w:val="16"/>
        </w:rPr>
        <w:t>.10</w:t>
      </w:r>
      <w:proofErr w:type="gramEnd"/>
      <w:r w:rsidRPr="00C45CCB">
        <w:rPr>
          <w:sz w:val="16"/>
        </w:rPr>
        <w:t xml:space="preserve"> State protection from sex discrimination comes from a variety of sources within state law; the 10For an overview of state law remedies for sex discrimination in education, see National Women’s Law Center, Tools of the Trade: Using the Law to Address Sex Segregation in High School Career and Technical Education 17–22 (2005). </w:t>
      </w:r>
      <w:proofErr w:type="gramStart"/>
      <w:r w:rsidRPr="00C45CCB">
        <w:rPr>
          <w:sz w:val="16"/>
        </w:rPr>
        <w:t>scope</w:t>
      </w:r>
      <w:proofErr w:type="gramEnd"/>
      <w:r w:rsidRPr="00C45CCB">
        <w:rPr>
          <w:sz w:val="16"/>
        </w:rPr>
        <w:t xml:space="preserve"> and breadth of protection varies considerably from state to state. The main sources of state law protection are: state constitutions, state statutes, and administrative regulations. However, even state guidelines that do not have the force of law can be a powerful tool to support equity in education. State constitutions can be a strong source of protection from sex discrimination in education. This protection may come from general “equal protection” clauses within state constitutions or from provisions that specifically mandate gender equality. </w:t>
      </w:r>
      <w:r w:rsidRPr="00C45CCB">
        <w:rPr>
          <w:u w:val="single"/>
        </w:rPr>
        <w:t xml:space="preserve">Some state constitutions have specific provisions that bar sex discrimination in education. Hawaii’s constitution, for example, provides that “There shall be no discrimination in public education institutions because of race, religion, sex or </w:t>
      </w:r>
      <w:proofErr w:type="gramStart"/>
      <w:r w:rsidRPr="00C45CCB">
        <w:rPr>
          <w:u w:val="single"/>
        </w:rPr>
        <w:t>ancestry.</w:t>
      </w:r>
      <w:proofErr w:type="gramEnd"/>
      <w:r w:rsidRPr="00C45CCB">
        <w:rPr>
          <w:u w:val="single"/>
        </w:rPr>
        <w:t xml:space="preserve"> . . .”11 Other states have more general sex-equality provisions. These so-called state Equal Rights Amendments can be an especially powerful source of protection.12 Today, 22 states have some form of explicit protection against sex discrimination in their state constitutions.13 Some of these state provisions have been interpreted under judicial review as being quite weak e.g., Virginia, Utah, and Illinois. In some noteworthy instances, however, these state equality guarantees have been interpreted to provide greater protection against sex discrimination than may be available under federal law. </w:t>
      </w:r>
      <w:r w:rsidRPr="00C45CCB">
        <w:rPr>
          <w:sz w:val="16"/>
        </w:rPr>
        <w:t xml:space="preserve">In Commonwealth v. Pennsylvania Interscholastic Athletic Ass’n, 334 A.2d 839 (Pa. </w:t>
      </w:r>
      <w:r w:rsidRPr="00C45CCB">
        <w:rPr>
          <w:sz w:val="16"/>
        </w:rPr>
        <w:lastRenderedPageBreak/>
        <w:t xml:space="preserve">1975), the Pennsylvania Supreme Court used the Pennsylvania ERA to strike down a rule excluding girls from practice or competition with boys in all interscholastic sports, emphasizing that “even where separate teams are offered for boys and girls in the same sport, the most talented girls may still be denied the right to play at that level of competition which their ability might otherwise permit them.”14 In Newberg v. Board of Public Education, 26 Pa. D. &amp; C.3d 682 (1983), a Pennsylvania Court held that Philadelphia’s Central High School’s all-male admissions policy violated both the federal constitution and the Pennsylvania ERA. The federal violation of the Constitution was based on the Equal Protection Clause of the Fourteenth Amendment. Other important sources of state law protection for sex equity in schools are statutes and administrative regulations. </w:t>
      </w:r>
      <w:r w:rsidRPr="00C45CCB">
        <w:rPr>
          <w:u w:val="single"/>
        </w:rPr>
        <w:t>Many states with statutes that specifically prohibit sex discrimination in education have language that is similar to Title IX. Most states have antidiscrimination statutes prohibiting sex discrimination in employment, housing, and places of public accommodation. Some states explicitly classify education as a place of public accommodation. These antidiscrimination laws may explicitly extend protection beyond Title IX. California, New Jersey, and Wisconsin’s laws against discrimination, for example, provide that schools may not discriminate based on sexual orientation.</w:t>
      </w:r>
      <w:r w:rsidRPr="00C45CCB">
        <w:rPr>
          <w:sz w:val="16"/>
        </w:rPr>
        <w:t xml:space="preserve">15 These statutes are often implemented and clarified through administrative regulations issued by state departments of education or state civil rights agencies and approved by the legislature. Local ordinances and board of education policies may provide additional protection. </w:t>
      </w:r>
      <w:r w:rsidRPr="00C45CCB">
        <w:rPr>
          <w:u w:val="single"/>
        </w:rPr>
        <w:t>Statutory protection may also be found in a variety of other state statutes not directed at education or civil rights, including those addressing hate crimes, bullying, and sexual assault. Even where the language of these state statutes does not explicitly extend beyond Title IX, judges and administrative agencies have interpreted them as providing broader protection than Title IX based on their legislative history or state public policy.16 For example, in E.B. v. North Hunterdon Regional School District, 12 N.J.A.R. 232 (1986), the New Jersey Commissioner of Education held that a female student must be allowed to try out for the boys’ high school football team. Courts have extended broader protection than that afforded at the federal level in cases involving sexual harassment, pregnancy discrimination, and other sex equality issues.</w:t>
      </w:r>
    </w:p>
    <w:p w14:paraId="1532D754" w14:textId="77777777" w:rsidR="006733BE" w:rsidRPr="00C45CCB" w:rsidRDefault="006733BE" w:rsidP="006733BE">
      <w:pPr>
        <w:pStyle w:val="Heading4"/>
      </w:pPr>
      <w:r w:rsidRPr="00C45CCB">
        <w:t>Courts offer reaching reforms</w:t>
      </w:r>
    </w:p>
    <w:p w14:paraId="5A7B7D1E" w14:textId="77777777" w:rsidR="006733BE" w:rsidRPr="00C45CCB" w:rsidRDefault="006733BE" w:rsidP="006733BE">
      <w:r w:rsidRPr="00C45CCB">
        <w:t xml:space="preserve">Altimari16 (Daniela Altimari is a contact reporter Hartfort Courant. Court Orders Far-Reaching Reforms for Public Schools. </w:t>
      </w:r>
      <w:hyperlink r:id="rId65" w:history="1">
        <w:r w:rsidRPr="00C45CCB">
          <w:rPr>
            <w:rStyle w:val="Hyperlink"/>
          </w:rPr>
          <w:t>http://www.courant.com/education/hc-school-funding-lawsuit-decision-20160907-story.html</w:t>
        </w:r>
      </w:hyperlink>
      <w:r w:rsidRPr="00C45CCB">
        <w:t>)</w:t>
      </w:r>
    </w:p>
    <w:p w14:paraId="4E7BCC4D" w14:textId="77777777" w:rsidR="006733BE" w:rsidRPr="00C45CCB" w:rsidRDefault="006733BE" w:rsidP="006733BE">
      <w:pPr>
        <w:rPr>
          <w:sz w:val="14"/>
        </w:rPr>
      </w:pPr>
      <w:r w:rsidRPr="00C45CCB">
        <w:rPr>
          <w:rStyle w:val="Emphasis"/>
        </w:rPr>
        <w:t>Declaring that "Connecticut is defaulting on its constitutional duty" to fairly educate its poorest children, a Superior Court judge on Wednesday ordered the state to come up with a new funding formula for public schools.</w:t>
      </w:r>
      <w:r w:rsidRPr="00C45CCB">
        <w:rPr>
          <w:sz w:val="14"/>
        </w:rPr>
        <w:t xml:space="preserve"> Judge Thomas Moukawsher's unexpectedly far-reaching decision also </w:t>
      </w:r>
      <w:r w:rsidRPr="00C45CCB">
        <w:rPr>
          <w:rStyle w:val="Emphasis"/>
        </w:rPr>
        <w:t>directed the state to devise clear standards for both the elementary and high school levels, including developing a graduation test. He also ordered a complete overhaul of Connecticut's system of evaluating teachers, principals and superintendents.</w:t>
      </w:r>
      <w:r w:rsidRPr="00C45CCB">
        <w:rPr>
          <w:sz w:val="14"/>
        </w:rPr>
        <w:t xml:space="preserve"> And he demanded a change in the "irrational" way the state funds special education services. Moukawsher's mandates come with a tight deadline: The remedies he is ordering must be submitted to the court within 180 days. It is unclear how the state Department of Education, the legislature and Gov. Dannel P. Malloy will come up with solutions, within six months, to </w:t>
      </w:r>
      <w:r w:rsidRPr="00C45CCB">
        <w:rPr>
          <w:rStyle w:val="Emphasis"/>
        </w:rPr>
        <w:t>complicated problems that have plagued public education in Connecticut for decades. The much-anticipated decision is the culmination of an 11-year legal battle between the state and the Connecticut Coalition for Justice in Education Funding, an alliance of municipalities, boards of education, teachers' unions and education advocacy groups.</w:t>
      </w:r>
      <w:r w:rsidRPr="00C45CCB">
        <w:rPr>
          <w:sz w:val="14"/>
        </w:rPr>
        <w:t xml:space="preserve"> The coalition filed a lawsuit against then-Gov. M. Jodi Rell, alleging that the state's education cost-sharing formula violates the state constitution and places an unfair burden on local property taxes to support school spending. "Nothing here was done lightly or blindly,'' Moukawsher said, reading his entire 90-page decision from the bench, a highly unusual undertaking that took close to three hours. "The court knows what its ruling means for many deeply ingrained practices, but it also has a marrow-deep understanding that if they are to succeed where they are most strained, schools have to be about teaching children and nothing else</w:t>
      </w:r>
      <w:r w:rsidRPr="00C45CCB">
        <w:rPr>
          <w:rStyle w:val="Emphasis"/>
        </w:rPr>
        <w:t xml:space="preserve">." A spokesman for Attorney General George Jepsen, whose office defended the state in the case, declined to say whether the office intends to appeal the ruling. "We are reviewing this decision in consultation with our client agencies and decline to comment further at this time," </w:t>
      </w:r>
      <w:r w:rsidRPr="00C45CCB">
        <w:rPr>
          <w:rStyle w:val="Emphasis"/>
        </w:rPr>
        <w:lastRenderedPageBreak/>
        <w:t>spokesman Samuel Carmody said. Moukawsher did not stipulate what the state's level of funding for public schools should be, but he declared that the current system is failing Connecticut's students.</w:t>
      </w:r>
      <w:r w:rsidRPr="00C45CCB">
        <w:rPr>
          <w:sz w:val="14"/>
        </w:rPr>
        <w:t xml:space="preserve"> "So change must come. The state has to accept that the schools are its blessing and its burden, and if it cannot be wise, it must at least be sensible," Moukawsher said. </w:t>
      </w:r>
      <w:proofErr w:type="gramStart"/>
      <w:r w:rsidRPr="00C45CCB">
        <w:rPr>
          <w:sz w:val="14"/>
        </w:rPr>
        <w:t>embers</w:t>
      </w:r>
      <w:proofErr w:type="gramEnd"/>
      <w:r w:rsidRPr="00C45CCB">
        <w:rPr>
          <w:sz w:val="14"/>
        </w:rPr>
        <w:t xml:space="preserve"> of the coalition praised the judge's ruling. "This is a landmark victory for Connecticut's public school students," said the group's president, Newtown Selectman Herb Rosenthal. "The court's decision will have a significant impact on education funding and opportunities in Connecticut." </w:t>
      </w:r>
      <w:r w:rsidRPr="00C45CCB">
        <w:rPr>
          <w:rStyle w:val="Emphasis"/>
        </w:rPr>
        <w:t>Municipal leaders also praised the breadth and scope of Moukawsher's decision. A stunned Danbury Mayor Mark Boughton, who sat in the wood-paneled courtroom as the ruling was read, called it "a sweeping indictment of the education system in Connecticut. ... He left no stone unturned."</w:t>
      </w:r>
      <w:r w:rsidRPr="00C45CCB">
        <w:rPr>
          <w:sz w:val="14"/>
        </w:rPr>
        <w:t xml:space="preserve"> Bridgeport Mayor Joe Ganim, who was also in court, called the decision "a huge game changer ... I think it compels action." New Britain Mayor Erin Stewart said the ruling means </w:t>
      </w:r>
      <w:r w:rsidRPr="00C45CCB">
        <w:rPr>
          <w:rStyle w:val="Emphasis"/>
        </w:rPr>
        <w:t>"the state can no longer ignore its poorest cities and lowest-performing education systems. The biggest piece is the achievement gap: In Connecticut you have the poorest of the poor and the richest of the rich." And Hartford Mayor Luke Bronin said the ruling "shines a bright light on the profound inequalities that exist between school districts and holds out the promise of real reform to our educational system and funding structure</w:t>
      </w:r>
      <w:r w:rsidRPr="00C45CCB">
        <w:rPr>
          <w:sz w:val="14"/>
        </w:rPr>
        <w:t xml:space="preserve">." But other members of the diverse coalition that brought the lawsuit viewed the ruling more critically. Sheila Cohen, president of the Connecticut Education Association, the state's largest teachers' union, expressed disappointment that Moukawsher failed to prescribe a fix for the funding disparity between wealthy and poor school districts. "Unfortunately, the court declined to provide any remedy for the disparity in resources and revenue for students in the state's poorest communities — the essence and heart of the ... litigation,'' Cohen said. "Also, the court's attempt to impose one-size-fits-all mandates that erode flexibility and local education control penalizes the majority of Connecticut's schools.'' In his ruling, Moukawsher branded the teacher evaluation process "dysfunctional" and said it is based on inflated standards that have resulted in nearly every educator graded as proficient or exemplary. This drew a sharp response from Jan Hochadel, president of the American Federation of Teachers-Connecticut. Moukawsher's comments regarding accountability and teacher evaluations "were not just disappointing, but disrespectful of education professionals." </w:t>
      </w:r>
      <w:r w:rsidRPr="00C45CCB">
        <w:rPr>
          <w:rStyle w:val="Emphasis"/>
        </w:rPr>
        <w:t>The extraordinary ruling orders the state to revamp virtually all areas of public education</w:t>
      </w:r>
      <w:r w:rsidRPr="00C45CCB">
        <w:rPr>
          <w:sz w:val="14"/>
        </w:rPr>
        <w:t xml:space="preserve"> -- from the hiring and firing of teachers, to special education services, to education standards for elementary and high school students. He also criticized the state's generous reimbursement policy for school construction projects, especially in an age of decreasing enrollment. "</w:t>
      </w:r>
      <w:r w:rsidRPr="00C45CCB">
        <w:rPr>
          <w:rStyle w:val="Emphasis"/>
        </w:rPr>
        <w:t>To get rid of an irrational policy, adopt a rational one,'' Moukawsher said in his ruling. "It's the court's job to require the state to have one. It's the state's job to develop one. The court will judge the state's solutions, and if they meet the standards described in this decision, uphold them."</w:t>
      </w:r>
      <w:r w:rsidRPr="00C45CCB">
        <w:rPr>
          <w:sz w:val="14"/>
        </w:rPr>
        <w:t xml:space="preserve"> </w:t>
      </w:r>
    </w:p>
    <w:p w14:paraId="7E598F18" w14:textId="77777777" w:rsidR="006733BE" w:rsidRPr="00C45CCB" w:rsidRDefault="006733BE" w:rsidP="006733BE">
      <w:pPr>
        <w:pStyle w:val="Heading4"/>
      </w:pPr>
      <w:r w:rsidRPr="00C45CCB">
        <w:t>State delegation of power to school boards and localities is better suited to design and enforce dress codes</w:t>
      </w:r>
    </w:p>
    <w:p w14:paraId="4CD385DA" w14:textId="77777777" w:rsidR="006733BE" w:rsidRPr="00C45CCB" w:rsidRDefault="006733BE" w:rsidP="006733BE">
      <w:r w:rsidRPr="00C45CCB">
        <w:rPr>
          <w:rStyle w:val="Style13ptBold"/>
        </w:rPr>
        <w:t>Reuters 17</w:t>
      </w:r>
      <w:r w:rsidRPr="00C45CCB">
        <w:t xml:space="preserve"> (Thomas, 2017, “School Dress Codes”, Findlaw, Online legal information and online marketing services for law firms, </w:t>
      </w:r>
      <w:hyperlink r:id="rId66" w:history="1">
        <w:r w:rsidRPr="00C45CCB">
          <w:rPr>
            <w:rStyle w:val="Hyperlink"/>
          </w:rPr>
          <w:t>http://education.findlaw.com/student-rights/school-dress-codes.html</w:t>
        </w:r>
      </w:hyperlink>
      <w:r w:rsidRPr="00C45CCB">
        <w:t>) CBS</w:t>
      </w:r>
    </w:p>
    <w:p w14:paraId="2BF360B5" w14:textId="730CE3C4" w:rsidR="000C29E8" w:rsidRPr="00C45CCB" w:rsidRDefault="006733BE" w:rsidP="000C29E8">
      <w:r w:rsidRPr="00C45CCB">
        <w:t xml:space="preserve">Clothing as a primary means for expressing ideas for students is as primitive as clothing itself, yet </w:t>
      </w:r>
      <w:r w:rsidRPr="00C45CCB">
        <w:rPr>
          <w:rStyle w:val="StyleUnderline"/>
        </w:rPr>
        <w:t>schools across the country often grapple with whether to enforce strict dress code policies that may interfere with a students’ right to self-expression. While school boards are generally allowed to create and enforce dress code programs within their districts, they must do so without violating the constitutional rights of students</w:t>
      </w:r>
      <w:r w:rsidRPr="00C45CCB">
        <w:t xml:space="preserve">. The </w:t>
      </w:r>
      <w:proofErr w:type="gramStart"/>
      <w:r w:rsidRPr="00C45CCB">
        <w:t>first school dress code law was established in 1969 by the U.S. Supreme Court</w:t>
      </w:r>
      <w:proofErr w:type="gramEnd"/>
      <w:r w:rsidRPr="00C45CCB">
        <w:t xml:space="preserve">. The case, known as Tinker vs. Des Moines Independent School District, involved several high school students who wore black armbands to school in a planned protest against the Vietnam War. In a far-reaching decision, the Court essentially decided that </w:t>
      </w:r>
      <w:r w:rsidRPr="00C45CCB">
        <w:rPr>
          <w:rStyle w:val="StyleUnderline"/>
        </w:rPr>
        <w:t>schools may limit student expression (such as enforcing dress codes) if there is a legitimate concern that such expression will be disruptive to the learning environment or violate the rights of others</w:t>
      </w:r>
      <w:r w:rsidRPr="00C45CCB">
        <w:t xml:space="preserve">. Today, </w:t>
      </w:r>
      <w:r w:rsidRPr="00C45CCB">
        <w:rPr>
          <w:rStyle w:val="StyleUnderline"/>
        </w:rPr>
        <w:t xml:space="preserve">most states have laws that allow school boards to make dress code rules for students within their district to promote a safe, disciplined school </w:t>
      </w:r>
      <w:r w:rsidRPr="00C45CCB">
        <w:rPr>
          <w:rStyle w:val="StyleUnderline"/>
        </w:rPr>
        <w:lastRenderedPageBreak/>
        <w:t>environment, prevent interference with schoolwork and discipline, and to encourage uniformity of student dress.</w:t>
      </w:r>
      <w:r w:rsidRPr="00C45CCB">
        <w:t xml:space="preserve"> For instance, </w:t>
      </w:r>
      <w:r w:rsidRPr="00C45CCB">
        <w:rPr>
          <w:rStyle w:val="StyleUnderline"/>
        </w:rPr>
        <w:t>dress codes that prohibit clothing that is vulgar, obscene or worn in a manner that disrupts school activity are generally permitted – whereas dress codes that censor student expression because educators do not like the message are</w:t>
      </w:r>
      <w:r w:rsidRPr="00C45CCB">
        <w:t xml:space="preserve"> generally </w:t>
      </w:r>
      <w:r w:rsidRPr="00C45CCB">
        <w:rPr>
          <w:rStyle w:val="StyleUnderline"/>
        </w:rPr>
        <w:t>not permitted</w:t>
      </w:r>
      <w:r w:rsidRPr="00C45CCB">
        <w:t>.</w:t>
      </w:r>
    </w:p>
    <w:p w14:paraId="1B699B72" w14:textId="77777777" w:rsidR="003741BC" w:rsidRPr="00C45CCB" w:rsidRDefault="003741BC" w:rsidP="003741BC">
      <w:pPr>
        <w:pStyle w:val="Heading4"/>
      </w:pPr>
      <w:r w:rsidRPr="00C45CCB">
        <w:t>State constitutions solve better – the CP allows for expanded state action on discrimination</w:t>
      </w:r>
    </w:p>
    <w:p w14:paraId="3D7D339D" w14:textId="77777777" w:rsidR="003741BC" w:rsidRPr="00C45CCB" w:rsidRDefault="003741BC" w:rsidP="003741BC">
      <w:r w:rsidRPr="00C45CCB">
        <w:rPr>
          <w:rStyle w:val="Style13ptBold"/>
        </w:rPr>
        <w:t>ACLU, ’09,</w:t>
      </w:r>
      <w:r w:rsidRPr="00C45CCB">
        <w:t xml:space="preserve"> (“Constitutional Rights: Equal Protection,” The Rights of Women, ACLU, 2/9/09, Chapter 1, https://www.aclu.org/files/pdfs/about/rightsofwomen_chapter1.pdf)</w:t>
      </w:r>
    </w:p>
    <w:p w14:paraId="0731E7A7" w14:textId="77777777" w:rsidR="003741BC" w:rsidRPr="00C45CCB" w:rsidRDefault="003741BC" w:rsidP="003741BC">
      <w:pPr>
        <w:rPr>
          <w:sz w:val="16"/>
        </w:rPr>
      </w:pPr>
      <w:r w:rsidRPr="00C45CCB">
        <w:rPr>
          <w:sz w:val="16"/>
        </w:rPr>
        <w:t>Are there any state constitutional provisions that off er more protection</w:t>
      </w:r>
      <w:r w:rsidRPr="00C45CCB">
        <w:rPr>
          <w:sz w:val="12"/>
        </w:rPr>
        <w:t>∂</w:t>
      </w:r>
      <w:r w:rsidRPr="00C45CCB">
        <w:rPr>
          <w:sz w:val="16"/>
        </w:rPr>
        <w:t xml:space="preserve"> from gender discrimination than the U.S. Constitution</w:t>
      </w:r>
      <w:proofErr w:type="gramStart"/>
      <w:r w:rsidRPr="00C45CCB">
        <w:rPr>
          <w:sz w:val="16"/>
        </w:rPr>
        <w:t>?</w:t>
      </w:r>
      <w:r w:rsidRPr="00C45CCB">
        <w:rPr>
          <w:sz w:val="12"/>
        </w:rPr>
        <w:t>∂</w:t>
      </w:r>
      <w:proofErr w:type="gramEnd"/>
      <w:r w:rsidRPr="00C45CCB">
        <w:rPr>
          <w:sz w:val="16"/>
        </w:rPr>
        <w:t xml:space="preserve"> Yes.</w:t>
      </w:r>
      <w:r w:rsidRPr="00C45CCB">
        <w:rPr>
          <w:rStyle w:val="StyleUnderline"/>
        </w:rPr>
        <w:t xml:space="preserve"> Just as the United States has a constitution that guarantees certain</w:t>
      </w:r>
      <w:r w:rsidRPr="00C45CCB">
        <w:rPr>
          <w:rStyle w:val="StyleUnderline"/>
          <w:sz w:val="12"/>
        </w:rPr>
        <w:t xml:space="preserve">∂ </w:t>
      </w:r>
      <w:r w:rsidRPr="00C45CCB">
        <w:rPr>
          <w:rStyle w:val="StyleUnderline"/>
        </w:rPr>
        <w:t>rights to its citizens, so do all the states</w:t>
      </w:r>
      <w:r w:rsidRPr="00C45CCB">
        <w:rPr>
          <w:sz w:val="16"/>
        </w:rPr>
        <w:t xml:space="preserve">. As of this writing, </w:t>
      </w:r>
      <w:r w:rsidRPr="00C45CCB">
        <w:rPr>
          <w:rStyle w:val="Emphasis"/>
        </w:rPr>
        <w:t>twenty-three</w:t>
      </w:r>
      <w:r w:rsidRPr="00C45CCB">
        <w:rPr>
          <w:rStyle w:val="Emphasis"/>
          <w:sz w:val="12"/>
        </w:rPr>
        <w:t xml:space="preserve">∂ </w:t>
      </w:r>
      <w:r w:rsidRPr="00C45CCB">
        <w:rPr>
          <w:rStyle w:val="Emphasis"/>
        </w:rPr>
        <w:t>states²⁴ have constitutions that either explicitly prohibit gender discrimination</w:t>
      </w:r>
      <w:r w:rsidRPr="00C45CCB">
        <w:rPr>
          <w:rStyle w:val="Emphasis"/>
          <w:sz w:val="12"/>
        </w:rPr>
        <w:t xml:space="preserve">∂ </w:t>
      </w:r>
      <w:r w:rsidRPr="00C45CCB">
        <w:rPr>
          <w:sz w:val="16"/>
        </w:rPr>
        <w:t>or contain provisions that have been interpreted to off er more protection</w:t>
      </w:r>
      <w:r w:rsidRPr="00C45CCB">
        <w:rPr>
          <w:sz w:val="12"/>
        </w:rPr>
        <w:t>∂</w:t>
      </w:r>
      <w:r w:rsidRPr="00C45CCB">
        <w:rPr>
          <w:sz w:val="16"/>
        </w:rPr>
        <w:t xml:space="preserve"> from gender discrimination than the U.S. Constitution. </w:t>
      </w:r>
      <w:r w:rsidRPr="00C45CCB">
        <w:rPr>
          <w:rStyle w:val="StyleUnderline"/>
        </w:rPr>
        <w:t>Some state</w:t>
      </w:r>
      <w:r w:rsidRPr="00C45CCB">
        <w:rPr>
          <w:rStyle w:val="StyleUnderline"/>
          <w:sz w:val="12"/>
        </w:rPr>
        <w:t xml:space="preserve">∂ </w:t>
      </w:r>
      <w:r w:rsidRPr="00C45CCB">
        <w:rPr>
          <w:rStyle w:val="StyleUnderline"/>
        </w:rPr>
        <w:t>constitutional provisions addressing gender discrimination take the form of</w:t>
      </w:r>
      <w:r w:rsidRPr="00C45CCB">
        <w:rPr>
          <w:rStyle w:val="StyleUnderline"/>
          <w:sz w:val="12"/>
        </w:rPr>
        <w:t xml:space="preserve">∂ </w:t>
      </w:r>
      <w:r w:rsidRPr="00C45CCB">
        <w:rPr>
          <w:rStyle w:val="StyleUnderline"/>
        </w:rPr>
        <w:t>an equal rights amendment specifically affirming the equality</w:t>
      </w:r>
      <w:r w:rsidRPr="00C45CCB">
        <w:rPr>
          <w:sz w:val="16"/>
        </w:rPr>
        <w:t xml:space="preserve"> of men and</w:t>
      </w:r>
      <w:r w:rsidRPr="00C45CCB">
        <w:rPr>
          <w:sz w:val="12"/>
        </w:rPr>
        <w:t>∂</w:t>
      </w:r>
      <w:r w:rsidRPr="00C45CCB">
        <w:rPr>
          <w:sz w:val="16"/>
        </w:rPr>
        <w:t xml:space="preserve"> women. </w:t>
      </w:r>
      <w:r w:rsidRPr="00C45CCB">
        <w:rPr>
          <w:rStyle w:val="StyleUnderline"/>
        </w:rPr>
        <w:t>Others do not specifi cally refer to gender, but have been interpreted</w:t>
      </w:r>
      <w:r w:rsidRPr="00C45CCB">
        <w:rPr>
          <w:rStyle w:val="StyleUnderline"/>
          <w:sz w:val="12"/>
        </w:rPr>
        <w:t xml:space="preserve">∂ </w:t>
      </w:r>
      <w:r w:rsidRPr="00C45CCB">
        <w:rPr>
          <w:rStyle w:val="StyleUnderline"/>
        </w:rPr>
        <w:t>by state courts to prohibit gender discrimination along with other forms of</w:t>
      </w:r>
      <w:r w:rsidRPr="00C45CCB">
        <w:rPr>
          <w:rStyle w:val="StyleUnderline"/>
          <w:sz w:val="12"/>
        </w:rPr>
        <w:t xml:space="preserve">∂ </w:t>
      </w:r>
      <w:r w:rsidRPr="00C45CCB">
        <w:rPr>
          <w:rStyle w:val="StyleUnderline"/>
        </w:rPr>
        <w:t>diff erential treatment.</w:t>
      </w:r>
      <w:r w:rsidRPr="00C45CCB">
        <w:rPr>
          <w:rStyle w:val="StyleUnderline"/>
          <w:sz w:val="12"/>
        </w:rPr>
        <w:t xml:space="preserve">∂ </w:t>
      </w:r>
      <w:r w:rsidRPr="00C45CCB">
        <w:rPr>
          <w:rStyle w:val="Emphasis"/>
        </w:rPr>
        <w:t>Because of these state constitutional guarantees, a woman may enjoy additional</w:t>
      </w:r>
      <w:r w:rsidRPr="00C45CCB">
        <w:rPr>
          <w:rStyle w:val="Emphasis"/>
          <w:sz w:val="12"/>
        </w:rPr>
        <w:t xml:space="preserve">∂ </w:t>
      </w:r>
      <w:r w:rsidRPr="00C45CCB">
        <w:rPr>
          <w:rStyle w:val="Emphasis"/>
        </w:rPr>
        <w:t>protection from discrimination by governments than that offered</w:t>
      </w:r>
      <w:r w:rsidRPr="00C45CCB">
        <w:rPr>
          <w:rStyle w:val="Emphasis"/>
          <w:sz w:val="12"/>
        </w:rPr>
        <w:t xml:space="preserve">∂ </w:t>
      </w:r>
      <w:r w:rsidRPr="00C45CCB">
        <w:rPr>
          <w:rStyle w:val="Emphasis"/>
        </w:rPr>
        <w:t>by the U.S. Constitution</w:t>
      </w:r>
      <w:r w:rsidRPr="00C45CCB">
        <w:rPr>
          <w:sz w:val="16"/>
        </w:rPr>
        <w:t>. Whether a particular law or action violates a state</w:t>
      </w:r>
      <w:r w:rsidRPr="00C45CCB">
        <w:rPr>
          <w:sz w:val="12"/>
        </w:rPr>
        <w:t>∂</w:t>
      </w:r>
      <w:r w:rsidRPr="00C45CCB">
        <w:rPr>
          <w:sz w:val="16"/>
        </w:rPr>
        <w:t xml:space="preserve"> constitution, however, turns on how that </w:t>
      </w:r>
      <w:r w:rsidRPr="00C45CCB">
        <w:rPr>
          <w:rStyle w:val="StyleUnderline"/>
        </w:rPr>
        <w:t>state’s courts have interpreted its</w:t>
      </w:r>
      <w:r w:rsidRPr="00C45CCB">
        <w:rPr>
          <w:rStyle w:val="StyleUnderline"/>
          <w:sz w:val="12"/>
        </w:rPr>
        <w:t xml:space="preserve">∂ </w:t>
      </w:r>
      <w:r w:rsidRPr="00C45CCB">
        <w:rPr>
          <w:rStyle w:val="StyleUnderline"/>
        </w:rPr>
        <w:t>constitution and the provision prohibiting discrimination. Th ese interpretations</w:t>
      </w:r>
      <w:r w:rsidRPr="00C45CCB">
        <w:rPr>
          <w:rStyle w:val="StyleUnderline"/>
          <w:sz w:val="12"/>
        </w:rPr>
        <w:t xml:space="preserve">∂ </w:t>
      </w:r>
      <w:r w:rsidRPr="00C45CCB">
        <w:rPr>
          <w:rStyle w:val="StyleUnderline"/>
        </w:rPr>
        <w:t>vary widely from state to state.</w:t>
      </w:r>
      <w:r w:rsidRPr="00C45CCB">
        <w:rPr>
          <w:rStyle w:val="StyleUnderline"/>
          <w:sz w:val="12"/>
        </w:rPr>
        <w:t xml:space="preserve">∂ </w:t>
      </w:r>
      <w:r w:rsidRPr="00C45CCB">
        <w:rPr>
          <w:sz w:val="16"/>
        </w:rPr>
        <w:t>How do state constitutional protections diff er from those of the federal</w:t>
      </w:r>
      <w:r w:rsidRPr="00C45CCB">
        <w:rPr>
          <w:sz w:val="12"/>
        </w:rPr>
        <w:t>∂</w:t>
      </w:r>
      <w:r w:rsidRPr="00C45CCB">
        <w:rPr>
          <w:sz w:val="16"/>
        </w:rPr>
        <w:t xml:space="preserve"> Constitution</w:t>
      </w:r>
      <w:proofErr w:type="gramStart"/>
      <w:r w:rsidRPr="00C45CCB">
        <w:rPr>
          <w:sz w:val="16"/>
        </w:rPr>
        <w:t>?</w:t>
      </w:r>
      <w:r w:rsidRPr="00C45CCB">
        <w:rPr>
          <w:sz w:val="12"/>
        </w:rPr>
        <w:t>∂</w:t>
      </w:r>
      <w:proofErr w:type="gramEnd"/>
      <w:r w:rsidRPr="00C45CCB">
        <w:rPr>
          <w:sz w:val="16"/>
        </w:rPr>
        <w:t xml:space="preserve"> Federal constitutional rights can be understood as a fl oor rather than a</w:t>
      </w:r>
      <w:r w:rsidRPr="00C45CCB">
        <w:rPr>
          <w:sz w:val="12"/>
        </w:rPr>
        <w:t>∂</w:t>
      </w:r>
      <w:r w:rsidRPr="00C45CCB">
        <w:rPr>
          <w:sz w:val="16"/>
        </w:rPr>
        <w:t xml:space="preserve"> ceiling. In other words, </w:t>
      </w:r>
      <w:r w:rsidRPr="00C45CCB">
        <w:rPr>
          <w:rStyle w:val="StyleUnderline"/>
        </w:rPr>
        <w:t>states are free to offer more protection to individual</w:t>
      </w:r>
      <w:r w:rsidRPr="00C45CCB">
        <w:rPr>
          <w:rStyle w:val="StyleUnderline"/>
          <w:sz w:val="12"/>
        </w:rPr>
        <w:t xml:space="preserve">∂ </w:t>
      </w:r>
      <w:r w:rsidRPr="00C45CCB">
        <w:rPr>
          <w:rStyle w:val="StyleUnderline"/>
        </w:rPr>
        <w:t xml:space="preserve">rights than the federal government does </w:t>
      </w:r>
      <w:r w:rsidRPr="00C45CCB">
        <w:rPr>
          <w:sz w:val="16"/>
        </w:rPr>
        <w:t>as long as state rights do not con-</w:t>
      </w:r>
      <w:r w:rsidRPr="00C45CCB">
        <w:rPr>
          <w:sz w:val="12"/>
        </w:rPr>
        <w:t>∂</w:t>
      </w:r>
      <w:r w:rsidRPr="00C45CCB">
        <w:rPr>
          <w:sz w:val="16"/>
        </w:rPr>
        <w:t xml:space="preserve"> fl ict with the federal provisions. For example, although currently there is no</w:t>
      </w:r>
      <w:r w:rsidRPr="00C45CCB">
        <w:rPr>
          <w:sz w:val="12"/>
        </w:rPr>
        <w:t>∂</w:t>
      </w:r>
      <w:r w:rsidRPr="00C45CCB">
        <w:rPr>
          <w:sz w:val="16"/>
        </w:rPr>
        <w:t xml:space="preserve"> </w:t>
      </w:r>
      <w:r w:rsidRPr="00C45CCB">
        <w:rPr>
          <w:rStyle w:val="StyleUnderline"/>
        </w:rPr>
        <w:t>Equal Rights Amendment (ERA</w:t>
      </w:r>
      <w:r w:rsidRPr="00C45CCB">
        <w:rPr>
          <w:sz w:val="16"/>
        </w:rPr>
        <w:t xml:space="preserve">) in the federal Constitution, </w:t>
      </w:r>
      <w:r w:rsidRPr="00C45CCB">
        <w:rPr>
          <w:rStyle w:val="StyleUnderline"/>
        </w:rPr>
        <w:t xml:space="preserve">states </w:t>
      </w:r>
      <w:proofErr w:type="gramStart"/>
      <w:r w:rsidRPr="00C45CCB">
        <w:rPr>
          <w:rStyle w:val="StyleUnderline"/>
        </w:rPr>
        <w:t>are</w:t>
      </w:r>
      <w:proofErr w:type="gramEnd"/>
      <w:r w:rsidRPr="00C45CCB">
        <w:rPr>
          <w:rStyle w:val="StyleUnderline"/>
        </w:rPr>
        <w:t xml:space="preserve"> free</w:t>
      </w:r>
      <w:r w:rsidRPr="00C45CCB">
        <w:rPr>
          <w:rStyle w:val="StyleUnderline"/>
          <w:sz w:val="12"/>
        </w:rPr>
        <w:t xml:space="preserve">∂ </w:t>
      </w:r>
      <w:r w:rsidRPr="00C45CCB">
        <w:rPr>
          <w:rStyle w:val="StyleUnderline"/>
        </w:rPr>
        <w:t xml:space="preserve">to enact </w:t>
      </w:r>
      <w:r w:rsidRPr="00C45CCB">
        <w:rPr>
          <w:sz w:val="16"/>
        </w:rPr>
        <w:t>similar provisions</w:t>
      </w:r>
      <w:r w:rsidRPr="00C45CCB">
        <w:rPr>
          <w:rStyle w:val="StyleUnderline"/>
        </w:rPr>
        <w:t xml:space="preserve"> in their own state constitutions</w:t>
      </w:r>
      <w:r w:rsidRPr="00C45CCB">
        <w:rPr>
          <w:sz w:val="16"/>
        </w:rPr>
        <w:t>, and several states</w:t>
      </w:r>
      <w:r w:rsidRPr="00C45CCB">
        <w:rPr>
          <w:sz w:val="12"/>
        </w:rPr>
        <w:t>∂</w:t>
      </w:r>
      <w:r w:rsidRPr="00C45CCB">
        <w:rPr>
          <w:sz w:val="16"/>
        </w:rPr>
        <w:t xml:space="preserve"> have done so. </w:t>
      </w:r>
      <w:r w:rsidRPr="00C45CCB">
        <w:rPr>
          <w:rStyle w:val="Emphasis"/>
        </w:rPr>
        <w:t>State courts are also free to interpret their own constitutions</w:t>
      </w:r>
      <w:r w:rsidRPr="00C45CCB">
        <w:rPr>
          <w:rStyle w:val="Emphasis"/>
          <w:sz w:val="12"/>
        </w:rPr>
        <w:t xml:space="preserve">∂ </w:t>
      </w:r>
      <w:r w:rsidRPr="00C45CCB">
        <w:rPr>
          <w:rStyle w:val="Emphasis"/>
        </w:rPr>
        <w:t>in ways that provide more protection against gender discrimination than the</w:t>
      </w:r>
      <w:r w:rsidRPr="00C45CCB">
        <w:rPr>
          <w:rStyle w:val="Emphasis"/>
          <w:sz w:val="12"/>
        </w:rPr>
        <w:t xml:space="preserve">∂ </w:t>
      </w:r>
      <w:r w:rsidRPr="00C45CCB">
        <w:rPr>
          <w:rStyle w:val="Emphasis"/>
        </w:rPr>
        <w:t>federal Constitution</w:t>
      </w:r>
      <w:r w:rsidRPr="00C45CCB">
        <w:rPr>
          <w:sz w:val="16"/>
        </w:rPr>
        <w:t xml:space="preserve">. For instance, </w:t>
      </w:r>
      <w:r w:rsidRPr="00C45CCB">
        <w:rPr>
          <w:rStyle w:val="Emphasis"/>
        </w:rPr>
        <w:t>several state courts have held that their</w:t>
      </w:r>
      <w:r w:rsidRPr="00C45CCB">
        <w:rPr>
          <w:rStyle w:val="Emphasis"/>
          <w:sz w:val="12"/>
        </w:rPr>
        <w:t xml:space="preserve">∂ </w:t>
      </w:r>
      <w:r w:rsidRPr="00C45CCB">
        <w:rPr>
          <w:rStyle w:val="Emphasis"/>
        </w:rPr>
        <w:t>constitutions require a higher level of review than the intermediate scrutiny</w:t>
      </w:r>
      <w:r w:rsidRPr="00C45CCB">
        <w:rPr>
          <w:rStyle w:val="Emphasis"/>
          <w:sz w:val="12"/>
        </w:rPr>
        <w:t xml:space="preserve">∂ </w:t>
      </w:r>
      <w:r w:rsidRPr="00C45CCB">
        <w:rPr>
          <w:rStyle w:val="Emphasis"/>
        </w:rPr>
        <w:t>demanded by the federal Constitution</w:t>
      </w:r>
      <w:r w:rsidRPr="00C45CCB">
        <w:rPr>
          <w:sz w:val="16"/>
        </w:rPr>
        <w:t xml:space="preserve">. As a result, </w:t>
      </w:r>
      <w:r w:rsidRPr="00C45CCB">
        <w:rPr>
          <w:rStyle w:val="StyleUnderline"/>
        </w:rPr>
        <w:t>those courts are more</w:t>
      </w:r>
      <w:r w:rsidRPr="00C45CCB">
        <w:rPr>
          <w:rStyle w:val="StyleUnderline"/>
          <w:sz w:val="12"/>
        </w:rPr>
        <w:t xml:space="preserve">∂ </w:t>
      </w:r>
      <w:r w:rsidRPr="00C45CCB">
        <w:rPr>
          <w:rStyle w:val="StyleUnderline"/>
        </w:rPr>
        <w:t>likely to strike down gender-based laws under their state constitutions</w:t>
      </w:r>
      <w:r w:rsidRPr="00C45CCB">
        <w:rPr>
          <w:sz w:val="16"/>
        </w:rPr>
        <w:t>, and</w:t>
      </w:r>
      <w:r w:rsidRPr="00C45CCB">
        <w:rPr>
          <w:sz w:val="12"/>
        </w:rPr>
        <w:t>∂</w:t>
      </w:r>
      <w:r w:rsidRPr="00C45CCB">
        <w:rPr>
          <w:sz w:val="16"/>
        </w:rPr>
        <w:t xml:space="preserve"> have gone beyond the federal constitutional standard to ban almost all gender</w:t>
      </w:r>
      <w:r w:rsidRPr="00C45CCB">
        <w:rPr>
          <w:sz w:val="12"/>
        </w:rPr>
        <w:t>∂</w:t>
      </w:r>
      <w:r w:rsidRPr="00C45CCB">
        <w:rPr>
          <w:sz w:val="16"/>
        </w:rPr>
        <w:t xml:space="preserve"> distinctions in their laws.</w:t>
      </w:r>
    </w:p>
    <w:p w14:paraId="2090AE70" w14:textId="77777777" w:rsidR="003741BC" w:rsidRPr="00C45CCB" w:rsidRDefault="003741BC" w:rsidP="003741BC">
      <w:pPr>
        <w:pStyle w:val="Heading4"/>
      </w:pPr>
      <w:r w:rsidRPr="00C45CCB">
        <w:t>State reviews of discrimination use stricter standards and are better enforced</w:t>
      </w:r>
    </w:p>
    <w:p w14:paraId="6980BE13" w14:textId="77777777" w:rsidR="003741BC" w:rsidRPr="00C45CCB" w:rsidRDefault="003741BC" w:rsidP="003741BC">
      <w:r w:rsidRPr="00C45CCB">
        <w:rPr>
          <w:rStyle w:val="Style13ptBold"/>
        </w:rPr>
        <w:t>ACLU, ’09,</w:t>
      </w:r>
      <w:r w:rsidRPr="00C45CCB">
        <w:t xml:space="preserve"> (“Constitutional Rights: Equal Protection,” The Rights of Women, ACLU, 2/9/09, Chapter 1, https://www.aclu.org/files/pdfs/about/rightsofwomen_chapter1.pdf)</w:t>
      </w:r>
    </w:p>
    <w:p w14:paraId="0B08D25F" w14:textId="77777777" w:rsidR="003741BC" w:rsidRPr="00C45CCB" w:rsidRDefault="003741BC" w:rsidP="003741BC">
      <w:pPr>
        <w:rPr>
          <w:sz w:val="16"/>
        </w:rPr>
      </w:pPr>
      <w:r w:rsidRPr="00C45CCB">
        <w:rPr>
          <w:sz w:val="16"/>
        </w:rPr>
        <w:t>What level of review do state courts use in gender discrimination cases</w:t>
      </w:r>
      <w:proofErr w:type="gramStart"/>
      <w:r w:rsidRPr="00C45CCB">
        <w:rPr>
          <w:sz w:val="16"/>
        </w:rPr>
        <w:t>?</w:t>
      </w:r>
      <w:r w:rsidRPr="00C45CCB">
        <w:rPr>
          <w:sz w:val="12"/>
        </w:rPr>
        <w:t>∂</w:t>
      </w:r>
      <w:proofErr w:type="gramEnd"/>
      <w:r w:rsidRPr="00C45CCB">
        <w:rPr>
          <w:sz w:val="16"/>
        </w:rPr>
        <w:t xml:space="preserve"> It depends on the state. As mentioned above, </w:t>
      </w:r>
      <w:r w:rsidRPr="00C45CCB">
        <w:rPr>
          <w:rStyle w:val="StyleUnderline"/>
        </w:rPr>
        <w:t>many state courts employ a</w:t>
      </w:r>
      <w:r w:rsidRPr="00C45CCB">
        <w:rPr>
          <w:rStyle w:val="StyleUnderline"/>
          <w:sz w:val="12"/>
        </w:rPr>
        <w:t xml:space="preserve">∂ </w:t>
      </w:r>
      <w:r w:rsidRPr="00C45CCB">
        <w:rPr>
          <w:rStyle w:val="Emphasis"/>
        </w:rPr>
        <w:t>higher standard of review in gender discrimination</w:t>
      </w:r>
      <w:r w:rsidRPr="00C45CCB">
        <w:rPr>
          <w:rStyle w:val="StyleUnderline"/>
        </w:rPr>
        <w:t xml:space="preserve"> cases brought under the</w:t>
      </w:r>
      <w:r w:rsidRPr="00C45CCB">
        <w:rPr>
          <w:rStyle w:val="StyleUnderline"/>
          <w:sz w:val="12"/>
        </w:rPr>
        <w:t xml:space="preserve">∂ </w:t>
      </w:r>
      <w:r w:rsidRPr="00C45CCB">
        <w:rPr>
          <w:rStyle w:val="StyleUnderline"/>
        </w:rPr>
        <w:t>state constitutional provisions than the federal courts use in equal protection</w:t>
      </w:r>
      <w:r w:rsidRPr="00C45CCB">
        <w:rPr>
          <w:rStyle w:val="StyleUnderline"/>
          <w:sz w:val="12"/>
        </w:rPr>
        <w:t xml:space="preserve">∂ </w:t>
      </w:r>
      <w:r w:rsidRPr="00C45CCB">
        <w:rPr>
          <w:rStyle w:val="StyleUnderline"/>
        </w:rPr>
        <w:t xml:space="preserve">cases. </w:t>
      </w:r>
      <w:r w:rsidRPr="00C45CCB">
        <w:rPr>
          <w:rStyle w:val="Emphasis"/>
        </w:rPr>
        <w:t>The higher standard of review used by those courts makes it easier to</w:t>
      </w:r>
      <w:r w:rsidRPr="00C45CCB">
        <w:rPr>
          <w:rStyle w:val="Emphasis"/>
          <w:sz w:val="12"/>
        </w:rPr>
        <w:t xml:space="preserve">∂ </w:t>
      </w:r>
      <w:r w:rsidRPr="00C45CCB">
        <w:rPr>
          <w:rStyle w:val="Emphasis"/>
        </w:rPr>
        <w:t>challenge discrimination in those states</w:t>
      </w:r>
      <w:r w:rsidRPr="00C45CCB">
        <w:rPr>
          <w:sz w:val="16"/>
        </w:rPr>
        <w:t xml:space="preserve">, </w:t>
      </w:r>
      <w:r w:rsidRPr="00C45CCB">
        <w:rPr>
          <w:rStyle w:val="StyleUnderline"/>
        </w:rPr>
        <w:t>because those states are more likely</w:t>
      </w:r>
      <w:r w:rsidRPr="00C45CCB">
        <w:rPr>
          <w:rStyle w:val="StyleUnderline"/>
          <w:sz w:val="12"/>
        </w:rPr>
        <w:t xml:space="preserve">∂ </w:t>
      </w:r>
      <w:r w:rsidRPr="00C45CCB">
        <w:rPr>
          <w:rStyle w:val="StyleUnderline"/>
        </w:rPr>
        <w:t>to strike down gender-based laws.</w:t>
      </w:r>
      <w:r w:rsidRPr="00C45CCB">
        <w:rPr>
          <w:rStyle w:val="StyleUnderline"/>
          <w:sz w:val="12"/>
        </w:rPr>
        <w:t xml:space="preserve">∂ </w:t>
      </w:r>
      <w:r w:rsidRPr="00C45CCB">
        <w:rPr>
          <w:sz w:val="16"/>
        </w:rPr>
        <w:t>Absolute Prohibition on Legal Classifi cations Based on Gender</w:t>
      </w:r>
      <w:r w:rsidRPr="00C45CCB">
        <w:rPr>
          <w:sz w:val="12"/>
        </w:rPr>
        <w:t>∂</w:t>
      </w:r>
      <w:r w:rsidRPr="00C45CCB">
        <w:rPr>
          <w:sz w:val="16"/>
        </w:rPr>
        <w:t xml:space="preserve"> </w:t>
      </w:r>
      <w:r w:rsidRPr="00C45CCB">
        <w:rPr>
          <w:rStyle w:val="StyleUnderline"/>
        </w:rPr>
        <w:t>High courts in fi ve states — Colorado, Maryland, Oregon, Pennsylvania</w:t>
      </w:r>
      <w:proofErr w:type="gramStart"/>
      <w:r w:rsidRPr="00C45CCB">
        <w:rPr>
          <w:rStyle w:val="StyleUnderline"/>
        </w:rPr>
        <w:t>,</w:t>
      </w:r>
      <w:r w:rsidRPr="00C45CCB">
        <w:rPr>
          <w:rStyle w:val="StyleUnderline"/>
          <w:sz w:val="12"/>
        </w:rPr>
        <w:t>∂</w:t>
      </w:r>
      <w:proofErr w:type="gramEnd"/>
      <w:r w:rsidRPr="00C45CCB">
        <w:rPr>
          <w:rStyle w:val="StyleUnderline"/>
          <w:sz w:val="12"/>
        </w:rPr>
        <w:t xml:space="preserve"> </w:t>
      </w:r>
      <w:r w:rsidRPr="00C45CCB">
        <w:rPr>
          <w:rStyle w:val="StyleUnderline"/>
        </w:rPr>
        <w:t>and Washington</w:t>
      </w:r>
      <w:r w:rsidRPr="00C45CCB">
        <w:rPr>
          <w:sz w:val="16"/>
        </w:rPr>
        <w:t xml:space="preserve">²⁵ — </w:t>
      </w:r>
      <w:r w:rsidRPr="00C45CCB">
        <w:rPr>
          <w:rStyle w:val="StyleUnderline"/>
        </w:rPr>
        <w:t xml:space="preserve">have ruled that practically all gender-based classifi </w:t>
      </w:r>
      <w:r w:rsidRPr="00C45CCB">
        <w:rPr>
          <w:rStyle w:val="StyleUnderline"/>
        </w:rPr>
        <w:lastRenderedPageBreak/>
        <w:t>cations are prohibited because their state constitutions impose an absolute</w:t>
      </w:r>
      <w:r w:rsidRPr="00C45CCB">
        <w:rPr>
          <w:rStyle w:val="StyleUnderline"/>
          <w:sz w:val="12"/>
        </w:rPr>
        <w:t xml:space="preserve">∂ </w:t>
      </w:r>
      <w:r w:rsidRPr="00C45CCB">
        <w:rPr>
          <w:rStyle w:val="StyleUnderline"/>
        </w:rPr>
        <w:t>standard that eliminates gender as a factor in determining legal rights</w:t>
      </w:r>
      <w:r w:rsidRPr="00C45CCB">
        <w:rPr>
          <w:sz w:val="16"/>
        </w:rPr>
        <w:t xml:space="preserve">. </w:t>
      </w:r>
      <w:r w:rsidRPr="00C45CCB">
        <w:rPr>
          <w:rStyle w:val="Emphasis"/>
        </w:rPr>
        <w:t>Th is</w:t>
      </w:r>
      <w:r w:rsidRPr="00C45CCB">
        <w:rPr>
          <w:rStyle w:val="Emphasis"/>
          <w:sz w:val="12"/>
        </w:rPr>
        <w:t xml:space="preserve">∂ </w:t>
      </w:r>
      <w:r w:rsidRPr="00C45CCB">
        <w:rPr>
          <w:rStyle w:val="Emphasis"/>
        </w:rPr>
        <w:t>standard is higher even than the strict scrutiny standard</w:t>
      </w:r>
      <w:r w:rsidRPr="00C45CCB">
        <w:rPr>
          <w:sz w:val="16"/>
        </w:rPr>
        <w:t xml:space="preserve"> in federal cases</w:t>
      </w:r>
      <w:r w:rsidRPr="00C45CCB">
        <w:rPr>
          <w:sz w:val="12"/>
        </w:rPr>
        <w:t>∂</w:t>
      </w:r>
      <w:r w:rsidRPr="00C45CCB">
        <w:rPr>
          <w:sz w:val="16"/>
        </w:rPr>
        <w:t xml:space="preserve"> and </w:t>
      </w:r>
      <w:r w:rsidRPr="00C45CCB">
        <w:rPr>
          <w:rStyle w:val="StyleUnderline"/>
        </w:rPr>
        <w:t>the only exception to it is in cases of discrimination based on physical</w:t>
      </w:r>
      <w:r w:rsidRPr="00C45CCB">
        <w:rPr>
          <w:rStyle w:val="StyleUnderline"/>
          <w:sz w:val="12"/>
        </w:rPr>
        <w:t xml:space="preserve">∂ </w:t>
      </w:r>
      <w:r w:rsidRPr="00C45CCB">
        <w:rPr>
          <w:rStyle w:val="StyleUnderline"/>
        </w:rPr>
        <w:t>characteristics</w:t>
      </w:r>
      <w:r w:rsidRPr="00C45CCB">
        <w:rPr>
          <w:sz w:val="16"/>
        </w:rPr>
        <w:t>. For instance, the Pennsylvania Supreme Court declared</w:t>
      </w:r>
      <w:r w:rsidRPr="00C45CCB">
        <w:rPr>
          <w:sz w:val="12"/>
        </w:rPr>
        <w:t>∂</w:t>
      </w:r>
      <w:r w:rsidRPr="00C45CCB">
        <w:rPr>
          <w:sz w:val="16"/>
        </w:rPr>
        <w:t xml:space="preserve"> in one of the fi rst cases interpreting its state ERA that “[</w:t>
      </w:r>
      <w:proofErr w:type="gramStart"/>
      <w:r w:rsidRPr="00C45CCB">
        <w:rPr>
          <w:sz w:val="16"/>
        </w:rPr>
        <w:t>t]he</w:t>
      </w:r>
      <w:proofErr w:type="gramEnd"/>
      <w:r w:rsidRPr="00C45CCB">
        <w:rPr>
          <w:sz w:val="16"/>
        </w:rPr>
        <w:t xml:space="preserve"> thrust of the</w:t>
      </w:r>
      <w:r w:rsidRPr="00C45CCB">
        <w:rPr>
          <w:sz w:val="12"/>
        </w:rPr>
        <w:t>∂</w:t>
      </w:r>
      <w:r w:rsidRPr="00C45CCB">
        <w:rPr>
          <w:sz w:val="16"/>
        </w:rPr>
        <w:t xml:space="preserve"> Equal Rights Amendment is to insure equality of rights under the law and</w:t>
      </w:r>
      <w:r w:rsidRPr="00C45CCB">
        <w:rPr>
          <w:sz w:val="12"/>
        </w:rPr>
        <w:t>∂</w:t>
      </w:r>
      <w:r w:rsidRPr="00C45CCB">
        <w:rPr>
          <w:sz w:val="16"/>
        </w:rPr>
        <w:t xml:space="preserve"> to eliminate gender as a basis for distinction. Th e gender of citizens . . . is</w:t>
      </w:r>
      <w:r w:rsidRPr="00C45CCB">
        <w:rPr>
          <w:sz w:val="12"/>
        </w:rPr>
        <w:t>∂</w:t>
      </w:r>
      <w:r w:rsidRPr="00C45CCB">
        <w:rPr>
          <w:sz w:val="16"/>
        </w:rPr>
        <w:t xml:space="preserve"> no longer a permissible factor in the determination of their legal rights and</w:t>
      </w:r>
      <w:r w:rsidRPr="00C45CCB">
        <w:rPr>
          <w:sz w:val="12"/>
        </w:rPr>
        <w:t>∂</w:t>
      </w:r>
      <w:r w:rsidRPr="00C45CCB">
        <w:rPr>
          <w:sz w:val="16"/>
        </w:rPr>
        <w:t xml:space="preserve"> responsibilities.”²⁶</w:t>
      </w:r>
      <w:r w:rsidRPr="00C45CCB">
        <w:rPr>
          <w:sz w:val="12"/>
        </w:rPr>
        <w:t>∂</w:t>
      </w:r>
      <w:r w:rsidRPr="00C45CCB">
        <w:rPr>
          <w:sz w:val="16"/>
        </w:rPr>
        <w:t xml:space="preserve"> Strict Scrutiny of Legal Classifi cations Based on Gender</w:t>
      </w:r>
      <w:r w:rsidRPr="00C45CCB">
        <w:rPr>
          <w:sz w:val="12"/>
        </w:rPr>
        <w:t>∂</w:t>
      </w:r>
      <w:r w:rsidRPr="00C45CCB">
        <w:rPr>
          <w:sz w:val="16"/>
        </w:rPr>
        <w:t xml:space="preserve"> </w:t>
      </w:r>
      <w:r w:rsidRPr="00C45CCB">
        <w:rPr>
          <w:rStyle w:val="Emphasis"/>
        </w:rPr>
        <w:t>In eight states — California, Connecticut, Hawaii, Illinois, Massachusetts</w:t>
      </w:r>
      <w:proofErr w:type="gramStart"/>
      <w:r w:rsidRPr="00C45CCB">
        <w:rPr>
          <w:rStyle w:val="Emphasis"/>
        </w:rPr>
        <w:t>,</w:t>
      </w:r>
      <w:r w:rsidRPr="00C45CCB">
        <w:rPr>
          <w:rStyle w:val="Emphasis"/>
          <w:sz w:val="12"/>
        </w:rPr>
        <w:t>∂</w:t>
      </w:r>
      <w:proofErr w:type="gramEnd"/>
      <w:r w:rsidRPr="00C45CCB">
        <w:rPr>
          <w:rStyle w:val="Emphasis"/>
          <w:sz w:val="12"/>
        </w:rPr>
        <w:t xml:space="preserve"> </w:t>
      </w:r>
      <w:r w:rsidRPr="00C45CCB">
        <w:rPr>
          <w:rStyle w:val="Emphasis"/>
        </w:rPr>
        <w:t>New Hampshire, Texas, and Vermont — courts applying the strict scrutiny</w:t>
      </w:r>
      <w:r w:rsidRPr="00C45CCB">
        <w:rPr>
          <w:rStyle w:val="Emphasis"/>
          <w:sz w:val="12"/>
        </w:rPr>
        <w:t xml:space="preserve">∂ </w:t>
      </w:r>
      <w:r w:rsidRPr="00C45CCB">
        <w:rPr>
          <w:rStyle w:val="Emphasis"/>
        </w:rPr>
        <w:t>standard have ruled that gender discrimination should be treated in the</w:t>
      </w:r>
      <w:r w:rsidRPr="00C45CCB">
        <w:rPr>
          <w:rStyle w:val="Emphasis"/>
          <w:sz w:val="12"/>
        </w:rPr>
        <w:t xml:space="preserve">∂ </w:t>
      </w:r>
      <w:r w:rsidRPr="00C45CCB">
        <w:rPr>
          <w:rStyle w:val="Emphasis"/>
        </w:rPr>
        <w:t>same way as race discrimination is treated in federal cases</w:t>
      </w:r>
      <w:r w:rsidRPr="00C45CCB">
        <w:rPr>
          <w:sz w:val="16"/>
        </w:rPr>
        <w:t>. These states consider</w:t>
      </w:r>
      <w:r w:rsidRPr="00C45CCB">
        <w:rPr>
          <w:sz w:val="12"/>
        </w:rPr>
        <w:t>∂</w:t>
      </w:r>
      <w:r w:rsidRPr="00C45CCB">
        <w:rPr>
          <w:sz w:val="16"/>
        </w:rPr>
        <w:t xml:space="preserve"> gender a suspect classifi cation and apply a strict scrutiny test to gender</w:t>
      </w:r>
      <w:r w:rsidRPr="00C45CCB">
        <w:rPr>
          <w:sz w:val="12"/>
        </w:rPr>
        <w:t>∂</w:t>
      </w:r>
      <w:r w:rsidRPr="00C45CCB">
        <w:rPr>
          <w:sz w:val="16"/>
        </w:rPr>
        <w:t xml:space="preserve"> classifi cations.²⁷ A court employing this standard of review will uphold a</w:t>
      </w:r>
      <w:r w:rsidRPr="00C45CCB">
        <w:rPr>
          <w:sz w:val="12"/>
        </w:rPr>
        <w:t>∂</w:t>
      </w:r>
      <w:r w:rsidRPr="00C45CCB">
        <w:rPr>
          <w:sz w:val="16"/>
        </w:rPr>
        <w:t xml:space="preserve"> state legislature’s gender-based classifi cation only when the state’s “compelling</w:t>
      </w:r>
      <w:r w:rsidRPr="00C45CCB">
        <w:rPr>
          <w:sz w:val="12"/>
        </w:rPr>
        <w:t>∂</w:t>
      </w:r>
      <w:r w:rsidRPr="00C45CCB">
        <w:rPr>
          <w:sz w:val="16"/>
        </w:rPr>
        <w:t xml:space="preserve"> interest justifi es the classifi cation and if the impact of the classifi cation</w:t>
      </w:r>
      <w:r w:rsidRPr="00C45CCB">
        <w:rPr>
          <w:sz w:val="12"/>
        </w:rPr>
        <w:t>∂</w:t>
      </w:r>
      <w:r w:rsidRPr="00C45CCB">
        <w:rPr>
          <w:sz w:val="16"/>
        </w:rPr>
        <w:t xml:space="preserve"> is limited as narrowly as possible consistent with its proper purpose.”²⁸ </w:t>
      </w:r>
      <w:r w:rsidRPr="00C45CCB">
        <w:rPr>
          <w:rStyle w:val="StyleUnderline"/>
        </w:rPr>
        <w:t>Vermont</w:t>
      </w:r>
      <w:r w:rsidRPr="00C45CCB">
        <w:rPr>
          <w:rStyle w:val="StyleUnderline"/>
          <w:sz w:val="12"/>
        </w:rPr>
        <w:t xml:space="preserve">∂ </w:t>
      </w:r>
      <w:r w:rsidRPr="00C45CCB">
        <w:rPr>
          <w:rStyle w:val="StyleUnderline"/>
        </w:rPr>
        <w:t>does not use the federal language of “strict scrutiny”</w:t>
      </w:r>
      <w:r w:rsidRPr="00C45CCB">
        <w:rPr>
          <w:sz w:val="16"/>
        </w:rPr>
        <w:t xml:space="preserve"> or “suspect class”</w:t>
      </w:r>
      <w:r w:rsidRPr="00C45CCB">
        <w:rPr>
          <w:sz w:val="12"/>
        </w:rPr>
        <w:t>∂</w:t>
      </w:r>
      <w:r w:rsidRPr="00C45CCB">
        <w:rPr>
          <w:sz w:val="16"/>
        </w:rPr>
        <w:t xml:space="preserve"> but has aff orded broad protections against gender-based classifi cations.²⁹</w:t>
      </w:r>
      <w:r w:rsidRPr="00C45CCB">
        <w:rPr>
          <w:sz w:val="12"/>
        </w:rPr>
        <w:t>∂</w:t>
      </w:r>
      <w:r w:rsidRPr="00C45CCB">
        <w:rPr>
          <w:sz w:val="16"/>
        </w:rPr>
        <w:t xml:space="preserve"> </w:t>
      </w:r>
      <w:proofErr w:type="gramStart"/>
      <w:r w:rsidRPr="00C45CCB">
        <w:rPr>
          <w:sz w:val="16"/>
        </w:rPr>
        <w:t>Not</w:t>
      </w:r>
      <w:proofErr w:type="gramEnd"/>
      <w:r w:rsidRPr="00C45CCB">
        <w:rPr>
          <w:sz w:val="16"/>
        </w:rPr>
        <w:t xml:space="preserve"> all states employing strict scrutiny of gender discrimination under</w:t>
      </w:r>
      <w:r w:rsidRPr="00C45CCB">
        <w:rPr>
          <w:sz w:val="12"/>
        </w:rPr>
        <w:t>∂</w:t>
      </w:r>
      <w:r w:rsidRPr="00C45CCB">
        <w:rPr>
          <w:sz w:val="16"/>
        </w:rPr>
        <w:t xml:space="preserve"> their constitutions have traditional ERAs. Strong gender discrimination prohibitions</w:t>
      </w:r>
      <w:r w:rsidRPr="00C45CCB">
        <w:rPr>
          <w:sz w:val="12"/>
        </w:rPr>
        <w:t>∂</w:t>
      </w:r>
      <w:r w:rsidRPr="00C45CCB">
        <w:rPr>
          <w:sz w:val="16"/>
        </w:rPr>
        <w:t xml:space="preserve"> may also stem from less specifi c constitutional provisions that have</w:t>
      </w:r>
      <w:r w:rsidRPr="00C45CCB">
        <w:rPr>
          <w:sz w:val="12"/>
        </w:rPr>
        <w:t>∂</w:t>
      </w:r>
      <w:r w:rsidRPr="00C45CCB">
        <w:rPr>
          <w:sz w:val="16"/>
        </w:rPr>
        <w:t xml:space="preserve"> been interpreted by state courts to require gender equality.</w:t>
      </w:r>
      <w:r w:rsidRPr="00C45CCB">
        <w:rPr>
          <w:sz w:val="12"/>
        </w:rPr>
        <w:t>∂</w:t>
      </w:r>
      <w:r w:rsidRPr="00C45CCB">
        <w:rPr>
          <w:sz w:val="16"/>
        </w:rPr>
        <w:t xml:space="preserve"> Standards Mirroring Federal Intermediate Level of Review</w:t>
      </w:r>
      <w:r w:rsidRPr="00C45CCB">
        <w:rPr>
          <w:sz w:val="12"/>
        </w:rPr>
        <w:t>∂</w:t>
      </w:r>
      <w:r w:rsidRPr="00C45CCB">
        <w:rPr>
          <w:sz w:val="16"/>
        </w:rPr>
        <w:t xml:space="preserve"> Three states that have adopted ERAs explicitly prohibiting gender discrimination</w:t>
      </w:r>
      <w:r w:rsidRPr="00C45CCB">
        <w:rPr>
          <w:sz w:val="12"/>
        </w:rPr>
        <w:t>∂</w:t>
      </w:r>
      <w:r w:rsidRPr="00C45CCB">
        <w:rPr>
          <w:sz w:val="16"/>
        </w:rPr>
        <w:t xml:space="preserve"> interpret these provisions to mirror the intermediate level of</w:t>
      </w:r>
      <w:r w:rsidRPr="00C45CCB">
        <w:rPr>
          <w:sz w:val="12"/>
        </w:rPr>
        <w:t>∂</w:t>
      </w:r>
      <w:r w:rsidRPr="00C45CCB">
        <w:rPr>
          <w:sz w:val="16"/>
        </w:rPr>
        <w:t xml:space="preserve"> protection aff orded by the U.S. Constitution for gender-based classifi cations.</w:t>
      </w:r>
      <w:r w:rsidRPr="00C45CCB">
        <w:rPr>
          <w:sz w:val="12"/>
        </w:rPr>
        <w:t>∂</w:t>
      </w:r>
      <w:r w:rsidRPr="00C45CCB">
        <w:rPr>
          <w:sz w:val="16"/>
        </w:rPr>
        <w:t xml:space="preserve"> </w:t>
      </w:r>
      <w:r w:rsidRPr="00C45CCB">
        <w:rPr>
          <w:rStyle w:val="Emphasis"/>
        </w:rPr>
        <w:t>Th e Louisiana Constitution effectively codifies federal equal protection</w:t>
      </w:r>
      <w:r w:rsidRPr="00C45CCB">
        <w:rPr>
          <w:rStyle w:val="Emphasis"/>
          <w:sz w:val="12"/>
        </w:rPr>
        <w:t xml:space="preserve">∂ </w:t>
      </w:r>
      <w:r w:rsidRPr="00C45CCB">
        <w:rPr>
          <w:rStyle w:val="Emphasis"/>
        </w:rPr>
        <w:t>standards of strict scrutiny for race and intermediate scrutiny for gender</w:t>
      </w:r>
      <w:r w:rsidRPr="00C45CCB">
        <w:rPr>
          <w:sz w:val="16"/>
        </w:rPr>
        <w:t>,³⁰</w:t>
      </w:r>
      <w:r w:rsidRPr="00C45CCB">
        <w:rPr>
          <w:sz w:val="12"/>
        </w:rPr>
        <w:t>∂</w:t>
      </w:r>
      <w:r w:rsidRPr="00C45CCB">
        <w:rPr>
          <w:sz w:val="16"/>
        </w:rPr>
        <w:t xml:space="preserve"> and courts employ the language of intermediate scrutiny in equal protection</w:t>
      </w:r>
      <w:r w:rsidRPr="00C45CCB">
        <w:rPr>
          <w:sz w:val="12"/>
        </w:rPr>
        <w:t>∂</w:t>
      </w:r>
      <w:r w:rsidRPr="00C45CCB">
        <w:rPr>
          <w:sz w:val="16"/>
        </w:rPr>
        <w:t xml:space="preserve"> cases involving classifi cations based on gender.³¹ Alaska uses a “sliding scale”</w:t>
      </w:r>
      <w:r w:rsidRPr="00C45CCB">
        <w:rPr>
          <w:sz w:val="12"/>
        </w:rPr>
        <w:t>∂</w:t>
      </w:r>
      <w:r w:rsidRPr="00C45CCB">
        <w:rPr>
          <w:sz w:val="16"/>
        </w:rPr>
        <w:t xml:space="preserve"> ranging from “relaxed scrutiny to strict scrutiny,” with the level of scrutiny</w:t>
      </w:r>
      <w:r w:rsidRPr="00C45CCB">
        <w:rPr>
          <w:sz w:val="12"/>
        </w:rPr>
        <w:t>∂</w:t>
      </w:r>
      <w:r w:rsidRPr="00C45CCB">
        <w:rPr>
          <w:sz w:val="16"/>
        </w:rPr>
        <w:t xml:space="preserve"> being determined by how the court assesses the importance of the rights</w:t>
      </w:r>
      <w:r w:rsidRPr="00C45CCB">
        <w:rPr>
          <w:sz w:val="12"/>
        </w:rPr>
        <w:t>∂</w:t>
      </w:r>
      <w:r w:rsidRPr="00C45CCB">
        <w:rPr>
          <w:sz w:val="16"/>
        </w:rPr>
        <w:t xml:space="preserve"> Lapidus_pp001-084.indd 11 apidus_pp001-084.indd 11 2/9/09 12:37:20 PM /9/09 12:37:20 PM</w:t>
      </w:r>
      <w:r w:rsidRPr="00C45CCB">
        <w:rPr>
          <w:sz w:val="12"/>
        </w:rPr>
        <w:t>∂</w:t>
      </w:r>
      <w:r w:rsidRPr="00C45CCB">
        <w:rPr>
          <w:sz w:val="16"/>
        </w:rPr>
        <w:t xml:space="preserve"> </w:t>
      </w:r>
      <w:r w:rsidRPr="00C45CCB">
        <w:rPr>
          <w:rFonts w:ascii="Lantinghei TC Extralight" w:eastAsia="SimSun" w:hAnsi="Lantinghei TC Extralight" w:cs="Lantinghei TC Extralight"/>
          <w:sz w:val="16"/>
        </w:rPr>
        <w:t></w:t>
      </w:r>
      <w:r w:rsidRPr="00C45CCB">
        <w:rPr>
          <w:rFonts w:ascii="Lantinghei TC Extralight" w:hAnsi="Lantinghei TC Extralight" w:cs="Lantinghei TC Extralight"/>
          <w:sz w:val="16"/>
        </w:rPr>
        <w:t></w:t>
      </w:r>
      <w:r w:rsidRPr="00C45CCB">
        <w:rPr>
          <w:sz w:val="16"/>
        </w:rPr>
        <w:t xml:space="preserve"> Th e Rights of Women</w:t>
      </w:r>
      <w:r w:rsidRPr="00C45CCB">
        <w:rPr>
          <w:sz w:val="12"/>
        </w:rPr>
        <w:t>∂</w:t>
      </w:r>
      <w:r w:rsidRPr="00C45CCB">
        <w:rPr>
          <w:sz w:val="16"/>
        </w:rPr>
        <w:t xml:space="preserve"> asserted and how suspiciously the court views the classifi cation scheme.³²</w:t>
      </w:r>
    </w:p>
    <w:p w14:paraId="6C7B3677" w14:textId="1DE4B0FB" w:rsidR="003741BC" w:rsidRPr="00C45CCB" w:rsidRDefault="006733BE" w:rsidP="006733BE">
      <w:pPr>
        <w:pStyle w:val="Heading3"/>
      </w:pPr>
      <w:r w:rsidRPr="00C45CCB">
        <w:lastRenderedPageBreak/>
        <w:t>At: States fail now</w:t>
      </w:r>
    </w:p>
    <w:p w14:paraId="723A6CBB" w14:textId="77777777" w:rsidR="003741BC" w:rsidRPr="00C45CCB" w:rsidRDefault="003741BC" w:rsidP="003741BC">
      <w:pPr>
        <w:pStyle w:val="Heading4"/>
      </w:pPr>
      <w:r w:rsidRPr="00C45CCB">
        <w:t>States have mixed tests now – strict scrutiny test for state courts solves better than the aff</w:t>
      </w:r>
    </w:p>
    <w:p w14:paraId="466A2BE2" w14:textId="77777777" w:rsidR="003741BC" w:rsidRPr="00C45CCB" w:rsidRDefault="003741BC" w:rsidP="003741BC">
      <w:r w:rsidRPr="00C45CCB">
        <w:rPr>
          <w:rStyle w:val="Style13ptBold"/>
        </w:rPr>
        <w:t>ACLU, ’09,</w:t>
      </w:r>
      <w:r w:rsidRPr="00C45CCB">
        <w:t xml:space="preserve"> (“Constitutional Rights: Equal Protection,” The Rights of Women, ACLU, 2/9/09, Chapter 1, https://www.aclu.org/files/pdfs/about/rightsofwomen_chapter1.pdf)</w:t>
      </w:r>
    </w:p>
    <w:p w14:paraId="722250F2" w14:textId="77777777" w:rsidR="003741BC" w:rsidRPr="00C45CCB" w:rsidRDefault="003741BC" w:rsidP="003741BC">
      <w:pPr>
        <w:rPr>
          <w:sz w:val="16"/>
        </w:rPr>
      </w:pPr>
      <w:r w:rsidRPr="00C45CCB">
        <w:rPr>
          <w:rStyle w:val="StyleUnderline"/>
        </w:rPr>
        <w:t>Th e Virginia Supreme Court has stated that it applies the federal intermediate</w:t>
      </w:r>
      <w:r w:rsidRPr="00C45CCB">
        <w:rPr>
          <w:rStyle w:val="StyleUnderline"/>
          <w:sz w:val="12"/>
        </w:rPr>
        <w:t xml:space="preserve">∂ </w:t>
      </w:r>
      <w:r w:rsidRPr="00C45CCB">
        <w:rPr>
          <w:rStyle w:val="StyleUnderline"/>
        </w:rPr>
        <w:t>level of protection to gender classifi cations</w:t>
      </w:r>
      <w:r w:rsidRPr="00C45CCB">
        <w:rPr>
          <w:sz w:val="16"/>
        </w:rPr>
        <w:t>.³³ In addition, many states</w:t>
      </w:r>
      <w:r w:rsidRPr="00C45CCB">
        <w:rPr>
          <w:sz w:val="12"/>
        </w:rPr>
        <w:t>∂</w:t>
      </w:r>
      <w:r w:rsidRPr="00C45CCB">
        <w:rPr>
          <w:sz w:val="16"/>
        </w:rPr>
        <w:t xml:space="preserve"> that do not have ERAs also follow the federal standard in interpreting their</w:t>
      </w:r>
      <w:r w:rsidRPr="00C45CCB">
        <w:rPr>
          <w:sz w:val="12"/>
        </w:rPr>
        <w:t>∂</w:t>
      </w:r>
      <w:r w:rsidRPr="00C45CCB">
        <w:rPr>
          <w:sz w:val="16"/>
        </w:rPr>
        <w:t xml:space="preserve"> state constitution’s antidiscrimination provisions.</w:t>
      </w:r>
      <w:r w:rsidRPr="00C45CCB">
        <w:rPr>
          <w:sz w:val="12"/>
        </w:rPr>
        <w:t>∂</w:t>
      </w:r>
      <w:r w:rsidRPr="00C45CCB">
        <w:rPr>
          <w:sz w:val="16"/>
        </w:rPr>
        <w:t xml:space="preserve"> Unresolved Standards of Review for Legal Classifi cations</w:t>
      </w:r>
      <w:r w:rsidRPr="00C45CCB">
        <w:rPr>
          <w:sz w:val="12"/>
        </w:rPr>
        <w:t>∂</w:t>
      </w:r>
      <w:r w:rsidRPr="00C45CCB">
        <w:rPr>
          <w:sz w:val="16"/>
        </w:rPr>
        <w:t xml:space="preserve"> Based on Gender</w:t>
      </w:r>
      <w:r w:rsidRPr="00C45CCB">
        <w:rPr>
          <w:sz w:val="12"/>
        </w:rPr>
        <w:t>∂</w:t>
      </w:r>
      <w:r w:rsidRPr="00C45CCB">
        <w:rPr>
          <w:sz w:val="16"/>
        </w:rPr>
        <w:t xml:space="preserve"> </w:t>
      </w:r>
      <w:r w:rsidRPr="00C45CCB">
        <w:rPr>
          <w:rStyle w:val="StyleUnderline"/>
        </w:rPr>
        <w:t>In six states with an ERA — Florida, Iowa, Montana, New Mexico, Utah</w:t>
      </w:r>
      <w:proofErr w:type="gramStart"/>
      <w:r w:rsidRPr="00C45CCB">
        <w:rPr>
          <w:rStyle w:val="StyleUnderline"/>
        </w:rPr>
        <w:t>,</w:t>
      </w:r>
      <w:r w:rsidRPr="00C45CCB">
        <w:rPr>
          <w:rStyle w:val="StyleUnderline"/>
          <w:sz w:val="12"/>
        </w:rPr>
        <w:t>∂</w:t>
      </w:r>
      <w:proofErr w:type="gramEnd"/>
      <w:r w:rsidRPr="00C45CCB">
        <w:rPr>
          <w:rStyle w:val="StyleUnderline"/>
          <w:sz w:val="12"/>
        </w:rPr>
        <w:t xml:space="preserve"> </w:t>
      </w:r>
      <w:r w:rsidRPr="00C45CCB">
        <w:rPr>
          <w:rStyle w:val="StyleUnderline"/>
        </w:rPr>
        <w:t>and Wyoming — state courts have not defi nitively settled on a standard of</w:t>
      </w:r>
      <w:r w:rsidRPr="00C45CCB">
        <w:rPr>
          <w:rStyle w:val="StyleUnderline"/>
          <w:sz w:val="12"/>
        </w:rPr>
        <w:t xml:space="preserve">∂ </w:t>
      </w:r>
      <w:r w:rsidRPr="00C45CCB">
        <w:rPr>
          <w:rStyle w:val="StyleUnderline"/>
        </w:rPr>
        <w:t>review</w:t>
      </w:r>
      <w:r w:rsidRPr="00C45CCB">
        <w:rPr>
          <w:sz w:val="16"/>
        </w:rPr>
        <w:t>. Th e Supreme Courts of Florida and Iowa have not heard any cases</w:t>
      </w:r>
      <w:r w:rsidRPr="00C45CCB">
        <w:rPr>
          <w:sz w:val="12"/>
        </w:rPr>
        <w:t>∂</w:t>
      </w:r>
      <w:r w:rsidRPr="00C45CCB">
        <w:rPr>
          <w:sz w:val="16"/>
        </w:rPr>
        <w:t xml:space="preserve"> brought under their ERAs and, thus, have not had a chance to interpret</w:t>
      </w:r>
      <w:r w:rsidRPr="00C45CCB">
        <w:rPr>
          <w:sz w:val="12"/>
        </w:rPr>
        <w:t>∂</w:t>
      </w:r>
      <w:r w:rsidRPr="00C45CCB">
        <w:rPr>
          <w:sz w:val="16"/>
        </w:rPr>
        <w:t xml:space="preserve"> them. </w:t>
      </w:r>
      <w:r w:rsidRPr="00C45CCB">
        <w:rPr>
          <w:rStyle w:val="StyleUnderline"/>
        </w:rPr>
        <w:t>Montana recognizes that the Supreme Court applies intermediate</w:t>
      </w:r>
      <w:r w:rsidRPr="00C45CCB">
        <w:rPr>
          <w:rStyle w:val="StyleUnderline"/>
          <w:sz w:val="12"/>
        </w:rPr>
        <w:t xml:space="preserve">∂ </w:t>
      </w:r>
      <w:r w:rsidRPr="00C45CCB">
        <w:rPr>
          <w:rStyle w:val="StyleUnderline"/>
        </w:rPr>
        <w:t>scrutiny to cases involving gender classifi cations</w:t>
      </w:r>
      <w:r w:rsidRPr="00C45CCB">
        <w:rPr>
          <w:sz w:val="16"/>
        </w:rPr>
        <w:t>, and has applied a similar</w:t>
      </w:r>
      <w:r w:rsidRPr="00C45CCB">
        <w:rPr>
          <w:sz w:val="12"/>
        </w:rPr>
        <w:t>∂</w:t>
      </w:r>
      <w:r w:rsidRPr="00C45CCB">
        <w:rPr>
          <w:sz w:val="16"/>
        </w:rPr>
        <w:t xml:space="preserve"> “middle tier” test in some cases. </w:t>
      </w:r>
      <w:r w:rsidRPr="00C45CCB">
        <w:rPr>
          <w:rStyle w:val="Emphasis"/>
        </w:rPr>
        <w:t>It has not clearly articulated a standard</w:t>
      </w:r>
      <w:r w:rsidRPr="00C45CCB">
        <w:rPr>
          <w:rStyle w:val="Emphasis"/>
          <w:sz w:val="12"/>
        </w:rPr>
        <w:t xml:space="preserve">∂ </w:t>
      </w:r>
      <w:r w:rsidRPr="00C45CCB">
        <w:rPr>
          <w:rStyle w:val="Emphasis"/>
        </w:rPr>
        <w:t>of review for sex discrimination challenges</w:t>
      </w:r>
      <w:r w:rsidRPr="00C45CCB">
        <w:rPr>
          <w:sz w:val="16"/>
        </w:rPr>
        <w:t xml:space="preserve"> under its state constitution, although</w:t>
      </w:r>
      <w:r w:rsidRPr="00C45CCB">
        <w:rPr>
          <w:sz w:val="12"/>
        </w:rPr>
        <w:t>∂</w:t>
      </w:r>
      <w:r w:rsidRPr="00C45CCB">
        <w:rPr>
          <w:sz w:val="16"/>
        </w:rPr>
        <w:t xml:space="preserve"> the fact that Montana’s courts have consistently followed the lead of</w:t>
      </w:r>
      <w:r w:rsidRPr="00C45CCB">
        <w:rPr>
          <w:sz w:val="12"/>
        </w:rPr>
        <w:t>∂</w:t>
      </w:r>
      <w:r w:rsidRPr="00C45CCB">
        <w:rPr>
          <w:sz w:val="16"/>
        </w:rPr>
        <w:t xml:space="preserve"> the Supreme Court in analyzing equal protection cases is a strong indication</w:t>
      </w:r>
      <w:r w:rsidRPr="00C45CCB">
        <w:rPr>
          <w:sz w:val="12"/>
        </w:rPr>
        <w:t>∂</w:t>
      </w:r>
      <w:r w:rsidRPr="00C45CCB">
        <w:rPr>
          <w:sz w:val="16"/>
        </w:rPr>
        <w:t xml:space="preserve"> that it will probably continue to do so if faced with a gender discrimination</w:t>
      </w:r>
      <w:r w:rsidRPr="00C45CCB">
        <w:rPr>
          <w:sz w:val="12"/>
        </w:rPr>
        <w:t>∂</w:t>
      </w:r>
      <w:r w:rsidRPr="00C45CCB">
        <w:rPr>
          <w:sz w:val="16"/>
        </w:rPr>
        <w:t xml:space="preserve"> claim.³⁴ </w:t>
      </w:r>
      <w:r w:rsidRPr="00C45CCB">
        <w:rPr>
          <w:rStyle w:val="StyleUnderline"/>
        </w:rPr>
        <w:t>New Mexico uses a sliding scale standard</w:t>
      </w:r>
      <w:r w:rsidRPr="00C45CCB">
        <w:rPr>
          <w:sz w:val="16"/>
        </w:rPr>
        <w:t xml:space="preserve"> for cases brought under</w:t>
      </w:r>
      <w:r w:rsidRPr="00C45CCB">
        <w:rPr>
          <w:sz w:val="12"/>
        </w:rPr>
        <w:t>∂</w:t>
      </w:r>
      <w:r w:rsidRPr="00C45CCB">
        <w:rPr>
          <w:sz w:val="16"/>
        </w:rPr>
        <w:t xml:space="preserve"> the state’s equal protection clause, and has held that “classifi cations based on</w:t>
      </w:r>
      <w:r w:rsidRPr="00C45CCB">
        <w:rPr>
          <w:sz w:val="12"/>
        </w:rPr>
        <w:t>∂</w:t>
      </w:r>
      <w:r w:rsidRPr="00C45CCB">
        <w:rPr>
          <w:sz w:val="16"/>
        </w:rPr>
        <w:t xml:space="preserve"> gender” trigger an intermediate review.³⁵ However, New Mexico’s Supreme</w:t>
      </w:r>
      <w:r w:rsidRPr="00C45CCB">
        <w:rPr>
          <w:sz w:val="12"/>
        </w:rPr>
        <w:t>∂</w:t>
      </w:r>
      <w:r w:rsidRPr="00C45CCB">
        <w:rPr>
          <w:sz w:val="16"/>
        </w:rPr>
        <w:t xml:space="preserve"> Court has not reconciled this level of review with the state ERA, which</w:t>
      </w:r>
      <w:r w:rsidRPr="00C45CCB">
        <w:rPr>
          <w:sz w:val="12"/>
        </w:rPr>
        <w:t>∂</w:t>
      </w:r>
      <w:r w:rsidRPr="00C45CCB">
        <w:rPr>
          <w:sz w:val="16"/>
        </w:rPr>
        <w:t xml:space="preserve"> expressly prohibits denial of equal protection on the basis of gender.³⁶ Th e</w:t>
      </w:r>
      <w:r w:rsidRPr="00C45CCB">
        <w:rPr>
          <w:sz w:val="12"/>
        </w:rPr>
        <w:t>∂</w:t>
      </w:r>
      <w:r w:rsidRPr="00C45CCB">
        <w:rPr>
          <w:sz w:val="16"/>
        </w:rPr>
        <w:t xml:space="preserve"> Utah Court of Appeals has stated, without further explanation, that the state</w:t>
      </w:r>
      <w:r w:rsidRPr="00C45CCB">
        <w:rPr>
          <w:sz w:val="12"/>
        </w:rPr>
        <w:t>∂</w:t>
      </w:r>
      <w:r w:rsidRPr="00C45CCB">
        <w:rPr>
          <w:sz w:val="16"/>
        </w:rPr>
        <w:t xml:space="preserve"> standard is “at least as stringent as the [federal] equal protection intermediate</w:t>
      </w:r>
      <w:r w:rsidRPr="00C45CCB">
        <w:rPr>
          <w:sz w:val="12"/>
        </w:rPr>
        <w:t>∂</w:t>
      </w:r>
      <w:r w:rsidRPr="00C45CCB">
        <w:rPr>
          <w:sz w:val="16"/>
        </w:rPr>
        <w:t xml:space="preserve"> review for gender discrimination.”³⁷ Finally, Wyoming’s Supreme Court</w:t>
      </w:r>
      <w:r w:rsidRPr="00C45CCB">
        <w:rPr>
          <w:sz w:val="12"/>
        </w:rPr>
        <w:t>∂</w:t>
      </w:r>
      <w:r w:rsidRPr="00C45CCB">
        <w:rPr>
          <w:sz w:val="16"/>
        </w:rPr>
        <w:t xml:space="preserve"> has limited the civil rights guaranteed by its state ERA to certain circumstances</w:t>
      </w:r>
      <w:proofErr w:type="gramStart"/>
      <w:r w:rsidRPr="00C45CCB">
        <w:rPr>
          <w:sz w:val="16"/>
        </w:rPr>
        <w:t>,</w:t>
      </w:r>
      <w:r w:rsidRPr="00C45CCB">
        <w:rPr>
          <w:sz w:val="12"/>
        </w:rPr>
        <w:t>∂</w:t>
      </w:r>
      <w:proofErr w:type="gramEnd"/>
      <w:r w:rsidRPr="00C45CCB">
        <w:rPr>
          <w:sz w:val="16"/>
        </w:rPr>
        <w:t xml:space="preserve"> including “property, marriage, protection by the laws, freedom of</w:t>
      </w:r>
      <w:r w:rsidRPr="00C45CCB">
        <w:rPr>
          <w:sz w:val="12"/>
        </w:rPr>
        <w:t>∂</w:t>
      </w:r>
      <w:r w:rsidRPr="00C45CCB">
        <w:rPr>
          <w:sz w:val="16"/>
        </w:rPr>
        <w:t xml:space="preserve"> contracts, trial by jury, etc.,” but has not settled on a level of review.³⁸</w:t>
      </w:r>
      <w:r w:rsidRPr="00C45CCB">
        <w:rPr>
          <w:sz w:val="12"/>
        </w:rPr>
        <w:t>∂</w:t>
      </w:r>
      <w:r w:rsidRPr="00C45CCB">
        <w:rPr>
          <w:sz w:val="16"/>
        </w:rPr>
        <w:t xml:space="preserve"> Do any state constitutions prohibit nongovernmental gender</w:t>
      </w:r>
      <w:r w:rsidRPr="00C45CCB">
        <w:rPr>
          <w:sz w:val="12"/>
        </w:rPr>
        <w:t>∂</w:t>
      </w:r>
      <w:r w:rsidRPr="00C45CCB">
        <w:rPr>
          <w:sz w:val="16"/>
        </w:rPr>
        <w:t xml:space="preserve"> discrimination?</w:t>
      </w:r>
      <w:r w:rsidRPr="00C45CCB">
        <w:rPr>
          <w:sz w:val="12"/>
        </w:rPr>
        <w:t>∂</w:t>
      </w:r>
      <w:r w:rsidRPr="00C45CCB">
        <w:rPr>
          <w:sz w:val="16"/>
        </w:rPr>
        <w:t xml:space="preserve"> Some states limit their ERAs to prohibit only gender discrimination by</w:t>
      </w:r>
      <w:r w:rsidRPr="00C45CCB">
        <w:rPr>
          <w:sz w:val="12"/>
        </w:rPr>
        <w:t>∂</w:t>
      </w:r>
      <w:r w:rsidRPr="00C45CCB">
        <w:rPr>
          <w:sz w:val="16"/>
        </w:rPr>
        <w:t xml:space="preserve"> state actors. Th e reach of these provisions in part depends on how state</w:t>
      </w:r>
      <w:r w:rsidRPr="00C45CCB">
        <w:rPr>
          <w:sz w:val="12"/>
        </w:rPr>
        <w:t>∂</w:t>
      </w:r>
      <w:r w:rsidRPr="00C45CCB">
        <w:rPr>
          <w:sz w:val="16"/>
        </w:rPr>
        <w:t xml:space="preserve"> courts defi ne state actors. For instance, some states understand “state actor”</w:t>
      </w:r>
      <w:r w:rsidRPr="00C45CCB">
        <w:rPr>
          <w:sz w:val="12"/>
        </w:rPr>
        <w:t>∂</w:t>
      </w:r>
      <w:r w:rsidRPr="00C45CCB">
        <w:rPr>
          <w:sz w:val="16"/>
        </w:rPr>
        <w:t xml:space="preserve"> to include state agencies, contract agencies that work for the state, and recipients</w:t>
      </w:r>
      <w:r w:rsidRPr="00C45CCB">
        <w:rPr>
          <w:sz w:val="12"/>
        </w:rPr>
        <w:t>∂</w:t>
      </w:r>
      <w:r w:rsidRPr="00C45CCB">
        <w:rPr>
          <w:sz w:val="16"/>
        </w:rPr>
        <w:t xml:space="preserve"> of state funding. Several states, including Hawaii, New Hampshire</w:t>
      </w:r>
      <w:proofErr w:type="gramStart"/>
      <w:r w:rsidRPr="00C45CCB">
        <w:rPr>
          <w:sz w:val="16"/>
        </w:rPr>
        <w:t>,</w:t>
      </w:r>
      <w:r w:rsidRPr="00C45CCB">
        <w:rPr>
          <w:sz w:val="12"/>
        </w:rPr>
        <w:t>∂</w:t>
      </w:r>
      <w:proofErr w:type="gramEnd"/>
      <w:r w:rsidRPr="00C45CCB">
        <w:rPr>
          <w:sz w:val="16"/>
        </w:rPr>
        <w:t xml:space="preserve"> Constitutional Rights: Equal Protection </w:t>
      </w:r>
      <w:r w:rsidRPr="00C45CCB">
        <w:rPr>
          <w:rFonts w:ascii="Lantinghei TC Extralight" w:eastAsia="SimSun" w:hAnsi="Lantinghei TC Extralight" w:cs="Lantinghei TC Extralight"/>
          <w:sz w:val="16"/>
        </w:rPr>
        <w:t></w:t>
      </w:r>
      <w:r w:rsidRPr="00C45CCB">
        <w:rPr>
          <w:rFonts w:ascii="Trattatello" w:hAnsi="Trattatello" w:cs="Trattatello"/>
          <w:sz w:val="16"/>
        </w:rPr>
        <w:t></w:t>
      </w:r>
      <w:r w:rsidRPr="00C45CCB">
        <w:rPr>
          <w:sz w:val="12"/>
        </w:rPr>
        <w:t>∂</w:t>
      </w:r>
      <w:r w:rsidRPr="00C45CCB">
        <w:rPr>
          <w:sz w:val="16"/>
        </w:rPr>
        <w:t xml:space="preserve"> and Virginia, have equal rights amendments that expressly apply only to instances</w:t>
      </w:r>
      <w:r w:rsidRPr="00C45CCB">
        <w:rPr>
          <w:sz w:val="12"/>
        </w:rPr>
        <w:t>∂</w:t>
      </w:r>
      <w:r w:rsidRPr="00C45CCB">
        <w:rPr>
          <w:sz w:val="16"/>
        </w:rPr>
        <w:t xml:space="preserve"> where governmental action is involved.³⁹ Other state constitutional</w:t>
      </w:r>
      <w:r w:rsidRPr="00C45CCB">
        <w:rPr>
          <w:sz w:val="12"/>
        </w:rPr>
        <w:t>∂</w:t>
      </w:r>
      <w:r w:rsidRPr="00C45CCB">
        <w:rPr>
          <w:sz w:val="16"/>
        </w:rPr>
        <w:t xml:space="preserve"> prohibitions on gender discrimination, however, reach discrimination by private</w:t>
      </w:r>
      <w:r w:rsidRPr="00C45CCB">
        <w:rPr>
          <w:sz w:val="12"/>
        </w:rPr>
        <w:t>∂</w:t>
      </w:r>
      <w:r w:rsidRPr="00C45CCB">
        <w:rPr>
          <w:sz w:val="16"/>
        </w:rPr>
        <w:t xml:space="preserve"> individuals and institutions. For instance, Illinois has two antidiscrimination</w:t>
      </w:r>
      <w:r w:rsidRPr="00C45CCB">
        <w:rPr>
          <w:sz w:val="12"/>
        </w:rPr>
        <w:t>∂</w:t>
      </w:r>
      <w:r w:rsidRPr="00C45CCB">
        <w:rPr>
          <w:sz w:val="16"/>
        </w:rPr>
        <w:t xml:space="preserve"> provisions: one applies only to state action</w:t>
      </w:r>
      <w:proofErr w:type="gramStart"/>
      <w:r w:rsidRPr="00C45CCB">
        <w:rPr>
          <w:sz w:val="16"/>
        </w:rPr>
        <w:t>,⁴</w:t>
      </w:r>
      <w:proofErr w:type="gramEnd"/>
      <w:r w:rsidRPr="00C45CCB">
        <w:rPr>
          <w:sz w:val="16"/>
        </w:rPr>
        <w:t>⁰ but the other prohibits</w:t>
      </w:r>
      <w:r w:rsidRPr="00C45CCB">
        <w:rPr>
          <w:sz w:val="12"/>
        </w:rPr>
        <w:t>∂</w:t>
      </w:r>
      <w:r w:rsidRPr="00C45CCB">
        <w:rPr>
          <w:sz w:val="16"/>
        </w:rPr>
        <w:t xml:space="preserve"> discrimination “[by] any employer or in the sale or rental of property.”⁴¹</w:t>
      </w:r>
      <w:r w:rsidRPr="00C45CCB">
        <w:rPr>
          <w:sz w:val="12"/>
        </w:rPr>
        <w:t>∂</w:t>
      </w:r>
      <w:r w:rsidRPr="00C45CCB">
        <w:rPr>
          <w:sz w:val="16"/>
        </w:rPr>
        <w:t xml:space="preserve"> Montana’s ERA is very broad and specifi cally prohibits discrimination by</w:t>
      </w:r>
      <w:r w:rsidRPr="00C45CCB">
        <w:rPr>
          <w:sz w:val="12"/>
        </w:rPr>
        <w:t>∂</w:t>
      </w:r>
      <w:r w:rsidRPr="00C45CCB">
        <w:rPr>
          <w:sz w:val="16"/>
        </w:rPr>
        <w:t xml:space="preserve"> “any person, fi rm, corporation or institution.”⁴² Similarly, Pennsylvania has</w:t>
      </w:r>
      <w:r w:rsidRPr="00C45CCB">
        <w:rPr>
          <w:sz w:val="12"/>
        </w:rPr>
        <w:t>∂</w:t>
      </w:r>
      <w:r w:rsidRPr="00C45CCB">
        <w:rPr>
          <w:sz w:val="16"/>
        </w:rPr>
        <w:t xml:space="preserve"> concluded that no state action is necessary to invoke the state ERA</w:t>
      </w:r>
      <w:proofErr w:type="gramStart"/>
      <w:r w:rsidRPr="00C45CCB">
        <w:rPr>
          <w:sz w:val="16"/>
        </w:rPr>
        <w:t>,⁴</w:t>
      </w:r>
      <w:proofErr w:type="gramEnd"/>
      <w:r w:rsidRPr="00C45CCB">
        <w:rPr>
          <w:sz w:val="16"/>
        </w:rPr>
        <w:t>³ and</w:t>
      </w:r>
      <w:r w:rsidRPr="00C45CCB">
        <w:rPr>
          <w:sz w:val="12"/>
        </w:rPr>
        <w:t>∂</w:t>
      </w:r>
      <w:r w:rsidRPr="00C45CCB">
        <w:rPr>
          <w:sz w:val="16"/>
        </w:rPr>
        <w:t xml:space="preserve"> both Massachusetts⁴⁴ and California⁴⁵ have found that sexual discrimination</w:t>
      </w:r>
      <w:r w:rsidRPr="00C45CCB">
        <w:rPr>
          <w:sz w:val="12"/>
        </w:rPr>
        <w:t>∂</w:t>
      </w:r>
      <w:r w:rsidRPr="00C45CCB">
        <w:rPr>
          <w:sz w:val="16"/>
        </w:rPr>
        <w:t xml:space="preserve"> in private employment also violates their ERAs.</w:t>
      </w:r>
      <w:r w:rsidRPr="00C45CCB">
        <w:rPr>
          <w:sz w:val="12"/>
        </w:rPr>
        <w:t>∂</w:t>
      </w:r>
      <w:r w:rsidRPr="00C45CCB">
        <w:rPr>
          <w:sz w:val="16"/>
        </w:rPr>
        <w:t xml:space="preserve"> </w:t>
      </w:r>
      <w:r w:rsidRPr="00C45CCB">
        <w:rPr>
          <w:rStyle w:val="Emphasis"/>
        </w:rPr>
        <w:t>Sometimes it is hard to tell from the wording of a state constitutional</w:t>
      </w:r>
      <w:r w:rsidRPr="00C45CCB">
        <w:rPr>
          <w:rStyle w:val="Emphasis"/>
          <w:sz w:val="12"/>
        </w:rPr>
        <w:t xml:space="preserve">∂ </w:t>
      </w:r>
      <w:r w:rsidRPr="00C45CCB">
        <w:rPr>
          <w:rStyle w:val="Emphasis"/>
        </w:rPr>
        <w:t>provision whether it reaches private acts of gender discrimination or not.</w:t>
      </w:r>
      <w:r w:rsidRPr="00C45CCB">
        <w:rPr>
          <w:sz w:val="12"/>
        </w:rPr>
        <w:t>∂</w:t>
      </w:r>
      <w:r w:rsidRPr="00C45CCB">
        <w:rPr>
          <w:sz w:val="16"/>
        </w:rPr>
        <w:t xml:space="preserve"> Occasionally a state constitutional provision expressly reaches some kinds of</w:t>
      </w:r>
      <w:r w:rsidRPr="00C45CCB">
        <w:rPr>
          <w:sz w:val="12"/>
        </w:rPr>
        <w:t>∂</w:t>
      </w:r>
      <w:r w:rsidRPr="00C45CCB">
        <w:rPr>
          <w:sz w:val="16"/>
        </w:rPr>
        <w:t xml:space="preserve"> private action and prompts the assumption that it does not reach others. A</w:t>
      </w:r>
      <w:r w:rsidRPr="00C45CCB">
        <w:rPr>
          <w:sz w:val="12"/>
        </w:rPr>
        <w:t>∂</w:t>
      </w:r>
      <w:r w:rsidRPr="00C45CCB">
        <w:rPr>
          <w:sz w:val="16"/>
        </w:rPr>
        <w:t xml:space="preserve"> constitutional provision may appear to require state action, but state courts</w:t>
      </w:r>
      <w:r w:rsidRPr="00C45CCB">
        <w:rPr>
          <w:sz w:val="12"/>
        </w:rPr>
        <w:t>∂</w:t>
      </w:r>
      <w:r w:rsidRPr="00C45CCB">
        <w:rPr>
          <w:sz w:val="16"/>
        </w:rPr>
        <w:t xml:space="preserve"> will nevertheless interpret it to have a broader reach</w:t>
      </w:r>
      <w:proofErr w:type="gramStart"/>
      <w:r w:rsidRPr="00C45CCB">
        <w:rPr>
          <w:sz w:val="16"/>
        </w:rPr>
        <w:t>.⁴</w:t>
      </w:r>
      <w:proofErr w:type="gramEnd"/>
      <w:r w:rsidRPr="00C45CCB">
        <w:rPr>
          <w:sz w:val="16"/>
        </w:rPr>
        <w:t>⁶ Finally, in those cases</w:t>
      </w:r>
      <w:r w:rsidRPr="00C45CCB">
        <w:rPr>
          <w:sz w:val="12"/>
        </w:rPr>
        <w:t>∂</w:t>
      </w:r>
      <w:r w:rsidRPr="00C45CCB">
        <w:rPr>
          <w:sz w:val="16"/>
        </w:rPr>
        <w:t xml:space="preserve"> where a state constitutional provision does not expressly require governmental</w:t>
      </w:r>
      <w:r w:rsidRPr="00C45CCB">
        <w:rPr>
          <w:sz w:val="12"/>
        </w:rPr>
        <w:t>∂</w:t>
      </w:r>
      <w:r w:rsidRPr="00C45CCB">
        <w:rPr>
          <w:sz w:val="16"/>
        </w:rPr>
        <w:t xml:space="preserve"> action, some advocates have successfully argued that state equal rights</w:t>
      </w:r>
      <w:r w:rsidRPr="00C45CCB">
        <w:rPr>
          <w:sz w:val="12"/>
        </w:rPr>
        <w:t>∂</w:t>
      </w:r>
      <w:r w:rsidRPr="00C45CCB">
        <w:rPr>
          <w:sz w:val="16"/>
        </w:rPr>
        <w:t xml:space="preserve"> provisions may regulate private conduct that usually cannot be reached under</w:t>
      </w:r>
      <w:r w:rsidRPr="00C45CCB">
        <w:rPr>
          <w:sz w:val="12"/>
        </w:rPr>
        <w:t>∂</w:t>
      </w:r>
      <w:r w:rsidRPr="00C45CCB">
        <w:rPr>
          <w:sz w:val="16"/>
        </w:rPr>
        <w:t xml:space="preserve"> the Fourteenth Amendment.⁴⁷</w:t>
      </w:r>
      <w:r w:rsidRPr="00C45CCB">
        <w:rPr>
          <w:sz w:val="12"/>
        </w:rPr>
        <w:t>∂</w:t>
      </w:r>
      <w:r w:rsidRPr="00C45CCB">
        <w:rPr>
          <w:sz w:val="16"/>
        </w:rPr>
        <w:t xml:space="preserve"> Do any state constitutions prohibit discrimination that is</w:t>
      </w:r>
      <w:r w:rsidRPr="00C45CCB">
        <w:rPr>
          <w:sz w:val="12"/>
        </w:rPr>
        <w:t>∂</w:t>
      </w:r>
      <w:r w:rsidRPr="00C45CCB">
        <w:rPr>
          <w:sz w:val="16"/>
        </w:rPr>
        <w:t xml:space="preserve"> unintentional?</w:t>
      </w:r>
      <w:r w:rsidRPr="00C45CCB">
        <w:rPr>
          <w:sz w:val="12"/>
        </w:rPr>
        <w:t>∂</w:t>
      </w:r>
      <w:r w:rsidRPr="00C45CCB">
        <w:rPr>
          <w:sz w:val="16"/>
        </w:rPr>
        <w:t xml:space="preserve"> Perhaps. As noted, the Equal Protection Clause of the U.S. Constitution</w:t>
      </w:r>
      <w:r w:rsidRPr="00C45CCB">
        <w:rPr>
          <w:sz w:val="12"/>
        </w:rPr>
        <w:t>∂</w:t>
      </w:r>
      <w:r w:rsidRPr="00C45CCB">
        <w:rPr>
          <w:sz w:val="16"/>
        </w:rPr>
        <w:t xml:space="preserve"> applies only to situations of intentional discrimination or facial discrimination.</w:t>
      </w:r>
      <w:r w:rsidRPr="00C45CCB">
        <w:rPr>
          <w:sz w:val="12"/>
        </w:rPr>
        <w:t>∂</w:t>
      </w:r>
      <w:r w:rsidRPr="00C45CCB">
        <w:rPr>
          <w:sz w:val="16"/>
        </w:rPr>
        <w:t xml:space="preserve"> It is not yet clear whether the same limitation applies to all state constitutional</w:t>
      </w:r>
      <w:r w:rsidRPr="00C45CCB">
        <w:rPr>
          <w:sz w:val="12"/>
        </w:rPr>
        <w:t>∂</w:t>
      </w:r>
      <w:r w:rsidRPr="00C45CCB">
        <w:rPr>
          <w:sz w:val="16"/>
        </w:rPr>
        <w:t xml:space="preserve"> antidiscrimination provisions. </w:t>
      </w:r>
      <w:r w:rsidRPr="00C45CCB">
        <w:rPr>
          <w:rStyle w:val="StyleUnderline"/>
        </w:rPr>
        <w:t>Some state courts have suggested</w:t>
      </w:r>
      <w:r w:rsidRPr="00C45CCB">
        <w:rPr>
          <w:rStyle w:val="StyleUnderline"/>
          <w:sz w:val="12"/>
        </w:rPr>
        <w:t xml:space="preserve">∂ </w:t>
      </w:r>
      <w:r w:rsidRPr="00C45CCB">
        <w:rPr>
          <w:rStyle w:val="StyleUnderline"/>
        </w:rPr>
        <w:t xml:space="preserve">that policies that are not intended to </w:t>
      </w:r>
      <w:r w:rsidRPr="00C45CCB">
        <w:rPr>
          <w:rStyle w:val="Emphasis"/>
        </w:rPr>
        <w:t>discriminate against women</w:t>
      </w:r>
      <w:r w:rsidRPr="00C45CCB">
        <w:rPr>
          <w:rStyle w:val="StyleUnderline"/>
        </w:rPr>
        <w:t>, but that</w:t>
      </w:r>
      <w:r w:rsidRPr="00C45CCB">
        <w:rPr>
          <w:rStyle w:val="StyleUnderline"/>
          <w:sz w:val="12"/>
        </w:rPr>
        <w:t xml:space="preserve">∂ </w:t>
      </w:r>
      <w:r w:rsidRPr="00C45CCB">
        <w:rPr>
          <w:rStyle w:val="StyleUnderline"/>
        </w:rPr>
        <w:t xml:space="preserve">nonetheless disproportionately burden women, may be </w:t>
      </w:r>
      <w:r w:rsidRPr="00C45CCB">
        <w:rPr>
          <w:rStyle w:val="Emphasis"/>
        </w:rPr>
        <w:t>challenged</w:t>
      </w:r>
      <w:r w:rsidRPr="00C45CCB">
        <w:rPr>
          <w:rStyle w:val="StyleUnderline"/>
        </w:rPr>
        <w:t xml:space="preserve"> under</w:t>
      </w:r>
      <w:r w:rsidRPr="00C45CCB">
        <w:rPr>
          <w:rStyle w:val="StyleUnderline"/>
          <w:sz w:val="12"/>
        </w:rPr>
        <w:t xml:space="preserve">∂ </w:t>
      </w:r>
      <w:r w:rsidRPr="00C45CCB">
        <w:rPr>
          <w:rStyle w:val="StyleUnderline"/>
        </w:rPr>
        <w:t>state constitution ERAs</w:t>
      </w:r>
      <w:r w:rsidRPr="00C45CCB">
        <w:rPr>
          <w:sz w:val="16"/>
        </w:rPr>
        <w:t xml:space="preserve">. However, </w:t>
      </w:r>
      <w:r w:rsidRPr="00C45CCB">
        <w:rPr>
          <w:rStyle w:val="StyleUnderline"/>
        </w:rPr>
        <w:t>there have not yet been any instances</w:t>
      </w:r>
      <w:r w:rsidRPr="00C45CCB">
        <w:rPr>
          <w:rStyle w:val="StyleUnderline"/>
          <w:sz w:val="12"/>
        </w:rPr>
        <w:t xml:space="preserve">∂ </w:t>
      </w:r>
      <w:r w:rsidRPr="00C45CCB">
        <w:rPr>
          <w:rStyle w:val="StyleUnderline"/>
        </w:rPr>
        <w:t>where such a theory has been successful</w:t>
      </w:r>
      <w:proofErr w:type="gramStart"/>
      <w:r w:rsidRPr="00C45CCB">
        <w:rPr>
          <w:sz w:val="16"/>
        </w:rPr>
        <w:t>.⁴</w:t>
      </w:r>
      <w:proofErr w:type="gramEnd"/>
      <w:r w:rsidRPr="00C45CCB">
        <w:rPr>
          <w:sz w:val="16"/>
        </w:rPr>
        <w:t>⁸ Th ere have been very few cases</w:t>
      </w:r>
      <w:r w:rsidRPr="00C45CCB">
        <w:rPr>
          <w:sz w:val="12"/>
        </w:rPr>
        <w:t>∂</w:t>
      </w:r>
      <w:r w:rsidRPr="00C45CCB">
        <w:rPr>
          <w:sz w:val="16"/>
        </w:rPr>
        <w:t xml:space="preserve"> brought under state equal rights amendments using the disparate impact</w:t>
      </w:r>
      <w:r w:rsidRPr="00C45CCB">
        <w:rPr>
          <w:sz w:val="12"/>
        </w:rPr>
        <w:t>∂</w:t>
      </w:r>
      <w:r w:rsidRPr="00C45CCB">
        <w:rPr>
          <w:sz w:val="16"/>
        </w:rPr>
        <w:t xml:space="preserve"> theory, but some courts have suggested that such a claim may be possible,⁴⁹</w:t>
      </w:r>
      <w:r w:rsidRPr="00C45CCB">
        <w:rPr>
          <w:sz w:val="12"/>
        </w:rPr>
        <w:t>∂</w:t>
      </w:r>
      <w:r w:rsidRPr="00C45CCB">
        <w:rPr>
          <w:sz w:val="16"/>
        </w:rPr>
        <w:t xml:space="preserve"> and Oregon’s court of appeals has indicated that its constitution also protects</w:t>
      </w:r>
      <w:r w:rsidRPr="00C45CCB">
        <w:rPr>
          <w:sz w:val="12"/>
        </w:rPr>
        <w:t>∂</w:t>
      </w:r>
      <w:r w:rsidRPr="00C45CCB">
        <w:rPr>
          <w:sz w:val="16"/>
        </w:rPr>
        <w:t xml:space="preserve"> its citizens from unintentional discrimination.⁵⁰ Therefore, advocates</w:t>
      </w:r>
      <w:r w:rsidRPr="00C45CCB">
        <w:rPr>
          <w:sz w:val="12"/>
        </w:rPr>
        <w:t>∂</w:t>
      </w:r>
      <w:r w:rsidRPr="00C45CCB">
        <w:rPr>
          <w:sz w:val="16"/>
        </w:rPr>
        <w:t xml:space="preserve"> should not abandon disparate impact as evidence of discrimination under</w:t>
      </w:r>
      <w:r w:rsidRPr="00C45CCB">
        <w:rPr>
          <w:sz w:val="12"/>
        </w:rPr>
        <w:t>∂</w:t>
      </w:r>
      <w:r w:rsidRPr="00C45CCB">
        <w:rPr>
          <w:sz w:val="16"/>
        </w:rPr>
        <w:t xml:space="preserve"> state constitutional equal rights provisions.</w:t>
      </w:r>
    </w:p>
    <w:p w14:paraId="696658A2" w14:textId="16633BAF" w:rsidR="006733BE" w:rsidRPr="00C45CCB" w:rsidRDefault="006733BE" w:rsidP="006733BE">
      <w:pPr>
        <w:pStyle w:val="Heading3"/>
      </w:pPr>
      <w:r w:rsidRPr="00C45CCB">
        <w:lastRenderedPageBreak/>
        <w:t>At: SC Key</w:t>
      </w:r>
    </w:p>
    <w:p w14:paraId="0FC2D164" w14:textId="77777777" w:rsidR="007063DC" w:rsidRPr="00C45CCB" w:rsidRDefault="007063DC" w:rsidP="007063DC">
      <w:pPr>
        <w:pStyle w:val="Heading4"/>
      </w:pPr>
      <w:r w:rsidRPr="00C45CCB">
        <w:t xml:space="preserve">The Supreme Court isn’t necessary to combat dress code violations – lower courts are more effective and allow for freedom of expression </w:t>
      </w:r>
    </w:p>
    <w:p w14:paraId="3FE7B215" w14:textId="77777777" w:rsidR="007063DC" w:rsidRPr="00C45CCB" w:rsidRDefault="007063DC" w:rsidP="007063DC">
      <w:pPr>
        <w:rPr>
          <w:rStyle w:val="Style13ptBold"/>
        </w:rPr>
      </w:pPr>
      <w:r w:rsidRPr="00C45CCB">
        <w:rPr>
          <w:rStyle w:val="Style13ptBold"/>
        </w:rPr>
        <w:t xml:space="preserve">Ryder 10 </w:t>
      </w:r>
      <w:r w:rsidRPr="00C45CCB">
        <w:t xml:space="preserve">(Lindsey, National Coalition Against Censorship, “Supreme Court Rejects Dress Code Case,” </w:t>
      </w:r>
      <w:hyperlink r:id="rId67" w:history="1">
        <w:r w:rsidRPr="00C45CCB">
          <w:t>http://ncac.org/blog/supreme-court-rejects-dress-code-case)</w:t>
        </w:r>
      </w:hyperlink>
      <w:r w:rsidRPr="00C45CCB">
        <w:t xml:space="preserve"> DCC</w:t>
      </w:r>
    </w:p>
    <w:p w14:paraId="36A7B7C8" w14:textId="77777777" w:rsidR="007063DC" w:rsidRPr="00C45CCB" w:rsidRDefault="007063DC" w:rsidP="007063DC">
      <w:pPr>
        <w:pStyle w:val="NoSpacing"/>
        <w:rPr>
          <w:rStyle w:val="Emphasis"/>
        </w:rPr>
      </w:pPr>
      <w:r w:rsidRPr="00C45CCB">
        <w:rPr>
          <w:sz w:val="16"/>
        </w:rPr>
        <w:t xml:space="preserve">Earlier this week </w:t>
      </w:r>
      <w:r w:rsidRPr="00C45CCB">
        <w:rPr>
          <w:rStyle w:val="Emphasis"/>
        </w:rPr>
        <w:t>the Supreme Court denied petition to review a high school student’s challenge to his school’s dress code</w:t>
      </w:r>
      <w:r w:rsidRPr="00C45CCB">
        <w:rPr>
          <w:sz w:val="16"/>
        </w:rPr>
        <w:t xml:space="preserve">. In denying review, the Supreme Court has chosen to leave the lower court’s holding intact — </w:t>
      </w:r>
      <w:r w:rsidRPr="00C45CCB">
        <w:rPr>
          <w:rStyle w:val="Emphasis"/>
        </w:rPr>
        <w:t xml:space="preserve">a holding that serves as a dangerous curtailment of students’ rights of freedom of expression. </w:t>
      </w:r>
      <w:r w:rsidRPr="00C45CCB">
        <w:rPr>
          <w:sz w:val="16"/>
        </w:rPr>
        <w:t>Paul “Pete” Palmer was found to be in violation of his school’s dress code when, in the fall of his sophomore year of high school, he wore a t-shirt to class that read “San Diego.” Palmer called his parents, who brought him a different t-shirt to change into. That shirt, however, was also found to be in violation of the dress code, for it read “John Edwards for President ’08” across the front. In response, Palmer sued the school district for violating his freedom of speech under the First Amendment. Palmer argued that the school’s dress code contravened the principles espoused by the Supreme Court over 40 years ago in</w:t>
      </w:r>
      <w:r w:rsidRPr="00C45CCB">
        <w:rPr>
          <w:rStyle w:val="apple-converted-space"/>
          <w:color w:val="333333"/>
          <w:sz w:val="16"/>
        </w:rPr>
        <w:t> </w:t>
      </w:r>
      <w:r w:rsidRPr="00C45CCB">
        <w:rPr>
          <w:rStyle w:val="Emphasis"/>
          <w:b w:val="0"/>
          <w:color w:val="333333"/>
          <w:sz w:val="16"/>
          <w:u w:val="none"/>
        </w:rPr>
        <w:t>Tinker v. Des Moines Independent School District</w:t>
      </w:r>
      <w:r w:rsidRPr="00C45CCB">
        <w:rPr>
          <w:b/>
          <w:sz w:val="16"/>
        </w:rPr>
        <w:t xml:space="preserve">. </w:t>
      </w:r>
      <w:r w:rsidRPr="00C45CCB">
        <w:rPr>
          <w:sz w:val="16"/>
        </w:rPr>
        <w:t>In</w:t>
      </w:r>
      <w:r w:rsidRPr="00C45CCB">
        <w:rPr>
          <w:rStyle w:val="apple-converted-space"/>
          <w:b/>
          <w:color w:val="333333"/>
          <w:sz w:val="16"/>
        </w:rPr>
        <w:t> </w:t>
      </w:r>
      <w:r w:rsidRPr="00C45CCB">
        <w:rPr>
          <w:rStyle w:val="Emphasis"/>
          <w:b w:val="0"/>
          <w:color w:val="333333"/>
          <w:sz w:val="16"/>
          <w:u w:val="none"/>
        </w:rPr>
        <w:t>Tinker</w:t>
      </w:r>
      <w:r w:rsidRPr="00C45CCB">
        <w:rPr>
          <w:sz w:val="16"/>
        </w:rPr>
        <w:t>, which is the seminal case regarding the free expression of students, the Supreme Court held that restrictions on protected speech cannot be justified unless there is a “showing that students’ activities would materially and substantially disrupt the work and discipline of the school.” In Palmer’s case, the Circuit Court</w:t>
      </w:r>
      <w:r w:rsidRPr="00C45CCB">
        <w:rPr>
          <w:rStyle w:val="apple-converted-space"/>
          <w:color w:val="333333"/>
          <w:sz w:val="16"/>
        </w:rPr>
        <w:t> </w:t>
      </w:r>
      <w:r w:rsidRPr="00C45CCB">
        <w:rPr>
          <w:sz w:val="16"/>
        </w:rPr>
        <w:t>conceded</w:t>
      </w:r>
      <w:r w:rsidRPr="00C45CCB">
        <w:rPr>
          <w:rStyle w:val="apple-converted-space"/>
          <w:color w:val="BE2015"/>
          <w:sz w:val="16"/>
        </w:rPr>
        <w:t> </w:t>
      </w:r>
      <w:r w:rsidRPr="00C45CCB">
        <w:rPr>
          <w:sz w:val="16"/>
        </w:rPr>
        <w:t xml:space="preserve">that Palmer’s t-shirts were </w:t>
      </w:r>
      <w:proofErr w:type="gramStart"/>
      <w:r w:rsidRPr="00C45CCB">
        <w:rPr>
          <w:sz w:val="16"/>
        </w:rPr>
        <w:t>neither lewd, disruptive nor drug-related,</w:t>
      </w:r>
      <w:proofErr w:type="gramEnd"/>
      <w:r w:rsidRPr="00C45CCB">
        <w:rPr>
          <w:sz w:val="16"/>
        </w:rPr>
        <w:t xml:space="preserve"> and were thus protected under the First Amendment. However, </w:t>
      </w:r>
      <w:r w:rsidRPr="00C45CCB">
        <w:rPr>
          <w:rStyle w:val="Emphasis"/>
        </w:rPr>
        <w:t xml:space="preserve">the court ultimately held that the school’s dress code was constitutionally permissible for the sole reason that was </w:t>
      </w:r>
      <w:proofErr w:type="gramStart"/>
      <w:r w:rsidRPr="00C45CCB">
        <w:rPr>
          <w:rStyle w:val="Emphasis"/>
        </w:rPr>
        <w:t>viewpoint- and content-neutral</w:t>
      </w:r>
      <w:proofErr w:type="gramEnd"/>
      <w:r w:rsidRPr="00C45CCB">
        <w:rPr>
          <w:sz w:val="16"/>
        </w:rPr>
        <w:t>. In arriving at this conclusion, the court relied on the precedence of another Fifth Circuit case,</w:t>
      </w:r>
      <w:r w:rsidRPr="00C45CCB">
        <w:rPr>
          <w:rStyle w:val="apple-converted-space"/>
          <w:i/>
          <w:iCs/>
          <w:color w:val="333333"/>
          <w:sz w:val="16"/>
        </w:rPr>
        <w:t> </w:t>
      </w:r>
      <w:r w:rsidRPr="00C45CCB">
        <w:rPr>
          <w:rStyle w:val="Emphasis"/>
          <w:b w:val="0"/>
          <w:color w:val="333333"/>
          <w:sz w:val="16"/>
          <w:u w:val="none"/>
        </w:rPr>
        <w:t>Canady v. Bossier Parish School Board</w:t>
      </w:r>
      <w:r w:rsidRPr="00C45CCB">
        <w:rPr>
          <w:b/>
          <w:sz w:val="16"/>
        </w:rPr>
        <w:t xml:space="preserve">. </w:t>
      </w:r>
      <w:r w:rsidRPr="00C45CCB">
        <w:rPr>
          <w:sz w:val="16"/>
        </w:rPr>
        <w:t>In</w:t>
      </w:r>
      <w:r w:rsidRPr="00C45CCB">
        <w:rPr>
          <w:rStyle w:val="apple-converted-space"/>
          <w:color w:val="333333"/>
          <w:sz w:val="16"/>
        </w:rPr>
        <w:t> </w:t>
      </w:r>
      <w:r w:rsidRPr="00C45CCB">
        <w:rPr>
          <w:rStyle w:val="Emphasis"/>
          <w:b w:val="0"/>
          <w:color w:val="333333"/>
          <w:sz w:val="16"/>
          <w:u w:val="none"/>
        </w:rPr>
        <w:t>Canady</w:t>
      </w:r>
      <w:r w:rsidRPr="00C45CCB">
        <w:rPr>
          <w:b/>
          <w:sz w:val="16"/>
        </w:rPr>
        <w:t>,</w:t>
      </w:r>
      <w:r w:rsidRPr="00C45CCB">
        <w:rPr>
          <w:sz w:val="16"/>
        </w:rPr>
        <w:t xml:space="preserve"> </w:t>
      </w:r>
      <w:r w:rsidRPr="00C45CCB">
        <w:rPr>
          <w:b/>
          <w:u w:val="single"/>
        </w:rPr>
        <w:t>the Fifth Circuit took the liberty of removing First Amendment protection from an additional category of speech beyond those already designated by the Supreme Court, leaving school districts with the power to impose almost unlimited restrictions on student dress.</w:t>
      </w:r>
      <w:r w:rsidRPr="00C45CCB">
        <w:rPr>
          <w:sz w:val="16"/>
        </w:rPr>
        <w:t xml:space="preserve"> In denying review of Palmer’s case, the Supreme Court has effectively upheld the Fifth Circuit’s finding that school districts may impose far-reaching and </w:t>
      </w:r>
      <w:proofErr w:type="gramStart"/>
      <w:r w:rsidRPr="00C45CCB">
        <w:rPr>
          <w:sz w:val="16"/>
        </w:rPr>
        <w:t>poorly-justified</w:t>
      </w:r>
      <w:proofErr w:type="gramEnd"/>
      <w:r w:rsidRPr="00C45CCB">
        <w:rPr>
          <w:sz w:val="16"/>
        </w:rPr>
        <w:t xml:space="preserve"> bans on student speech — so long as the bans are viewpoint- and content-neutral. </w:t>
      </w:r>
      <w:r w:rsidRPr="00C45CCB">
        <w:rPr>
          <w:rStyle w:val="Emphasis"/>
        </w:rPr>
        <w:t>The end result is a harrowing erosion of Tinker and its protection of students’ freedom of expression.</w:t>
      </w:r>
    </w:p>
    <w:p w14:paraId="5B423990" w14:textId="77777777" w:rsidR="007063DC" w:rsidRPr="00C45CCB" w:rsidRDefault="007063DC" w:rsidP="007063DC">
      <w:pPr>
        <w:pStyle w:val="NoSpacing"/>
      </w:pPr>
    </w:p>
    <w:p w14:paraId="4FEB20D3" w14:textId="77777777" w:rsidR="00F84215" w:rsidRPr="00C45CCB" w:rsidRDefault="00F84215" w:rsidP="00F84215">
      <w:pPr>
        <w:pStyle w:val="Heading4"/>
      </w:pPr>
      <w:r w:rsidRPr="00C45CCB">
        <w:t>States Courts better for education reform</w:t>
      </w:r>
    </w:p>
    <w:p w14:paraId="0A57169F" w14:textId="77777777" w:rsidR="00F84215" w:rsidRPr="00C45CCB" w:rsidRDefault="00F84215" w:rsidP="00F84215">
      <w:r w:rsidRPr="00C45CCB">
        <w:t xml:space="preserve">KAHLENBERG17 (Richard D. Kahlenberg is a writer for the Atlantic. </w:t>
      </w:r>
      <w:proofErr w:type="gramStart"/>
      <w:r w:rsidRPr="00C45CCB">
        <w:t>The New Champions of School Integration.</w:t>
      </w:r>
      <w:proofErr w:type="gramEnd"/>
      <w:r w:rsidRPr="00C45CCB">
        <w:t xml:space="preserve"> </w:t>
      </w:r>
      <w:hyperlink r:id="rId68" w:history="1">
        <w:r w:rsidRPr="00C45CCB">
          <w:rPr>
            <w:rStyle w:val="Hyperlink"/>
          </w:rPr>
          <w:t>https://www.theatlantic.com/education/archive/2017/04/the-new-champions-of-school-integration/522141/</w:t>
        </w:r>
      </w:hyperlink>
      <w:r w:rsidRPr="00C45CCB">
        <w:t>)</w:t>
      </w:r>
    </w:p>
    <w:p w14:paraId="4A0B8EAE" w14:textId="77777777" w:rsidR="00F84215" w:rsidRPr="00C45CCB" w:rsidRDefault="00F84215" w:rsidP="00F84215">
      <w:pPr>
        <w:rPr>
          <w:rStyle w:val="Emphasis"/>
        </w:rPr>
      </w:pPr>
      <w:r w:rsidRPr="00C45CCB">
        <w:rPr>
          <w:rStyle w:val="Emphasis"/>
        </w:rPr>
        <w:t>Policies that promote school integration by race and class took a significant hit last week when the U.S. Department of Education announced that it was killing a small but important federal program to support local diversity efforts. The initiative, “Opening Doors, Expanding Opportunities,” was slated to provide $12 million to school districts to boost socioeconomic diversity</w:t>
      </w:r>
      <w:r w:rsidRPr="00C45CCB">
        <w:rPr>
          <w:sz w:val="14"/>
        </w:rPr>
        <w:t xml:space="preserve">. The brainchild of President Obama’s Secretary of Education, John B. King Jr., the program had attracted interest from 26 school districts across the country that believed kids would be better off in schools that educate rich and poor, and white and minority students, together rather than separately. According to the Washington Post, an Education Department spokesperson said the program was nixed because “it was not a wise use of tax dollars, in part because the money was to be used for planning, not implementation.” </w:t>
      </w:r>
      <w:r w:rsidRPr="00C45CCB">
        <w:rPr>
          <w:rStyle w:val="Emphasis"/>
        </w:rPr>
        <w:t>But supporters of the plan rejected that view.  Representative Bobby Scott, a Virginia Democrat and the ranking member of the House Committee on Education and the Workforce, said, “Continuing this important program would have been an easy way for the Trump Administration to affirm its commitment to civil rights.</w:t>
      </w:r>
      <w:r w:rsidRPr="00C45CCB">
        <w:rPr>
          <w:sz w:val="14"/>
        </w:rPr>
        <w:t xml:space="preserve">  Unfortunately, the Trump administration missed that opportunity.” By coincidence, as the news of the program’s discontinuation broke, proponents of school diversity, including King, were gathering at the Harvard Graduate School of Education for a strategic-planning conference on school-diversity efforts. The </w:t>
      </w:r>
      <w:proofErr w:type="gramStart"/>
      <w:r w:rsidRPr="00C45CCB">
        <w:rPr>
          <w:sz w:val="14"/>
        </w:rPr>
        <w:t>day-long</w:t>
      </w:r>
      <w:proofErr w:type="gramEnd"/>
      <w:r w:rsidRPr="00C45CCB">
        <w:rPr>
          <w:sz w:val="14"/>
        </w:rPr>
        <w:t xml:space="preserve"> meeting, sponsored by Harvard’s Reimagining Integration program, the National Coalition on School Diversity, and </w:t>
      </w:r>
      <w:r w:rsidRPr="00C45CCB">
        <w:rPr>
          <w:rStyle w:val="Emphasis"/>
        </w:rPr>
        <w:t xml:space="preserve">The Century Foundation (where I work), brought together 50 scholars, civil-rights activists, and educators to plot out new strategies for school diversity in the age of Trump. The decision </w:t>
      </w:r>
      <w:r w:rsidRPr="00C45CCB">
        <w:rPr>
          <w:rStyle w:val="Emphasis"/>
        </w:rPr>
        <w:lastRenderedPageBreak/>
        <w:t>by Donald Trump’s education secretary, Betsy DeVos, to kill Opening Doors was a reminder, if any was needed, that proponents of school diversity need to look beyond the federal government for support during Trump’s administration</w:t>
      </w:r>
      <w:r w:rsidRPr="00C45CCB">
        <w:rPr>
          <w:sz w:val="14"/>
        </w:rPr>
        <w:t xml:space="preserve">. The decision on whether to proceed with the Opening Doors program, Philip Tegeler of the Poverty and Race Research Action Council told Patrick Wall in an Atlantic article last month, was “going to be a real test of her commitment to school integration.” And now she had failed. </w:t>
      </w:r>
      <w:r w:rsidRPr="00C45CCB">
        <w:rPr>
          <w:rStyle w:val="Emphasis"/>
        </w:rPr>
        <w:t>At the conference, King called the decision a “heartbreaking signal” on an issue of utmost importance. Students of color represent more than 50 percent of public-school students, King noted, and “the fate of the country” will be determined by how well it decides to educate this new majority of students</w:t>
      </w:r>
      <w:r w:rsidRPr="00C45CCB">
        <w:rPr>
          <w:sz w:val="14"/>
        </w:rPr>
        <w:t>. School integration is also tied to “the fate of our democracy,” he suggested, because segregated schools allow politicians to scapegoat minorities, while integrated schools remind students of what they have in common as Americans.</w:t>
      </w:r>
      <w:r w:rsidRPr="00C45CCB">
        <w:rPr>
          <w:rStyle w:val="Emphasis"/>
        </w:rPr>
        <w:t xml:space="preserve"> Research finds that school diversity reduces racial prejudice and improves academic attainment, which, in turn, is tied to higher voter participation. The death of a small federal school-integration initiative is connected to a much larger concern that DeVos’s primary education-reform idea—using public money for private school vouchers—will produce poor academic results for students,</w:t>
      </w:r>
      <w:r w:rsidRPr="00C45CCB">
        <w:rPr>
          <w:sz w:val="14"/>
        </w:rPr>
        <w:t xml:space="preserve"> and Balkanize students by religion, race, and class. As my Century Foundation colleague Halley Potter noted in a new report, “voucher programs on balance are more likely to increase school segregation than to decrease it or leave it at status quo.” King reminded participants, however, that this was not a moment “to admire the problem,” but a time to engage in fresh thinking about new approaches. What options do supporters of diversity have? Could progressives capitalize on DeVos’s rhetoric around school choice—particularly, the compelling need to liberate kids from struggling, high-poverty schools—to encourage choice within the public-school system that is designed to bring children of different backgrounds together? </w:t>
      </w:r>
      <w:r w:rsidRPr="00C45CCB">
        <w:rPr>
          <w:rStyle w:val="Emphasis"/>
        </w:rPr>
        <w:t xml:space="preserve">Should progressives pivot from Washington to focus on progressive states and localities? What is the role of foundations? What about state courts? Progressives in blue states appear to have a strong appetite for pushing against Donald Trump’s agenda on issues from immigration to climate change. </w:t>
      </w:r>
      <w:r w:rsidRPr="00C45CCB">
        <w:rPr>
          <w:sz w:val="14"/>
        </w:rPr>
        <w:t>Could this sentiment provide an important spark for school diversity initiatives? Under the federal Every Student Succeeds Act (ESSA), states are required to devote 7 percent of Title I funds to improving the lowest-performing schools</w:t>
      </w:r>
      <w:r w:rsidRPr="00C45CCB">
        <w:rPr>
          <w:rStyle w:val="Emphasis"/>
        </w:rPr>
        <w:t xml:space="preserve">. New York </w:t>
      </w:r>
      <w:proofErr w:type="gramStart"/>
      <w:r w:rsidRPr="00C45CCB">
        <w:rPr>
          <w:rStyle w:val="Emphasis"/>
        </w:rPr>
        <w:t>state</w:t>
      </w:r>
      <w:proofErr w:type="gramEnd"/>
      <w:r w:rsidRPr="00C45CCB">
        <w:rPr>
          <w:rStyle w:val="Emphasis"/>
        </w:rPr>
        <w:t xml:space="preserve"> has a program (begun by King when he was its education commissioner) to use federal school-improvement funds to turn around struggling schools by implementing attractive magnet programs. </w:t>
      </w:r>
      <w:r w:rsidRPr="00C45CCB">
        <w:rPr>
          <w:sz w:val="14"/>
        </w:rPr>
        <w:t>Research suggests that low-income students in mixed-income schools—surrounded by peers who expect to go on to college, parents in the school community who regularly volunteer in class, and strong teachers—perform substantially better than comparable students in high-poverty schools that often lack those ingredients for success. State charter-school laws, likewise, could set aside a certain proportion of charter-school funds—say, 25 percent—for schools that are diverse by design, using a weighted lottery to ensure that school choice promotes socioeconomic diversity. Local school districts, as well, can forge ahead with diversity plans, with or without federal support. The day after Trump's election, for example, the Charlotte-Mecklenburg</w:t>
      </w:r>
      <w:r w:rsidRPr="00C45CCB">
        <w:rPr>
          <w:rStyle w:val="Emphasis"/>
        </w:rPr>
        <w:t xml:space="preserve">, North Carolina, school board voted 9-0 to adopt a socioeconomic-integration </w:t>
      </w:r>
      <w:proofErr w:type="gramStart"/>
      <w:r w:rsidRPr="00C45CCB">
        <w:rPr>
          <w:rStyle w:val="Emphasis"/>
        </w:rPr>
        <w:t>plan</w:t>
      </w:r>
      <w:proofErr w:type="gramEnd"/>
      <w:r w:rsidRPr="00C45CCB">
        <w:rPr>
          <w:rStyle w:val="Emphasis"/>
        </w:rPr>
        <w:t xml:space="preserve"> for its magnet schools, a reminder that under the United States system of federalism, changes in Washington don’t have to spell the end of education movements.</w:t>
      </w:r>
      <w:r w:rsidRPr="00C45CCB">
        <w:rPr>
          <w:sz w:val="14"/>
        </w:rPr>
        <w:t xml:space="preserve"> (I worked with the district on this project). What should be the role of courts in pursuing school-diversity strategies today? Nationally, the Century Foundation has identified 100 school districts and charter-school chains that voluntarily are pursuing diversity policies that consider student economic status in their student assignment plans. </w:t>
      </w:r>
      <w:r w:rsidRPr="00C45CCB">
        <w:rPr>
          <w:rStyle w:val="Emphasis"/>
        </w:rPr>
        <w:t>With philanthropic support, these districts could form a community of practice to support one another and expand the number of districts pursuing diversity policies by showing how it can be done in a politically palatable way that is also good for kids.</w:t>
      </w:r>
      <w:r w:rsidRPr="00C45CCB">
        <w:rPr>
          <w:sz w:val="14"/>
        </w:rPr>
        <w:t xml:space="preserve"> In growing the movement for integrated schools, participants at the Harvard conference discussed how various constituencies—</w:t>
      </w:r>
      <w:r w:rsidRPr="00C45CCB">
        <w:rPr>
          <w:rStyle w:val="Emphasis"/>
        </w:rPr>
        <w:t>civil-rights groups, business leaders, people of faith, students, and teachers unions—might support diversity. Sarah Camiscoli, the director of IntegrateNYC4me, a student group that is seeking school integration in New York City, suggested bringing in new constituencies, such as military veterans, firefighters, and police officers who are focused on the public good</w:t>
      </w:r>
      <w:r w:rsidRPr="00C45CCB">
        <w:rPr>
          <w:sz w:val="14"/>
        </w:rPr>
        <w:t xml:space="preserve">. A message that “integration is the fair choice that works for the common good and personal achievement” could resonate with people in these professions, she said, adding that veterans also have personal experience working in a diverse institution. David Hinojosa, who works with the education department to provide school districts the technical support they need to promote civil rights, discussed ways in which low-income communities and communities of color can be reassured that integration does not suggest that they possess deficiencies but rather that they bring strengths that will add to a healthy school environment. Likewise, some participants asked, would framing school integration primarily around socioeconomic status unite the interests of working-class people of color who supported Hillary Clinton and working-class, white Trump supporters, thereby scrambling existing political alliances? </w:t>
      </w:r>
      <w:r w:rsidRPr="00C45CCB">
        <w:rPr>
          <w:rStyle w:val="Emphasis"/>
        </w:rPr>
        <w:t xml:space="preserve">Finally, because the school-integration </w:t>
      </w:r>
      <w:r w:rsidRPr="00C45CCB">
        <w:rPr>
          <w:rStyle w:val="Emphasis"/>
        </w:rPr>
        <w:lastRenderedPageBreak/>
        <w:t>movement famously gained national attention with the landmark 1954 U.S. Supreme Court decision in Brown v. Board of Education, it is natural to ask: What should be the role of courts in pursuing school-diversity strategies today? In recent years, the federal courts have been an impediment, such as when the Supreme Court struck down voluntary racial-integration plans in Louisville, Kentucky, and Seattle in 2007. But socioeconomic-integration plans are perfectly legal.</w:t>
      </w:r>
      <w:r w:rsidRPr="00C45CCB">
        <w:rPr>
          <w:sz w:val="14"/>
        </w:rPr>
        <w:t xml:space="preserve"> And state courts have an important role to play interpreting state constitutions to foster school integration. The best example is the Connecticut Supreme Court, which in the 1996 case of Sheff v. O’Neill ruled that segregation between Hartford schools and the surrounding suburbs violated the state constitution, whether or not the segregation was intentional. James Ryan, the dean of Harvard’s Education School, has been writing for decades about the idea of replicating Sheff-type state-level decisions in places where courts have found a constitutional right to a decent education. Given research suggesting that </w:t>
      </w:r>
      <w:r w:rsidRPr="00C45CCB">
        <w:rPr>
          <w:rStyle w:val="Emphasis"/>
        </w:rPr>
        <w:t>socioeconomic school integration is an even more powerful lever for boosting achievement than funding, he has suggested that state finance litigation be extended to integration. Now, at the conference, he wondered: Could the time be opportune, given that “courts have found their voice” in promoting democratic values in the age of Trump</w:t>
      </w:r>
      <w:r w:rsidRPr="00C45CCB">
        <w:rPr>
          <w:sz w:val="14"/>
        </w:rPr>
        <w:t xml:space="preserve">, resisting, for example, the ban on immigration from majority-Muslim nations? Might the courts be newly open to lawsuits that seek to encourage efforts to ensure that children of different backgrounds have the opportunity to learn together and from one another? </w:t>
      </w:r>
      <w:r w:rsidRPr="00C45CCB">
        <w:rPr>
          <w:rStyle w:val="Emphasis"/>
        </w:rPr>
        <w:t>It may be the worst of times for school integration at the federal level, but could this be the best time for progressive school boards and state courts, newly energized by the national political scene, to embrace an education reform that will strengthen American democracy?</w:t>
      </w:r>
    </w:p>
    <w:p w14:paraId="4B60B019" w14:textId="77777777" w:rsidR="00682D53" w:rsidRPr="00C45CCB" w:rsidRDefault="00682D53" w:rsidP="00682D53"/>
    <w:p w14:paraId="3A48A3DB" w14:textId="77777777" w:rsidR="007063DC" w:rsidRPr="00C45CCB" w:rsidRDefault="007063DC" w:rsidP="003741BC">
      <w:pPr>
        <w:rPr>
          <w:sz w:val="16"/>
        </w:rPr>
      </w:pPr>
    </w:p>
    <w:p w14:paraId="4D7B9BD5" w14:textId="4E98585A" w:rsidR="003741BC" w:rsidRPr="00C45CCB" w:rsidRDefault="003B7A4E" w:rsidP="006733BE">
      <w:pPr>
        <w:pStyle w:val="Heading2"/>
      </w:pPr>
      <w:r w:rsidRPr="00C45CCB">
        <w:lastRenderedPageBreak/>
        <w:t>First Amendment CP</w:t>
      </w:r>
    </w:p>
    <w:p w14:paraId="51A9EC1F" w14:textId="7ED45206" w:rsidR="00784F0A" w:rsidRPr="00C45CCB" w:rsidRDefault="00784F0A" w:rsidP="00784F0A">
      <w:pPr>
        <w:pStyle w:val="Heading3"/>
      </w:pPr>
      <w:r w:rsidRPr="00C45CCB">
        <w:lastRenderedPageBreak/>
        <w:t>Text</w:t>
      </w:r>
    </w:p>
    <w:p w14:paraId="495EB7A5" w14:textId="77777777" w:rsidR="00961ECF" w:rsidRPr="00C45CCB" w:rsidRDefault="00961ECF" w:rsidP="00961ECF">
      <w:pPr>
        <w:pStyle w:val="Heading4"/>
      </w:pPr>
      <w:r w:rsidRPr="00C45CCB">
        <w:t>CP: The United States federal government should rule that the First Amendment includes the freedom of personal appearance for students in elementary and secondary schools.</w:t>
      </w:r>
    </w:p>
    <w:p w14:paraId="51B81BE4" w14:textId="6AF89581" w:rsidR="00961ECF" w:rsidRPr="00C45CCB" w:rsidRDefault="00475D48" w:rsidP="00475D48">
      <w:pPr>
        <w:pStyle w:val="Heading3"/>
      </w:pPr>
      <w:r w:rsidRPr="00C45CCB">
        <w:lastRenderedPageBreak/>
        <w:t>Solvency</w:t>
      </w:r>
    </w:p>
    <w:p w14:paraId="4BF126F6" w14:textId="77777777" w:rsidR="003B7A4E" w:rsidRPr="00C45CCB" w:rsidRDefault="003B7A4E" w:rsidP="003B7A4E">
      <w:pPr>
        <w:pStyle w:val="Heading4"/>
      </w:pPr>
      <w:r w:rsidRPr="00C45CCB">
        <w:t>The first amendment in the context of dress code is crucial to combat gender stereotyping – it spills over to solve workplace discrimination too</w:t>
      </w:r>
    </w:p>
    <w:p w14:paraId="7D707937" w14:textId="77777777" w:rsidR="003B7A4E" w:rsidRPr="00C45CCB" w:rsidRDefault="003B7A4E" w:rsidP="003B7A4E">
      <w:r w:rsidRPr="00C45CCB">
        <w:rPr>
          <w:rStyle w:val="Style13ptBold"/>
        </w:rPr>
        <w:t>Alexandre, ’09</w:t>
      </w:r>
      <w:r w:rsidRPr="00C45CCB">
        <w:t>, (Michele, “When Freedom Is Not Free: Investigating the First Amendment's Potential for Providing Protection Against Sexual Profiling in the Public Workplace,” William &amp; Mary Journal of Women and the Law, Volume 15 | Issue 2 Article 6, 2009, http://scholarship.law.wm.edu/cgi/viewcontent.cgi</w:t>
      </w:r>
      <w:proofErr w:type="gramStart"/>
      <w:r w:rsidRPr="00C45CCB">
        <w:t>?article</w:t>
      </w:r>
      <w:proofErr w:type="gramEnd"/>
      <w:r w:rsidRPr="00C45CCB">
        <w:t>=1012&amp;context=wmjowl)</w:t>
      </w:r>
    </w:p>
    <w:p w14:paraId="5EE7289E" w14:textId="77777777" w:rsidR="003B7A4E" w:rsidRPr="00C45CCB" w:rsidRDefault="003B7A4E" w:rsidP="003B7A4E">
      <w:pPr>
        <w:rPr>
          <w:rStyle w:val="Emphasis"/>
        </w:rPr>
      </w:pPr>
      <w:r w:rsidRPr="00C45CCB">
        <w:rPr>
          <w:rStyle w:val="Emphasis"/>
        </w:rPr>
        <w:t>The First Amendment is the ideal context for litigating grooming</w:t>
      </w:r>
      <w:r w:rsidRPr="00C45CCB">
        <w:rPr>
          <w:rStyle w:val="Emphasis"/>
          <w:b w:val="0"/>
          <w:sz w:val="12"/>
          <w:u w:val="none"/>
        </w:rPr>
        <w:t>∂</w:t>
      </w:r>
      <w:r w:rsidRPr="00C45CCB">
        <w:rPr>
          <w:rStyle w:val="Emphasis"/>
          <w:sz w:val="12"/>
        </w:rPr>
        <w:t xml:space="preserve"> </w:t>
      </w:r>
      <w:r w:rsidRPr="00C45CCB">
        <w:rPr>
          <w:rStyle w:val="Emphasis"/>
        </w:rPr>
        <w:t>cases because it provides the most potential for addressing and deconstructing</w:t>
      </w:r>
      <w:r w:rsidRPr="00C45CCB">
        <w:rPr>
          <w:rStyle w:val="Emphasis"/>
          <w:b w:val="0"/>
          <w:sz w:val="12"/>
          <w:u w:val="none"/>
        </w:rPr>
        <w:t>∂</w:t>
      </w:r>
      <w:r w:rsidRPr="00C45CCB">
        <w:rPr>
          <w:rStyle w:val="Emphasis"/>
          <w:sz w:val="12"/>
        </w:rPr>
        <w:t xml:space="preserve"> </w:t>
      </w:r>
      <w:r w:rsidRPr="00C45CCB">
        <w:rPr>
          <w:rStyle w:val="Emphasis"/>
        </w:rPr>
        <w:t>the inherent gender bias associated with gender-based</w:t>
      </w:r>
      <w:r w:rsidRPr="00C45CCB">
        <w:rPr>
          <w:rStyle w:val="Emphasis"/>
          <w:b w:val="0"/>
          <w:sz w:val="12"/>
          <w:u w:val="none"/>
        </w:rPr>
        <w:t>∂</w:t>
      </w:r>
      <w:r w:rsidRPr="00C45CCB">
        <w:rPr>
          <w:rStyle w:val="Emphasis"/>
          <w:sz w:val="12"/>
        </w:rPr>
        <w:t xml:space="preserve"> </w:t>
      </w:r>
      <w:r w:rsidRPr="00C45CCB">
        <w:rPr>
          <w:rStyle w:val="Emphasis"/>
        </w:rPr>
        <w:t>expectations of dress or conduct</w:t>
      </w:r>
      <w:r w:rsidRPr="00C45CCB">
        <w:rPr>
          <w:sz w:val="16"/>
        </w:rPr>
        <w:t xml:space="preserve">.34 </w:t>
      </w:r>
      <w:r w:rsidRPr="00C45CCB">
        <w:rPr>
          <w:rStyle w:val="StyleUnderline"/>
        </w:rPr>
        <w:t>Grooming standards regulate some</w:t>
      </w:r>
      <w:r w:rsidRPr="00C45CCB">
        <w:rPr>
          <w:rStyle w:val="StyleUnderline"/>
          <w:sz w:val="12"/>
          <w:u w:val="none"/>
        </w:rPr>
        <w:t>∂</w:t>
      </w:r>
      <w:r w:rsidRPr="00C45CCB">
        <w:rPr>
          <w:rStyle w:val="StyleUnderline"/>
          <w:sz w:val="12"/>
        </w:rPr>
        <w:t xml:space="preserve"> </w:t>
      </w:r>
      <w:r w:rsidRPr="00C45CCB">
        <w:rPr>
          <w:rStyle w:val="StyleUnderline"/>
        </w:rPr>
        <w:t>of the most intimate parts of a person: her body and her right to utilize</w:t>
      </w:r>
      <w:r w:rsidRPr="00C45CCB">
        <w:rPr>
          <w:rStyle w:val="StyleUnderline"/>
          <w:sz w:val="12"/>
          <w:u w:val="none"/>
        </w:rPr>
        <w:t>∂</w:t>
      </w:r>
      <w:r w:rsidRPr="00C45CCB">
        <w:rPr>
          <w:rStyle w:val="StyleUnderline"/>
          <w:sz w:val="12"/>
        </w:rPr>
        <w:t xml:space="preserve"> </w:t>
      </w:r>
      <w:r w:rsidRPr="00C45CCB">
        <w:rPr>
          <w:rStyle w:val="StyleUnderline"/>
        </w:rPr>
        <w:t>and construct it as she pleases</w:t>
      </w:r>
      <w:r w:rsidRPr="00C45CCB">
        <w:rPr>
          <w:sz w:val="16"/>
        </w:rPr>
        <w:t>.3</w:t>
      </w:r>
      <w:r w:rsidRPr="00C45CCB">
        <w:rPr>
          <w:sz w:val="12"/>
        </w:rPr>
        <w:t>∂</w:t>
      </w:r>
      <w:r w:rsidRPr="00C45CCB">
        <w:rPr>
          <w:sz w:val="16"/>
        </w:rPr>
        <w:t xml:space="preserve"> " One's right to bodily integrity</w:t>
      </w:r>
      <w:r w:rsidRPr="00C45CCB">
        <w:rPr>
          <w:sz w:val="12"/>
        </w:rPr>
        <w:t>∂</w:t>
      </w:r>
      <w:r w:rsidRPr="00C45CCB">
        <w:rPr>
          <w:sz w:val="16"/>
        </w:rPr>
        <w:t xml:space="preserve"> is now a familiar concept in our jurisprudence.36 For instance, courts</w:t>
      </w:r>
      <w:r w:rsidRPr="00C45CCB">
        <w:rPr>
          <w:sz w:val="12"/>
        </w:rPr>
        <w:t>∂</w:t>
      </w:r>
      <w:r w:rsidRPr="00C45CCB">
        <w:rPr>
          <w:sz w:val="16"/>
        </w:rPr>
        <w:t xml:space="preserve"> have triggered this concept when dealing with the right of privacy</w:t>
      </w:r>
      <w:r w:rsidRPr="00C45CCB">
        <w:rPr>
          <w:sz w:val="12"/>
        </w:rPr>
        <w:t>∂</w:t>
      </w:r>
      <w:r w:rsidRPr="00C45CCB">
        <w:rPr>
          <w:sz w:val="16"/>
        </w:rPr>
        <w:t xml:space="preserve"> in abortion and contraception cases. 37 This right to bodily integrity</w:t>
      </w:r>
      <w:r w:rsidRPr="00C45CCB">
        <w:rPr>
          <w:sz w:val="12"/>
        </w:rPr>
        <w:t>∂</w:t>
      </w:r>
      <w:r w:rsidRPr="00C45CCB">
        <w:rPr>
          <w:sz w:val="16"/>
        </w:rPr>
        <w:t xml:space="preserve"> is also of particular importance when dealing with grooming standards</w:t>
      </w:r>
      <w:r w:rsidRPr="00C45CCB">
        <w:rPr>
          <w:sz w:val="12"/>
        </w:rPr>
        <w:t>∂</w:t>
      </w:r>
      <w:r w:rsidRPr="00C45CCB">
        <w:rPr>
          <w:sz w:val="16"/>
        </w:rPr>
        <w:t xml:space="preserve"> in the workplace.3</w:t>
      </w:r>
      <w:r w:rsidRPr="00C45CCB">
        <w:rPr>
          <w:sz w:val="12"/>
        </w:rPr>
        <w:t>∂</w:t>
      </w:r>
      <w:r w:rsidRPr="00C45CCB">
        <w:rPr>
          <w:sz w:val="16"/>
        </w:rPr>
        <w:t xml:space="preserve"> " </w:t>
      </w:r>
      <w:r w:rsidRPr="00C45CCB">
        <w:rPr>
          <w:rStyle w:val="Emphasis"/>
        </w:rPr>
        <w:t>Requiring women to adhere to gender stereotypes in their grooming choices infringes upon their right to bodily integrity</w:t>
      </w:r>
      <w:r w:rsidRPr="00C45CCB">
        <w:rPr>
          <w:sz w:val="16"/>
        </w:rPr>
        <w:t>.</w:t>
      </w:r>
      <w:r w:rsidRPr="00C45CCB">
        <w:rPr>
          <w:sz w:val="12"/>
        </w:rPr>
        <w:t>∂</w:t>
      </w:r>
      <w:r w:rsidRPr="00C45CCB">
        <w:rPr>
          <w:sz w:val="16"/>
        </w:rPr>
        <w:t xml:space="preserve"> Yet, as evidenced by recent grooming cases, </w:t>
      </w:r>
      <w:r w:rsidRPr="00C45CCB">
        <w:rPr>
          <w:rStyle w:val="StyleUnderline"/>
        </w:rPr>
        <w:t>Title VII has generally</w:t>
      </w:r>
      <w:r w:rsidRPr="00C45CCB">
        <w:rPr>
          <w:rStyle w:val="StyleUnderline"/>
          <w:sz w:val="12"/>
          <w:u w:val="none"/>
        </w:rPr>
        <w:t>∂</w:t>
      </w:r>
      <w:r w:rsidRPr="00C45CCB">
        <w:rPr>
          <w:rStyle w:val="StyleUnderline"/>
          <w:sz w:val="12"/>
        </w:rPr>
        <w:t xml:space="preserve"> </w:t>
      </w:r>
      <w:r w:rsidRPr="00C45CCB">
        <w:rPr>
          <w:rStyle w:val="StyleUnderline"/>
        </w:rPr>
        <w:t>been ineffective in offering redress to employees alleging harm</w:t>
      </w:r>
      <w:r w:rsidRPr="00C45CCB">
        <w:rPr>
          <w:rStyle w:val="StyleUnderline"/>
          <w:sz w:val="12"/>
          <w:u w:val="none"/>
        </w:rPr>
        <w:t>∂</w:t>
      </w:r>
      <w:r w:rsidRPr="00C45CCB">
        <w:rPr>
          <w:rStyle w:val="StyleUnderline"/>
          <w:sz w:val="12"/>
        </w:rPr>
        <w:t xml:space="preserve"> </w:t>
      </w:r>
      <w:r w:rsidRPr="00C45CCB">
        <w:rPr>
          <w:rStyle w:val="StyleUnderline"/>
        </w:rPr>
        <w:t>from gender-based restrictive policies</w:t>
      </w:r>
      <w:r w:rsidRPr="00C45CCB">
        <w:rPr>
          <w:sz w:val="16"/>
        </w:rPr>
        <w:t>.3</w:t>
      </w:r>
      <w:r w:rsidRPr="00C45CCB">
        <w:rPr>
          <w:sz w:val="12"/>
        </w:rPr>
        <w:t>∂</w:t>
      </w:r>
      <w:r w:rsidRPr="00C45CCB">
        <w:rPr>
          <w:sz w:val="16"/>
        </w:rPr>
        <w:t xml:space="preserve"> " Deference to the employer's</w:t>
      </w:r>
      <w:r w:rsidRPr="00C45CCB">
        <w:rPr>
          <w:sz w:val="12"/>
        </w:rPr>
        <w:t>∂</w:t>
      </w:r>
      <w:r w:rsidRPr="00C45CCB">
        <w:rPr>
          <w:sz w:val="16"/>
        </w:rPr>
        <w:t xml:space="preserve"> interest in preventing a disturbance has overwhelmingly been sufficient</w:t>
      </w:r>
      <w:r w:rsidRPr="00C45CCB">
        <w:rPr>
          <w:sz w:val="12"/>
        </w:rPr>
        <w:t>∂</w:t>
      </w:r>
      <w:r w:rsidRPr="00C45CCB">
        <w:rPr>
          <w:sz w:val="16"/>
        </w:rPr>
        <w:t xml:space="preserve"> to counter discrimination claims under Title VII.4° Thus, </w:t>
      </w:r>
      <w:r w:rsidRPr="00C45CCB">
        <w:rPr>
          <w:rStyle w:val="Emphasis"/>
        </w:rPr>
        <w:t>further</w:t>
      </w:r>
      <w:r w:rsidRPr="00C45CCB">
        <w:rPr>
          <w:rStyle w:val="Emphasis"/>
          <w:b w:val="0"/>
          <w:sz w:val="12"/>
          <w:u w:val="none"/>
        </w:rPr>
        <w:t>∂</w:t>
      </w:r>
      <w:r w:rsidRPr="00C45CCB">
        <w:rPr>
          <w:rStyle w:val="Emphasis"/>
          <w:sz w:val="12"/>
        </w:rPr>
        <w:t xml:space="preserve"> </w:t>
      </w:r>
      <w:r w:rsidRPr="00C45CCB">
        <w:rPr>
          <w:rStyle w:val="Emphasis"/>
        </w:rPr>
        <w:t>legal measures are necessary to protect individual grooming choices</w:t>
      </w:r>
      <w:r w:rsidRPr="00C45CCB">
        <w:rPr>
          <w:sz w:val="16"/>
        </w:rPr>
        <w:t>.</w:t>
      </w:r>
      <w:r w:rsidRPr="00C45CCB">
        <w:rPr>
          <w:sz w:val="12"/>
        </w:rPr>
        <w:t>∂</w:t>
      </w:r>
      <w:r w:rsidRPr="00C45CCB">
        <w:rPr>
          <w:sz w:val="16"/>
        </w:rPr>
        <w:t xml:space="preserve"> I recognize that other scholars have offered different solutions</w:t>
      </w:r>
      <w:r w:rsidRPr="00C45CCB">
        <w:rPr>
          <w:sz w:val="12"/>
        </w:rPr>
        <w:t>∂</w:t>
      </w:r>
      <w:r w:rsidRPr="00C45CCB">
        <w:rPr>
          <w:sz w:val="16"/>
        </w:rPr>
        <w:t xml:space="preserve"> to circumvent Title ViI's hurdles, such as the creation of a new</w:t>
      </w:r>
      <w:r w:rsidRPr="00C45CCB">
        <w:rPr>
          <w:sz w:val="12"/>
        </w:rPr>
        <w:t>∂</w:t>
      </w:r>
      <w:r w:rsidRPr="00C45CCB">
        <w:rPr>
          <w:sz w:val="16"/>
        </w:rPr>
        <w:t xml:space="preserve"> cause of action, "freedom of dress," as cleverly proposed by Gowri</w:t>
      </w:r>
      <w:r w:rsidRPr="00C45CCB">
        <w:rPr>
          <w:sz w:val="12"/>
        </w:rPr>
        <w:t>∂</w:t>
      </w:r>
      <w:r w:rsidRPr="00C45CCB">
        <w:rPr>
          <w:sz w:val="16"/>
        </w:rPr>
        <w:t xml:space="preserve"> Ramachandran, 4' and the right to privacy construct proposed by</w:t>
      </w:r>
      <w:r w:rsidRPr="00C45CCB">
        <w:rPr>
          <w:sz w:val="12"/>
        </w:rPr>
        <w:t>∂</w:t>
      </w:r>
      <w:r w:rsidRPr="00C45CCB">
        <w:rPr>
          <w:sz w:val="16"/>
        </w:rPr>
        <w:t xml:space="preserve"> Catherine Fisk.42 </w:t>
      </w:r>
      <w:r w:rsidRPr="00C45CCB">
        <w:rPr>
          <w:rStyle w:val="StyleUnderline"/>
        </w:rPr>
        <w:t xml:space="preserve">Still, </w:t>
      </w:r>
      <w:r w:rsidRPr="00C45CCB">
        <w:rPr>
          <w:rStyle w:val="Emphasis"/>
        </w:rPr>
        <w:t>the First Amendment is appropriate and</w:t>
      </w:r>
      <w:r w:rsidRPr="00C45CCB">
        <w:rPr>
          <w:rStyle w:val="Emphasis"/>
          <w:b w:val="0"/>
          <w:sz w:val="12"/>
          <w:u w:val="none"/>
        </w:rPr>
        <w:t>∂</w:t>
      </w:r>
      <w:r w:rsidRPr="00C45CCB">
        <w:rPr>
          <w:rStyle w:val="Emphasis"/>
          <w:sz w:val="12"/>
        </w:rPr>
        <w:t xml:space="preserve"> </w:t>
      </w:r>
      <w:r w:rsidRPr="00C45CCB">
        <w:rPr>
          <w:rStyle w:val="Emphasis"/>
        </w:rPr>
        <w:t xml:space="preserve">efficient </w:t>
      </w:r>
      <w:r w:rsidRPr="00C45CCB">
        <w:rPr>
          <w:rStyle w:val="StyleUnderline"/>
        </w:rPr>
        <w:t>in that it already offers protection to the forms of expression</w:t>
      </w:r>
      <w:r w:rsidRPr="00C45CCB">
        <w:rPr>
          <w:rStyle w:val="StyleUnderline"/>
          <w:sz w:val="12"/>
          <w:u w:val="none"/>
        </w:rPr>
        <w:t>∂</w:t>
      </w:r>
      <w:r w:rsidRPr="00C45CCB">
        <w:rPr>
          <w:rStyle w:val="StyleUnderline"/>
          <w:sz w:val="12"/>
        </w:rPr>
        <w:t xml:space="preserve"> </w:t>
      </w:r>
      <w:r w:rsidRPr="00C45CCB">
        <w:rPr>
          <w:rStyle w:val="StyleUnderline"/>
        </w:rPr>
        <w:t>that the plaintiffs seeking reprieve from gender-based grooming</w:t>
      </w:r>
      <w:r w:rsidRPr="00C45CCB">
        <w:rPr>
          <w:rStyle w:val="StyleUnderline"/>
          <w:sz w:val="12"/>
          <w:u w:val="none"/>
        </w:rPr>
        <w:t>∂</w:t>
      </w:r>
      <w:r w:rsidRPr="00C45CCB">
        <w:rPr>
          <w:rStyle w:val="StyleUnderline"/>
          <w:sz w:val="12"/>
        </w:rPr>
        <w:t xml:space="preserve"> </w:t>
      </w:r>
      <w:r w:rsidRPr="00C45CCB">
        <w:rPr>
          <w:rStyle w:val="StyleUnderline"/>
        </w:rPr>
        <w:t>cases exhibit</w:t>
      </w:r>
      <w:r w:rsidRPr="00C45CCB">
        <w:rPr>
          <w:sz w:val="16"/>
        </w:rPr>
        <w:t>.43 In addition, using an existing doctrine of law might</w:t>
      </w:r>
      <w:r w:rsidRPr="00C45CCB">
        <w:rPr>
          <w:sz w:val="12"/>
        </w:rPr>
        <w:t>∂</w:t>
      </w:r>
      <w:r w:rsidRPr="00C45CCB">
        <w:rPr>
          <w:sz w:val="16"/>
        </w:rPr>
        <w:t xml:space="preserve"> be more effective than the development of a new doctrine in encouraging</w:t>
      </w:r>
      <w:r w:rsidRPr="00C45CCB">
        <w:rPr>
          <w:sz w:val="12"/>
        </w:rPr>
        <w:t>∂</w:t>
      </w:r>
      <w:r w:rsidRPr="00C45CCB">
        <w:rPr>
          <w:sz w:val="16"/>
        </w:rPr>
        <w:t xml:space="preserve"> courts to reject employers' grooming standards than the development</w:t>
      </w:r>
      <w:r w:rsidRPr="00C45CCB">
        <w:rPr>
          <w:sz w:val="12"/>
        </w:rPr>
        <w:t>∂</w:t>
      </w:r>
      <w:r w:rsidRPr="00C45CCB">
        <w:rPr>
          <w:sz w:val="16"/>
        </w:rPr>
        <w:t xml:space="preserve"> of a new doctrine.</w:t>
      </w:r>
      <w:r w:rsidRPr="00C45CCB">
        <w:rPr>
          <w:sz w:val="12"/>
        </w:rPr>
        <w:t>∂</w:t>
      </w:r>
      <w:r w:rsidRPr="00C45CCB">
        <w:rPr>
          <w:sz w:val="16"/>
        </w:rPr>
        <w:t xml:space="preserve"> Additionally, </w:t>
      </w:r>
      <w:r w:rsidRPr="00C45CCB">
        <w:rPr>
          <w:rStyle w:val="StyleUnderline"/>
        </w:rPr>
        <w:t>using the First Amendment to address and eradicate</w:t>
      </w:r>
      <w:r w:rsidRPr="00C45CCB">
        <w:rPr>
          <w:rStyle w:val="StyleUnderline"/>
          <w:sz w:val="12"/>
          <w:u w:val="none"/>
        </w:rPr>
        <w:t>∂</w:t>
      </w:r>
      <w:r w:rsidRPr="00C45CCB">
        <w:rPr>
          <w:rStyle w:val="StyleUnderline"/>
          <w:sz w:val="12"/>
        </w:rPr>
        <w:t xml:space="preserve"> </w:t>
      </w:r>
      <w:r w:rsidRPr="00C45CCB">
        <w:rPr>
          <w:rStyle w:val="StyleUnderline"/>
        </w:rPr>
        <w:t>gender bias</w:t>
      </w:r>
      <w:r w:rsidRPr="00C45CCB">
        <w:rPr>
          <w:sz w:val="16"/>
        </w:rPr>
        <w:t xml:space="preserve"> in the public employment context </w:t>
      </w:r>
      <w:r w:rsidRPr="00C45CCB">
        <w:rPr>
          <w:rStyle w:val="Emphasis"/>
        </w:rPr>
        <w:t>is an actual as well</w:t>
      </w:r>
      <w:r w:rsidRPr="00C45CCB">
        <w:rPr>
          <w:rStyle w:val="Emphasis"/>
          <w:b w:val="0"/>
          <w:sz w:val="12"/>
          <w:u w:val="none"/>
        </w:rPr>
        <w:t>∂</w:t>
      </w:r>
      <w:r w:rsidRPr="00C45CCB">
        <w:rPr>
          <w:rStyle w:val="Emphasis"/>
          <w:sz w:val="12"/>
        </w:rPr>
        <w:t xml:space="preserve"> </w:t>
      </w:r>
      <w:r w:rsidRPr="00C45CCB">
        <w:rPr>
          <w:rStyle w:val="Emphasis"/>
        </w:rPr>
        <w:t>as symbolically powerful weapon.</w:t>
      </w:r>
      <w:r w:rsidRPr="00C45CCB">
        <w:rPr>
          <w:sz w:val="16"/>
        </w:rPr>
        <w:t xml:space="preserve"> </w:t>
      </w:r>
      <w:r w:rsidRPr="00C45CCB">
        <w:rPr>
          <w:rStyle w:val="StyleUnderline"/>
        </w:rPr>
        <w:t>The First Amendment is a sacrosanct</w:t>
      </w:r>
      <w:proofErr w:type="gramStart"/>
      <w:r w:rsidRPr="00C45CCB">
        <w:rPr>
          <w:rStyle w:val="StyleUnderline"/>
        </w:rPr>
        <w:t>,</w:t>
      </w:r>
      <w:r w:rsidRPr="00C45CCB">
        <w:rPr>
          <w:rStyle w:val="StyleUnderline"/>
          <w:sz w:val="12"/>
          <w:u w:val="none"/>
        </w:rPr>
        <w:t>∂</w:t>
      </w:r>
      <w:proofErr w:type="gramEnd"/>
      <w:r w:rsidRPr="00C45CCB">
        <w:rPr>
          <w:rStyle w:val="StyleUnderline"/>
          <w:sz w:val="12"/>
        </w:rPr>
        <w:t xml:space="preserve"> </w:t>
      </w:r>
      <w:r w:rsidRPr="00C45CCB">
        <w:rPr>
          <w:rStyle w:val="StyleUnderline"/>
        </w:rPr>
        <w:t>fundamental right in our jurisprudence</w:t>
      </w:r>
      <w:r w:rsidRPr="00C45CCB">
        <w:rPr>
          <w:rStyle w:val="Emphasis"/>
        </w:rPr>
        <w:t xml:space="preserve"> </w:t>
      </w:r>
      <w:r w:rsidRPr="00C45CCB">
        <w:rPr>
          <w:sz w:val="16"/>
        </w:rPr>
        <w:t>and in our lay culture.</w:t>
      </w:r>
      <w:r w:rsidRPr="00C45CCB">
        <w:rPr>
          <w:sz w:val="12"/>
        </w:rPr>
        <w:t>∂</w:t>
      </w:r>
      <w:r w:rsidRPr="00C45CCB">
        <w:rPr>
          <w:sz w:val="16"/>
        </w:rPr>
        <w:t xml:space="preserve"> Considering that gender-based grooming policies attack the very</w:t>
      </w:r>
      <w:r w:rsidRPr="00C45CCB">
        <w:rPr>
          <w:sz w:val="12"/>
        </w:rPr>
        <w:t>∂</w:t>
      </w:r>
      <w:r w:rsidRPr="00C45CCB">
        <w:rPr>
          <w:sz w:val="16"/>
        </w:rPr>
        <w:t xml:space="preserve"> essence of one's right and ability to express oneself,44 </w:t>
      </w:r>
      <w:r w:rsidRPr="00C45CCB">
        <w:rPr>
          <w:rStyle w:val="StyleUnderline"/>
        </w:rPr>
        <w:t>it would be fitting</w:t>
      </w:r>
      <w:r w:rsidRPr="00C45CCB">
        <w:rPr>
          <w:rStyle w:val="StyleUnderline"/>
          <w:sz w:val="12"/>
          <w:u w:val="none"/>
        </w:rPr>
        <w:t>∂</w:t>
      </w:r>
      <w:r w:rsidRPr="00C45CCB">
        <w:rPr>
          <w:rStyle w:val="StyleUnderline"/>
          <w:sz w:val="12"/>
        </w:rPr>
        <w:t xml:space="preserve"> </w:t>
      </w:r>
      <w:r w:rsidRPr="00C45CCB">
        <w:rPr>
          <w:rStyle w:val="StyleUnderline"/>
        </w:rPr>
        <w:t>for litigants to use this cause of action</w:t>
      </w:r>
      <w:r w:rsidRPr="00C45CCB">
        <w:rPr>
          <w:sz w:val="16"/>
        </w:rPr>
        <w:t xml:space="preserve">. Furthermore, </w:t>
      </w:r>
      <w:r w:rsidRPr="00C45CCB">
        <w:rPr>
          <w:rStyle w:val="Emphasis"/>
        </w:rPr>
        <w:t>the judiciary's</w:t>
      </w:r>
      <w:r w:rsidRPr="00C45CCB">
        <w:rPr>
          <w:rStyle w:val="Emphasis"/>
          <w:b w:val="0"/>
          <w:sz w:val="12"/>
          <w:u w:val="none"/>
        </w:rPr>
        <w:t>∂</w:t>
      </w:r>
      <w:r w:rsidRPr="00C45CCB">
        <w:rPr>
          <w:rStyle w:val="Emphasis"/>
          <w:sz w:val="12"/>
        </w:rPr>
        <w:t xml:space="preserve"> </w:t>
      </w:r>
      <w:r w:rsidRPr="00C45CCB">
        <w:rPr>
          <w:rStyle w:val="Emphasis"/>
        </w:rPr>
        <w:t>use of the First Amendment, a universally revered doctrine, to deal with these issues would send a much needed and belated message</w:t>
      </w:r>
      <w:r w:rsidRPr="00C45CCB">
        <w:rPr>
          <w:rStyle w:val="Emphasis"/>
          <w:b w:val="0"/>
          <w:sz w:val="12"/>
          <w:u w:val="none"/>
        </w:rPr>
        <w:t>∂</w:t>
      </w:r>
      <w:r w:rsidRPr="00C45CCB">
        <w:rPr>
          <w:rStyle w:val="Emphasis"/>
          <w:sz w:val="12"/>
        </w:rPr>
        <w:t xml:space="preserve"> </w:t>
      </w:r>
      <w:r w:rsidRPr="00C45CCB">
        <w:rPr>
          <w:rStyle w:val="Emphasis"/>
        </w:rPr>
        <w:t>that the eradication of all gender biases is an important goal of</w:t>
      </w:r>
      <w:r w:rsidRPr="00C45CCB">
        <w:rPr>
          <w:rStyle w:val="Emphasis"/>
          <w:b w:val="0"/>
          <w:sz w:val="12"/>
          <w:u w:val="none"/>
        </w:rPr>
        <w:t>∂</w:t>
      </w:r>
      <w:r w:rsidRPr="00C45CCB">
        <w:rPr>
          <w:rStyle w:val="Emphasis"/>
          <w:sz w:val="12"/>
        </w:rPr>
        <w:t xml:space="preserve"> </w:t>
      </w:r>
      <w:r w:rsidRPr="00C45CCB">
        <w:rPr>
          <w:rStyle w:val="Emphasis"/>
        </w:rPr>
        <w:t>our justice system.</w:t>
      </w:r>
      <w:r w:rsidRPr="00C45CCB">
        <w:rPr>
          <w:rStyle w:val="Emphasis"/>
          <w:sz w:val="12"/>
        </w:rPr>
        <w:t xml:space="preserve"> </w:t>
      </w:r>
    </w:p>
    <w:p w14:paraId="650E1621" w14:textId="77777777" w:rsidR="003B7A4E" w:rsidRPr="00C45CCB" w:rsidRDefault="003B7A4E" w:rsidP="003B7A4E">
      <w:pPr>
        <w:pStyle w:val="Heading4"/>
      </w:pPr>
      <w:r w:rsidRPr="00C45CCB">
        <w:t>First Amendment rulings on dress code can produce broader societal and legal mindset shift away from repression of gender in the law</w:t>
      </w:r>
    </w:p>
    <w:p w14:paraId="6873DCEF" w14:textId="77777777" w:rsidR="003B7A4E" w:rsidRPr="00C45CCB" w:rsidRDefault="003B7A4E" w:rsidP="003B7A4E">
      <w:r w:rsidRPr="00C45CCB">
        <w:rPr>
          <w:rStyle w:val="Style13ptBold"/>
        </w:rPr>
        <w:t>Alexandre, ’09</w:t>
      </w:r>
      <w:r w:rsidRPr="00C45CCB">
        <w:t>, (Michele, “When Freedom Is Not Free: Investigating the First Amendment's Potential for Providing Protection Against Sexual Profiling in the Public Workplace,” William &amp; Mary Journal of Women and the Law, Volume 15 | Issue 2 Article 6, 2009, http://scholarship.law.wm.edu/cgi/viewcontent.cgi</w:t>
      </w:r>
      <w:proofErr w:type="gramStart"/>
      <w:r w:rsidRPr="00C45CCB">
        <w:t>?article</w:t>
      </w:r>
      <w:proofErr w:type="gramEnd"/>
      <w:r w:rsidRPr="00C45CCB">
        <w:t>=1012&amp;context=wmjowl)</w:t>
      </w:r>
    </w:p>
    <w:p w14:paraId="3FEF9AB6" w14:textId="77777777" w:rsidR="003B7A4E" w:rsidRPr="00C45CCB" w:rsidRDefault="003B7A4E" w:rsidP="003B7A4E">
      <w:pPr>
        <w:rPr>
          <w:sz w:val="16"/>
        </w:rPr>
      </w:pPr>
      <w:r w:rsidRPr="00C45CCB">
        <w:rPr>
          <w:sz w:val="16"/>
        </w:rPr>
        <w:t xml:space="preserve">Although </w:t>
      </w:r>
      <w:r w:rsidRPr="00C45CCB">
        <w:rPr>
          <w:rStyle w:val="StyleUnderline"/>
        </w:rPr>
        <w:t>the</w:t>
      </w:r>
      <w:r w:rsidRPr="00C45CCB">
        <w:rPr>
          <w:sz w:val="16"/>
        </w:rPr>
        <w:t xml:space="preserve"> </w:t>
      </w:r>
      <w:r w:rsidRPr="00C45CCB">
        <w:rPr>
          <w:rStyle w:val="StyleUnderline"/>
        </w:rPr>
        <w:t>First Amendment</w:t>
      </w:r>
      <w:r w:rsidRPr="00C45CCB">
        <w:rPr>
          <w:sz w:val="16"/>
        </w:rPr>
        <w:t xml:space="preserve"> applies to only the public employment</w:t>
      </w:r>
      <w:r w:rsidRPr="00C45CCB">
        <w:rPr>
          <w:sz w:val="12"/>
        </w:rPr>
        <w:t>∂</w:t>
      </w:r>
      <w:r w:rsidRPr="00C45CCB">
        <w:rPr>
          <w:sz w:val="16"/>
        </w:rPr>
        <w:t xml:space="preserve"> setting</w:t>
      </w:r>
      <w:proofErr w:type="gramStart"/>
      <w:r w:rsidRPr="00C45CCB">
        <w:rPr>
          <w:sz w:val="16"/>
        </w:rPr>
        <w:t>,45</w:t>
      </w:r>
      <w:proofErr w:type="gramEnd"/>
      <w:r w:rsidRPr="00C45CCB">
        <w:rPr>
          <w:sz w:val="16"/>
        </w:rPr>
        <w:t xml:space="preserve"> the expansion of protection to conduct-based</w:t>
      </w:r>
      <w:r w:rsidRPr="00C45CCB">
        <w:rPr>
          <w:sz w:val="12"/>
        </w:rPr>
        <w:t>∂</w:t>
      </w:r>
      <w:r w:rsidRPr="00C45CCB">
        <w:rPr>
          <w:sz w:val="16"/>
        </w:rPr>
        <w:t xml:space="preserve"> grooming expression in the public workplace </w:t>
      </w:r>
      <w:r w:rsidRPr="00C45CCB">
        <w:rPr>
          <w:rStyle w:val="Emphasis"/>
        </w:rPr>
        <w:t>may have broader societal</w:t>
      </w:r>
      <w:r w:rsidRPr="00C45CCB">
        <w:rPr>
          <w:rStyle w:val="Emphasis"/>
          <w:b w:val="0"/>
          <w:sz w:val="12"/>
          <w:u w:val="none"/>
        </w:rPr>
        <w:t>∂</w:t>
      </w:r>
      <w:r w:rsidRPr="00C45CCB">
        <w:rPr>
          <w:rStyle w:val="Emphasis"/>
          <w:sz w:val="12"/>
        </w:rPr>
        <w:t xml:space="preserve"> </w:t>
      </w:r>
      <w:r w:rsidRPr="00C45CCB">
        <w:rPr>
          <w:rStyle w:val="Emphasis"/>
        </w:rPr>
        <w:t>implications</w:t>
      </w:r>
      <w:r w:rsidRPr="00C45CCB">
        <w:rPr>
          <w:sz w:val="16"/>
        </w:rPr>
        <w:t xml:space="preserve">. For instance, </w:t>
      </w:r>
      <w:r w:rsidRPr="00C45CCB">
        <w:rPr>
          <w:rStyle w:val="Emphasis"/>
        </w:rPr>
        <w:t>grooming and dress choices may be</w:t>
      </w:r>
      <w:r w:rsidRPr="00C45CCB">
        <w:rPr>
          <w:rStyle w:val="Emphasis"/>
          <w:b w:val="0"/>
          <w:sz w:val="12"/>
          <w:u w:val="none"/>
        </w:rPr>
        <w:t>∂</w:t>
      </w:r>
      <w:r w:rsidRPr="00C45CCB">
        <w:rPr>
          <w:rStyle w:val="Emphasis"/>
          <w:sz w:val="12"/>
        </w:rPr>
        <w:t xml:space="preserve"> </w:t>
      </w:r>
      <w:r w:rsidRPr="00C45CCB">
        <w:rPr>
          <w:rStyle w:val="Emphasis"/>
        </w:rPr>
        <w:t>expressive of political and public values</w:t>
      </w:r>
      <w:r w:rsidRPr="00C45CCB">
        <w:rPr>
          <w:sz w:val="16"/>
        </w:rPr>
        <w:t xml:space="preserve">. </w:t>
      </w:r>
      <w:r w:rsidRPr="00C45CCB">
        <w:rPr>
          <w:rStyle w:val="StyleUnderline"/>
        </w:rPr>
        <w:t>A person's choice of dress</w:t>
      </w:r>
      <w:r w:rsidRPr="00C45CCB">
        <w:rPr>
          <w:rStyle w:val="StyleUnderline"/>
          <w:sz w:val="12"/>
          <w:u w:val="none"/>
        </w:rPr>
        <w:t>∂</w:t>
      </w:r>
      <w:r w:rsidRPr="00C45CCB">
        <w:rPr>
          <w:rStyle w:val="StyleUnderline"/>
          <w:sz w:val="12"/>
        </w:rPr>
        <w:t xml:space="preserve"> </w:t>
      </w:r>
      <w:r w:rsidRPr="00C45CCB">
        <w:rPr>
          <w:rStyle w:val="StyleUnderline"/>
        </w:rPr>
        <w:t>may send a message regarding one's response to the gendered concept</w:t>
      </w:r>
      <w:r w:rsidRPr="00C45CCB">
        <w:rPr>
          <w:rStyle w:val="StyleUnderline"/>
          <w:sz w:val="12"/>
          <w:u w:val="none"/>
        </w:rPr>
        <w:t>∂</w:t>
      </w:r>
      <w:r w:rsidRPr="00C45CCB">
        <w:rPr>
          <w:rStyle w:val="StyleUnderline"/>
          <w:sz w:val="12"/>
        </w:rPr>
        <w:t xml:space="preserve"> </w:t>
      </w:r>
      <w:r w:rsidRPr="00C45CCB">
        <w:rPr>
          <w:rStyle w:val="StyleUnderline"/>
        </w:rPr>
        <w:t xml:space="preserve">of what is </w:t>
      </w:r>
      <w:r w:rsidRPr="00C45CCB">
        <w:rPr>
          <w:rStyle w:val="StyleUnderline"/>
        </w:rPr>
        <w:lastRenderedPageBreak/>
        <w:t>"appropriate" in the workplace.</w:t>
      </w:r>
      <w:r w:rsidRPr="00C45CCB">
        <w:rPr>
          <w:sz w:val="16"/>
        </w:rPr>
        <w:t xml:space="preserve"> Or, </w:t>
      </w:r>
      <w:r w:rsidRPr="00C45CCB">
        <w:rPr>
          <w:rStyle w:val="StyleUnderline"/>
        </w:rPr>
        <w:t>manner of dress</w:t>
      </w:r>
      <w:r w:rsidRPr="00C45CCB">
        <w:rPr>
          <w:rStyle w:val="StyleUnderline"/>
          <w:sz w:val="12"/>
          <w:u w:val="none"/>
        </w:rPr>
        <w:t>∂</w:t>
      </w:r>
      <w:r w:rsidRPr="00C45CCB">
        <w:rPr>
          <w:rStyle w:val="StyleUnderline"/>
          <w:sz w:val="12"/>
        </w:rPr>
        <w:t xml:space="preserve"> </w:t>
      </w:r>
      <w:r w:rsidRPr="00C45CCB">
        <w:rPr>
          <w:rStyle w:val="StyleUnderline"/>
        </w:rPr>
        <w:t>may express a response to the commodification and homogenization</w:t>
      </w:r>
      <w:r w:rsidRPr="00C45CCB">
        <w:rPr>
          <w:rStyle w:val="StyleUnderline"/>
          <w:sz w:val="12"/>
          <w:u w:val="none"/>
        </w:rPr>
        <w:t>∂</w:t>
      </w:r>
      <w:r w:rsidRPr="00C45CCB">
        <w:rPr>
          <w:rStyle w:val="StyleUnderline"/>
          <w:sz w:val="12"/>
        </w:rPr>
        <w:t xml:space="preserve"> </w:t>
      </w:r>
      <w:r w:rsidRPr="00C45CCB">
        <w:rPr>
          <w:sz w:val="16"/>
        </w:rPr>
        <w:t>of dress and grooming options in corporate America. Perhaps by recognizing</w:t>
      </w:r>
      <w:r w:rsidRPr="00C45CCB">
        <w:rPr>
          <w:sz w:val="12"/>
        </w:rPr>
        <w:t>∂</w:t>
      </w:r>
      <w:r w:rsidRPr="00C45CCB">
        <w:rPr>
          <w:sz w:val="16"/>
        </w:rPr>
        <w:t xml:space="preserve"> women's bodies as important tools for expression in the public</w:t>
      </w:r>
      <w:r w:rsidRPr="00C45CCB">
        <w:rPr>
          <w:sz w:val="12"/>
        </w:rPr>
        <w:t>∂</w:t>
      </w:r>
      <w:r w:rsidRPr="00C45CCB">
        <w:rPr>
          <w:sz w:val="16"/>
        </w:rPr>
        <w:t xml:space="preserve"> workplace, </w:t>
      </w:r>
      <w:r w:rsidRPr="00C45CCB">
        <w:rPr>
          <w:rStyle w:val="Emphasis"/>
        </w:rPr>
        <w:t>courts will create a persuasive argument for the protection</w:t>
      </w:r>
      <w:r w:rsidRPr="00C45CCB">
        <w:rPr>
          <w:rStyle w:val="Emphasis"/>
          <w:b w:val="0"/>
          <w:sz w:val="12"/>
          <w:u w:val="none"/>
        </w:rPr>
        <w:t>∂</w:t>
      </w:r>
      <w:r w:rsidRPr="00C45CCB">
        <w:rPr>
          <w:rStyle w:val="Emphasis"/>
          <w:sz w:val="12"/>
        </w:rPr>
        <w:t xml:space="preserve"> </w:t>
      </w:r>
      <w:r w:rsidRPr="00C45CCB">
        <w:rPr>
          <w:rStyle w:val="Emphasis"/>
        </w:rPr>
        <w:t>of a person's gendered identity in other areas of law.</w:t>
      </w:r>
      <w:r w:rsidRPr="00C45CCB">
        <w:rPr>
          <w:sz w:val="16"/>
        </w:rPr>
        <w:t xml:space="preserve"> Furthermore</w:t>
      </w:r>
      <w:proofErr w:type="gramStart"/>
      <w:r w:rsidRPr="00C45CCB">
        <w:rPr>
          <w:sz w:val="16"/>
        </w:rPr>
        <w:t>,</w:t>
      </w:r>
      <w:r w:rsidRPr="00C45CCB">
        <w:rPr>
          <w:sz w:val="12"/>
        </w:rPr>
        <w:t>∂</w:t>
      </w:r>
      <w:proofErr w:type="gramEnd"/>
      <w:r w:rsidRPr="00C45CCB">
        <w:rPr>
          <w:sz w:val="16"/>
        </w:rPr>
        <w:t xml:space="preserve"> </w:t>
      </w:r>
      <w:r w:rsidRPr="00C45CCB">
        <w:rPr>
          <w:rStyle w:val="StyleUnderline"/>
        </w:rPr>
        <w:t>breaking sex stereotypes in the public workplace, and perhaps</w:t>
      </w:r>
      <w:r w:rsidRPr="00C45CCB">
        <w:rPr>
          <w:rStyle w:val="StyleUnderline"/>
          <w:sz w:val="12"/>
          <w:u w:val="none"/>
        </w:rPr>
        <w:t>∂</w:t>
      </w:r>
      <w:r w:rsidRPr="00C45CCB">
        <w:rPr>
          <w:rStyle w:val="StyleUnderline"/>
          <w:sz w:val="12"/>
        </w:rPr>
        <w:t xml:space="preserve"> </w:t>
      </w:r>
      <w:r w:rsidRPr="00C45CCB">
        <w:rPr>
          <w:rStyle w:val="StyleUnderline"/>
        </w:rPr>
        <w:t>indirectly in other spheres, may change societal and judicial attitudes</w:t>
      </w:r>
      <w:r w:rsidRPr="00C45CCB">
        <w:rPr>
          <w:rStyle w:val="StyleUnderline"/>
          <w:sz w:val="12"/>
          <w:u w:val="none"/>
        </w:rPr>
        <w:t>∂</w:t>
      </w:r>
      <w:r w:rsidRPr="00C45CCB">
        <w:rPr>
          <w:rStyle w:val="StyleUnderline"/>
          <w:sz w:val="12"/>
        </w:rPr>
        <w:t xml:space="preserve"> </w:t>
      </w:r>
      <w:r w:rsidRPr="00C45CCB">
        <w:rPr>
          <w:rStyle w:val="StyleUnderline"/>
        </w:rPr>
        <w:t>as to the extent in which employers' grooming policies will be tolerated</w:t>
      </w:r>
      <w:r w:rsidRPr="00C45CCB">
        <w:rPr>
          <w:rStyle w:val="StyleUnderline"/>
          <w:sz w:val="12"/>
          <w:u w:val="none"/>
        </w:rPr>
        <w:t>∂</w:t>
      </w:r>
      <w:r w:rsidRPr="00C45CCB">
        <w:rPr>
          <w:rStyle w:val="StyleUnderline"/>
          <w:sz w:val="12"/>
        </w:rPr>
        <w:t xml:space="preserve"> </w:t>
      </w:r>
      <w:r w:rsidRPr="00C45CCB">
        <w:rPr>
          <w:rStyle w:val="StyleUnderline"/>
        </w:rPr>
        <w:t>when they impose sex stereotypes on employees</w:t>
      </w:r>
      <w:r w:rsidRPr="00C45CCB">
        <w:rPr>
          <w:sz w:val="16"/>
        </w:rPr>
        <w:t>.46</w:t>
      </w:r>
      <w:r w:rsidRPr="00C45CCB">
        <w:rPr>
          <w:sz w:val="12"/>
        </w:rPr>
        <w:t>∂</w:t>
      </w:r>
      <w:r w:rsidRPr="00C45CCB">
        <w:rPr>
          <w:sz w:val="16"/>
        </w:rPr>
        <w:t xml:space="preserve"> To adjudicate grooming cases under the First Amendment, I propose</w:t>
      </w:r>
      <w:r w:rsidRPr="00C45CCB">
        <w:rPr>
          <w:sz w:val="12"/>
        </w:rPr>
        <w:t>∂</w:t>
      </w:r>
      <w:r w:rsidRPr="00C45CCB">
        <w:rPr>
          <w:sz w:val="16"/>
        </w:rPr>
        <w:t xml:space="preserve"> that we consider these cases on a case by case basis whereby</w:t>
      </w:r>
      <w:r w:rsidRPr="00C45CCB">
        <w:rPr>
          <w:sz w:val="12"/>
        </w:rPr>
        <w:t>∂</w:t>
      </w:r>
      <w:r w:rsidRPr="00C45CCB">
        <w:rPr>
          <w:sz w:val="16"/>
        </w:rPr>
        <w:t xml:space="preserve"> the employee's interest in bodily integrity and the First Amendment</w:t>
      </w:r>
      <w:r w:rsidRPr="00C45CCB">
        <w:rPr>
          <w:sz w:val="12"/>
        </w:rPr>
        <w:t>∂</w:t>
      </w:r>
      <w:r w:rsidRPr="00C45CCB">
        <w:rPr>
          <w:sz w:val="16"/>
        </w:rPr>
        <w:t xml:space="preserve"> right to expression would be weighed against the public employer's</w:t>
      </w:r>
      <w:r w:rsidRPr="00C45CCB">
        <w:rPr>
          <w:sz w:val="12"/>
        </w:rPr>
        <w:t>∂</w:t>
      </w:r>
      <w:r w:rsidRPr="00C45CCB">
        <w:rPr>
          <w:sz w:val="16"/>
        </w:rPr>
        <w:t xml:space="preserve"> interest in having an undisrupted employment setting. The balancing</w:t>
      </w:r>
      <w:r w:rsidRPr="00C45CCB">
        <w:rPr>
          <w:sz w:val="12"/>
        </w:rPr>
        <w:t>∂</w:t>
      </w:r>
      <w:r w:rsidRPr="00C45CCB">
        <w:rPr>
          <w:sz w:val="16"/>
        </w:rPr>
        <w:t xml:space="preserve"> test created in Pickering v. Board of Education4</w:t>
      </w:r>
      <w:r w:rsidRPr="00C45CCB">
        <w:rPr>
          <w:sz w:val="12"/>
        </w:rPr>
        <w:t>∂</w:t>
      </w:r>
      <w:r w:rsidRPr="00C45CCB">
        <w:rPr>
          <w:sz w:val="16"/>
        </w:rPr>
        <w:t xml:space="preserve"> ' and currently used</w:t>
      </w:r>
      <w:r w:rsidRPr="00C45CCB">
        <w:rPr>
          <w:sz w:val="12"/>
        </w:rPr>
        <w:t>∂</w:t>
      </w:r>
      <w:r w:rsidRPr="00C45CCB">
        <w:rPr>
          <w:sz w:val="16"/>
        </w:rPr>
        <w:t xml:space="preserve"> in public employment First Amendment cases could be applied to employees</w:t>
      </w:r>
      <w:r w:rsidRPr="00C45CCB">
        <w:rPr>
          <w:sz w:val="12"/>
        </w:rPr>
        <w:t>∂</w:t>
      </w:r>
      <w:r w:rsidRPr="00C45CCB">
        <w:rPr>
          <w:sz w:val="16"/>
        </w:rPr>
        <w:t xml:space="preserve"> claiming violations of their First Amendment rights based</w:t>
      </w:r>
      <w:r w:rsidRPr="00C45CCB">
        <w:rPr>
          <w:sz w:val="12"/>
        </w:rPr>
        <w:t>∂</w:t>
      </w:r>
      <w:r w:rsidRPr="00C45CCB">
        <w:rPr>
          <w:sz w:val="16"/>
        </w:rPr>
        <w:t xml:space="preserve"> on grooming standards. Under this balancing test employees could</w:t>
      </w:r>
      <w:r w:rsidRPr="00C45CCB">
        <w:rPr>
          <w:sz w:val="12"/>
        </w:rPr>
        <w:t>∂</w:t>
      </w:r>
      <w:r w:rsidRPr="00C45CCB">
        <w:rPr>
          <w:sz w:val="16"/>
        </w:rPr>
        <w:t xml:space="preserve"> show that their dress and grooming choices are: 1) of public concern</w:t>
      </w:r>
      <w:proofErr w:type="gramStart"/>
      <w:r w:rsidRPr="00C45CCB">
        <w:rPr>
          <w:sz w:val="16"/>
        </w:rPr>
        <w:t>,</w:t>
      </w:r>
      <w:r w:rsidRPr="00C45CCB">
        <w:rPr>
          <w:sz w:val="12"/>
        </w:rPr>
        <w:t>∂</w:t>
      </w:r>
      <w:proofErr w:type="gramEnd"/>
      <w:r w:rsidRPr="00C45CCB">
        <w:rPr>
          <w:sz w:val="16"/>
        </w:rPr>
        <w:t xml:space="preserve"> 2) causally related to the adverse employment action that they suffered,</w:t>
      </w:r>
      <w:r w:rsidRPr="00C45CCB">
        <w:rPr>
          <w:sz w:val="12"/>
        </w:rPr>
        <w:t>∂</w:t>
      </w:r>
      <w:r w:rsidRPr="00C45CCB">
        <w:rPr>
          <w:sz w:val="16"/>
        </w:rPr>
        <w:t xml:space="preserve"> and 3) protected speech.4</w:t>
      </w:r>
      <w:r w:rsidRPr="00C45CCB">
        <w:rPr>
          <w:sz w:val="12"/>
        </w:rPr>
        <w:t>∂</w:t>
      </w:r>
      <w:r w:rsidRPr="00C45CCB">
        <w:rPr>
          <w:sz w:val="16"/>
        </w:rPr>
        <w:t xml:space="preserve"> " Employers would have to show how</w:t>
      </w:r>
      <w:r w:rsidRPr="00C45CCB">
        <w:rPr>
          <w:sz w:val="12"/>
        </w:rPr>
        <w:t>∂</w:t>
      </w:r>
      <w:r w:rsidRPr="00C45CCB">
        <w:rPr>
          <w:sz w:val="16"/>
        </w:rPr>
        <w:t xml:space="preserve"> the employee's choice of grooming disrupts the work environment. 49</w:t>
      </w:r>
      <w:r w:rsidRPr="00C45CCB">
        <w:rPr>
          <w:sz w:val="12"/>
        </w:rPr>
        <w:t>∂</w:t>
      </w:r>
      <w:r w:rsidRPr="00C45CCB">
        <w:rPr>
          <w:sz w:val="16"/>
        </w:rPr>
        <w:t xml:space="preserve"> </w:t>
      </w:r>
      <w:proofErr w:type="gramStart"/>
      <w:r w:rsidRPr="00C45CCB">
        <w:rPr>
          <w:sz w:val="16"/>
        </w:rPr>
        <w:t>The</w:t>
      </w:r>
      <w:proofErr w:type="gramEnd"/>
      <w:r w:rsidRPr="00C45CCB">
        <w:rPr>
          <w:sz w:val="16"/>
        </w:rPr>
        <w:t xml:space="preserve"> standard for "disruption" in this context should be an objective rather than a subjective one.5</w:t>
      </w:r>
      <w:r w:rsidRPr="00C45CCB">
        <w:rPr>
          <w:sz w:val="12"/>
        </w:rPr>
        <w:t>∂</w:t>
      </w:r>
      <w:r w:rsidRPr="00C45CCB">
        <w:rPr>
          <w:sz w:val="16"/>
        </w:rPr>
        <w:t xml:space="preserve"> " Thus, it would not be enough for the</w:t>
      </w:r>
      <w:r w:rsidRPr="00C45CCB">
        <w:rPr>
          <w:sz w:val="12"/>
        </w:rPr>
        <w:t>∂</w:t>
      </w:r>
      <w:r w:rsidRPr="00C45CCB">
        <w:rPr>
          <w:sz w:val="16"/>
        </w:rPr>
        <w:t xml:space="preserve"> employer to show that the other employees or customers are merely</w:t>
      </w:r>
      <w:r w:rsidRPr="00C45CCB">
        <w:rPr>
          <w:sz w:val="12"/>
        </w:rPr>
        <w:t>∂</w:t>
      </w:r>
      <w:r w:rsidRPr="00C45CCB">
        <w:rPr>
          <w:sz w:val="16"/>
        </w:rPr>
        <w:t xml:space="preserve"> uncomfortable with the plaintiffs grooming choices. Furthermore</w:t>
      </w:r>
      <w:proofErr w:type="gramStart"/>
      <w:r w:rsidRPr="00C45CCB">
        <w:rPr>
          <w:sz w:val="16"/>
        </w:rPr>
        <w:t>,</w:t>
      </w:r>
      <w:r w:rsidRPr="00C45CCB">
        <w:rPr>
          <w:sz w:val="12"/>
        </w:rPr>
        <w:t>∂</w:t>
      </w:r>
      <w:proofErr w:type="gramEnd"/>
      <w:r w:rsidRPr="00C45CCB">
        <w:rPr>
          <w:sz w:val="16"/>
        </w:rPr>
        <w:t xml:space="preserve"> employers should be required to show that there are no other, less restrictive,</w:t>
      </w:r>
      <w:r w:rsidRPr="00C45CCB">
        <w:rPr>
          <w:sz w:val="12"/>
        </w:rPr>
        <w:t>∂</w:t>
      </w:r>
      <w:r w:rsidRPr="00C45CCB">
        <w:rPr>
          <w:sz w:val="16"/>
        </w:rPr>
        <w:t xml:space="preserve"> alternatives than limiting the plaintiffs grooming choices</w:t>
      </w:r>
      <w:r w:rsidRPr="00C45CCB">
        <w:rPr>
          <w:sz w:val="12"/>
        </w:rPr>
        <w:t>∂</w:t>
      </w:r>
      <w:r w:rsidRPr="00C45CCB">
        <w:rPr>
          <w:sz w:val="16"/>
        </w:rPr>
        <w:t xml:space="preserve"> and that the plaintiffs grooming choices absolutely prevent the execution</w:t>
      </w:r>
      <w:r w:rsidRPr="00C45CCB">
        <w:rPr>
          <w:sz w:val="12"/>
        </w:rPr>
        <w:t>∂</w:t>
      </w:r>
      <w:r w:rsidRPr="00C45CCB">
        <w:rPr>
          <w:sz w:val="16"/>
        </w:rPr>
        <w:t xml:space="preserve"> of his or her duties.</w:t>
      </w:r>
      <w:r w:rsidRPr="00C45CCB">
        <w:rPr>
          <w:sz w:val="12"/>
        </w:rPr>
        <w:t>∂</w:t>
      </w:r>
      <w:r w:rsidRPr="00C45CCB">
        <w:rPr>
          <w:sz w:val="16"/>
        </w:rPr>
        <w:t xml:space="preserve"> Through the use of the First Amendment, courts could limit employers'</w:t>
      </w:r>
      <w:r w:rsidRPr="00C45CCB">
        <w:rPr>
          <w:sz w:val="12"/>
        </w:rPr>
        <w:t>∂</w:t>
      </w:r>
      <w:r w:rsidRPr="00C45CCB">
        <w:rPr>
          <w:sz w:val="16"/>
        </w:rPr>
        <w:t xml:space="preserve"> ability to create grooming standards based on gender norms.</w:t>
      </w:r>
      <w:r w:rsidRPr="00C45CCB">
        <w:rPr>
          <w:sz w:val="12"/>
        </w:rPr>
        <w:t>∂</w:t>
      </w:r>
      <w:r w:rsidRPr="00C45CCB">
        <w:rPr>
          <w:sz w:val="16"/>
        </w:rPr>
        <w:t xml:space="preserve"> </w:t>
      </w:r>
      <w:r w:rsidRPr="00C45CCB">
        <w:rPr>
          <w:rStyle w:val="Emphasis"/>
        </w:rPr>
        <w:t>Deconstructing these biased expectations51 would be crucial in furthering</w:t>
      </w:r>
      <w:r w:rsidRPr="00C45CCB">
        <w:rPr>
          <w:rStyle w:val="Emphasis"/>
          <w:b w:val="0"/>
          <w:sz w:val="12"/>
          <w:u w:val="none"/>
        </w:rPr>
        <w:t>∂</w:t>
      </w:r>
      <w:r w:rsidRPr="00C45CCB">
        <w:rPr>
          <w:rStyle w:val="Emphasis"/>
          <w:sz w:val="12"/>
        </w:rPr>
        <w:t xml:space="preserve"> </w:t>
      </w:r>
      <w:r w:rsidRPr="00C45CCB">
        <w:rPr>
          <w:rStyle w:val="Emphasis"/>
        </w:rPr>
        <w:t>the goal of eradicating gender bias across all spheres</w:t>
      </w:r>
      <w:r w:rsidRPr="00C45CCB">
        <w:rPr>
          <w:sz w:val="16"/>
        </w:rPr>
        <w:t>.5 It</w:t>
      </w:r>
      <w:r w:rsidRPr="00C45CCB">
        <w:rPr>
          <w:sz w:val="12"/>
        </w:rPr>
        <w:t>∂</w:t>
      </w:r>
      <w:r w:rsidRPr="00C45CCB">
        <w:rPr>
          <w:sz w:val="16"/>
        </w:rPr>
        <w:t xml:space="preserve"> would also serve the equitable goal of ensuring that tacit gender-based</w:t>
      </w:r>
      <w:r w:rsidRPr="00C45CCB">
        <w:rPr>
          <w:sz w:val="12"/>
        </w:rPr>
        <w:t>∂</w:t>
      </w:r>
      <w:r w:rsidRPr="00C45CCB">
        <w:rPr>
          <w:sz w:val="16"/>
        </w:rPr>
        <w:t xml:space="preserve"> pretexts are no longer used to terminate noncompliant employees.53</w:t>
      </w:r>
    </w:p>
    <w:p w14:paraId="660F0272" w14:textId="77777777" w:rsidR="003B7A4E" w:rsidRPr="00C45CCB" w:rsidRDefault="003B7A4E" w:rsidP="003B7A4E">
      <w:pPr>
        <w:pStyle w:val="Heading4"/>
      </w:pPr>
      <w:r w:rsidRPr="00C45CCB">
        <w:t>The supreme court should evaluate the constitutionality of dress codes under the first amendment as established by Tinker v. Des Moines—this is necessary to strike a balance between student expression and educational security</w:t>
      </w:r>
    </w:p>
    <w:p w14:paraId="68DDB072" w14:textId="77777777" w:rsidR="003B7A4E" w:rsidRPr="00C45CCB" w:rsidRDefault="003B7A4E" w:rsidP="003B7A4E">
      <w:r w:rsidRPr="00C45CCB">
        <w:rPr>
          <w:rStyle w:val="Style13ptBold"/>
        </w:rPr>
        <w:t>Wilson 98</w:t>
      </w:r>
      <w:r w:rsidRPr="00C45CCB">
        <w:t xml:space="preserve"> </w:t>
      </w:r>
      <w:r w:rsidRPr="00C45CCB">
        <w:rPr>
          <w:sz w:val="18"/>
          <w:szCs w:val="18"/>
        </w:rPr>
        <w:t>(Amy Mitchell Wilson, 3/1/1998, Levin Riback Law Group P.C. The John Marshall Law School, “Public School Dress Codes: The Constitutional Debate”, Birmingham Young University Education and Law Journal, http://digitalcommons.law.byu.edu/cgi/viewcontent.cgi</w:t>
      </w:r>
      <w:proofErr w:type="gramStart"/>
      <w:r w:rsidRPr="00C45CCB">
        <w:rPr>
          <w:sz w:val="18"/>
          <w:szCs w:val="18"/>
        </w:rPr>
        <w:t>?article</w:t>
      </w:r>
      <w:proofErr w:type="gramEnd"/>
      <w:r w:rsidRPr="00C45CCB">
        <w:rPr>
          <w:sz w:val="18"/>
          <w:szCs w:val="18"/>
        </w:rPr>
        <w:t>=1086&amp;context=elj, Volume 1998 Issue 1 Article 6, p. 152) CBS</w:t>
      </w:r>
    </w:p>
    <w:p w14:paraId="1BC6E7DF" w14:textId="77777777" w:rsidR="003B7A4E" w:rsidRPr="00C45CCB" w:rsidRDefault="003B7A4E" w:rsidP="003B7A4E">
      <w:pPr>
        <w:rPr>
          <w:sz w:val="16"/>
        </w:rPr>
      </w:pPr>
      <w:r w:rsidRPr="00C45CCB">
        <w:rPr>
          <w:rStyle w:val="StyleUnderline"/>
        </w:rPr>
        <w:t>In Tinker u. Des Moines</w:t>
      </w:r>
      <w:r w:rsidRPr="00C45CCB">
        <w:rPr>
          <w:sz w:val="16"/>
        </w:rPr>
        <w:t xml:space="preserve"> Independent Community School District, several </w:t>
      </w:r>
      <w:r w:rsidRPr="00C45CCB">
        <w:rPr>
          <w:rStyle w:val="StyleUnderline"/>
        </w:rPr>
        <w:t xml:space="preserve">students were suspended for wearing black </w:t>
      </w:r>
      <w:proofErr w:type="gramStart"/>
      <w:r w:rsidRPr="00C45CCB">
        <w:rPr>
          <w:rStyle w:val="StyleUnderline"/>
        </w:rPr>
        <w:t>arm bands</w:t>
      </w:r>
      <w:proofErr w:type="gramEnd"/>
      <w:r w:rsidRPr="00C45CCB">
        <w:rPr>
          <w:rStyle w:val="StyleUnderline"/>
        </w:rPr>
        <w:t xml:space="preserve"> in</w:t>
      </w:r>
      <w:r w:rsidRPr="00C45CCB">
        <w:rPr>
          <w:sz w:val="16"/>
        </w:rPr>
        <w:t xml:space="preserve"> protest of the Vietnam War. </w:t>
      </w:r>
      <w:r w:rsidRPr="00C45CCB">
        <w:rPr>
          <w:rStyle w:val="StyleUnderline"/>
        </w:rPr>
        <w:t xml:space="preserve">These students claimed that </w:t>
      </w:r>
      <w:proofErr w:type="gramStart"/>
      <w:r w:rsidRPr="00C45CCB">
        <w:rPr>
          <w:rStyle w:val="StyleUnderline"/>
        </w:rPr>
        <w:t>their</w:t>
      </w:r>
      <w:proofErr w:type="gramEnd"/>
      <w:r w:rsidRPr="00C45CCB">
        <w:rPr>
          <w:rStyle w:val="StyleUnderline"/>
        </w:rPr>
        <w:t xml:space="preserve"> First Amendment right of expression had been violated. The Supreme Court agreed</w:t>
      </w:r>
      <w:r w:rsidRPr="00C45CCB">
        <w:rPr>
          <w:sz w:val="16"/>
        </w:rPr>
        <w:t xml:space="preserve"> with the students and held that they had been suspended in violation of their rights. </w:t>
      </w:r>
      <w:r w:rsidRPr="00C45CCB">
        <w:rPr>
          <w:rStyle w:val="StyleUnderline"/>
        </w:rPr>
        <w:t>The Court found that First Amendment rights apply in all situations in which students seek to freely express themselves on the school campus</w:t>
      </w:r>
      <w:r w:rsidRPr="00C45CCB">
        <w:rPr>
          <w:sz w:val="16"/>
        </w:rPr>
        <w:t xml:space="preserve">, whether in the cafeteria, in hallways, or during extra-curricular activities. The Court reasoned that </w:t>
      </w:r>
      <w:r w:rsidRPr="00C45CCB">
        <w:rPr>
          <w:rStyle w:val="StyleUnderline"/>
        </w:rPr>
        <w:t>personal intercommunication is an integral part of the educational</w:t>
      </w:r>
      <w:r w:rsidRPr="00C45CCB">
        <w:rPr>
          <w:sz w:val="16"/>
        </w:rPr>
        <w:t xml:space="preserve"> process. The Court held </w:t>
      </w:r>
      <w:r w:rsidRPr="00C45CCB">
        <w:rPr>
          <w:rStyle w:val="StyleUnderline"/>
        </w:rPr>
        <w:t>there must be actual or likely classroom disruption or violence on the school campus to justify restriction on student's speech</w:t>
      </w:r>
      <w:r w:rsidRPr="00C45CCB">
        <w:rPr>
          <w:sz w:val="16"/>
        </w:rPr>
        <w:t>. In Tinker, the Supreme Court broadly interpreted students' First Amendment rights. Other cases seem to offer much less protection of student rights to freedom of expression. In several instances, the Court has found that First Amendment protection does not apply to restrictions that do not affect political speech or a student's access to information. 24 Therefore, in relation to uniform dress code regulations, the first argument to be addressed is whether the student's clothing - not the button, ribbon, or armband worn in protest or demonstration- is political speech. In Bethel School District No. 403 v. Fraser</w:t>
      </w:r>
      <w:proofErr w:type="gramStart"/>
      <w:r w:rsidRPr="00C45CCB">
        <w:rPr>
          <w:sz w:val="16"/>
        </w:rPr>
        <w:t>,25</w:t>
      </w:r>
      <w:proofErr w:type="gramEnd"/>
      <w:r w:rsidRPr="00C45CCB">
        <w:rPr>
          <w:sz w:val="16"/>
        </w:rPr>
        <w:t xml:space="preserve"> a student was suspended for three days and his name was withdrawn from the list of possible graduation speakers for using sexually explicit language in a campaign speech at a school assembly. The speech was delivered over the objection of the teachers who reviewed the content beforehand. The Court upheld the decision of the school board and found that the school officials did have a right to discipline the student for using lewd and vulgar speech. This case demonstrates the authority school officials have in regulating verbal speech that is not conducive to the educational environment. From this decision, one may reasonably interpret that clothing worn by a student, if found to qualify as speech, may also be regulated. In addition, many lower court decisions have held that dress codes aimed at maintaining a good educational environment do not violate the First Amendment. 26 </w:t>
      </w:r>
      <w:r w:rsidRPr="00C45CCB">
        <w:rPr>
          <w:rStyle w:val="StyleUnderline"/>
        </w:rPr>
        <w:t xml:space="preserve">The Supreme Court in </w:t>
      </w:r>
      <w:r w:rsidRPr="00C45CCB">
        <w:rPr>
          <w:rStyle w:val="StyleUnderline"/>
        </w:rPr>
        <w:lastRenderedPageBreak/>
        <w:t>Tinker held that a school cannot regulate speech simply because it disagrees with the content of the speech. This implies that the motivations of a school official in regulating speech are relevant in determining the constitutionality of those regulations</w:t>
      </w:r>
      <w:r w:rsidRPr="00C45CCB">
        <w:rPr>
          <w:sz w:val="16"/>
        </w:rPr>
        <w:t xml:space="preserve">. However, the Court has also found that many school administrators' decisions concerning which speech is consistent with the educational goals of the school are beyond the scope of judicial review. 27 </w:t>
      </w:r>
      <w:r w:rsidRPr="00C45CCB">
        <w:rPr>
          <w:rStyle w:val="StyleUnderline"/>
        </w:rPr>
        <w:t>Public school administrators may only regulate expression when there is evidence that the regulations are "necessary to avoid material and substantial interference with schoolwork or discipline</w:t>
      </w:r>
      <w:r w:rsidRPr="00C45CCB">
        <w:rPr>
          <w:sz w:val="16"/>
        </w:rPr>
        <w:t xml:space="preserve">."28 The actual wording of a dress code can be significant to the court in determining its legality. If the court interprets the wording of the rule to forbid conduct that would materially disrupt or interfere with the educational process or threaten the safety of other students, the school administrators' decision will be given great deference. However, </w:t>
      </w:r>
      <w:r w:rsidRPr="00C45CCB">
        <w:rPr>
          <w:rStyle w:val="StyleUnderline"/>
        </w:rPr>
        <w:t>if the regulation seems to express a school official's personal prejudice that is not based on a rational purpose related to the educational mission of the school, the court is unlikely to uphold such a regulation</w:t>
      </w:r>
      <w:r w:rsidRPr="00C45CCB">
        <w:rPr>
          <w:sz w:val="16"/>
        </w:rPr>
        <w:t>.</w:t>
      </w:r>
    </w:p>
    <w:p w14:paraId="38BA236A" w14:textId="77777777" w:rsidR="003B7A4E" w:rsidRPr="00C45CCB" w:rsidRDefault="003B7A4E" w:rsidP="003B7A4E">
      <w:pPr>
        <w:pStyle w:val="Heading4"/>
      </w:pPr>
      <w:r w:rsidRPr="00C45CCB">
        <w:t>The supreme court should rule on the constitutionality of dress codes under the 1</w:t>
      </w:r>
      <w:r w:rsidRPr="00C45CCB">
        <w:rPr>
          <w:vertAlign w:val="superscript"/>
        </w:rPr>
        <w:t>st</w:t>
      </w:r>
      <w:r w:rsidRPr="00C45CCB">
        <w:t xml:space="preserve"> amendment, protecting broader student expression in schools</w:t>
      </w:r>
    </w:p>
    <w:p w14:paraId="57ED6556" w14:textId="77777777" w:rsidR="003B7A4E" w:rsidRPr="00C45CCB" w:rsidRDefault="003B7A4E" w:rsidP="003B7A4E">
      <w:r w:rsidRPr="00C45CCB">
        <w:rPr>
          <w:rStyle w:val="Style13ptBold"/>
        </w:rPr>
        <w:t>Wilson 98</w:t>
      </w:r>
      <w:r w:rsidRPr="00C45CCB">
        <w:t xml:space="preserve"> </w:t>
      </w:r>
      <w:r w:rsidRPr="00C45CCB">
        <w:rPr>
          <w:sz w:val="18"/>
          <w:szCs w:val="18"/>
        </w:rPr>
        <w:t xml:space="preserve">(Amy Mitchell Wilson, 3/1/1998, Levin Riback Law Group P.C. The John Marshall Law School, “Public School Dress Codes: The Constitutional Debate”, Birmingham Young University Education and Law Journal, </w:t>
      </w:r>
      <w:hyperlink r:id="rId69" w:history="1">
        <w:r w:rsidRPr="00C45CCB">
          <w:rPr>
            <w:rStyle w:val="Hyperlink"/>
            <w:sz w:val="18"/>
            <w:szCs w:val="18"/>
          </w:rPr>
          <w:t>http://digitalcommons.law.byu.edu/cgi/viewcontent.cgi?article=1086&amp;context=elj</w:t>
        </w:r>
      </w:hyperlink>
      <w:r w:rsidRPr="00C45CCB">
        <w:rPr>
          <w:sz w:val="18"/>
          <w:szCs w:val="18"/>
        </w:rPr>
        <w:t>, Volume 1998 Issue 1 Article 6, p. 170) CBS</w:t>
      </w:r>
    </w:p>
    <w:p w14:paraId="49556730" w14:textId="77777777" w:rsidR="003B7A4E" w:rsidRPr="00C45CCB" w:rsidRDefault="003B7A4E" w:rsidP="003B7A4E">
      <w:pPr>
        <w:rPr>
          <w:rStyle w:val="Style13ptBold"/>
          <w:b w:val="0"/>
          <w:sz w:val="16"/>
        </w:rPr>
      </w:pPr>
      <w:r w:rsidRPr="00C45CCB">
        <w:rPr>
          <w:rStyle w:val="StyleUnderline"/>
        </w:rPr>
        <w:t>The current tests in place for examining dress code regulations do not offer a sound guideline to resolve the constitutionality of clothing regula</w:t>
      </w:r>
      <w:r w:rsidRPr="00C45CCB">
        <w:rPr>
          <w:sz w:val="16"/>
        </w:rPr>
        <w:t xml:space="preserve">tions in the public schools. It has been argued that </w:t>
      </w:r>
      <w:r w:rsidRPr="00C45CCB">
        <w:rPr>
          <w:rStyle w:val="StyleUnderline"/>
        </w:rPr>
        <w:t>current positions "defer too much to public school administrators' authority to regulate student appearance</w:t>
      </w:r>
      <w:r w:rsidRPr="00C45CCB">
        <w:rPr>
          <w:sz w:val="16"/>
        </w:rPr>
        <w:t xml:space="preserve">, impose too great a burden of substantiation on school administrators to demonstrate the necessity of the regulation, or provide too little guidance in differentiating between constitutional and unconstitutional regulations." The threshold question for the constitutional analysis of uniform dress codes is: </w:t>
      </w:r>
      <w:r w:rsidRPr="00C45CCB">
        <w:rPr>
          <w:rStyle w:val="StyleUnderline"/>
        </w:rPr>
        <w:t>Does clothing receive constitutional protection as speech? If so, what type of speech is it and what type of protection does it receive? "Determining whether uniform dress codes are constitutional depends on whether the codes regulate expressive conduct or pure speech. This distinction determines the applicable level of scrutiny</w:t>
      </w:r>
      <w:r w:rsidRPr="00C45CCB">
        <w:rPr>
          <w:sz w:val="16"/>
        </w:rPr>
        <w:t xml:space="preserve">."83 If clothing were found to be "speech," it is possible that it would qualify as expressive conduct or symbolic speech. The students in Tinker who wore armbands in protest of the Vietnam War were found to be protected by the First Amendment because the court found that their conduct did convey a particular message with great likelihood that </w:t>
      </w:r>
      <w:proofErr w:type="gramStart"/>
      <w:r w:rsidRPr="00C45CCB">
        <w:rPr>
          <w:sz w:val="16"/>
        </w:rPr>
        <w:t>the message would be understood by those who viewed it</w:t>
      </w:r>
      <w:proofErr w:type="gramEnd"/>
      <w:r w:rsidRPr="00C45CCB">
        <w:rPr>
          <w:sz w:val="16"/>
        </w:rPr>
        <w:t xml:space="preserve">. Dress code opponents argue that a </w:t>
      </w:r>
      <w:r w:rsidRPr="00C45CCB">
        <w:rPr>
          <w:rStyle w:val="StyleUnderline"/>
        </w:rPr>
        <w:t>student's clothing does convey a message expressing their ideas and individuality, and thus qualifies as expressive speech. As such, a regulation requiring uniforms violates the O'Brien standard which requires that regulation restricting students' rights be no more than necessary to further the government's interest in providing a safe, educationally conducive environment</w:t>
      </w:r>
      <w:r w:rsidRPr="00C45CCB">
        <w:rPr>
          <w:sz w:val="16"/>
        </w:rPr>
        <w:t xml:space="preserve">. Uniform opponents argue that requiring students to wear uniforms is more than merely incidental. </w:t>
      </w:r>
      <w:proofErr w:type="gramStart"/>
      <w:r w:rsidRPr="00C45CCB">
        <w:rPr>
          <w:rStyle w:val="StyleUnderline"/>
        </w:rPr>
        <w:t>Implementation of a</w:t>
      </w:r>
      <w:r w:rsidRPr="00C45CCB">
        <w:rPr>
          <w:sz w:val="16"/>
        </w:rPr>
        <w:t xml:space="preserve"> uniform </w:t>
      </w:r>
      <w:r w:rsidRPr="00C45CCB">
        <w:rPr>
          <w:rStyle w:val="StyleUnderline"/>
        </w:rPr>
        <w:t>dress code is excessive</w:t>
      </w:r>
      <w:proofErr w:type="gramEnd"/>
      <w:r w:rsidRPr="00C45CCB">
        <w:rPr>
          <w:rStyle w:val="StyleUnderline"/>
        </w:rPr>
        <w:t xml:space="preserve">, </w:t>
      </w:r>
      <w:proofErr w:type="gramStart"/>
      <w:r w:rsidRPr="00C45CCB">
        <w:rPr>
          <w:rStyle w:val="StyleUnderline"/>
        </w:rPr>
        <w:t>therefore such regulations are unconstitutional</w:t>
      </w:r>
      <w:proofErr w:type="gramEnd"/>
      <w:r w:rsidRPr="00C45CCB">
        <w:rPr>
          <w:rStyle w:val="StyleUnderline"/>
        </w:rPr>
        <w:t>.</w:t>
      </w:r>
      <w:r w:rsidRPr="00C45CCB">
        <w:rPr>
          <w:sz w:val="16"/>
        </w:rPr>
        <w:t xml:space="preserve"> Advocates believe that uniforms are necessary to provide safe public schools and that in a balancing </w:t>
      </w:r>
      <w:proofErr w:type="gramStart"/>
      <w:r w:rsidRPr="00C45CCB">
        <w:rPr>
          <w:sz w:val="16"/>
        </w:rPr>
        <w:t>test,</w:t>
      </w:r>
      <w:proofErr w:type="gramEnd"/>
      <w:r w:rsidRPr="00C45CCB">
        <w:rPr>
          <w:sz w:val="16"/>
        </w:rPr>
        <w:t xml:space="preserve"> the governmental interest outweighs the incidental burden placed on students. Based on how the courts have ruled previously on related issues, it is unlikely that the court would find students' clothing to be a protected form of speech. However, even if the court did find clothing to be expressive speech, the governmental interest is so great in having safe schools with an environment conducive to </w:t>
      </w:r>
      <w:proofErr w:type="gramStart"/>
      <w:r w:rsidRPr="00C45CCB">
        <w:rPr>
          <w:sz w:val="16"/>
        </w:rPr>
        <w:t>learning, that</w:t>
      </w:r>
      <w:proofErr w:type="gramEnd"/>
      <w:r w:rsidRPr="00C45CCB">
        <w:rPr>
          <w:sz w:val="16"/>
        </w:rPr>
        <w:t xml:space="preserve"> the courts would most likely continue to grant this discretion to school authorities. </w:t>
      </w:r>
      <w:r w:rsidRPr="00C45CCB">
        <w:rPr>
          <w:rStyle w:val="StyleUnderline"/>
        </w:rPr>
        <w:t>If students' clothing were found to be pure speech, courts would then need to determine whether the regulation is content based or content neutral to determine the appropriate level of scrutiny</w:t>
      </w:r>
      <w:r w:rsidRPr="00C45CCB">
        <w:rPr>
          <w:sz w:val="16"/>
        </w:rPr>
        <w:t>.85 A dress code that calls for all students to wear a uniform does not appear to be based on the content of what any individual student is wearing. Uniforms ban all clothing that does not comply with the policy regardless of what message particular clothing may convey. Therefore, a uniform dress code would be content neutral, as it applies equally to all students regardless of their particular type of clothing.</w:t>
      </w:r>
    </w:p>
    <w:p w14:paraId="387819AB" w14:textId="67B4B542" w:rsidR="00061750" w:rsidRPr="00C45CCB" w:rsidRDefault="00061750" w:rsidP="00061750">
      <w:pPr>
        <w:pStyle w:val="Heading4"/>
      </w:pPr>
      <w:r w:rsidRPr="00C45CCB">
        <w:lastRenderedPageBreak/>
        <w:t xml:space="preserve">The Supreme </w:t>
      </w:r>
      <w:proofErr w:type="gramStart"/>
      <w:r w:rsidRPr="00C45CCB">
        <w:t>court</w:t>
      </w:r>
      <w:proofErr w:type="gramEnd"/>
      <w:r w:rsidRPr="00C45CCB">
        <w:t xml:space="preserve"> should apply the first amendment when ruling on the constitutionality of dress codes</w:t>
      </w:r>
    </w:p>
    <w:p w14:paraId="727D76FB" w14:textId="77777777" w:rsidR="00061750" w:rsidRPr="00C45CCB" w:rsidRDefault="00061750" w:rsidP="00061750">
      <w:pPr>
        <w:rPr>
          <w:sz w:val="18"/>
          <w:szCs w:val="18"/>
        </w:rPr>
      </w:pPr>
      <w:r w:rsidRPr="00C45CCB">
        <w:rPr>
          <w:rStyle w:val="Style13ptBold"/>
        </w:rPr>
        <w:t>Denniston 14</w:t>
      </w:r>
      <w:r w:rsidRPr="00C45CCB">
        <w:t xml:space="preserve"> </w:t>
      </w:r>
      <w:r w:rsidRPr="00C45CCB">
        <w:rPr>
          <w:sz w:val="18"/>
          <w:szCs w:val="18"/>
        </w:rPr>
        <w:t xml:space="preserve">(Lyle, 2/18/14, National Constitution Center’s adviser on constitutional literacy. He has reported on the Supreme Court for 55 years, “Constitution Check: Do school uniform policies violate the First Amendment?”, Consitutation Daily, </w:t>
      </w:r>
      <w:hyperlink r:id="rId70" w:history="1">
        <w:r w:rsidRPr="00C45CCB">
          <w:rPr>
            <w:rStyle w:val="Hyperlink"/>
            <w:sz w:val="18"/>
            <w:szCs w:val="18"/>
          </w:rPr>
          <w:t>https://constitutioncenter.org/blog/constitution-check-do-school-uniform-policies-violate-the-first-amendment/</w:t>
        </w:r>
      </w:hyperlink>
      <w:r w:rsidRPr="00C45CCB">
        <w:rPr>
          <w:sz w:val="18"/>
          <w:szCs w:val="18"/>
        </w:rPr>
        <w:t>) CS</w:t>
      </w:r>
    </w:p>
    <w:p w14:paraId="524A6E6C" w14:textId="77777777" w:rsidR="00061750" w:rsidRPr="00C45CCB" w:rsidRDefault="00061750" w:rsidP="00061750">
      <w:r w:rsidRPr="00C45CCB">
        <w:rPr>
          <w:rStyle w:val="StyleUnderline"/>
        </w:rPr>
        <w:t>The First Amendment’s free speech clause has long been a bulwark against government efforts to impose conformity</w:t>
      </w:r>
      <w:r w:rsidRPr="00C45CCB">
        <w:t xml:space="preserve"> and orthodoxy in ideas or points of view. Under this tradition, it is not the business of the government to decide which views are acceptable, and which are not, and the right to speak one’s own views is matched by protection against having to utter someone else’s views – especially, views favored by the government. It is not at all clear, though, how robust that protection is among students who attend public schools. While </w:t>
      </w:r>
      <w:r w:rsidRPr="00C45CCB">
        <w:rPr>
          <w:rStyle w:val="StyleUnderline"/>
        </w:rPr>
        <w:t>the Supreme Court has said repeatedly that those students do not shed their First Amendment rights when they enter the school</w:t>
      </w:r>
      <w:r w:rsidRPr="00C45CCB">
        <w:t>, it has said that authorities may sometimes impose some forms of conformity in order to help in achieving the schools’ teaching and civic education missions.</w:t>
      </w:r>
      <w:r w:rsidRPr="00C45CCB">
        <w:rPr>
          <w:rStyle w:val="StyleUnderline"/>
        </w:rPr>
        <w:t xml:space="preserve"> If a student’s speech activity disrupts the educational process, it can be regulated</w:t>
      </w:r>
      <w:r w:rsidRPr="00C45CCB">
        <w:t xml:space="preserve"> and even prohibited (</w:t>
      </w:r>
      <w:r w:rsidRPr="00C45CCB">
        <w:rPr>
          <w:rStyle w:val="StyleUnderline"/>
        </w:rPr>
        <w:t>as with obscene expression during election campaigns for class officers, and the use of school computers to engage in bullying other students</w:t>
      </w:r>
      <w:r w:rsidRPr="00C45CCB">
        <w:t xml:space="preserve">). And the courts have allowed schools to adopt policies requiring students to conform to dress codes. </w:t>
      </w:r>
      <w:r w:rsidRPr="00C45CCB">
        <w:rPr>
          <w:rStyle w:val="StyleUnderline"/>
        </w:rPr>
        <w:t xml:space="preserve">One’s style of dress is, of course, often a form of </w:t>
      </w:r>
      <w:proofErr w:type="gramStart"/>
      <w:r w:rsidRPr="00C45CCB">
        <w:rPr>
          <w:rStyle w:val="StyleUnderline"/>
        </w:rPr>
        <w:t>expression,</w:t>
      </w:r>
      <w:proofErr w:type="gramEnd"/>
      <w:r w:rsidRPr="00C45CCB">
        <w:rPr>
          <w:rStyle w:val="StyleUnderline"/>
        </w:rPr>
        <w:t xml:space="preserve"> a statement of one’s own persona, and that may be especially true for teenagers asserting their own stylistic preferences</w:t>
      </w:r>
      <w:r w:rsidRPr="00C45CCB">
        <w:t xml:space="preserve">. </w:t>
      </w:r>
      <w:r w:rsidRPr="00C45CCB">
        <w:rPr>
          <w:rStyle w:val="StyleUnderline"/>
        </w:rPr>
        <w:t>But the fact that one’s choice of clothing is considered, legally, a kind of message means that the First Amendment comes into play in determining just how far school officials can go to regulate what students wear to school</w:t>
      </w:r>
      <w:r w:rsidRPr="00C45CCB">
        <w:t xml:space="preserve">. And, as the federal appeals court decision quoted above shows, </w:t>
      </w:r>
      <w:r w:rsidRPr="00C45CCB">
        <w:rPr>
          <w:rStyle w:val="StyleUnderline"/>
        </w:rPr>
        <w:t xml:space="preserve">there are First Amendment risks even in mandating the use of a school motto </w:t>
      </w:r>
      <w:r w:rsidRPr="00C45CCB">
        <w:t>that would seem to be inoffensive, if the message were evaluated in a public opinion poll.</w:t>
      </w:r>
    </w:p>
    <w:p w14:paraId="5341D88E" w14:textId="77777777" w:rsidR="00615E38" w:rsidRPr="00C45CCB" w:rsidRDefault="00615E38" w:rsidP="00615E38">
      <w:pPr>
        <w:pStyle w:val="Heading4"/>
        <w:rPr>
          <w:rStyle w:val="StyleUnderline"/>
          <w:u w:val="none"/>
        </w:rPr>
      </w:pPr>
      <w:r w:rsidRPr="00C45CCB">
        <w:rPr>
          <w:rStyle w:val="StyleUnderline"/>
          <w:u w:val="none"/>
        </w:rPr>
        <w:t>Courts must address the constitutionality of dress codes under the 1</w:t>
      </w:r>
      <w:r w:rsidRPr="00C45CCB">
        <w:rPr>
          <w:rStyle w:val="StyleUnderline"/>
          <w:u w:val="none"/>
          <w:vertAlign w:val="superscript"/>
        </w:rPr>
        <w:t>st</w:t>
      </w:r>
      <w:r w:rsidRPr="00C45CCB">
        <w:rPr>
          <w:rStyle w:val="StyleUnderline"/>
          <w:u w:val="none"/>
        </w:rPr>
        <w:t xml:space="preserve"> amendment</w:t>
      </w:r>
    </w:p>
    <w:p w14:paraId="201D9F0C" w14:textId="77777777" w:rsidR="00615E38" w:rsidRPr="00C45CCB" w:rsidRDefault="00615E38" w:rsidP="00615E38">
      <w:r w:rsidRPr="00C45CCB">
        <w:rPr>
          <w:rStyle w:val="Style13ptBold"/>
        </w:rPr>
        <w:t>Mahling 95</w:t>
      </w:r>
      <w:r w:rsidRPr="00C45CCB">
        <w:t xml:space="preserve"> </w:t>
      </w:r>
      <w:r w:rsidRPr="00C45CCB">
        <w:rPr>
          <w:sz w:val="16"/>
          <w:szCs w:val="16"/>
        </w:rPr>
        <w:t>(Wendy, Previously on the United States Court of Appeals for the 8th Circuit and graduate of University of Minnesota Law School, “Secondhand Codes: An Analysis of the Constitutionality of Dress Codes in the Public Schools”, Minnesota Law Review, 80 Minn. L. Rev. 715 (1995-1996)) dsk</w:t>
      </w:r>
    </w:p>
    <w:p w14:paraId="2B6B5292" w14:textId="77777777" w:rsidR="00615E38" w:rsidRPr="00C45CCB" w:rsidRDefault="00615E38" w:rsidP="00615E38">
      <w:pPr>
        <w:rPr>
          <w:rStyle w:val="StyleUnderline"/>
        </w:rPr>
      </w:pPr>
      <w:r w:rsidRPr="00C45CCB">
        <w:rPr>
          <w:rStyle w:val="StyleUnderline"/>
        </w:rPr>
        <w:t>The First Amendment analysis of</w:t>
      </w:r>
      <w:r w:rsidRPr="00C45CCB">
        <w:rPr>
          <w:sz w:val="16"/>
        </w:rPr>
        <w:t xml:space="preserve"> school </w:t>
      </w:r>
      <w:r w:rsidRPr="00C45CCB">
        <w:rPr>
          <w:rStyle w:val="StyleUnderline"/>
        </w:rPr>
        <w:t>dress codes</w:t>
      </w:r>
      <w:r w:rsidRPr="00C45CCB">
        <w:rPr>
          <w:sz w:val="16"/>
        </w:rPr>
        <w:t xml:space="preserve"> honestly </w:t>
      </w:r>
      <w:r w:rsidRPr="00C45CCB">
        <w:rPr>
          <w:rStyle w:val="StyleUnderline"/>
        </w:rPr>
        <w:t>weighs the competing interests that restrictions on student dress implicate.</w:t>
      </w:r>
      <w:r w:rsidRPr="00C45CCB">
        <w:rPr>
          <w:sz w:val="16"/>
        </w:rPr>
        <w:t xml:space="preserve"> Although First Amendment analysis might give differing results for the same dress code depending upon the location of the speech</w:t>
      </w:r>
      <w:proofErr w:type="gramStart"/>
      <w:r w:rsidRPr="00C45CCB">
        <w:rPr>
          <w:sz w:val="16"/>
        </w:rPr>
        <w:t>,160</w:t>
      </w:r>
      <w:proofErr w:type="gramEnd"/>
      <w:r w:rsidRPr="00C45CCB">
        <w:rPr>
          <w:sz w:val="16"/>
        </w:rPr>
        <w:t xml:space="preserve"> this characteristic alone does not evidence that student speech expressed through dress should not receive First Amendment protection. Instead, this characteristic results because the context in which speech occurs determines whether it is symbolic and whether actual disruption is necessary to justify restrictions on student speech under Tinker. By examining these factors, this analysis ensures that </w:t>
      </w:r>
      <w:r w:rsidRPr="00C45CCB">
        <w:rPr>
          <w:rStyle w:val="StyleUnderline"/>
        </w:rPr>
        <w:t>limits on school officials' powers are not too stringent and permissible restrictions on student speech are not overly broad.</w:t>
      </w:r>
      <w:r w:rsidRPr="00C45CCB">
        <w:rPr>
          <w:sz w:val="16"/>
        </w:rPr>
        <w:t xml:space="preserve"> This analysis also provides beneficial guidance for school officials creating dress codes because </w:t>
      </w:r>
      <w:r w:rsidRPr="00C45CCB">
        <w:rPr>
          <w:rStyle w:val="StyleUnderline"/>
        </w:rPr>
        <w:t>it forces them to confront their justifications for implementing dress codes</w:t>
      </w:r>
      <w:r w:rsidRPr="00C45CCB">
        <w:rPr>
          <w:sz w:val="16"/>
        </w:rPr>
        <w:t xml:space="preserve">. Under this analysis, </w:t>
      </w:r>
      <w:r w:rsidRPr="00C45CCB">
        <w:rPr>
          <w:rStyle w:val="StyleUnderline"/>
        </w:rPr>
        <w:t xml:space="preserve">dress </w:t>
      </w:r>
      <w:proofErr w:type="gramStart"/>
      <w:r w:rsidRPr="00C45CCB">
        <w:rPr>
          <w:rStyle w:val="StyleUnderline"/>
        </w:rPr>
        <w:t>codes which are justified on hypothetical problems</w:t>
      </w:r>
      <w:proofErr w:type="gramEnd"/>
      <w:r w:rsidRPr="00C45CCB">
        <w:rPr>
          <w:rStyle w:val="StyleUnderline"/>
        </w:rPr>
        <w:t xml:space="preserve"> are not constitutional. Those </w:t>
      </w:r>
      <w:proofErr w:type="gramStart"/>
      <w:r w:rsidRPr="00C45CCB">
        <w:rPr>
          <w:rStyle w:val="StyleUnderline"/>
        </w:rPr>
        <w:t>codes which are justified on documented problems</w:t>
      </w:r>
      <w:proofErr w:type="gramEnd"/>
      <w:r w:rsidRPr="00C45CCB">
        <w:rPr>
          <w:rStyle w:val="StyleUnderline"/>
        </w:rPr>
        <w:t xml:space="preserve"> are constitutional if the interest in maintaining an educational environment outweighs students' free speech rights</w:t>
      </w:r>
      <w:r w:rsidRPr="00C45CCB">
        <w:rPr>
          <w:sz w:val="16"/>
        </w:rPr>
        <w:t xml:space="preserve">. Although whether </w:t>
      </w:r>
      <w:r w:rsidRPr="00C45CCB">
        <w:rPr>
          <w:rStyle w:val="StyleUnderline"/>
        </w:rPr>
        <w:t xml:space="preserve">a public school dress code is constitutional under the First Amendment frequently will depend on the significance of public school officials'justifications for the restrictions, First Amendment jurisprudence is suffi- ciently </w:t>
      </w:r>
      <w:r w:rsidRPr="00C45CCB">
        <w:rPr>
          <w:rStyle w:val="StyleUnderline"/>
        </w:rPr>
        <w:lastRenderedPageBreak/>
        <w:t>developed to offer adequate guidance to school of- ficials</w:t>
      </w:r>
      <w:r w:rsidRPr="00C45CCB">
        <w:rPr>
          <w:sz w:val="16"/>
        </w:rPr>
        <w:t xml:space="preserve">.16' Furthermore, even though </w:t>
      </w:r>
      <w:r w:rsidRPr="00C45CCB">
        <w:rPr>
          <w:rStyle w:val="StyleUnderline"/>
        </w:rPr>
        <w:t>this analysis does not create a "bright line,"</w:t>
      </w:r>
      <w:r w:rsidRPr="00C45CCB">
        <w:rPr>
          <w:sz w:val="16"/>
        </w:rPr>
        <w:t xml:space="preserve"> this attribute is a necessary result of the conflicting interests at issue. As stated earlier, the fact that the analysis considers conflicting interests does not dictate that the analysis is flawed. Even though judges lack expertise in the field of education, </w:t>
      </w:r>
      <w:r w:rsidRPr="00C45CCB">
        <w:rPr>
          <w:rStyle w:val="Emphasis"/>
        </w:rPr>
        <w:t>judicial scrutiny ofdress codes is essential to maintain students' rights to freedom of expression</w:t>
      </w:r>
      <w:r w:rsidRPr="00C45CCB">
        <w:rPr>
          <w:sz w:val="16"/>
        </w:rPr>
        <w:t xml:space="preserve">. Because free speech is highly valued, </w:t>
      </w:r>
      <w:r w:rsidRPr="00C45CCB">
        <w:rPr>
          <w:rStyle w:val="Emphasis"/>
        </w:rPr>
        <w:t>protecting student speech is consistent with the inculcative theory of education</w:t>
      </w:r>
      <w:r w:rsidRPr="00C45CCB">
        <w:rPr>
          <w:sz w:val="16"/>
        </w:rPr>
        <w:t xml:space="preserve">.162 </w:t>
      </w:r>
      <w:r w:rsidRPr="00C45CCB">
        <w:rPr>
          <w:rStyle w:val="StyleUnderline"/>
        </w:rPr>
        <w:t>Protecting student free speech models for students an important community value-the right to speak freely without fear of overly burdensome govern- mental regulation</w:t>
      </w:r>
      <w:r w:rsidRPr="00C45CCB">
        <w:rPr>
          <w:sz w:val="16"/>
        </w:rPr>
        <w:t xml:space="preserve">.16 Moreover, limiting judicial scrutiny to cases in which symbolic speech is involved and where school officials do not have an actual justification narrows the type of dress codes which will receive judicial scrutiny. *** </w:t>
      </w:r>
      <w:r w:rsidRPr="00C45CCB">
        <w:rPr>
          <w:rStyle w:val="StyleUnderline"/>
        </w:rPr>
        <w:t>Public school dress codes</w:t>
      </w:r>
      <w:r w:rsidRPr="00C45CCB">
        <w:rPr>
          <w:sz w:val="16"/>
        </w:rPr>
        <w:t xml:space="preserve">, although a seemingly benevolent cure for the ails of the public school system, </w:t>
      </w:r>
      <w:r w:rsidRPr="00C45CCB">
        <w:rPr>
          <w:rStyle w:val="StyleUnderline"/>
        </w:rPr>
        <w:t>may often unconsti- tutionally restrict students' right to free speech</w:t>
      </w:r>
      <w:r w:rsidRPr="00C45CCB">
        <w:rPr>
          <w:sz w:val="16"/>
        </w:rPr>
        <w:t xml:space="preserve">. Significantly, the circuit </w:t>
      </w:r>
      <w:r w:rsidRPr="00C45CCB">
        <w:rPr>
          <w:rStyle w:val="Emphasis"/>
          <w:highlight w:val="cyan"/>
        </w:rPr>
        <w:t>courts have not yet agreed upon a standard to examine the constitutionality of these regulations</w:t>
      </w:r>
      <w:r w:rsidRPr="00C45CCB">
        <w:rPr>
          <w:sz w:val="16"/>
        </w:rPr>
        <w:t>. The stan- dards that have been set forth, however, either give too much deference to school officials or fail to consider adequately the needs of maintaining a productive educational environment</w:t>
      </w:r>
      <w:r w:rsidRPr="00C45CCB">
        <w:rPr>
          <w:rStyle w:val="Emphasis"/>
        </w:rPr>
        <w:t xml:space="preserve">. </w:t>
      </w:r>
      <w:r w:rsidRPr="00C45CCB">
        <w:rPr>
          <w:rStyle w:val="Emphasis"/>
          <w:highlight w:val="cyan"/>
        </w:rPr>
        <w:t>Courts should examine the constitutionality of dress codes using a First Amendment jurisprudence that addresses symbolic speech and student free speech rights</w:t>
      </w:r>
      <w:r w:rsidRPr="00C45CCB">
        <w:rPr>
          <w:sz w:val="16"/>
        </w:rPr>
        <w:t xml:space="preserve">. Considering whether a type of dress meets the standards for the protection of symbolic speech ensures that courts will not have to continually review school officials'judgments. Furthermore, </w:t>
      </w:r>
      <w:r w:rsidRPr="00C45CCB">
        <w:rPr>
          <w:rStyle w:val="StyleUnderline"/>
        </w:rPr>
        <w:t xml:space="preserve">by examining whether a dress code has legitimate pRurposes, or is instead an attempt to suppress unpopular views, courts will be protecting students' First Amendment rights. </w:t>
      </w:r>
    </w:p>
    <w:p w14:paraId="341B4A25" w14:textId="77777777" w:rsidR="00682D53" w:rsidRPr="00C45CCB" w:rsidRDefault="00682D53" w:rsidP="00682D53">
      <w:pPr>
        <w:pStyle w:val="Heading4"/>
      </w:pPr>
      <w:r w:rsidRPr="00C45CCB">
        <w:t xml:space="preserve">Dress Codes violate student’s first amendment right to freedom of expression – suppressing them politically, culturally, and religiously </w:t>
      </w:r>
    </w:p>
    <w:p w14:paraId="15F84735" w14:textId="77777777" w:rsidR="00682D53" w:rsidRPr="00C45CCB" w:rsidRDefault="00682D53" w:rsidP="00682D53">
      <w:r w:rsidRPr="00C45CCB">
        <w:rPr>
          <w:rStyle w:val="Style13ptBold"/>
        </w:rPr>
        <w:t>ACLU N/D</w:t>
      </w:r>
      <w:r w:rsidRPr="00C45CCB">
        <w:t xml:space="preserve"> (American Civil Liberties Union, Nonpartisan &amp; non-profit organization whose mission is "to defend and preserve the individual rights and liberties, “Student Dress Code”, ACLU.org, </w:t>
      </w:r>
      <w:hyperlink r:id="rId71" w:history="1">
        <w:r w:rsidRPr="00C45CCB">
          <w:rPr>
            <w:rStyle w:val="Hyperlink"/>
          </w:rPr>
          <w:t>https://www.aclu.org/issues/free-speech/student-speech-and-privacy/student-dress-code</w:t>
        </w:r>
      </w:hyperlink>
      <w:r w:rsidRPr="00C45CCB">
        <w:t>) CBS</w:t>
      </w:r>
    </w:p>
    <w:p w14:paraId="70D086F4" w14:textId="77777777" w:rsidR="00682D53" w:rsidRPr="00C45CCB" w:rsidRDefault="00682D53" w:rsidP="00682D53">
      <w:r w:rsidRPr="00C45CCB">
        <w:rPr>
          <w:rStyle w:val="StyleUnderline"/>
        </w:rPr>
        <w:t>As students grow and develop their identities, they often use clothing as a way to express who they are and what they believe. This can be through items like a political T-shirt or religious garb such as a headscarf. In the landmark U.S. Supreme Court case Tinker</w:t>
      </w:r>
      <w:r w:rsidRPr="00C45CCB">
        <w:t xml:space="preserve"> v. Des Moines Independent Community School District (1969), </w:t>
      </w:r>
      <w:r w:rsidRPr="00C45CCB">
        <w:rPr>
          <w:rStyle w:val="StyleUnderline"/>
        </w:rPr>
        <w:t>the court upheld the free speech rights of students</w:t>
      </w:r>
      <w:r w:rsidRPr="00C45CCB">
        <w:t xml:space="preserve"> to wear black armbands to protest the Vietnam War, explaining that students do not “shed their constitutional rights to freedom of speech or expression at the schoolhouse gate.” But over four decades later, </w:t>
      </w:r>
      <w:r w:rsidRPr="00C45CCB">
        <w:rPr>
          <w:rStyle w:val="StyleUnderline"/>
        </w:rPr>
        <w:t>school districts continue to implement harsh dress codes and punish students who do not comply. Many school districts claim stringent dress codes increase their emphasis on academics, disperse gang activity, and reduce pressures stemming from socioeconomic status. But they can also violate a student’s First Amendment right to freedom of expression and a parent’s Fourteenth Amendment right to raise their children as they choose</w:t>
      </w:r>
      <w:r w:rsidRPr="00C45CCB">
        <w:t xml:space="preserve">. In its history, </w:t>
      </w:r>
      <w:r w:rsidRPr="00C45CCB">
        <w:rPr>
          <w:rStyle w:val="StyleUnderline"/>
        </w:rPr>
        <w:t>the ACLU has filed several lawsuits to defend students who have been denied their right to an education based on a strict and sometimes discriminatory dress code</w:t>
      </w:r>
      <w:r w:rsidRPr="00C45CCB">
        <w:t>. Our affiliates also publish brochures and pamphlets on students’ rights. The ACLU stands with students to express who they are both inside and outside of the schoolhouse gates.</w:t>
      </w:r>
    </w:p>
    <w:p w14:paraId="5D8C7670" w14:textId="12A96319" w:rsidR="00475D48" w:rsidRPr="00C45CCB" w:rsidRDefault="00475D48" w:rsidP="00475D48">
      <w:pPr>
        <w:pStyle w:val="Heading3"/>
      </w:pPr>
      <w:r w:rsidRPr="00C45CCB">
        <w:lastRenderedPageBreak/>
        <w:t>NB: Social Change</w:t>
      </w:r>
    </w:p>
    <w:p w14:paraId="0AD64285" w14:textId="77777777" w:rsidR="00682D53" w:rsidRPr="00C45CCB" w:rsidRDefault="00682D53" w:rsidP="00682D53">
      <w:pPr>
        <w:pStyle w:val="Heading4"/>
      </w:pPr>
      <w:r w:rsidRPr="00C45CCB">
        <w:t>Protecting student’s free speech rights in schools is key to driving broader social change and defending further human rights</w:t>
      </w:r>
    </w:p>
    <w:p w14:paraId="58C28FCD" w14:textId="77777777" w:rsidR="00682D53" w:rsidRPr="00C45CCB" w:rsidRDefault="00682D53" w:rsidP="00682D53">
      <w:pPr>
        <w:rPr>
          <w:sz w:val="18"/>
          <w:szCs w:val="18"/>
        </w:rPr>
      </w:pPr>
      <w:r w:rsidRPr="00C45CCB">
        <w:rPr>
          <w:rStyle w:val="Style13ptBold"/>
        </w:rPr>
        <w:t>Timms 16</w:t>
      </w:r>
      <w:r w:rsidRPr="00C45CCB">
        <w:t xml:space="preserve"> (</w:t>
      </w:r>
      <w:r w:rsidRPr="00C45CCB">
        <w:rPr>
          <w:sz w:val="18"/>
          <w:szCs w:val="18"/>
        </w:rPr>
        <w:t xml:space="preserve">Josie, 4/13/16, Former editorial assistant at Index on Censorship, “Why is free speech important?”, Xindex, </w:t>
      </w:r>
      <w:hyperlink r:id="rId72" w:history="1">
        <w:r w:rsidRPr="00C45CCB">
          <w:rPr>
            <w:rStyle w:val="Hyperlink"/>
            <w:sz w:val="18"/>
            <w:szCs w:val="18"/>
          </w:rPr>
          <w:t>https://www.indexoncensorship.org/2016/04/free-speech-important/</w:t>
        </w:r>
      </w:hyperlink>
      <w:r w:rsidRPr="00C45CCB">
        <w:rPr>
          <w:sz w:val="18"/>
          <w:szCs w:val="18"/>
        </w:rPr>
        <w:t>) CBS</w:t>
      </w:r>
    </w:p>
    <w:p w14:paraId="3B13A11C" w14:textId="77777777" w:rsidR="00682D53" w:rsidRDefault="00682D53" w:rsidP="00682D53">
      <w:pPr>
        <w:rPr>
          <w:sz w:val="16"/>
        </w:rPr>
      </w:pPr>
      <w:r w:rsidRPr="00C45CCB">
        <w:rPr>
          <w:rStyle w:val="StyleUnderline"/>
        </w:rPr>
        <w:t>Freedom of expression is a fundamental human right. It reinforces all other human rights, allowing society to develop and progress</w:t>
      </w:r>
      <w:r w:rsidRPr="00C45CCB">
        <w:rPr>
          <w:sz w:val="16"/>
        </w:rPr>
        <w:t xml:space="preserve">. The ability to express our opinion and speak freely is essential to bring about change in society. Free speech is important for many other reasons. Index spoke to many different experts, professors and campaigners to find out why free speech is important to them. Index on Censorship magazine editor, Rachael Jolley, believes that free speech is crucial for change. “Free </w:t>
      </w:r>
      <w:r w:rsidRPr="00C45CCB">
        <w:rPr>
          <w:rStyle w:val="StyleUnderline"/>
        </w:rPr>
        <w:t xml:space="preserve">speech has always been important throughout history because it has been used to fight for change. </w:t>
      </w:r>
      <w:r w:rsidRPr="00C45CCB">
        <w:rPr>
          <w:sz w:val="16"/>
        </w:rPr>
        <w:t xml:space="preserve">When we talk about rights today they wouldn’t have been achieved without free speech. Think about a time from the past – women not being allowed the vote, or terrible working conditions in the mines – free speech is important as it helped change these things” she said. </w:t>
      </w:r>
      <w:r w:rsidRPr="00C45CCB">
        <w:rPr>
          <w:rStyle w:val="StyleUnderline"/>
        </w:rPr>
        <w:t>Free speech is not only about your ability to speak but the ability to listen to others and allow other views to be heard</w:t>
      </w:r>
      <w:r w:rsidRPr="00C45CCB">
        <w:rPr>
          <w:sz w:val="16"/>
        </w:rPr>
        <w:t xml:space="preserve">. Jolley added: “We need to hear other people’s views as well as offering them your opinion. We are going through a time where people don’t want to be on a panel with people they disagree with. But we should feel comfortable being in a room with people who disagree with us as otherwise nothing will change.” Human rights activist Peter Tatchell states that </w:t>
      </w:r>
      <w:r w:rsidRPr="00C45CCB">
        <w:rPr>
          <w:rStyle w:val="StyleUnderline"/>
        </w:rPr>
        <w:t>going against people who have different views and challenging them is the best way to move forward</w:t>
      </w:r>
      <w:r w:rsidRPr="00C45CCB">
        <w:rPr>
          <w:sz w:val="16"/>
        </w:rPr>
        <w:t xml:space="preserve">. He told Index: “Free speech does not mean giving bigots a free pass. It includes the right and moral imperative to challenge, oppose and protest bigoted views. Bad ideas are most effectively defeated by good ideas – backed up by ethics, reason – rather than by bans and censorship.” Tatchell, who is well-known for his work in the LGBT community, found himself at the centre of a free speech row in February when the National Union of Students’ LGBT representative Fran Cowling refused to attend an event at the Canterbury Christ Church University unless he was removed from the panel; over Tatchell signing an open letter in The Observer protesting against no-platforming in universities. Tatchell, who following the incident </w:t>
      </w:r>
      <w:r w:rsidRPr="00C45CCB">
        <w:rPr>
          <w:rStyle w:val="StyleUnderline"/>
        </w:rPr>
        <w:t>took part in a demonstration urging the UK National Union of Students to reform its safe space and no-platforming policies</w:t>
      </w:r>
      <w:r w:rsidRPr="00C45CCB">
        <w:rPr>
          <w:sz w:val="16"/>
        </w:rPr>
        <w:t xml:space="preserve">, told Index why </w:t>
      </w:r>
      <w:r w:rsidRPr="00C45CCB">
        <w:rPr>
          <w:rStyle w:val="StyleUnderline"/>
        </w:rPr>
        <w:t>free speech is important to him</w:t>
      </w:r>
      <w:r w:rsidRPr="00C45CCB">
        <w:rPr>
          <w:sz w:val="16"/>
        </w:rPr>
        <w:t>. “</w:t>
      </w:r>
      <w:r w:rsidRPr="00C45CCB">
        <w:rPr>
          <w:rStyle w:val="StyleUnderline"/>
        </w:rPr>
        <w:t>Freedom of speech is one of the most precious and important human rights.</w:t>
      </w:r>
      <w:r w:rsidRPr="00C45CCB">
        <w:rPr>
          <w:sz w:val="16"/>
        </w:rPr>
        <w:t xml:space="preserve"> A free society depends on the free exchange of ideas. Nearly all ideas are capable of giving offence to someone. Many of the most important, profound ideas in human history, such as those of Galileo Galilei and Charles Darwin, caused great religious offence in their time.” On the current trend of no-platforming at universities, Tatchell added: “Educational institutions must be a place for the exchange and criticism of all ideas – even of the best ideas – as well as those deemed unpalatable by some. It is worrying the way the National Union of Students and its affiliated Student Unions sometimes seek to use no-platform and safe space policies to silence dissenters, including feminists, apostates, LGBTI campaigners, liberal Muslims, anti-fascists and critics of Islamist extremism.”</w:t>
      </w:r>
    </w:p>
    <w:p w14:paraId="10174EA1" w14:textId="797E869D" w:rsidR="00270B7D" w:rsidRDefault="00270B7D" w:rsidP="00270B7D">
      <w:pPr>
        <w:pStyle w:val="Heading3"/>
      </w:pPr>
      <w:bookmarkStart w:id="0" w:name="_GoBack"/>
      <w:bookmarkEnd w:id="0"/>
      <w:r>
        <w:lastRenderedPageBreak/>
        <w:t>NB Corporate Personhood</w:t>
      </w:r>
    </w:p>
    <w:p w14:paraId="05FF2415" w14:textId="77777777" w:rsidR="00270B7D" w:rsidRDefault="00270B7D" w:rsidP="00270B7D">
      <w:pPr>
        <w:pStyle w:val="Heading4"/>
      </w:pPr>
      <w:r>
        <w:t>Expanding Fourteenth Amendment rights justifies expanding corporate persons protection</w:t>
      </w:r>
    </w:p>
    <w:p w14:paraId="2817F499" w14:textId="77777777" w:rsidR="00270B7D" w:rsidRPr="00304081" w:rsidRDefault="00270B7D" w:rsidP="00270B7D">
      <w:r w:rsidRPr="00304081">
        <w:rPr>
          <w:rStyle w:val="Style13ptBold"/>
        </w:rPr>
        <w:t>Wheeler 15</w:t>
      </w:r>
      <w:r>
        <w:t xml:space="preserve"> (Marcy “</w:t>
      </w:r>
      <w:r w:rsidRPr="00304081">
        <w:t>The GOP’s glaring “birthright” hypocrisy: How the 14th amendment also gav</w:t>
      </w:r>
      <w:r>
        <w:t xml:space="preserve">e birth to corporate personhood”, August 20, 2015, Salon, </w:t>
      </w:r>
      <w:hyperlink r:id="rId73" w:history="1">
        <w:r w:rsidRPr="0058519C">
          <w:rPr>
            <w:rStyle w:val="Hyperlink"/>
          </w:rPr>
          <w:t>http://www.salon.com/2015/08/20/the_gops_glaring_birthright_citizenship_hypocrisy_how_the_14th_amendment_also_gave_birth_to_corporate_personhood/)</w:t>
        </w:r>
      </w:hyperlink>
      <w:r>
        <w:t xml:space="preserve"> MJG</w:t>
      </w:r>
    </w:p>
    <w:p w14:paraId="3A0F698C" w14:textId="77777777" w:rsidR="00270B7D" w:rsidRDefault="00270B7D" w:rsidP="00270B7D">
      <w:pPr>
        <w:rPr>
          <w:sz w:val="14"/>
        </w:rPr>
      </w:pPr>
      <w:r w:rsidRPr="00304081">
        <w:rPr>
          <w:sz w:val="14"/>
        </w:rPr>
        <w:t xml:space="preserve">At first it seemed </w:t>
      </w:r>
      <w:r w:rsidRPr="00CE6FAF">
        <w:rPr>
          <w:rStyle w:val="StyleUnderline"/>
        </w:rPr>
        <w:t>Donald Trump’s plan to fiddle with the Fourteenth Amendment of the Constitution</w:t>
      </w:r>
      <w:r w:rsidRPr="00304081">
        <w:rPr>
          <w:sz w:val="14"/>
        </w:rPr>
        <w:t xml:space="preserve"> was a brilliant effort to disqualify at least two of his opponents in the Republican primary for President. But perhaps he has a far more radical agenda in mind</w:t>
      </w:r>
      <w:r w:rsidRPr="00CE6FAF">
        <w:rPr>
          <w:rStyle w:val="StyleUnderline"/>
        </w:rPr>
        <w:t>. Trump’s call to change the Constitution might be just the opening reformers need to rein in corporate power</w:t>
      </w:r>
      <w:r w:rsidRPr="00304081">
        <w:rPr>
          <w:sz w:val="14"/>
        </w:rPr>
        <w:t xml:space="preserve">. In his first policy release, Trump called for an end to birthright citizenship, a right enshrined in the Fourteenth Amendment. “All persons born or naturalized in the United States, and subject to the jurisdiction thereof, are citizens of the United States and of the State wherein they reside,” states the Amendment’s first clause. It was ratified in 1868 as a way to ensure that freed slaves would enjoy full citizenship. Republicans now claim that right encourages foreigners to come to the U.S. solely to give birth to a child that will therefore have U.S. citizenship, what they crassly call “anchor babies.” </w:t>
      </w:r>
      <w:r w:rsidRPr="00CE6FAF">
        <w:rPr>
          <w:rStyle w:val="StyleUnderline"/>
        </w:rPr>
        <w:t>Ending birthright citizenship would require either a Supreme Court reversal of earlier decisions or altering the Constitution</w:t>
      </w:r>
      <w:r w:rsidRPr="00304081">
        <w:rPr>
          <w:sz w:val="14"/>
        </w:rPr>
        <w:t xml:space="preserve">. But if Trump managed to pull that off, two of his primary opponents, Bobby Jindal and Marco Rubio, might become ineligible to be President. Jindal’s parents came to Louisiana to pursue graduate education just months before his birth (accounts differ whether his parents were on student visas or work visas at the time of his birth, but neither was a citizen). And while Marco Rubio’s parents had been permanent residents of the U.S. for years before his birth, they were not naturalized as citizens until four years after he was born. Both men were born to legal immigrants, but without birthright citizenship they would not have been eligible to run for President. These classic examples of immigrant success stories, then, in which the children of immigrants can rise to become Senator or Governor, would lose their right to run for President under Trump’s plan. (Ted Cruz was born in Canada to a Cuban father, but his mother is American, so his natural born citizenship derives from her.) Setting aside what a racist move it would be to end birthright citizenship, from Trump’s standpoint, it would make his job of winning the nomination easier. He’d have fewer successful children of immigrants to beat out! But there’s another way to think of such proposals, one that might have radical positive effects (even while leaving many Americans in a legally precarious position). In addition to granting all people born in the United States citizenship, </w:t>
      </w:r>
      <w:r w:rsidRPr="0089450D">
        <w:rPr>
          <w:rStyle w:val="StyleUnderline"/>
        </w:rPr>
        <w:t>the Fourteenth Amendment mandates that all persons be treated equally before the law. The same first clause that provides for birthright citizen continues, enumerating that states may not deprive “any person of life, liberty, or property, without due process of law; nor deny to any person within its jurisdiction the equal protection of the laws</w:t>
      </w:r>
      <w:r w:rsidRPr="00304081">
        <w:rPr>
          <w:sz w:val="14"/>
        </w:rPr>
        <w:t xml:space="preserve">.” That part of the Fourteenth Amendment has helped African Americans — and Americans of all races — obtain justice, most recently in the ruling that guaranteed same sex couples the right to marry. But, in practice, the </w:t>
      </w:r>
      <w:r w:rsidRPr="00186A1A">
        <w:rPr>
          <w:rStyle w:val="StyleUnderline"/>
        </w:rPr>
        <w:t>Fourteenth Amendment has been at least as useful in guaranteeing equal protection for a different kind of person: corporate persons</w:t>
      </w:r>
      <w:r w:rsidRPr="00304081">
        <w:rPr>
          <w:sz w:val="14"/>
        </w:rPr>
        <w:t xml:space="preserve">. As Thom Hartmann has explained at length, the meaning of </w:t>
      </w:r>
      <w:r w:rsidRPr="00633A7C">
        <w:rPr>
          <w:rStyle w:val="StyleUnderline"/>
        </w:rPr>
        <w:t>the Fourteenth Amendment got radically expanded almost 20 years after it was ratified</w:t>
      </w:r>
      <w:r w:rsidRPr="00304081">
        <w:rPr>
          <w:sz w:val="14"/>
        </w:rPr>
        <w:t>. In the written decision for an 1886 Supreme Court case reviewing how railroads could be taxed, Santa Clara County v. Southern Pacific Railroad, the headnotes recorded that Chief Justice Morrison Waite asserted during arguments that “</w:t>
      </w:r>
      <w:r w:rsidRPr="00633A7C">
        <w:rPr>
          <w:rStyle w:val="StyleUnderline"/>
        </w:rPr>
        <w:t>we are all of the opinion” that the Fourteenth Amendment “applies to these corporations.” That language, which wasn’t even part of the decision’s central holding, has in turn been used as precedent and to force legislatures to treat corporations the same as human peop</w:t>
      </w:r>
      <w:r w:rsidRPr="00304081">
        <w:rPr>
          <w:sz w:val="14"/>
        </w:rPr>
        <w:t xml:space="preserve">le. Corporations, it turns out, are the </w:t>
      </w:r>
      <w:proofErr w:type="gramStart"/>
      <w:r w:rsidRPr="00304081">
        <w:rPr>
          <w:sz w:val="14"/>
        </w:rPr>
        <w:t>original</w:t>
      </w:r>
      <w:proofErr w:type="gramEnd"/>
      <w:r w:rsidRPr="00304081">
        <w:rPr>
          <w:sz w:val="14"/>
        </w:rPr>
        <w:t xml:space="preserve"> “anchor babies,” exploiting the Fourteenth Amendment to gain the same rights as American people born to citizens. And that’s well before you consider how corporations — including Donald Trump’s — selectively choose the site of their legal birth, usually opting for Delaware (as Trump has) or Nevada to obtain advantages every bit as real as any child gets from being born north of the Texas border. </w:t>
      </w:r>
      <w:r w:rsidRPr="00633A7C">
        <w:rPr>
          <w:rStyle w:val="StyleUnderline"/>
        </w:rPr>
        <w:t>Over the years, court decision after court decision expanded the rights to which corporations may demand equal acce</w:t>
      </w:r>
      <w:r w:rsidRPr="00304081">
        <w:rPr>
          <w:sz w:val="14"/>
        </w:rPr>
        <w:t xml:space="preserve">ss, including First Amendment political speech rights and, most recently, religious freedom. </w:t>
      </w:r>
    </w:p>
    <w:p w14:paraId="7C510323" w14:textId="77777777" w:rsidR="00270B7D" w:rsidRDefault="00270B7D" w:rsidP="00270B7D">
      <w:pPr>
        <w:pStyle w:val="Heading4"/>
      </w:pPr>
      <w:r>
        <w:t>Expansion of Corporate rights trades off with civil liberties – turns the aff</w:t>
      </w:r>
    </w:p>
    <w:p w14:paraId="4AF24967" w14:textId="77777777" w:rsidR="00270B7D" w:rsidRPr="00AC3470" w:rsidRDefault="00270B7D" w:rsidP="00270B7D">
      <w:r w:rsidRPr="00EF7B14">
        <w:rPr>
          <w:rStyle w:val="Style13ptBold"/>
        </w:rPr>
        <w:t>Powell 10</w:t>
      </w:r>
      <w:r>
        <w:t xml:space="preserve"> (John, Williams Chair in Civil Rights and Civil Liberties, Moritz College of Law, Ohio State University, and Executive Director, Kirwan Institute for the Study of Race and Ethnicity, Ohio State University. The author does not capitalize his name. Caitlin Watt is a legal research associate at the Kirwan Institute. The authors would like to thank Ingrid Babri, a second-year law </w:t>
      </w:r>
      <w:r>
        <w:lastRenderedPageBreak/>
        <w:t xml:space="preserve">student at the Moritz College of Law, Ohio State University, for her excellent research and assistance “Corporate Prerogative, Race, and Identity under the Fourteenth Amendment”, Berkeley Law, </w:t>
      </w:r>
      <w:hyperlink r:id="rId74" w:history="1">
        <w:r w:rsidRPr="0058519C">
          <w:rPr>
            <w:rStyle w:val="Hyperlink"/>
          </w:rPr>
          <w:t>http://scholarship.law.berkeley.edu/cgi/viewcontent.cgi?article=1762&amp;context=facpubs)</w:t>
        </w:r>
      </w:hyperlink>
      <w:r>
        <w:t xml:space="preserve"> MJG</w:t>
      </w:r>
    </w:p>
    <w:p w14:paraId="4BF6DFA4" w14:textId="77777777" w:rsidR="00270B7D" w:rsidRDefault="00270B7D" w:rsidP="00270B7D">
      <w:pPr>
        <w:rPr>
          <w:rStyle w:val="StyleUnderline"/>
        </w:rPr>
      </w:pPr>
      <w:r w:rsidRPr="0012053E">
        <w:rPr>
          <w:sz w:val="14"/>
        </w:rPr>
        <w:t>Let us take a closer look at Citizens United and Parents Involved</w:t>
      </w:r>
      <w:r>
        <w:rPr>
          <w:sz w:val="14"/>
        </w:rPr>
        <w:t xml:space="preserve"> </w:t>
      </w:r>
      <w:r w:rsidRPr="0012053E">
        <w:rPr>
          <w:sz w:val="14"/>
        </w:rPr>
        <w:t>through the lens we have set out here. As with Dred Scott, Lochner,</w:t>
      </w:r>
      <w:r>
        <w:rPr>
          <w:sz w:val="14"/>
        </w:rPr>
        <w:t xml:space="preserve"> </w:t>
      </w:r>
      <w:r w:rsidRPr="0012053E">
        <w:rPr>
          <w:sz w:val="14"/>
        </w:rPr>
        <w:t xml:space="preserve">Plessy, </w:t>
      </w:r>
      <w:proofErr w:type="gramStart"/>
      <w:r w:rsidRPr="0012053E">
        <w:rPr>
          <w:sz w:val="14"/>
        </w:rPr>
        <w:t>Slaughter-House</w:t>
      </w:r>
      <w:proofErr w:type="gramEnd"/>
      <w:r w:rsidRPr="0012053E">
        <w:rPr>
          <w:sz w:val="14"/>
        </w:rPr>
        <w:t xml:space="preserve">, and Santa Clara before them, </w:t>
      </w:r>
      <w:r w:rsidRPr="00F36E34">
        <w:rPr>
          <w:rStyle w:val="StyleUnderline"/>
        </w:rPr>
        <w:t>Citizens United and Parents Involved represent the expansion of corporate rights at the same time as the reduction of civil rights, especially the civil rights of blacks. I</w:t>
      </w:r>
      <w:r w:rsidRPr="0012053E">
        <w:rPr>
          <w:sz w:val="14"/>
        </w:rPr>
        <w:t>n Parents Involved, the Court limited the ability of the public</w:t>
      </w:r>
      <w:r>
        <w:rPr>
          <w:sz w:val="14"/>
        </w:rPr>
        <w:t xml:space="preserve"> </w:t>
      </w:r>
      <w:r w:rsidRPr="0012053E">
        <w:rPr>
          <w:sz w:val="14"/>
        </w:rPr>
        <w:t xml:space="preserve">sphere to remedy or otherwise </w:t>
      </w:r>
      <w:proofErr w:type="gramStart"/>
      <w:r w:rsidRPr="0012053E">
        <w:rPr>
          <w:sz w:val="14"/>
        </w:rPr>
        <w:t>reshape</w:t>
      </w:r>
      <w:proofErr w:type="gramEnd"/>
      <w:r w:rsidRPr="0012053E">
        <w:rPr>
          <w:sz w:val="14"/>
        </w:rPr>
        <w:t xml:space="preserve"> the racial makeup of public</w:t>
      </w:r>
      <w:r>
        <w:rPr>
          <w:sz w:val="14"/>
        </w:rPr>
        <w:t xml:space="preserve"> </w:t>
      </w:r>
      <w:r w:rsidRPr="0012053E">
        <w:rPr>
          <w:sz w:val="14"/>
        </w:rPr>
        <w:t>schools. The Court found that it is unconstitutional for a school district</w:t>
      </w:r>
      <w:r>
        <w:rPr>
          <w:sz w:val="14"/>
        </w:rPr>
        <w:t xml:space="preserve"> </w:t>
      </w:r>
      <w:r w:rsidRPr="0012053E">
        <w:rPr>
          <w:sz w:val="14"/>
        </w:rPr>
        <w:t>to use race to determine assignment in area schools if that school is no</w:t>
      </w:r>
      <w:r>
        <w:rPr>
          <w:sz w:val="14"/>
        </w:rPr>
        <w:t xml:space="preserve"> </w:t>
      </w:r>
      <w:r w:rsidRPr="0012053E">
        <w:rPr>
          <w:sz w:val="14"/>
        </w:rPr>
        <w:t xml:space="preserve">longer or was never under court supervision. 76 Here, </w:t>
      </w:r>
      <w:r w:rsidRPr="00F36E34">
        <w:rPr>
          <w:rStyle w:val="StyleUnderline"/>
        </w:rPr>
        <w:t xml:space="preserve">the public sphere is limited by the Constitution. But </w:t>
      </w:r>
      <w:proofErr w:type="gramStart"/>
      <w:r w:rsidRPr="00F36E34">
        <w:rPr>
          <w:rStyle w:val="StyleUnderline"/>
        </w:rPr>
        <w:t>state support for cross-racial affiliation is experienced as a threat and a betrayal by those holding on to their white identity</w:t>
      </w:r>
      <w:proofErr w:type="gramEnd"/>
      <w:r w:rsidRPr="0012053E">
        <w:rPr>
          <w:sz w:val="14"/>
        </w:rPr>
        <w:t>. This is one reason that there was such hostility</w:t>
      </w:r>
      <w:r>
        <w:rPr>
          <w:sz w:val="14"/>
        </w:rPr>
        <w:t xml:space="preserve"> </w:t>
      </w:r>
      <w:r w:rsidRPr="0012053E">
        <w:rPr>
          <w:sz w:val="14"/>
        </w:rPr>
        <w:t>to Brown.77 Parents Involved did not just reject Brown, it holds up part</w:t>
      </w:r>
      <w:r>
        <w:rPr>
          <w:sz w:val="14"/>
        </w:rPr>
        <w:t xml:space="preserve"> </w:t>
      </w:r>
      <w:r w:rsidRPr="0012053E">
        <w:rPr>
          <w:sz w:val="14"/>
        </w:rPr>
        <w:t>of the tacit agreement against cross-class racial bonding and in support</w:t>
      </w:r>
      <w:r>
        <w:rPr>
          <w:sz w:val="14"/>
        </w:rPr>
        <w:t xml:space="preserve"> </w:t>
      </w:r>
      <w:r w:rsidRPr="0012053E">
        <w:rPr>
          <w:sz w:val="14"/>
        </w:rPr>
        <w:t>of exclusion of non-whites. It is not just a rearticulation of the</w:t>
      </w:r>
      <w:r>
        <w:rPr>
          <w:sz w:val="14"/>
        </w:rPr>
        <w:t xml:space="preserve"> </w:t>
      </w:r>
      <w:r w:rsidRPr="0012053E">
        <w:rPr>
          <w:sz w:val="14"/>
        </w:rPr>
        <w:t>agreement born out of the Bacon Rebellion, but an affirmation of the</w:t>
      </w:r>
      <w:r>
        <w:rPr>
          <w:sz w:val="14"/>
        </w:rPr>
        <w:t xml:space="preserve"> </w:t>
      </w:r>
      <w:r w:rsidRPr="0012053E">
        <w:rPr>
          <w:sz w:val="14"/>
        </w:rPr>
        <w:t xml:space="preserve">spirit of Dred Scott. </w:t>
      </w:r>
      <w:r w:rsidRPr="004F00C8">
        <w:rPr>
          <w:rStyle w:val="StyleUnderline"/>
        </w:rPr>
        <w:t>As the public space becomes increasingly nonwhite, there will likely be a fight to both shrink and withdraw resources from the public.</w:t>
      </w:r>
      <w:r w:rsidRPr="0012053E">
        <w:rPr>
          <w:sz w:val="14"/>
        </w:rPr>
        <w:t xml:space="preserve"> Like the post-Brown South, there will be a form of</w:t>
      </w:r>
      <w:r>
        <w:rPr>
          <w:sz w:val="14"/>
        </w:rPr>
        <w:t xml:space="preserve"> </w:t>
      </w:r>
      <w:r w:rsidRPr="0012053E">
        <w:rPr>
          <w:sz w:val="14"/>
        </w:rPr>
        <w:t>"public space" that is really private and virtually all white. But for</w:t>
      </w:r>
      <w:r>
        <w:rPr>
          <w:sz w:val="14"/>
        </w:rPr>
        <w:t xml:space="preserve"> </w:t>
      </w:r>
      <w:r w:rsidRPr="0012053E">
        <w:rPr>
          <w:sz w:val="14"/>
        </w:rPr>
        <w:t>whites stuck in more diverse public spaces, Parents Involved offers</w:t>
      </w:r>
      <w:r>
        <w:rPr>
          <w:sz w:val="14"/>
        </w:rPr>
        <w:t xml:space="preserve"> </w:t>
      </w:r>
      <w:r w:rsidRPr="0012053E">
        <w:rPr>
          <w:sz w:val="14"/>
        </w:rPr>
        <w:t>some assurance of disaffiliation.</w:t>
      </w:r>
      <w:r>
        <w:rPr>
          <w:sz w:val="14"/>
        </w:rPr>
        <w:t xml:space="preserve"> </w:t>
      </w:r>
      <w:r w:rsidRPr="0012053E">
        <w:rPr>
          <w:sz w:val="14"/>
        </w:rPr>
        <w:t xml:space="preserve">In </w:t>
      </w:r>
      <w:r w:rsidRPr="004F00C8">
        <w:rPr>
          <w:rStyle w:val="StyleUnderline"/>
        </w:rPr>
        <w:t xml:space="preserve">Citizens United, the Court determined that the private sphere </w:t>
      </w:r>
      <w:proofErr w:type="gramStart"/>
      <w:r w:rsidRPr="004F00C8">
        <w:rPr>
          <w:rStyle w:val="StyleUnderline"/>
        </w:rPr>
        <w:t>need</w:t>
      </w:r>
      <w:proofErr w:type="gramEnd"/>
      <w:r w:rsidRPr="004F00C8">
        <w:rPr>
          <w:rStyle w:val="StyleUnderline"/>
        </w:rPr>
        <w:t xml:space="preserve"> not be regulated by the government even when it is seeking to affect the government</w:t>
      </w:r>
      <w:r w:rsidRPr="0012053E">
        <w:rPr>
          <w:sz w:val="14"/>
        </w:rPr>
        <w:t>.78 This private/public distinction is not just</w:t>
      </w:r>
      <w:r>
        <w:rPr>
          <w:sz w:val="14"/>
        </w:rPr>
        <w:t xml:space="preserve"> </w:t>
      </w:r>
      <w:r w:rsidRPr="0012053E">
        <w:rPr>
          <w:sz w:val="14"/>
        </w:rPr>
        <w:t xml:space="preserve">important in a Fourteenth Amendment state action context. It </w:t>
      </w:r>
      <w:r w:rsidRPr="004F00C8">
        <w:rPr>
          <w:rStyle w:val="StyleUnderline"/>
        </w:rPr>
        <w:t>is part of a much larger picture of what whiteness has become in relation to nonwhites, what corporations are in relation to government, and the connection between the two.</w:t>
      </w:r>
      <w:r>
        <w:rPr>
          <w:sz w:val="14"/>
        </w:rPr>
        <w:t xml:space="preserve"> </w:t>
      </w:r>
      <w:r w:rsidRPr="002C7C46">
        <w:rPr>
          <w:sz w:val="14"/>
        </w:rPr>
        <w:t>While the Court has shown some ambivalence and hesitation about</w:t>
      </w:r>
      <w:r>
        <w:rPr>
          <w:sz w:val="14"/>
        </w:rPr>
        <w:t xml:space="preserve"> </w:t>
      </w:r>
      <w:r w:rsidRPr="002C7C46">
        <w:rPr>
          <w:sz w:val="14"/>
        </w:rPr>
        <w:t>relying on the Santa Clara doctrine of corporate personhood, its</w:t>
      </w:r>
      <w:r>
        <w:rPr>
          <w:sz w:val="14"/>
        </w:rPr>
        <w:t xml:space="preserve"> </w:t>
      </w:r>
      <w:r w:rsidRPr="002C7C46">
        <w:rPr>
          <w:sz w:val="14"/>
        </w:rPr>
        <w:t>tendency to protect and expand corporate prerogatives to the detriment</w:t>
      </w:r>
      <w:r>
        <w:rPr>
          <w:sz w:val="14"/>
        </w:rPr>
        <w:t xml:space="preserve"> </w:t>
      </w:r>
      <w:r w:rsidRPr="002C7C46">
        <w:rPr>
          <w:sz w:val="14"/>
        </w:rPr>
        <w:t>of individual rights and states continues. It has also been assertive and</w:t>
      </w:r>
      <w:r>
        <w:rPr>
          <w:sz w:val="14"/>
        </w:rPr>
        <w:t xml:space="preserve"> </w:t>
      </w:r>
      <w:r w:rsidRPr="002C7C46">
        <w:rPr>
          <w:sz w:val="14"/>
        </w:rPr>
        <w:t>aggressive in the move to limit civil rights. It has turned the Civil War</w:t>
      </w:r>
      <w:r>
        <w:rPr>
          <w:sz w:val="14"/>
        </w:rPr>
        <w:t xml:space="preserve"> </w:t>
      </w:r>
      <w:r w:rsidRPr="002C7C46">
        <w:rPr>
          <w:sz w:val="14"/>
        </w:rPr>
        <w:t>Amendments on their heads in protecting white choice, prerogatives,</w:t>
      </w:r>
      <w:r>
        <w:rPr>
          <w:sz w:val="14"/>
        </w:rPr>
        <w:t xml:space="preserve"> </w:t>
      </w:r>
      <w:r w:rsidRPr="002C7C46">
        <w:rPr>
          <w:sz w:val="14"/>
        </w:rPr>
        <w:t>and exclusion. There is a credible argument that Chief Justice Roberts,</w:t>
      </w:r>
      <w:r>
        <w:rPr>
          <w:sz w:val="14"/>
        </w:rPr>
        <w:t xml:space="preserve"> </w:t>
      </w:r>
      <w:r w:rsidRPr="002C7C46">
        <w:rPr>
          <w:sz w:val="14"/>
        </w:rPr>
        <w:t>and Justices Scalia, Thomas, and Alito wish to overturn Brown79 based</w:t>
      </w:r>
      <w:r>
        <w:rPr>
          <w:sz w:val="14"/>
        </w:rPr>
        <w:t xml:space="preserve"> </w:t>
      </w:r>
      <w:r w:rsidRPr="002C7C46">
        <w:rPr>
          <w:sz w:val="14"/>
        </w:rPr>
        <w:t>on their treatment of diversity and integration in Parents Involved, while</w:t>
      </w:r>
      <w:r>
        <w:rPr>
          <w:sz w:val="14"/>
        </w:rPr>
        <w:t xml:space="preserve"> </w:t>
      </w:r>
      <w:r w:rsidRPr="002C7C46">
        <w:rPr>
          <w:sz w:val="14"/>
        </w:rPr>
        <w:t>Justices Ginsburg, Breyer, Sotomayor, Kennedy, and perhaps Kagan,</w:t>
      </w:r>
      <w:r>
        <w:rPr>
          <w:sz w:val="14"/>
        </w:rPr>
        <w:t xml:space="preserve"> </w:t>
      </w:r>
      <w:r w:rsidRPr="002C7C46">
        <w:rPr>
          <w:sz w:val="14"/>
        </w:rPr>
        <w:t>would continue to severely limit it.</w:t>
      </w:r>
      <w:r>
        <w:rPr>
          <w:sz w:val="14"/>
        </w:rPr>
        <w:t xml:space="preserve"> </w:t>
      </w:r>
      <w:r w:rsidRPr="00950247">
        <w:rPr>
          <w:rStyle w:val="StyleUnderline"/>
        </w:rPr>
        <w:t>In Dred Scott the Court found it necessary to distinguish between blacks and corporations in order to grant special status to corporations. In both Citizens United and Parents Involved the Court adopted a formal position.</w:t>
      </w:r>
      <w:r w:rsidRPr="002C7C46">
        <w:rPr>
          <w:sz w:val="14"/>
        </w:rPr>
        <w:t xml:space="preserve"> In Parents Involved, the Court sees whites and nonwhites</w:t>
      </w:r>
      <w:r>
        <w:rPr>
          <w:sz w:val="14"/>
        </w:rPr>
        <w:t xml:space="preserve"> </w:t>
      </w:r>
      <w:r w:rsidRPr="002C7C46">
        <w:rPr>
          <w:sz w:val="14"/>
        </w:rPr>
        <w:t xml:space="preserve">as the same. </w:t>
      </w:r>
      <w:r w:rsidRPr="00950247">
        <w:rPr>
          <w:rStyle w:val="StyleUnderline"/>
        </w:rPr>
        <w:t xml:space="preserve">They are functionally equal and the Court must be neutral; the state is not allowed to notice race, except in limited circumstances. In Citizens United, the Court insists that corporations cannot be distinguished. </w:t>
      </w:r>
    </w:p>
    <w:p w14:paraId="58EE6DA5" w14:textId="77777777" w:rsidR="00270B7D" w:rsidRDefault="00270B7D" w:rsidP="00270B7D">
      <w:pPr>
        <w:pStyle w:val="Heading4"/>
      </w:pPr>
      <w:r>
        <w:t>Increased corporate personhood increases income inequality</w:t>
      </w:r>
    </w:p>
    <w:p w14:paraId="4DF12F54" w14:textId="77777777" w:rsidR="00270B7D" w:rsidRPr="00EF7B14" w:rsidRDefault="00270B7D" w:rsidP="00270B7D">
      <w:r w:rsidRPr="00EF7B14">
        <w:rPr>
          <w:rStyle w:val="Style13ptBold"/>
        </w:rPr>
        <w:t>Hartmann 10</w:t>
      </w:r>
      <w:r>
        <w:t xml:space="preserve"> (Thom, four-time Project Censored Award–winning, best-selling author of more than 20 books in print in 15 languages on fi ve continents and the number one progressive radio and TV talk-show host in the United States, also carried on radio stations in Europe and Africa, syndicated by Pacifi ca, Dial-Global, and Free Speech TV “Unqueal Protection”) MJG</w:t>
      </w:r>
    </w:p>
    <w:p w14:paraId="38B181EF" w14:textId="77777777" w:rsidR="00270B7D" w:rsidRDefault="00270B7D" w:rsidP="00270B7D">
      <w:pPr>
        <w:rPr>
          <w:rStyle w:val="StyleUnderline"/>
        </w:rPr>
      </w:pPr>
      <w:r w:rsidRPr="00DA0C2B">
        <w:rPr>
          <w:sz w:val="14"/>
        </w:rPr>
        <w:t>As we have seen, starting well before Santa Clara, some companies have</w:t>
      </w:r>
      <w:r>
        <w:rPr>
          <w:sz w:val="14"/>
        </w:rPr>
        <w:t xml:space="preserve"> </w:t>
      </w:r>
      <w:r w:rsidRPr="00DA0C2B">
        <w:rPr>
          <w:sz w:val="14"/>
        </w:rPr>
        <w:t>worked hard to get out of paying for anything, including taxes. Some even</w:t>
      </w:r>
      <w:r>
        <w:rPr>
          <w:sz w:val="14"/>
        </w:rPr>
        <w:t xml:space="preserve"> </w:t>
      </w:r>
      <w:r w:rsidRPr="00DA0C2B">
        <w:rPr>
          <w:sz w:val="14"/>
        </w:rPr>
        <w:t>spent years resisting paying taxes on land the government had given them for</w:t>
      </w:r>
      <w:r>
        <w:rPr>
          <w:sz w:val="14"/>
        </w:rPr>
        <w:t xml:space="preserve"> </w:t>
      </w:r>
      <w:r w:rsidRPr="00DA0C2B">
        <w:rPr>
          <w:sz w:val="14"/>
        </w:rPr>
        <w:t xml:space="preserve">free; they then worked the issue to a ludicrous extent. </w:t>
      </w:r>
      <w:proofErr w:type="gramStart"/>
      <w:r>
        <w:rPr>
          <w:rStyle w:val="StyleUnderline"/>
        </w:rPr>
        <w:t>Th</w:t>
      </w:r>
      <w:r w:rsidRPr="00B73B57">
        <w:rPr>
          <w:rStyle w:val="StyleUnderline"/>
        </w:rPr>
        <w:t>e Santa Clara case involved going to the Supreme Court to fi ght a tax of one-tenth of 1 percent.</w:t>
      </w:r>
      <w:proofErr w:type="gramEnd"/>
      <w:r>
        <w:rPr>
          <w:sz w:val="14"/>
        </w:rPr>
        <w:t xml:space="preserve"> </w:t>
      </w:r>
      <w:r w:rsidRPr="00DA0C2B">
        <w:rPr>
          <w:sz w:val="14"/>
        </w:rPr>
        <w:t xml:space="preserve">You and I could never aff ord to do such a thing, </w:t>
      </w:r>
      <w:r w:rsidRPr="00B73B57">
        <w:rPr>
          <w:rStyle w:val="StyleUnderline"/>
        </w:rPr>
        <w:t>but economies of scale mean that for huge property owners such eff orts can have very big paybacks</w:t>
      </w:r>
      <w:r w:rsidRPr="00DA0C2B">
        <w:rPr>
          <w:sz w:val="14"/>
        </w:rPr>
        <w:t>.</w:t>
      </w:r>
      <w:r>
        <w:rPr>
          <w:sz w:val="14"/>
        </w:rPr>
        <w:t xml:space="preserve"> </w:t>
      </w:r>
      <w:r w:rsidRPr="00DA0C2B">
        <w:rPr>
          <w:sz w:val="14"/>
        </w:rPr>
        <w:t>Motivated to pursue the subject, with the means to do so, and in the absence of</w:t>
      </w:r>
      <w:r>
        <w:rPr>
          <w:sz w:val="14"/>
        </w:rPr>
        <w:t xml:space="preserve"> </w:t>
      </w:r>
      <w:r w:rsidRPr="00DA0C2B">
        <w:rPr>
          <w:sz w:val="14"/>
        </w:rPr>
        <w:t>regulations preventing it, they do the obvious thing, as Adam Smith predicted</w:t>
      </w:r>
      <w:r>
        <w:rPr>
          <w:sz w:val="14"/>
        </w:rPr>
        <w:t xml:space="preserve"> </w:t>
      </w:r>
      <w:r w:rsidRPr="00DA0C2B">
        <w:rPr>
          <w:sz w:val="14"/>
        </w:rPr>
        <w:t>anyone would: they act in their own self-interest.</w:t>
      </w:r>
      <w:r>
        <w:rPr>
          <w:sz w:val="14"/>
        </w:rPr>
        <w:t xml:space="preserve"> </w:t>
      </w:r>
      <w:r w:rsidRPr="00B73B57">
        <w:rPr>
          <w:rStyle w:val="StyleUnderline"/>
        </w:rPr>
        <w:t xml:space="preserve">Th e result has been an additional inequity that could not possibly have been intended by the framers of the Fourteenth Amendment. </w:t>
      </w:r>
      <w:r w:rsidRPr="00DA0C2B">
        <w:rPr>
          <w:sz w:val="14"/>
        </w:rPr>
        <w:t>Aft er Santa Clara</w:t>
      </w:r>
      <w:r>
        <w:rPr>
          <w:sz w:val="14"/>
        </w:rPr>
        <w:t xml:space="preserve"> </w:t>
      </w:r>
      <w:r w:rsidRPr="00DA0C2B">
        <w:rPr>
          <w:sz w:val="14"/>
        </w:rPr>
        <w:t xml:space="preserve">(and subsequent cases continuing well into the twentieth century), </w:t>
      </w:r>
      <w:r w:rsidRPr="00B73B57">
        <w:rPr>
          <w:rStyle w:val="StyleUnderline"/>
        </w:rPr>
        <w:t>increased corporate access to lawmakers has resulted in a shift in the tax burden that rivals the shift in risk from corporate to individual shoulders</w:t>
      </w:r>
      <w:r w:rsidRPr="00DA0C2B">
        <w:rPr>
          <w:sz w:val="14"/>
        </w:rPr>
        <w:t>. In this chapter</w:t>
      </w:r>
      <w:r>
        <w:rPr>
          <w:sz w:val="14"/>
        </w:rPr>
        <w:t xml:space="preserve"> </w:t>
      </w:r>
      <w:r w:rsidRPr="00DA0C2B">
        <w:rPr>
          <w:sz w:val="14"/>
        </w:rPr>
        <w:t>we cover four aspects of this issue:</w:t>
      </w:r>
      <w:r>
        <w:rPr>
          <w:sz w:val="14"/>
        </w:rPr>
        <w:t xml:space="preserve"> </w:t>
      </w:r>
      <w:r w:rsidRPr="00DA0C2B">
        <w:rPr>
          <w:rFonts w:hint="eastAsia"/>
          <w:sz w:val="14"/>
        </w:rPr>
        <w:t>●</w:t>
      </w:r>
      <w:r w:rsidRPr="00DA0C2B">
        <w:rPr>
          <w:rFonts w:hint="eastAsia"/>
          <w:sz w:val="14"/>
        </w:rPr>
        <w:t xml:space="preserve"> A shift in income-tax burden from </w:t>
      </w:r>
      <w:r w:rsidRPr="00DA0C2B">
        <w:rPr>
          <w:rFonts w:hint="eastAsia"/>
          <w:sz w:val="14"/>
        </w:rPr>
        <w:lastRenderedPageBreak/>
        <w:t>corporations to workers</w:t>
      </w:r>
      <w:r>
        <w:rPr>
          <w:sz w:val="14"/>
        </w:rPr>
        <w:t xml:space="preserve"> </w:t>
      </w:r>
      <w:r w:rsidRPr="00DA0C2B">
        <w:rPr>
          <w:sz w:val="14"/>
        </w:rPr>
        <w:t>Chapter 15: Unequal Taxes 207</w:t>
      </w:r>
      <w:r>
        <w:rPr>
          <w:sz w:val="14"/>
        </w:rPr>
        <w:t xml:space="preserve"> </w:t>
      </w:r>
      <w:r w:rsidRPr="00DA0C2B">
        <w:rPr>
          <w:rFonts w:hint="eastAsia"/>
          <w:sz w:val="14"/>
        </w:rPr>
        <w:t>●</w:t>
      </w:r>
      <w:r w:rsidRPr="00DA0C2B">
        <w:rPr>
          <w:rFonts w:hint="eastAsia"/>
          <w:sz w:val="14"/>
        </w:rPr>
        <w:t xml:space="preserve"> A shift in property-tax burden from corporations to residents</w:t>
      </w:r>
      <w:r>
        <w:rPr>
          <w:sz w:val="14"/>
        </w:rPr>
        <w:t xml:space="preserve"> </w:t>
      </w:r>
      <w:r w:rsidRPr="00DA0C2B">
        <w:rPr>
          <w:rFonts w:hint="eastAsia"/>
          <w:sz w:val="14"/>
        </w:rPr>
        <w:t>●</w:t>
      </w:r>
      <w:r w:rsidRPr="00DA0C2B">
        <w:rPr>
          <w:rFonts w:hint="eastAsia"/>
          <w:sz w:val="14"/>
        </w:rPr>
        <w:t xml:space="preserve"> The use of federal tax breaks and subsidies to help large corporations</w:t>
      </w:r>
      <w:r>
        <w:rPr>
          <w:sz w:val="14"/>
        </w:rPr>
        <w:t xml:space="preserve"> </w:t>
      </w:r>
      <w:r w:rsidRPr="00DA0C2B">
        <w:rPr>
          <w:rFonts w:hint="eastAsia"/>
          <w:sz w:val="14"/>
        </w:rPr>
        <w:t>●</w:t>
      </w:r>
      <w:r w:rsidRPr="00DA0C2B">
        <w:rPr>
          <w:rFonts w:hint="eastAsia"/>
          <w:sz w:val="14"/>
        </w:rPr>
        <w:t xml:space="preserve"> The use of tax breaks at state and regional levels to lure </w:t>
      </w:r>
      <w:r w:rsidRPr="00B73B57">
        <w:rPr>
          <w:rStyle w:val="StyleUnderline"/>
          <w:rFonts w:hint="eastAsia"/>
        </w:rPr>
        <w:t xml:space="preserve">businesses </w:t>
      </w:r>
      <w:r w:rsidRPr="00B73B57">
        <w:rPr>
          <w:rStyle w:val="StyleUnderline"/>
        </w:rPr>
        <w:t>Th ere is an appropriate concern about not overtaxing corporations; to do so could endanger the survival of business. But as you will see, this particular pendulum has swung very far away from that risk. To the contrary, the additional shift in tax burden being proposed today is fi nancially crushing individuals who can least</w:t>
      </w:r>
      <w:r>
        <w:rPr>
          <w:rStyle w:val="StyleUnderline"/>
        </w:rPr>
        <w:t xml:space="preserve"> aff</w:t>
      </w:r>
      <w:r w:rsidRPr="00B73B57">
        <w:rPr>
          <w:rStyle w:val="StyleUnderline"/>
        </w:rPr>
        <w:t>ord it.</w:t>
      </w:r>
    </w:p>
    <w:p w14:paraId="0CD26E31" w14:textId="77777777" w:rsidR="00270B7D" w:rsidRPr="00232772" w:rsidRDefault="00270B7D" w:rsidP="00270B7D">
      <w:pPr>
        <w:pStyle w:val="Heading4"/>
      </w:pPr>
      <w:r w:rsidRPr="00232772">
        <w:t xml:space="preserve">Concentrated wealth destabilizes the economy and disincentives populations  </w:t>
      </w:r>
    </w:p>
    <w:p w14:paraId="7FDA0266" w14:textId="77777777" w:rsidR="00270B7D" w:rsidRPr="001664FE" w:rsidRDefault="00270B7D" w:rsidP="00270B7D">
      <w:r w:rsidRPr="00EF7B14">
        <w:rPr>
          <w:rStyle w:val="Style13ptBold"/>
        </w:rPr>
        <w:t>Hartmann 10</w:t>
      </w:r>
      <w:r>
        <w:t xml:space="preserve"> (Thom, four-time Project Censored Award–winning, best-selling author of more than 20 books in print in 15 languages on fi ve continents and the number one progressive radio and TV talk-show host in the United States, also carried on radio stations in Europe and Africa, syndicated by Pacifi ca, Dial-Global, and Free Speech TV “Unqueal Protection”) MJG</w:t>
      </w:r>
    </w:p>
    <w:p w14:paraId="699AF086" w14:textId="77777777" w:rsidR="00270B7D" w:rsidRDefault="00270B7D" w:rsidP="00270B7D">
      <w:pPr>
        <w:rPr>
          <w:sz w:val="14"/>
        </w:rPr>
      </w:pPr>
      <w:r w:rsidRPr="001A7D3A">
        <w:rPr>
          <w:rStyle w:val="StyleUnderline"/>
        </w:rPr>
        <w:t>Too much concentration of anything makes it vulnerable to toppling. Most historians and economists recognize that a root cause of the Great Depression was a severe economic imbalance</w:t>
      </w:r>
      <w:r w:rsidRPr="0059728D">
        <w:rPr>
          <w:sz w:val="14"/>
        </w:rPr>
        <w:t xml:space="preserve">. Th e sharp increase in concentration of wealth described in this chapter also has much in common with the statistics of the 1920s. </w:t>
      </w:r>
      <w:r w:rsidRPr="001A7D3A">
        <w:rPr>
          <w:rStyle w:val="StyleUnderline"/>
        </w:rPr>
        <w:t>Th is is also the history of civilizations. As wealth and power accumulate into fewer and fewer hands, the rest of the populace loses its sense that there’s any point in trying to keep u</w:t>
      </w:r>
      <w:r w:rsidRPr="0059728D">
        <w:rPr>
          <w:sz w:val="14"/>
        </w:rPr>
        <w:t xml:space="preserve">p. Whether on a national or a worldwide stage, </w:t>
      </w:r>
      <w:r w:rsidRPr="001A7D3A">
        <w:rPr>
          <w:rStyle w:val="StyleUnderline"/>
        </w:rPr>
        <w:t>revolutions and terrorism result when enough people perceive too great a gap between the most rich and the average poo</w:t>
      </w:r>
      <w:r w:rsidRPr="0059728D">
        <w:rPr>
          <w:sz w:val="14"/>
        </w:rPr>
        <w:t xml:space="preserve">r. In the 1980s the Reagan and Bush administrations eff ectively ceased enforcement of the Sherman Antitrust Act, just as the Coolidge administration had done in the 1920s. Th is led to a mania for mergers, acquisitions, and neotrusts, just as happened in the Roaring Twenties, and with a similar reconsolidation of power and wealth and rise in the stock market. In the 2002 edition of this book, the sentence that followed the previous one said: “Hopefully, the same cycle will not play itself out: If we act promptly, we can set in motion forces that will change the direction of the current trend.” Unfortunately, we did not act, as the Great Crash of 2008 showed. </w:t>
      </w:r>
      <w:proofErr w:type="gramStart"/>
      <w:r w:rsidRPr="0059728D">
        <w:rPr>
          <w:sz w:val="14"/>
        </w:rPr>
        <w:t>The End of the American Dream?</w:t>
      </w:r>
      <w:proofErr w:type="gramEnd"/>
      <w:r w:rsidRPr="0059728D">
        <w:rPr>
          <w:sz w:val="14"/>
        </w:rPr>
        <w:t xml:space="preserve"> Martin Luther King Jr., in his “I have a dream” speech, referred to how the people who wrote the Declaration of Independence and the U.S. Constitution “were signing a promissory note to which every American was to fall heir.” Th e contents of that note King referred to were identifi ed by Jeff erson when he wrote, “We hold these truths to be self-evident, that all men are created equal, that they are endowed by their Creator with certain unalienable Rights, that among these are Life, Liberty and the pursuit of Happiness.” 246 Unequal Protection </w:t>
      </w:r>
      <w:r w:rsidRPr="001A7D3A">
        <w:rPr>
          <w:rStyle w:val="StyleUnderline"/>
        </w:rPr>
        <w:t>Th e American Dream is something every schoolchild understands. It’s the heart and soul of democracy. It means opportunity and freedom, the ability to raise a family or pursue one’s own dreams. It means the strong participate in the protection of the weak, lest they lose their own rights if they become oppressors</w:t>
      </w:r>
      <w:r w:rsidRPr="0059728D">
        <w:rPr>
          <w:sz w:val="14"/>
        </w:rPr>
        <w:t xml:space="preserve">. In the Federalist Papers (No. 51), Alexander Hamilton wrote, “In a society under the forms of which the stronger faction can readily unite and oppress the weaker, anarchy may as truly be said to reign”; and under such circumstances, eventually, even “the more powerful factions or parties will be gradually induced, by a like motive, to wish for a government which will protect all parties, the weaker as well as the more powerful.”23 Are we approaching that time Hamilton mentioned? </w:t>
      </w:r>
      <w:r w:rsidRPr="0059728D">
        <w:rPr>
          <w:rFonts w:hint="eastAsia"/>
          <w:sz w:val="14"/>
        </w:rPr>
        <w:t>●</w:t>
      </w:r>
      <w:r w:rsidRPr="0059728D">
        <w:rPr>
          <w:rFonts w:hint="eastAsia"/>
          <w:sz w:val="14"/>
        </w:rPr>
        <w:t xml:space="preserve"> At the same time that the concentration of wealth has taken place over</w:t>
      </w:r>
      <w:r w:rsidRPr="0059728D">
        <w:rPr>
          <w:sz w:val="14"/>
        </w:rPr>
        <w:t xml:space="preserve"> the past three decades, </w:t>
      </w:r>
      <w:r w:rsidRPr="001A7D3A">
        <w:rPr>
          <w:rStyle w:val="StyleUnderline"/>
        </w:rPr>
        <w:t>the entry-level wage of an American male high school graduate has declined 28 percent (in real dollars)</w:t>
      </w:r>
      <w:proofErr w:type="gramStart"/>
      <w:r w:rsidRPr="001A7D3A">
        <w:rPr>
          <w:rStyle w:val="StyleUnderline"/>
        </w:rPr>
        <w:t>.24</w:t>
      </w:r>
      <w:proofErr w:type="gramEnd"/>
      <w:r w:rsidRPr="001A7D3A">
        <w:rPr>
          <w:rStyle w:val="StyleUnderline"/>
        </w:rPr>
        <w:t xml:space="preserve"> </w:t>
      </w:r>
      <w:r w:rsidRPr="001A7D3A">
        <w:rPr>
          <w:rStyle w:val="StyleUnderline"/>
          <w:rFonts w:hint="eastAsia"/>
        </w:rPr>
        <w:t>●</w:t>
      </w:r>
      <w:r w:rsidRPr="001A7D3A">
        <w:rPr>
          <w:rStyle w:val="StyleUnderline"/>
          <w:rFonts w:hint="eastAsia"/>
        </w:rPr>
        <w:t xml:space="preserve"> Twenty percent of American workers now earn income below the </w:t>
      </w:r>
      <w:r w:rsidRPr="001A7D3A">
        <w:rPr>
          <w:rStyle w:val="StyleUnderline"/>
        </w:rPr>
        <w:t>offi cial poverty rate defi ned by the U.S. government—and that doesn’t include the unemployed.</w:t>
      </w:r>
      <w:r w:rsidRPr="0059728D">
        <w:rPr>
          <w:sz w:val="14"/>
        </w:rPr>
        <w:t xml:space="preserve">25 </w:t>
      </w:r>
      <w:r w:rsidRPr="0059728D">
        <w:rPr>
          <w:rFonts w:hint="eastAsia"/>
          <w:sz w:val="14"/>
        </w:rPr>
        <w:t>●</w:t>
      </w:r>
      <w:r w:rsidRPr="0059728D">
        <w:rPr>
          <w:rFonts w:hint="eastAsia"/>
          <w:sz w:val="14"/>
        </w:rPr>
        <w:t xml:space="preserve"> </w:t>
      </w:r>
      <w:r w:rsidRPr="001A7D3A">
        <w:rPr>
          <w:rStyle w:val="StyleUnderline"/>
          <w:rFonts w:hint="eastAsia"/>
        </w:rPr>
        <w:t xml:space="preserve">The top 20 percent of American families have seen their income go up </w:t>
      </w:r>
      <w:r w:rsidRPr="001A7D3A">
        <w:rPr>
          <w:rStyle w:val="StyleUnderline"/>
        </w:rPr>
        <w:t>by 97 percent in the past two decades. Meanwhile, the bottom 20 percent fell 44 percent in their real income, although most were working harder and working longer hours and many carried multiple job</w:t>
      </w:r>
      <w:r w:rsidRPr="0059728D">
        <w:rPr>
          <w:sz w:val="14"/>
        </w:rPr>
        <w:t xml:space="preserve">s.26 Oswald Spengler noted that cycles of growth and collapse are built into the culture, and at a certain point it “hardens” and then becomes feudal or “classical.” Th e warning signs, he says, are easily seen: replacement of human and spiritual values with slogans and self-indulgence, </w:t>
      </w:r>
      <w:r w:rsidRPr="001A7D3A">
        <w:rPr>
          <w:rStyle w:val="StyleUnderline"/>
        </w:rPr>
        <w:t>concentration of wealth into the hands of a few as poverty increases exponentially,</w:t>
      </w:r>
      <w:r w:rsidRPr="0059728D">
        <w:rPr>
          <w:sz w:val="14"/>
        </w:rPr>
        <w:t xml:space="preserve"> citizens who are politically disengaged and ignorant, and a culture that becomes a parody of itself as it obsesses on its slogans and symbols but ceases to live out its ideals. Th e fall of the Roman Empire is a classic example, and we may be another. </w:t>
      </w:r>
      <w:r w:rsidRPr="0059728D">
        <w:rPr>
          <w:rFonts w:hint="eastAsia"/>
          <w:sz w:val="14"/>
        </w:rPr>
        <w:t>●</w:t>
      </w:r>
      <w:r w:rsidRPr="0059728D">
        <w:rPr>
          <w:rFonts w:hint="eastAsia"/>
          <w:sz w:val="14"/>
        </w:rPr>
        <w:t xml:space="preserve"> </w:t>
      </w:r>
      <w:proofErr w:type="gramStart"/>
      <w:r w:rsidRPr="0059728D">
        <w:rPr>
          <w:rFonts w:hint="eastAsia"/>
          <w:sz w:val="14"/>
        </w:rPr>
        <w:t>In</w:t>
      </w:r>
      <w:proofErr w:type="gramEnd"/>
      <w:r w:rsidRPr="0059728D">
        <w:rPr>
          <w:rFonts w:hint="eastAsia"/>
          <w:sz w:val="14"/>
        </w:rPr>
        <w:t xml:space="preserve"> a 1998 survey of American teens, 2.2 percent could name the then</w:t>
      </w:r>
      <w:r w:rsidRPr="0059728D">
        <w:rPr>
          <w:rFonts w:hint="eastAsia"/>
          <w:sz w:val="14"/>
        </w:rPr>
        <w:t>–</w:t>
      </w:r>
      <w:r w:rsidRPr="0059728D">
        <w:rPr>
          <w:sz w:val="14"/>
        </w:rPr>
        <w:t xml:space="preserve"> chief justice of the Supreme Court (William Rehnquist), but 59.2 percent could name Curly, Larry, and Moe as the fi ctional Th ree Stooges. </w:t>
      </w:r>
    </w:p>
    <w:p w14:paraId="780A2D0D" w14:textId="77777777" w:rsidR="00270B7D" w:rsidRDefault="00270B7D" w:rsidP="00270B7D">
      <w:pPr>
        <w:pStyle w:val="Heading4"/>
      </w:pPr>
      <w:r>
        <w:lastRenderedPageBreak/>
        <w:t>Corporations have been recognized as people long before Citizens United</w:t>
      </w:r>
    </w:p>
    <w:p w14:paraId="396F4CE6" w14:textId="77777777" w:rsidR="00270B7D" w:rsidRPr="00F2086A" w:rsidRDefault="00270B7D" w:rsidP="00270B7D">
      <w:r w:rsidRPr="00F2086A">
        <w:rPr>
          <w:rStyle w:val="Style13ptBold"/>
        </w:rPr>
        <w:t>Piety 15</w:t>
      </w:r>
      <w:r>
        <w:t xml:space="preserve"> </w:t>
      </w:r>
      <w:proofErr w:type="gramStart"/>
      <w:r>
        <w:t>( Tamara</w:t>
      </w:r>
      <w:proofErr w:type="gramEnd"/>
      <w:r>
        <w:t xml:space="preserve">, </w:t>
      </w:r>
      <w:r w:rsidRPr="00F2086A">
        <w:t xml:space="preserve">Tamara R. Piety is the Phyllis Hurley Frey Professor of Law at the University of Tulsa College of Law, a senior research scholar at Law Yale Law School and a visiting fellow at Yale Law School's Information Society Project </w:t>
      </w:r>
      <w:r>
        <w:t>“Why Personhood Matters”. June 10</w:t>
      </w:r>
      <w:r w:rsidRPr="00F2086A">
        <w:rPr>
          <w:vertAlign w:val="superscript"/>
        </w:rPr>
        <w:t>th</w:t>
      </w:r>
      <w:r>
        <w:t xml:space="preserve">, 2015, Truthout, </w:t>
      </w:r>
      <w:hyperlink r:id="rId75" w:history="1">
        <w:r w:rsidRPr="0058519C">
          <w:rPr>
            <w:rStyle w:val="Hyperlink"/>
          </w:rPr>
          <w:t>http://www.truth-out.org/opinion/item/31202-why-personhood-matters)</w:t>
        </w:r>
      </w:hyperlink>
      <w:r>
        <w:t xml:space="preserve"> MJG</w:t>
      </w:r>
    </w:p>
    <w:p w14:paraId="7DE5F316" w14:textId="77777777" w:rsidR="00270B7D" w:rsidRDefault="00270B7D" w:rsidP="00270B7D">
      <w:r>
        <w:t xml:space="preserve">As Linda Greenhouse has observed, Citizens United is "widely disliked … across the ideological spectrum." Yet </w:t>
      </w:r>
      <w:r w:rsidRPr="00F2086A">
        <w:rPr>
          <w:rStyle w:val="StyleUnderline"/>
        </w:rPr>
        <w:t>respected legal commentators tell us we should stop "fussing about" corporate personhood. Corporations have been legal "persons" for far too long to go back now</w:t>
      </w:r>
      <w:r>
        <w:t xml:space="preserve">. So </w:t>
      </w:r>
      <w:r w:rsidRPr="00F2086A">
        <w:rPr>
          <w:rStyle w:val="StyleUnderline"/>
        </w:rPr>
        <w:t>fixation on corporate personhood is a dead end, it wastes resources and betrays a lack of legal sophisticatio</w:t>
      </w:r>
      <w:r>
        <w:t xml:space="preserve">n. If you think personhood is the problem, you are probably just a "naïve metaphysician." Moreover, </w:t>
      </w:r>
      <w:r w:rsidRPr="00F2086A">
        <w:rPr>
          <w:rStyle w:val="StyleUnderline"/>
        </w:rPr>
        <w:t>many of these critics claim, a constitutional amendment to "reverse" Citizen United would do more harm than good because it would do away with the parts of corporate personhood that are beneficial - such as being able to sue a corporation if it injures you</w:t>
      </w:r>
      <w:r>
        <w:t xml:space="preserve">. In short, the pushback on the personhood problem is so dismissive and so emphatic that it begins to sound a bit like The Wizard of Oz: "Pay no attention to that man behind the curtain!" </w:t>
      </w:r>
    </w:p>
    <w:p w14:paraId="79AB8388" w14:textId="77777777" w:rsidR="00270B7D" w:rsidRPr="001B46B8" w:rsidRDefault="00270B7D" w:rsidP="00270B7D"/>
    <w:p w14:paraId="6930356D" w14:textId="77777777" w:rsidR="00270B7D" w:rsidRPr="00270B7D" w:rsidRDefault="00270B7D" w:rsidP="00270B7D"/>
    <w:p w14:paraId="458247A4" w14:textId="62C4725B" w:rsidR="003B7A4E" w:rsidRDefault="001B46B8" w:rsidP="001B46B8">
      <w:pPr>
        <w:pStyle w:val="Heading3"/>
      </w:pPr>
      <w:r>
        <w:lastRenderedPageBreak/>
        <w:t>At: Links to Politics</w:t>
      </w:r>
    </w:p>
    <w:p w14:paraId="256404CC" w14:textId="77777777" w:rsidR="001B46B8" w:rsidRDefault="001B46B8" w:rsidP="001B46B8">
      <w:pPr>
        <w:pStyle w:val="Heading4"/>
      </w:pPr>
      <w:r>
        <w:t>There is bipartisan support for expanding the first amendment in order to protect free speech and expression on school campuses</w:t>
      </w:r>
    </w:p>
    <w:p w14:paraId="0918C3A1" w14:textId="77777777" w:rsidR="001B46B8" w:rsidRPr="000D5B47" w:rsidRDefault="001B46B8" w:rsidP="001B46B8">
      <w:r w:rsidRPr="0003393C">
        <w:rPr>
          <w:rStyle w:val="Style13ptBold"/>
        </w:rPr>
        <w:t>Camera 17</w:t>
      </w:r>
      <w:r>
        <w:t xml:space="preserve"> </w:t>
      </w:r>
      <w:r w:rsidRPr="000D5B47">
        <w:rPr>
          <w:sz w:val="16"/>
          <w:szCs w:val="16"/>
        </w:rPr>
        <w:t>(Lauren, 6/20/17, Education reporter at U.S. News &amp; World Report and has</w:t>
      </w:r>
      <w:r>
        <w:rPr>
          <w:sz w:val="16"/>
          <w:szCs w:val="16"/>
        </w:rPr>
        <w:t xml:space="preserve"> written for Education Week</w:t>
      </w:r>
      <w:r w:rsidRPr="000D5B47">
        <w:rPr>
          <w:sz w:val="16"/>
          <w:szCs w:val="16"/>
        </w:rPr>
        <w:t xml:space="preserve">, Congressional Quarterly, </w:t>
      </w:r>
      <w:r>
        <w:rPr>
          <w:sz w:val="16"/>
          <w:szCs w:val="16"/>
        </w:rPr>
        <w:t>and</w:t>
      </w:r>
      <w:r w:rsidRPr="000D5B47">
        <w:rPr>
          <w:sz w:val="16"/>
          <w:szCs w:val="16"/>
        </w:rPr>
        <w:t xml:space="preserve"> the Chronicle of Higher Education. She was a 2013 Spencer Education</w:t>
      </w:r>
      <w:r>
        <w:rPr>
          <w:sz w:val="16"/>
          <w:szCs w:val="16"/>
        </w:rPr>
        <w:t xml:space="preserve"> Fellow at Columbia University</w:t>
      </w:r>
      <w:r w:rsidRPr="000D5B47">
        <w:rPr>
          <w:sz w:val="16"/>
          <w:szCs w:val="16"/>
        </w:rPr>
        <w:t xml:space="preserve">, where she conducted a project about </w:t>
      </w:r>
      <w:r>
        <w:rPr>
          <w:sz w:val="16"/>
          <w:szCs w:val="16"/>
        </w:rPr>
        <w:t xml:space="preserve">the </w:t>
      </w:r>
      <w:r w:rsidRPr="000D5B47">
        <w:rPr>
          <w:sz w:val="16"/>
          <w:szCs w:val="16"/>
        </w:rPr>
        <w:t xml:space="preserve">Obama administration’s competitive education grant, “Republicans, Democrats Agree Campuses Should Embrace Controversial Speech”, US News, </w:t>
      </w:r>
      <w:hyperlink r:id="rId76" w:history="1">
        <w:r w:rsidRPr="000D5B47">
          <w:rPr>
            <w:rStyle w:val="Hyperlink"/>
            <w:sz w:val="16"/>
            <w:szCs w:val="16"/>
          </w:rPr>
          <w:t>https://www.usnews.com/news/education-news/articles/2017-06-20/republicans-democrats-agree-campuses-should-embrace-controversial-speech</w:t>
        </w:r>
      </w:hyperlink>
      <w:r w:rsidRPr="000D5B47">
        <w:rPr>
          <w:sz w:val="16"/>
          <w:szCs w:val="16"/>
        </w:rPr>
        <w:t>) CBS</w:t>
      </w:r>
    </w:p>
    <w:p w14:paraId="1615AFD6" w14:textId="77777777" w:rsidR="001B46B8" w:rsidRPr="0003393C" w:rsidRDefault="001B46B8" w:rsidP="001B46B8">
      <w:pPr>
        <w:rPr>
          <w:sz w:val="16"/>
        </w:rPr>
      </w:pPr>
      <w:r w:rsidRPr="00E029C5">
        <w:rPr>
          <w:rStyle w:val="StyleUnderline"/>
        </w:rPr>
        <w:t>Republicans and Democrats came to a rare bipartisan conclusion</w:t>
      </w:r>
      <w:r w:rsidRPr="000D5B47">
        <w:rPr>
          <w:sz w:val="16"/>
        </w:rPr>
        <w:t xml:space="preserve"> Tuesday that college presidents, </w:t>
      </w:r>
      <w:r w:rsidRPr="00E029C5">
        <w:rPr>
          <w:rStyle w:val="StyleUnderline"/>
        </w:rPr>
        <w:t xml:space="preserve">faculty and students should not attempt to block controversial personalities from speaking on </w:t>
      </w:r>
      <w:r w:rsidRPr="000D5B47">
        <w:rPr>
          <w:rStyle w:val="StyleUnderline"/>
        </w:rPr>
        <w:t>campus and instead should reject hateful and bigoted speech by offering their own intellectual rebuttals</w:t>
      </w:r>
      <w:r w:rsidRPr="000D5B47">
        <w:rPr>
          <w:sz w:val="16"/>
        </w:rPr>
        <w:t xml:space="preserve">. But the issue of protecting </w:t>
      </w:r>
      <w:r w:rsidRPr="000D5B47">
        <w:rPr>
          <w:rStyle w:val="StyleUnderline"/>
        </w:rPr>
        <w:t>First Amendment rights has become messy and complicated</w:t>
      </w:r>
      <w:r w:rsidRPr="000D5B47">
        <w:rPr>
          <w:sz w:val="16"/>
        </w:rPr>
        <w:t xml:space="preserve"> in recent months, </w:t>
      </w:r>
      <w:r w:rsidRPr="000D5B47">
        <w:rPr>
          <w:rStyle w:val="StyleUnderline"/>
        </w:rPr>
        <w:t>they agreed</w:t>
      </w:r>
      <w:r w:rsidRPr="000D5B47">
        <w:rPr>
          <w:sz w:val="16"/>
        </w:rPr>
        <w:t xml:space="preserve">, especially after a presidential election that emboldened some previously fringe groups, like white supremacists, the so-called "alt-right" and others. Speaking invitations to </w:t>
      </w:r>
      <w:proofErr w:type="gramStart"/>
      <w:r w:rsidRPr="000D5B47">
        <w:rPr>
          <w:sz w:val="16"/>
        </w:rPr>
        <w:t>thought</w:t>
      </w:r>
      <w:proofErr w:type="gramEnd"/>
      <w:r w:rsidRPr="000D5B47">
        <w:rPr>
          <w:sz w:val="16"/>
        </w:rPr>
        <w:t xml:space="preserve"> leaders of those groups have, in some cases, attracted violent protesters who are not affiliated with the campus community, prompting universities to cancel events. In other cases, students have thwarted speaking engagements themselves, pulling fire alarms, shouting down speakers, and in a few cases, throwing objects, shoving and pulling the hair of guests. “On too many campuses today, </w:t>
      </w:r>
      <w:r w:rsidRPr="000D5B47">
        <w:rPr>
          <w:rStyle w:val="StyleUnderline"/>
        </w:rPr>
        <w:t>free speech appears to be sacrificed at the altar of political correctness</w:t>
      </w:r>
      <w:r w:rsidRPr="000D5B47">
        <w:rPr>
          <w:sz w:val="16"/>
        </w:rPr>
        <w:t>,” said Sen. Charles E. Grassley, R-Iowa, during a Senate Judiciary Committee hearing about protecting the First Amendment on college campuses. “</w:t>
      </w:r>
      <w:r w:rsidRPr="000D5B47">
        <w:rPr>
          <w:rStyle w:val="StyleUnderline"/>
        </w:rPr>
        <w:t>When universities suppress speech, they not only damage freedom,</w:t>
      </w:r>
      <w:r w:rsidRPr="000D5B47">
        <w:rPr>
          <w:sz w:val="16"/>
        </w:rPr>
        <w:t>” he said, “</w:t>
      </w:r>
      <w:r w:rsidRPr="000D5B47">
        <w:rPr>
          <w:rStyle w:val="StyleUnderline"/>
        </w:rPr>
        <w:t xml:space="preserve">but they may exacerbate the political polarization that’s so widely lamented in our society. </w:t>
      </w:r>
      <w:r w:rsidRPr="000D5B47">
        <w:rPr>
          <w:sz w:val="16"/>
        </w:rPr>
        <w:t>We all ought to be concerned. And I am.” The University of California, Berkeley has become ground zero for the push-and-pull of protecting free speech in a highly politicized environment – a phenomenon that's recently vexed campuses across the country. In April, officials there canceled a scheduled appearance by conservative firebrand Ann Coulter, citing concerns over possible violence and lack of sufficient security. Earlier this year, university officials called off a speaking event headlined by Milo Yiannopolous after a crowd of protesters who threw smoke bombs and Molotov cocktails, broke windows and started a fire on campus. Coulter has filed a lawsuit against the university. The issue of free speech on campus – a pillar of the academic experience in the U.S. – has put university and college presidents, both public and private, in a quandary over how to protect free speech in a highly politicized environment. By and large, Senate committee members on both sides of the aisle say agitators like Yiannapolous and Coulter should be allowed to speak on campuses. “The Ku Klux Klan are a bunch of racist, bigoted thugs who have the right to express their views,” said Sen. Ted Cruz, R-Texas. “</w:t>
      </w:r>
      <w:r w:rsidRPr="000D5B47">
        <w:rPr>
          <w:rStyle w:val="StyleUnderline"/>
        </w:rPr>
        <w:t>We don’t need to use brute force to silence them because truth is far more powerful than force.”</w:t>
      </w:r>
      <w:r>
        <w:rPr>
          <w:rStyle w:val="StyleUnderline"/>
        </w:rPr>
        <w:t xml:space="preserve"> </w:t>
      </w:r>
      <w:r w:rsidRPr="000D5B47">
        <w:rPr>
          <w:sz w:val="16"/>
        </w:rPr>
        <w:t xml:space="preserve">Notably, the hearing comes just one day after </w:t>
      </w:r>
      <w:r w:rsidRPr="000D5B47">
        <w:rPr>
          <w:rStyle w:val="StyleUnderline"/>
        </w:rPr>
        <w:t>an 8-0 Supreme Court ruling that affirmed there is no “hate speech” exception to the First Amendment</w:t>
      </w:r>
      <w:r w:rsidRPr="000D5B47">
        <w:rPr>
          <w:sz w:val="16"/>
        </w:rPr>
        <w:t xml:space="preserve">. While </w:t>
      </w:r>
      <w:r w:rsidRPr="000D5B47">
        <w:rPr>
          <w:rStyle w:val="StyleUnderline"/>
        </w:rPr>
        <w:t>Republicans took the opportunity to make partisan jabs at the institution of academia, which they said promotes a liberal agenda</w:t>
      </w:r>
      <w:r w:rsidRPr="000D5B47">
        <w:rPr>
          <w:sz w:val="16"/>
        </w:rPr>
        <w:t xml:space="preserve"> and has long eschewed conservative thought leaders, </w:t>
      </w:r>
      <w:r w:rsidRPr="000D5B47">
        <w:rPr>
          <w:rStyle w:val="StyleUnderline"/>
        </w:rPr>
        <w:t>Democrats pushed Republicans to think about how college administrators could better ensure the safety of controversial speakers as well as students and campus community on the whole</w:t>
      </w:r>
      <w:r w:rsidRPr="000D5B47">
        <w:rPr>
          <w:sz w:val="16"/>
        </w:rPr>
        <w:t xml:space="preserve"> – an issue that they said cuts to the heart of the canceled events this year.</w:t>
      </w:r>
    </w:p>
    <w:p w14:paraId="6913A8FB" w14:textId="77777777" w:rsidR="001B46B8" w:rsidRDefault="001B46B8" w:rsidP="001B46B8">
      <w:pPr>
        <w:pStyle w:val="Heading4"/>
      </w:pPr>
      <w:r>
        <w:t>Conservatives love expansions of the first amendment – The election of trump proves</w:t>
      </w:r>
    </w:p>
    <w:p w14:paraId="32468C96" w14:textId="77777777" w:rsidR="001B46B8" w:rsidRPr="009A08C4" w:rsidRDefault="001B46B8" w:rsidP="001B46B8">
      <w:pPr>
        <w:rPr>
          <w:sz w:val="18"/>
          <w:szCs w:val="18"/>
        </w:rPr>
      </w:pPr>
      <w:r w:rsidRPr="009A08C4">
        <w:rPr>
          <w:rStyle w:val="Style13ptBold"/>
        </w:rPr>
        <w:t>Batchis 16</w:t>
      </w:r>
      <w:r>
        <w:t xml:space="preserve"> </w:t>
      </w:r>
      <w:r w:rsidRPr="009A08C4">
        <w:rPr>
          <w:sz w:val="18"/>
          <w:szCs w:val="18"/>
        </w:rPr>
        <w:t xml:space="preserve">(Wayne, Associate Professor of Political Science at the University of Delaware and author of the The Right’s First Amendment: The Politics of Free Speech &amp; the Return of Conservative Libertarianism, 6/3/16, “Conservatism and the First Amendment”, Stanford University Press Blog, </w:t>
      </w:r>
      <w:hyperlink r:id="rId77" w:history="1">
        <w:r w:rsidRPr="009A08C4">
          <w:rPr>
            <w:rStyle w:val="Hyperlink"/>
            <w:sz w:val="18"/>
            <w:szCs w:val="18"/>
          </w:rPr>
          <w:t>http://stanfordpress.typepad.com/blog/2016/06/conservatism-and-the-first-amendment.html</w:t>
        </w:r>
      </w:hyperlink>
      <w:r w:rsidRPr="009A08C4">
        <w:rPr>
          <w:sz w:val="18"/>
          <w:szCs w:val="18"/>
        </w:rPr>
        <w:t>) CBS</w:t>
      </w:r>
    </w:p>
    <w:p w14:paraId="578C2371" w14:textId="77777777" w:rsidR="001B46B8" w:rsidRPr="003C0060" w:rsidRDefault="001B46B8" w:rsidP="001B46B8">
      <w:pPr>
        <w:rPr>
          <w:sz w:val="16"/>
        </w:rPr>
      </w:pPr>
      <w:r w:rsidRPr="00B36C48">
        <w:rPr>
          <w:sz w:val="16"/>
        </w:rPr>
        <w:t xml:space="preserve">Back in the mid-century halcyon days of National Review, its position on one issue was crystal clear: Free speech without restraint was a menace. At the time, conservatism stood for a narrow First Amendment; mainstream conservatives supported a freedom of speech that could be significantly tempered by common sense and morality. As I explore in The Right’s First Amendment, in the early decades of the magazine’s publication—beginning roughly sixty years ago—the overwhelming majority of National Review opinion </w:t>
      </w:r>
      <w:r w:rsidRPr="00B36C48">
        <w:rPr>
          <w:sz w:val="16"/>
        </w:rPr>
        <w:lastRenderedPageBreak/>
        <w:t xml:space="preserve">pieces on the First Amendment advocated increased restrictions on free speech. In other words, if an early edition of the National Review could somehow comment on the future events of 2016, it would not merely condemn the unusually tasteless verbal sparring that has broken out in the Republican primary contest as a moral abomination and a threat to traditional values, it likely would have also questioned the very right of speakers to traffic in such vulgarity, vicious invective and fighting words. However, the political world has changed in the past sixty years, and so has conservatism. </w:t>
      </w:r>
      <w:r w:rsidRPr="003C46E1">
        <w:rPr>
          <w:rStyle w:val="StyleUnderline"/>
        </w:rPr>
        <w:t>National Review is now an unapologetically pro-free speech publication</w:t>
      </w:r>
      <w:r w:rsidRPr="00B36C48">
        <w:rPr>
          <w:sz w:val="16"/>
        </w:rPr>
        <w:t xml:space="preserve">. In the past decade, only a tiny fraction of its commentary on free speech expressed a view that supported speech-restrictive policies. Instead of lamenting a society that is overly permissive of speech, </w:t>
      </w:r>
      <w:r w:rsidRPr="003C46E1">
        <w:rPr>
          <w:rStyle w:val="StyleUnderline"/>
        </w:rPr>
        <w:t>conservatives lambast liberals for their eager embrace of hate speech restrictions on college campuses and campaign speech regulations imposed on corporations and the wealthy.</w:t>
      </w:r>
      <w:r w:rsidRPr="00B36C48">
        <w:rPr>
          <w:sz w:val="16"/>
        </w:rPr>
        <w:t xml:space="preserve"> A similar transformation has occurred on the Supreme Court. </w:t>
      </w:r>
      <w:r w:rsidRPr="003C46E1">
        <w:rPr>
          <w:rStyle w:val="StyleUnderline"/>
        </w:rPr>
        <w:t>The conservative justices on today’s Court have embrace a broad understanding of the First Amendment, pledging their allegiance to free expression in circumstances that—to a conservative—would have been unimaginable a few decades earlier.</w:t>
      </w:r>
      <w:r>
        <w:rPr>
          <w:rStyle w:val="StyleUnderline"/>
        </w:rPr>
        <w:t xml:space="preserve"> </w:t>
      </w:r>
      <w:r w:rsidRPr="00B36C48">
        <w:rPr>
          <w:sz w:val="16"/>
        </w:rPr>
        <w:t xml:space="preserve">Human nature and history suggest that the instinct to protect the speech one hates may be more tenaciously embraced by those who have felt themselves to be the victim of suppression. As a constitutional principle, the first amendment’s guarantee of free speech has always had unique qualities. A broadly protective view of free expression invariably means supporting the propagation of messages one finds deeply disagreeable, perhaps even repugnant. A consistently generous First Amendment interpretation is a recipe for internal conflict—which is why the risk of societal-backsliding on free speech is so high. Human nature and history suggest, however, that the instinct to protect the speech one hates may be more tenaciously embraced by those who have felt themselves to be the victim of suppression. The unpopular speaker, in other words, will be more likely to understand the plight of other unpopular speakers. This is precisely what occurred as </w:t>
      </w:r>
      <w:r w:rsidRPr="003C46E1">
        <w:rPr>
          <w:rStyle w:val="StyleUnderline"/>
        </w:rPr>
        <w:t>conservatives transitioned from the speech suppressors on college campuses in the 1960s and 1970s to the speech suppressed in the 1980s and 1990s.</w:t>
      </w:r>
      <w:r w:rsidRPr="00B36C48">
        <w:rPr>
          <w:sz w:val="16"/>
        </w:rPr>
        <w:t xml:space="preserve"> In the era of Vietnam protests and social unrest, it was conservative voices </w:t>
      </w:r>
      <w:proofErr w:type="gramStart"/>
      <w:r w:rsidRPr="00B36C48">
        <w:rPr>
          <w:sz w:val="16"/>
        </w:rPr>
        <w:t>who</w:t>
      </w:r>
      <w:proofErr w:type="gramEnd"/>
      <w:r w:rsidRPr="00B36C48">
        <w:rPr>
          <w:sz w:val="16"/>
        </w:rPr>
        <w:t xml:space="preserve"> aggressively sought to tamp down the disruptive expressive activity that seemed to plague the nation’s august institutions of higher learning. </w:t>
      </w:r>
      <w:r w:rsidRPr="003C46E1">
        <w:rPr>
          <w:rStyle w:val="StyleUnderline"/>
        </w:rPr>
        <w:t xml:space="preserve">The late 1980s however, gave rise to an entirely different ivory tower plague as seen by conservatives: the perceived onset of a pervasive, oppressive, political correctness. In a complete reversal, it was conservatives who began to slip into the role of victim. The First Amendment was rediscovered as a tool for defending traditional conservative views in the face of campus speech codes and a hostile ideological climate. </w:t>
      </w:r>
      <w:r w:rsidRPr="00B36C48">
        <w:rPr>
          <w:sz w:val="16"/>
        </w:rPr>
        <w:t xml:space="preserve">Today, this dynamic has been reignited with headline-producing debates over trigger-warnings, micro-aggressions, and dis-invitations of commencement speakers. </w:t>
      </w:r>
      <w:r w:rsidRPr="00B36C48">
        <w:rPr>
          <w:rStyle w:val="StyleUnderline"/>
        </w:rPr>
        <w:t>When the conservative justices on the Supreme Court moved, like conservatives more broadly, to a newly robust speech-protective posture</w:t>
      </w:r>
      <w:r w:rsidRPr="00B36C48">
        <w:rPr>
          <w:sz w:val="16"/>
        </w:rPr>
        <w:t xml:space="preserve">, striking down a hate speech law in St. Paul in 1992, </w:t>
      </w:r>
      <w:r w:rsidRPr="00B36C48">
        <w:rPr>
          <w:rStyle w:val="StyleUnderline"/>
        </w:rPr>
        <w:t>it might have been seen as an example not only of this evolving stance on free speech,</w:t>
      </w:r>
      <w:r w:rsidRPr="00B36C48">
        <w:rPr>
          <w:sz w:val="16"/>
        </w:rPr>
        <w:t xml:space="preserve"> but also of raw “results-oriented” judging deserving of condemnation—or at minimum, some dose of skepticism. It is, of course, a judicial insult of the first order to accuse a judge of being “results-oriented”—particularly when interpreting the Constitution. Why? Because it violates the central premise of a judge’s role: to fairly and consistently apply neutral legal principles to all—ideological friends and foes alike. However, in constitutional adjudication, an ideological nudge can evolve into a principled change in constitutional meaning. In the past decade we have seen a majority of the </w:t>
      </w:r>
      <w:r w:rsidRPr="00B36C48">
        <w:rPr>
          <w:rStyle w:val="StyleUnderline"/>
        </w:rPr>
        <w:t>Supreme Court’s conservatives willing to strike down on free speech grounds not just those laws adverse to their ideological interests, but laws designed to promote them</w:t>
      </w:r>
      <w:r w:rsidRPr="00B36C48">
        <w:rPr>
          <w:sz w:val="16"/>
        </w:rPr>
        <w:t xml:space="preserve">. They have agreed to declare unconstitutional, not just campaign finance laws that hinder the influence of wealthy conservative corporate interests, but laws intended to protect the sanctity of the funeral of a fallen soldier or enhance parental control over their children’s access to morally objectionable video games. </w:t>
      </w:r>
      <w:r w:rsidRPr="00B36C48">
        <w:rPr>
          <w:rStyle w:val="StyleUnderline"/>
        </w:rPr>
        <w:t>When it comes to the First Amendment, conservative libertarianism is back</w:t>
      </w:r>
      <w:r w:rsidRPr="00B36C48">
        <w:rPr>
          <w:sz w:val="16"/>
        </w:rPr>
        <w:t xml:space="preserve">. Does a Republican presidential nominee who champions a reinvigorated libel law that would make it easier to silence an ostensibly hostile press portend another shift? Only time will tell.    </w:t>
      </w:r>
    </w:p>
    <w:p w14:paraId="363894CC" w14:textId="77777777" w:rsidR="001B46B8" w:rsidRDefault="001B46B8" w:rsidP="001B46B8">
      <w:pPr>
        <w:pStyle w:val="Heading4"/>
      </w:pPr>
      <w:r>
        <w:t>Conservatives support expansion of the first amendment to protect free speech and expression</w:t>
      </w:r>
    </w:p>
    <w:p w14:paraId="33B11B6B" w14:textId="77777777" w:rsidR="001B46B8" w:rsidRPr="00FE4202" w:rsidRDefault="001B46B8" w:rsidP="001B46B8">
      <w:r w:rsidRPr="00FE4202">
        <w:rPr>
          <w:rStyle w:val="Style13ptBold"/>
        </w:rPr>
        <w:t>Heyman 16</w:t>
      </w:r>
      <w:r>
        <w:t xml:space="preserve"> (Steven, 2/27/2015, </w:t>
      </w:r>
      <w:r w:rsidRPr="00FE4202">
        <w:t>Professor of Law at IIT Chicago-Kent School of Law</w:t>
      </w:r>
      <w:r>
        <w:t>, “</w:t>
      </w:r>
      <w:r w:rsidRPr="00FE4202">
        <w:t>Justice Scalia and the Transformation of First Amendment Jurisprudence</w:t>
      </w:r>
      <w:r>
        <w:t xml:space="preserve">”, Chicago Kent of Law: SCOTUS now, </w:t>
      </w:r>
      <w:hyperlink r:id="rId78" w:history="1">
        <w:r w:rsidRPr="007F0806">
          <w:rPr>
            <w:rStyle w:val="Hyperlink"/>
          </w:rPr>
          <w:t>http://blogs.kentlaw.iit.edu/iscotus/justice-scalia-and-the-transformation-of-first-amendment-jurisprudence/</w:t>
        </w:r>
      </w:hyperlink>
      <w:r>
        <w:t>) CBS</w:t>
      </w:r>
    </w:p>
    <w:p w14:paraId="2C75B263" w14:textId="77777777" w:rsidR="001B46B8" w:rsidRDefault="001B46B8" w:rsidP="001B46B8">
      <w:r w:rsidRPr="00FE4202">
        <w:rPr>
          <w:sz w:val="16"/>
        </w:rPr>
        <w:lastRenderedPageBreak/>
        <w:t xml:space="preserve">Antonin Scalia served on the federal bench for over three decades, first on the U.S. Court of Appeals for the District of Columbia Circuit (1982-86) and then on the U.S. Supreme Court (1986-2016).  This period coincided with a remarkable shift in our nation’s ongoing debate over the meaning of the First Amendment.  </w:t>
      </w:r>
      <w:r w:rsidRPr="006365A9">
        <w:rPr>
          <w:rStyle w:val="StyleUnderline"/>
        </w:rPr>
        <w:t>Traditionally, liberals defended a broad understanding of the constitutional freedoms of speech, press, and association, while conservatives believed that those freedoms were subject to legal regulation in the interests of social order, public morality, and national security</w:t>
      </w:r>
      <w:r w:rsidRPr="00FE4202">
        <w:rPr>
          <w:sz w:val="16"/>
        </w:rPr>
        <w:t>.  During the 1980s, however, some scholars and activists on the left started to propose restrictions on racist hate speech as well as violent and degrading pornography, on the ground that these forms of expression undermine the equality of women and minorities. In response, some conservat</w:t>
      </w:r>
      <w:r w:rsidRPr="006365A9">
        <w:rPr>
          <w:rStyle w:val="StyleUnderline"/>
        </w:rPr>
        <w:t>ives began to develop a more libertarian position, which appealed to the First Amendment as a bulwark against what they regarded as the dangers of political correctness.</w:t>
      </w:r>
      <w:r>
        <w:rPr>
          <w:rStyle w:val="StyleUnderline"/>
        </w:rPr>
        <w:t xml:space="preserve"> </w:t>
      </w:r>
      <w:r w:rsidRPr="00FE4202">
        <w:rPr>
          <w:sz w:val="16"/>
        </w:rPr>
        <w:t xml:space="preserve">In recent years, </w:t>
      </w:r>
      <w:r w:rsidRPr="006365A9">
        <w:rPr>
          <w:rStyle w:val="StyleUnderline"/>
        </w:rPr>
        <w:t>this conservative-libertarian approach has become one of the most important currents in First Amendment law.</w:t>
      </w:r>
      <w:r>
        <w:rPr>
          <w:rStyle w:val="StyleUnderline"/>
        </w:rPr>
        <w:t xml:space="preserve"> </w:t>
      </w:r>
      <w:r w:rsidRPr="006365A9">
        <w:rPr>
          <w:rStyle w:val="StyleUnderline"/>
        </w:rPr>
        <w:t>The federal courts have increasingly used this approach to strike down regulations that seek to promote liberal or progressive values.</w:t>
      </w:r>
      <w:r>
        <w:rPr>
          <w:rStyle w:val="StyleUnderline"/>
        </w:rPr>
        <w:t xml:space="preserve"> </w:t>
      </w:r>
      <w:r w:rsidRPr="00FE4202">
        <w:rPr>
          <w:sz w:val="16"/>
        </w:rPr>
        <w:t xml:space="preserve">Justice Scalia played a leading role in this transformation of First Amendment jurisprudence. In R.A.V. v. City of St. Paul (1992), a teenager who burned a cross in an African-American family’s yard was charged with violating a city ordinance that prohibited the display of burning crosses, Nazi swastikas, and other symbols that one knows or reasonably should know “arouses anger, alarm or resentment in others on the basis of race, color, creed, religion or gender.” Although this ordinance seemed overly broad on its face, the Minnesota Supreme Court interpreted it in a narrow way to apply only to symbolic conduct that fell within the definition of “fighting words” or other categories of expression that have long been held unprotected by the First Amendment. When interpreted in this way, the ordinance appeared to be constitutional, but the US Supreme Court struck it down. In an opinion for five Justices, Scalia held that although the government may ban all fighting words, it may not ban only those fighting words that are based on race, religion, or gender, for this sort of “selectivity” raises the specter that the government is seeking to impose an ideological orthodoxy on citizens by punishing the expression of racist views. In this way, Scalia took the position that even very narrow forms of hate speech regulation violate the First Amendment. To reach this result, </w:t>
      </w:r>
      <w:r w:rsidRPr="00FE4202">
        <w:rPr>
          <w:rStyle w:val="StyleUnderline"/>
        </w:rPr>
        <w:t>he had to dramatically expand existing First Amendment doctrine:</w:t>
      </w:r>
      <w:r w:rsidRPr="00FE4202">
        <w:rPr>
          <w:sz w:val="16"/>
        </w:rPr>
        <w:t xml:space="preserve"> while the Court had long held that the government generally may not discriminate between different forms of speech that are protected by the First Amendment, it had never before extended that rule to unprotected categories of speech such as fighting words. Thus, it was hardly surprising that Scalia’s ruling was deeply controversial. As several liberal Justices contended in R.A.V., fighting words are unprotected because they convey a message of “imminent violence,” and this “message . . . is at its ugliest when directed against groups that have long been the targets of discrimination.” Scalia’s approach to the issue of campaign finance reform was no less controversial. In Austin v. Michigan State Chamber of Commerce (1990), Justice Thurgood Marshall ruled that the government could ban electoral expenditures by business corporations in order to prevent them from using “resources amassed in the economic marketplace to obtain an unfair advantage in the political marketplace.” In a characteristically pungent dissent, Scalia contended that this decision was based on an “Orwellian” view “that too much speech is an evil that the democratic majority can proscribe.” Scalia’s position triumphed two decades later in Citizens United v. Federal Election Commission (2010). In that case, the five conser</w:t>
      </w:r>
      <w:r w:rsidRPr="00FE4202">
        <w:rPr>
          <w:rStyle w:val="StyleUnderline"/>
        </w:rPr>
        <w:t>vatives declared that bans on corporate electoral speech constituted an impermissible effort to “silence entities whose voices the Government deems to be suspect.”</w:t>
      </w:r>
      <w:r w:rsidRPr="00FE4202">
        <w:rPr>
          <w:sz w:val="16"/>
        </w:rPr>
        <w:t xml:space="preserve"> Scalia contributed a concurring opinion that defended the majority’s position on originalist grounds. </w:t>
      </w:r>
      <w:r w:rsidRPr="00FE4202">
        <w:rPr>
          <w:rStyle w:val="StyleUnderline"/>
        </w:rPr>
        <w:t>In both R.A.V. and the campaign finance cases, Scalia used the First Amendment to oppose speech regulations that came from the left</w:t>
      </w:r>
      <w:r w:rsidRPr="00FE4202">
        <w:rPr>
          <w:sz w:val="16"/>
        </w:rPr>
        <w:t xml:space="preserve">. The same is true of his opinions in cases such as Hill v. Colorado (2000) and McCullen v. Coakley (2014), in which he condemned laws that restricted the efforts of pro-life activists to dissuade women from entering abortion clinics.  Similarly, in cases like Rosenberger v. University of Virginia (1995) and Christian Legal Society v. Martinez (2010), </w:t>
      </w:r>
      <w:r w:rsidRPr="00FE4202">
        <w:rPr>
          <w:rStyle w:val="StyleUnderline"/>
        </w:rPr>
        <w:t>he joined with conservative colleagues to defend conservative religious expression on campus.</w:t>
      </w:r>
      <w:r w:rsidRPr="00FE4202">
        <w:rPr>
          <w:sz w:val="16"/>
        </w:rPr>
        <w:t xml:space="preserve"> </w:t>
      </w:r>
    </w:p>
    <w:p w14:paraId="409D048D" w14:textId="77777777" w:rsidR="001B46B8" w:rsidRPr="001B46B8" w:rsidRDefault="001B46B8" w:rsidP="001B46B8"/>
    <w:sectPr w:rsidR="001B46B8" w:rsidRPr="001B46B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Lantinghei TC Extralight">
    <w:panose1 w:val="03000509000000000000"/>
    <w:charset w:val="00"/>
    <w:family w:val="auto"/>
    <w:pitch w:val="variable"/>
    <w:sig w:usb0="00000003" w:usb1="080E0000" w:usb2="00000000" w:usb3="00000000" w:csb0="00100001" w:csb1="00000000"/>
  </w:font>
  <w:font w:name="SimSun">
    <w:altName w:val="宋体"/>
    <w:charset w:val="86"/>
    <w:family w:val="auto"/>
    <w:pitch w:val="variable"/>
    <w:sig w:usb0="00000003" w:usb1="288F0000" w:usb2="00000016" w:usb3="00000000" w:csb0="00040001" w:csb1="00000000"/>
  </w:font>
  <w:font w:name="Trattatello">
    <w:panose1 w:val="020F0403020200020303"/>
    <w:charset w:val="00"/>
    <w:family w:val="auto"/>
    <w:pitch w:val="variable"/>
    <w:sig w:usb0="00000003" w:usb1="00002000"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117E7"/>
    <w:rsid w:val="000029E3"/>
    <w:rsid w:val="000029E8"/>
    <w:rsid w:val="00004225"/>
    <w:rsid w:val="000066CA"/>
    <w:rsid w:val="00007264"/>
    <w:rsid w:val="000076A9"/>
    <w:rsid w:val="0001038E"/>
    <w:rsid w:val="00013F5B"/>
    <w:rsid w:val="00014FAD"/>
    <w:rsid w:val="00015D2A"/>
    <w:rsid w:val="0002291D"/>
    <w:rsid w:val="0002490B"/>
    <w:rsid w:val="00025D5E"/>
    <w:rsid w:val="00026465"/>
    <w:rsid w:val="00030204"/>
    <w:rsid w:val="000312A0"/>
    <w:rsid w:val="0003396C"/>
    <w:rsid w:val="00035337"/>
    <w:rsid w:val="00052FB1"/>
    <w:rsid w:val="00054276"/>
    <w:rsid w:val="000547B1"/>
    <w:rsid w:val="0006091E"/>
    <w:rsid w:val="00061750"/>
    <w:rsid w:val="000638C1"/>
    <w:rsid w:val="00063A8D"/>
    <w:rsid w:val="00065FEE"/>
    <w:rsid w:val="00066E3C"/>
    <w:rsid w:val="000704E9"/>
    <w:rsid w:val="00072718"/>
    <w:rsid w:val="0007381E"/>
    <w:rsid w:val="00076094"/>
    <w:rsid w:val="0008785F"/>
    <w:rsid w:val="00090CBE"/>
    <w:rsid w:val="00094DEC"/>
    <w:rsid w:val="000A2D8A"/>
    <w:rsid w:val="000C29E8"/>
    <w:rsid w:val="000D26A6"/>
    <w:rsid w:val="000D2B90"/>
    <w:rsid w:val="000D6ED8"/>
    <w:rsid w:val="000D717B"/>
    <w:rsid w:val="00100B28"/>
    <w:rsid w:val="00117316"/>
    <w:rsid w:val="001209B4"/>
    <w:rsid w:val="001761FC"/>
    <w:rsid w:val="00182655"/>
    <w:rsid w:val="001840F2"/>
    <w:rsid w:val="00185134"/>
    <w:rsid w:val="001856C6"/>
    <w:rsid w:val="00190247"/>
    <w:rsid w:val="00191B5F"/>
    <w:rsid w:val="00192487"/>
    <w:rsid w:val="00193416"/>
    <w:rsid w:val="00195073"/>
    <w:rsid w:val="0019668D"/>
    <w:rsid w:val="001A25FD"/>
    <w:rsid w:val="001A4922"/>
    <w:rsid w:val="001A5371"/>
    <w:rsid w:val="001A72C7"/>
    <w:rsid w:val="001B46B8"/>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047E"/>
    <w:rsid w:val="0022589F"/>
    <w:rsid w:val="002343FE"/>
    <w:rsid w:val="00235F7B"/>
    <w:rsid w:val="002502CF"/>
    <w:rsid w:val="00267EBB"/>
    <w:rsid w:val="0027023B"/>
    <w:rsid w:val="00270B7D"/>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61BCF"/>
    <w:rsid w:val="003624A6"/>
    <w:rsid w:val="00364ADF"/>
    <w:rsid w:val="00365C8D"/>
    <w:rsid w:val="003670D9"/>
    <w:rsid w:val="00370962"/>
    <w:rsid w:val="00370B41"/>
    <w:rsid w:val="00371B27"/>
    <w:rsid w:val="003726C3"/>
    <w:rsid w:val="003741BC"/>
    <w:rsid w:val="00375D2E"/>
    <w:rsid w:val="00383071"/>
    <w:rsid w:val="00383B19"/>
    <w:rsid w:val="00384CBC"/>
    <w:rsid w:val="003858CE"/>
    <w:rsid w:val="0038613B"/>
    <w:rsid w:val="003933F9"/>
    <w:rsid w:val="00395864"/>
    <w:rsid w:val="00396557"/>
    <w:rsid w:val="00397316"/>
    <w:rsid w:val="00397786"/>
    <w:rsid w:val="003A248F"/>
    <w:rsid w:val="003A4D9C"/>
    <w:rsid w:val="003B1668"/>
    <w:rsid w:val="003B7A4E"/>
    <w:rsid w:val="003C5F4C"/>
    <w:rsid w:val="003D5EA8"/>
    <w:rsid w:val="003D7B28"/>
    <w:rsid w:val="003E305E"/>
    <w:rsid w:val="003E34DB"/>
    <w:rsid w:val="003E5302"/>
    <w:rsid w:val="003E5BF1"/>
    <w:rsid w:val="003F0B1D"/>
    <w:rsid w:val="003F2452"/>
    <w:rsid w:val="003F41EA"/>
    <w:rsid w:val="003F7DF0"/>
    <w:rsid w:val="00402009"/>
    <w:rsid w:val="004020AC"/>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75D48"/>
    <w:rsid w:val="0048047E"/>
    <w:rsid w:val="00482AF9"/>
    <w:rsid w:val="00496BB2"/>
    <w:rsid w:val="004A20A3"/>
    <w:rsid w:val="004B37B4"/>
    <w:rsid w:val="004B72B4"/>
    <w:rsid w:val="004C0314"/>
    <w:rsid w:val="004C0D3D"/>
    <w:rsid w:val="004C213E"/>
    <w:rsid w:val="004C376C"/>
    <w:rsid w:val="004C657F"/>
    <w:rsid w:val="004D17D8"/>
    <w:rsid w:val="004D24F4"/>
    <w:rsid w:val="004D52D8"/>
    <w:rsid w:val="004E355B"/>
    <w:rsid w:val="005028E5"/>
    <w:rsid w:val="00503735"/>
    <w:rsid w:val="00511933"/>
    <w:rsid w:val="00515DA5"/>
    <w:rsid w:val="00516A88"/>
    <w:rsid w:val="00522065"/>
    <w:rsid w:val="005224F2"/>
    <w:rsid w:val="00533F1C"/>
    <w:rsid w:val="00536D8B"/>
    <w:rsid w:val="005379C3"/>
    <w:rsid w:val="005431AC"/>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3F0"/>
    <w:rsid w:val="005A4D4E"/>
    <w:rsid w:val="005A7237"/>
    <w:rsid w:val="005B21FA"/>
    <w:rsid w:val="005B3244"/>
    <w:rsid w:val="005B6EE8"/>
    <w:rsid w:val="005B7731"/>
    <w:rsid w:val="005C4515"/>
    <w:rsid w:val="005C5602"/>
    <w:rsid w:val="005C74A6"/>
    <w:rsid w:val="005D06F3"/>
    <w:rsid w:val="005D3B4D"/>
    <w:rsid w:val="005D615C"/>
    <w:rsid w:val="005E1860"/>
    <w:rsid w:val="005E54DB"/>
    <w:rsid w:val="005F0230"/>
    <w:rsid w:val="005F063B"/>
    <w:rsid w:val="005F192D"/>
    <w:rsid w:val="005F24C8"/>
    <w:rsid w:val="005F26AF"/>
    <w:rsid w:val="00600A38"/>
    <w:rsid w:val="00607D6C"/>
    <w:rsid w:val="006129E8"/>
    <w:rsid w:val="0061383D"/>
    <w:rsid w:val="00614D69"/>
    <w:rsid w:val="00615E38"/>
    <w:rsid w:val="00617030"/>
    <w:rsid w:val="00621301"/>
    <w:rsid w:val="0062173F"/>
    <w:rsid w:val="006235FB"/>
    <w:rsid w:val="00626A15"/>
    <w:rsid w:val="006379E9"/>
    <w:rsid w:val="006438CB"/>
    <w:rsid w:val="006529B9"/>
    <w:rsid w:val="00654695"/>
    <w:rsid w:val="0065500A"/>
    <w:rsid w:val="00655217"/>
    <w:rsid w:val="0065727C"/>
    <w:rsid w:val="006733BE"/>
    <w:rsid w:val="006741F2"/>
    <w:rsid w:val="00674A78"/>
    <w:rsid w:val="00682D53"/>
    <w:rsid w:val="00683652"/>
    <w:rsid w:val="00684DCD"/>
    <w:rsid w:val="00696A16"/>
    <w:rsid w:val="006A4840"/>
    <w:rsid w:val="006A52A0"/>
    <w:rsid w:val="006A7E1D"/>
    <w:rsid w:val="006C3A56"/>
    <w:rsid w:val="006D13F4"/>
    <w:rsid w:val="006D6AED"/>
    <w:rsid w:val="006E6D0B"/>
    <w:rsid w:val="006F126E"/>
    <w:rsid w:val="006F32C9"/>
    <w:rsid w:val="006F3834"/>
    <w:rsid w:val="006F5693"/>
    <w:rsid w:val="006F5D4C"/>
    <w:rsid w:val="007020F3"/>
    <w:rsid w:val="007063D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84F0A"/>
    <w:rsid w:val="00793F46"/>
    <w:rsid w:val="007A1325"/>
    <w:rsid w:val="007A1A18"/>
    <w:rsid w:val="007A3BAF"/>
    <w:rsid w:val="007A5479"/>
    <w:rsid w:val="007B53D8"/>
    <w:rsid w:val="007C22C5"/>
    <w:rsid w:val="007C57E1"/>
    <w:rsid w:val="007C5811"/>
    <w:rsid w:val="007D02A7"/>
    <w:rsid w:val="007D2DF5"/>
    <w:rsid w:val="007D451A"/>
    <w:rsid w:val="007D5E3E"/>
    <w:rsid w:val="007D7596"/>
    <w:rsid w:val="007E242C"/>
    <w:rsid w:val="007E6631"/>
    <w:rsid w:val="007E6F09"/>
    <w:rsid w:val="00803A12"/>
    <w:rsid w:val="00805417"/>
    <w:rsid w:val="00817427"/>
    <w:rsid w:val="008266F9"/>
    <w:rsid w:val="008267E2"/>
    <w:rsid w:val="00826A9B"/>
    <w:rsid w:val="00826FAE"/>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1075C"/>
    <w:rsid w:val="00914A73"/>
    <w:rsid w:val="00920E6A"/>
    <w:rsid w:val="00923AC2"/>
    <w:rsid w:val="00931062"/>
    <w:rsid w:val="00931816"/>
    <w:rsid w:val="00932C71"/>
    <w:rsid w:val="00950137"/>
    <w:rsid w:val="009509D5"/>
    <w:rsid w:val="009538F5"/>
    <w:rsid w:val="00955586"/>
    <w:rsid w:val="00957187"/>
    <w:rsid w:val="00960255"/>
    <w:rsid w:val="009603E1"/>
    <w:rsid w:val="00961C9D"/>
    <w:rsid w:val="00961ECF"/>
    <w:rsid w:val="00963065"/>
    <w:rsid w:val="0097151F"/>
    <w:rsid w:val="00973777"/>
    <w:rsid w:val="00976E78"/>
    <w:rsid w:val="009775C0"/>
    <w:rsid w:val="00981F23"/>
    <w:rsid w:val="00990634"/>
    <w:rsid w:val="00991733"/>
    <w:rsid w:val="00992078"/>
    <w:rsid w:val="00992BE3"/>
    <w:rsid w:val="00993620"/>
    <w:rsid w:val="009A1467"/>
    <w:rsid w:val="009A2E87"/>
    <w:rsid w:val="009A6464"/>
    <w:rsid w:val="009B69F5"/>
    <w:rsid w:val="009C5FF7"/>
    <w:rsid w:val="009C6292"/>
    <w:rsid w:val="009D15DB"/>
    <w:rsid w:val="009D3133"/>
    <w:rsid w:val="009E160D"/>
    <w:rsid w:val="009E3371"/>
    <w:rsid w:val="009E51C7"/>
    <w:rsid w:val="009F1CBB"/>
    <w:rsid w:val="009F3305"/>
    <w:rsid w:val="009F6FB2"/>
    <w:rsid w:val="00A00E56"/>
    <w:rsid w:val="00A071C0"/>
    <w:rsid w:val="00A117E7"/>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569C"/>
    <w:rsid w:val="00B43676"/>
    <w:rsid w:val="00B5602D"/>
    <w:rsid w:val="00B60125"/>
    <w:rsid w:val="00B6656B"/>
    <w:rsid w:val="00B71625"/>
    <w:rsid w:val="00B75C54"/>
    <w:rsid w:val="00B8710E"/>
    <w:rsid w:val="00B92A93"/>
    <w:rsid w:val="00B95622"/>
    <w:rsid w:val="00BA17A8"/>
    <w:rsid w:val="00BA3C33"/>
    <w:rsid w:val="00BB0878"/>
    <w:rsid w:val="00BB1879"/>
    <w:rsid w:val="00BC0ABE"/>
    <w:rsid w:val="00BC2A59"/>
    <w:rsid w:val="00BC30DB"/>
    <w:rsid w:val="00BC64FF"/>
    <w:rsid w:val="00BC65FB"/>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3902"/>
    <w:rsid w:val="00C34D3E"/>
    <w:rsid w:val="00C35B37"/>
    <w:rsid w:val="00C3747A"/>
    <w:rsid w:val="00C37F29"/>
    <w:rsid w:val="00C4192E"/>
    <w:rsid w:val="00C45722"/>
    <w:rsid w:val="00C45CCB"/>
    <w:rsid w:val="00C51D2A"/>
    <w:rsid w:val="00C56DCC"/>
    <w:rsid w:val="00C57075"/>
    <w:rsid w:val="00C61CDE"/>
    <w:rsid w:val="00C72AFE"/>
    <w:rsid w:val="00C81619"/>
    <w:rsid w:val="00CA013C"/>
    <w:rsid w:val="00CA2A81"/>
    <w:rsid w:val="00CA6D6D"/>
    <w:rsid w:val="00CC7A4E"/>
    <w:rsid w:val="00CD1359"/>
    <w:rsid w:val="00CD4C83"/>
    <w:rsid w:val="00CD57E4"/>
    <w:rsid w:val="00D00ECB"/>
    <w:rsid w:val="00D01EDC"/>
    <w:rsid w:val="00D078AA"/>
    <w:rsid w:val="00D10058"/>
    <w:rsid w:val="00D11978"/>
    <w:rsid w:val="00D15E30"/>
    <w:rsid w:val="00D16129"/>
    <w:rsid w:val="00D25DBD"/>
    <w:rsid w:val="00D26929"/>
    <w:rsid w:val="00D27E30"/>
    <w:rsid w:val="00D30CBD"/>
    <w:rsid w:val="00D30D9E"/>
    <w:rsid w:val="00D33908"/>
    <w:rsid w:val="00D354F2"/>
    <w:rsid w:val="00D36C30"/>
    <w:rsid w:val="00D37C90"/>
    <w:rsid w:val="00D43A8C"/>
    <w:rsid w:val="00D53072"/>
    <w:rsid w:val="00D577B1"/>
    <w:rsid w:val="00D61A4E"/>
    <w:rsid w:val="00D634EA"/>
    <w:rsid w:val="00D70634"/>
    <w:rsid w:val="00D70690"/>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71AF"/>
    <w:rsid w:val="00E01DAD"/>
    <w:rsid w:val="00E021DC"/>
    <w:rsid w:val="00E03F91"/>
    <w:rsid w:val="00E064EF"/>
    <w:rsid w:val="00E064F2"/>
    <w:rsid w:val="00E0717B"/>
    <w:rsid w:val="00E15598"/>
    <w:rsid w:val="00E20D65"/>
    <w:rsid w:val="00E33F73"/>
    <w:rsid w:val="00E353A2"/>
    <w:rsid w:val="00E36881"/>
    <w:rsid w:val="00E42E4C"/>
    <w:rsid w:val="00E47013"/>
    <w:rsid w:val="00E541F9"/>
    <w:rsid w:val="00E5791D"/>
    <w:rsid w:val="00E57B79"/>
    <w:rsid w:val="00E63419"/>
    <w:rsid w:val="00E64496"/>
    <w:rsid w:val="00E72115"/>
    <w:rsid w:val="00E723C6"/>
    <w:rsid w:val="00E7535E"/>
    <w:rsid w:val="00E8322E"/>
    <w:rsid w:val="00E85B3F"/>
    <w:rsid w:val="00E903E0"/>
    <w:rsid w:val="00EA1115"/>
    <w:rsid w:val="00EA39EB"/>
    <w:rsid w:val="00EA58CE"/>
    <w:rsid w:val="00EA7929"/>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84215"/>
    <w:rsid w:val="00F94060"/>
    <w:rsid w:val="00FA3CCC"/>
    <w:rsid w:val="00FA56F6"/>
    <w:rsid w:val="00FB329D"/>
    <w:rsid w:val="00FC24E4"/>
    <w:rsid w:val="00FC27E3"/>
    <w:rsid w:val="00FC74C7"/>
    <w:rsid w:val="00FD451D"/>
    <w:rsid w:val="00FD5B22"/>
    <w:rsid w:val="00FE03EA"/>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95162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B46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B46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B46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B46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9"/>
    <w:unhideWhenUsed/>
    <w:qFormat/>
    <w:rsid w:val="001B46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B4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6B8"/>
  </w:style>
  <w:style w:type="character" w:customStyle="1" w:styleId="Heading1Char">
    <w:name w:val="Heading 1 Char"/>
    <w:aliases w:val="Pocket Char"/>
    <w:basedOn w:val="DefaultParagraphFont"/>
    <w:link w:val="Heading1"/>
    <w:uiPriority w:val="9"/>
    <w:rsid w:val="001B46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B46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B46B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9"/>
    <w:rsid w:val="001B46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46B8"/>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Bo"/>
    <w:basedOn w:val="DefaultParagraphFont"/>
    <w:uiPriority w:val="6"/>
    <w:qFormat/>
    <w:rsid w:val="001B46B8"/>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qualifications in card,qualifications,Shrunk,Box,Style1,B"/>
    <w:basedOn w:val="DefaultParagraphFont"/>
    <w:link w:val="textbold"/>
    <w:uiPriority w:val="7"/>
    <w:qFormat/>
    <w:rsid w:val="001B46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B46B8"/>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1B46B8"/>
    <w:rPr>
      <w:color w:val="auto"/>
      <w:u w:val="none"/>
    </w:rPr>
  </w:style>
  <w:style w:type="paragraph" w:styleId="DocumentMap">
    <w:name w:val="Document Map"/>
    <w:basedOn w:val="Normal"/>
    <w:link w:val="DocumentMapChar"/>
    <w:uiPriority w:val="99"/>
    <w:semiHidden/>
    <w:unhideWhenUsed/>
    <w:rsid w:val="001B46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46B8"/>
    <w:rPr>
      <w:rFonts w:ascii="Lucida Grande" w:hAnsi="Lucida Grande" w:cs="Lucida Grande"/>
    </w:rPr>
  </w:style>
  <w:style w:type="paragraph" w:customStyle="1" w:styleId="textbold">
    <w:name w:val="text bold"/>
    <w:basedOn w:val="Normal"/>
    <w:link w:val="Emphasis"/>
    <w:uiPriority w:val="20"/>
    <w:qFormat/>
    <w:rsid w:val="0038613B"/>
    <w:pPr>
      <w:widowControl w:val="0"/>
      <w:spacing w:after="0" w:line="240" w:lineRule="auto"/>
      <w:ind w:left="720"/>
      <w:jc w:val="both"/>
    </w:pPr>
    <w:rPr>
      <w:b/>
      <w:iCs/>
      <w:u w:val="single"/>
    </w:rPr>
  </w:style>
  <w:style w:type="paragraph" w:styleId="NoSpacing">
    <w:name w:val="No Spacing"/>
    <w:uiPriority w:val="1"/>
    <w:qFormat/>
    <w:rsid w:val="007063DC"/>
    <w:rPr>
      <w:rFonts w:ascii="Calibri" w:hAnsi="Calibri"/>
      <w:sz w:val="22"/>
    </w:rPr>
  </w:style>
  <w:style w:type="character" w:customStyle="1" w:styleId="apple-converted-space">
    <w:name w:val="apple-converted-space"/>
    <w:basedOn w:val="DefaultParagraphFont"/>
    <w:rsid w:val="007063DC"/>
  </w:style>
  <w:style w:type="paragraph" w:customStyle="1" w:styleId="card">
    <w:name w:val="card"/>
    <w:basedOn w:val="Normal"/>
    <w:next w:val="Normal"/>
    <w:uiPriority w:val="1"/>
    <w:qFormat/>
    <w:rsid w:val="00FC24E4"/>
    <w:pPr>
      <w:spacing w:after="0" w:line="240" w:lineRule="auto"/>
      <w:ind w:left="288" w:right="288"/>
    </w:pPr>
    <w:rPr>
      <w:rFonts w:asciiTheme="minorHAnsi" w:hAnsiTheme="minorHAnsi"/>
      <w:b/>
      <w:sz w:val="24"/>
      <w:u w:val="single"/>
    </w:rPr>
  </w:style>
  <w:style w:type="paragraph" w:styleId="Revision">
    <w:name w:val="Revision"/>
    <w:hidden/>
    <w:uiPriority w:val="99"/>
    <w:semiHidden/>
    <w:rsid w:val="00370962"/>
    <w:rPr>
      <w:rFonts w:ascii="Calibri" w:hAnsi="Calibri"/>
      <w:sz w:val="22"/>
    </w:rPr>
  </w:style>
  <w:style w:type="paragraph" w:customStyle="1" w:styleId="Emphasis1">
    <w:name w:val="Emphasis1"/>
    <w:basedOn w:val="Normal"/>
    <w:uiPriority w:val="7"/>
    <w:rsid w:val="000C29E8"/>
    <w:pPr>
      <w:pBdr>
        <w:top w:val="single" w:sz="4" w:space="1" w:color="auto"/>
        <w:left w:val="single" w:sz="4" w:space="4" w:color="auto"/>
        <w:bottom w:val="single" w:sz="4" w:space="1" w:color="auto"/>
        <w:right w:val="single" w:sz="4" w:space="4" w:color="auto"/>
      </w:pBdr>
      <w:spacing w:after="0" w:line="240" w:lineRule="auto"/>
      <w:ind w:left="720"/>
      <w:jc w:val="both"/>
    </w:pPr>
    <w:rPr>
      <w:b/>
      <w:iCs/>
      <w:sz w:val="26"/>
      <w:u w:val="single"/>
      <w:bdr w:val="single" w:sz="8" w:space="0" w:color="auto"/>
    </w:rPr>
  </w:style>
  <w:style w:type="character" w:customStyle="1" w:styleId="s1">
    <w:name w:val="s1"/>
    <w:basedOn w:val="DefaultParagraphFont"/>
    <w:rsid w:val="00C33902"/>
    <w:rPr>
      <w:rFonts w:ascii="Helvetica" w:hAnsi="Helvetica" w:hint="default"/>
      <w:sz w:val="14"/>
      <w:szCs w:val="14"/>
    </w:rPr>
  </w:style>
  <w:style w:type="character" w:customStyle="1" w:styleId="s2">
    <w:name w:val="s2"/>
    <w:basedOn w:val="DefaultParagraphFont"/>
    <w:rsid w:val="00C33902"/>
    <w:rPr>
      <w:rFonts w:ascii="Helvetica" w:hAnsi="Helvetica" w:hint="default"/>
      <w:sz w:val="12"/>
      <w:szCs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B46B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B46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B46B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B46B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9"/>
    <w:unhideWhenUsed/>
    <w:qFormat/>
    <w:rsid w:val="001B46B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B4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6B8"/>
  </w:style>
  <w:style w:type="character" w:customStyle="1" w:styleId="Heading1Char">
    <w:name w:val="Heading 1 Char"/>
    <w:aliases w:val="Pocket Char"/>
    <w:basedOn w:val="DefaultParagraphFont"/>
    <w:link w:val="Heading1"/>
    <w:uiPriority w:val="9"/>
    <w:rsid w:val="001B46B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B46B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B46B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9"/>
    <w:rsid w:val="001B46B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B46B8"/>
    <w:rPr>
      <w:b/>
      <w:sz w:val="24"/>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Bo"/>
    <w:basedOn w:val="DefaultParagraphFont"/>
    <w:uiPriority w:val="6"/>
    <w:qFormat/>
    <w:rsid w:val="001B46B8"/>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qualifications in card,qualifications,Shrunk,Box,Style1,B"/>
    <w:basedOn w:val="DefaultParagraphFont"/>
    <w:link w:val="textbold"/>
    <w:uiPriority w:val="7"/>
    <w:qFormat/>
    <w:rsid w:val="001B46B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B46B8"/>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1B46B8"/>
    <w:rPr>
      <w:color w:val="auto"/>
      <w:u w:val="none"/>
    </w:rPr>
  </w:style>
  <w:style w:type="paragraph" w:styleId="DocumentMap">
    <w:name w:val="Document Map"/>
    <w:basedOn w:val="Normal"/>
    <w:link w:val="DocumentMapChar"/>
    <w:uiPriority w:val="99"/>
    <w:semiHidden/>
    <w:unhideWhenUsed/>
    <w:rsid w:val="001B46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46B8"/>
    <w:rPr>
      <w:rFonts w:ascii="Lucida Grande" w:hAnsi="Lucida Grande" w:cs="Lucida Grande"/>
    </w:rPr>
  </w:style>
  <w:style w:type="paragraph" w:customStyle="1" w:styleId="textbold">
    <w:name w:val="text bold"/>
    <w:basedOn w:val="Normal"/>
    <w:link w:val="Emphasis"/>
    <w:uiPriority w:val="20"/>
    <w:qFormat/>
    <w:rsid w:val="0038613B"/>
    <w:pPr>
      <w:widowControl w:val="0"/>
      <w:spacing w:after="0" w:line="240" w:lineRule="auto"/>
      <w:ind w:left="720"/>
      <w:jc w:val="both"/>
    </w:pPr>
    <w:rPr>
      <w:b/>
      <w:iCs/>
      <w:u w:val="single"/>
    </w:rPr>
  </w:style>
  <w:style w:type="paragraph" w:styleId="NoSpacing">
    <w:name w:val="No Spacing"/>
    <w:uiPriority w:val="1"/>
    <w:qFormat/>
    <w:rsid w:val="007063DC"/>
    <w:rPr>
      <w:rFonts w:ascii="Calibri" w:hAnsi="Calibri"/>
      <w:sz w:val="22"/>
    </w:rPr>
  </w:style>
  <w:style w:type="character" w:customStyle="1" w:styleId="apple-converted-space">
    <w:name w:val="apple-converted-space"/>
    <w:basedOn w:val="DefaultParagraphFont"/>
    <w:rsid w:val="007063DC"/>
  </w:style>
  <w:style w:type="paragraph" w:customStyle="1" w:styleId="card">
    <w:name w:val="card"/>
    <w:basedOn w:val="Normal"/>
    <w:next w:val="Normal"/>
    <w:uiPriority w:val="1"/>
    <w:qFormat/>
    <w:rsid w:val="00FC24E4"/>
    <w:pPr>
      <w:spacing w:after="0" w:line="240" w:lineRule="auto"/>
      <w:ind w:left="288" w:right="288"/>
    </w:pPr>
    <w:rPr>
      <w:rFonts w:asciiTheme="minorHAnsi" w:hAnsiTheme="minorHAnsi"/>
      <w:b/>
      <w:sz w:val="24"/>
      <w:u w:val="single"/>
    </w:rPr>
  </w:style>
  <w:style w:type="paragraph" w:styleId="Revision">
    <w:name w:val="Revision"/>
    <w:hidden/>
    <w:uiPriority w:val="99"/>
    <w:semiHidden/>
    <w:rsid w:val="00370962"/>
    <w:rPr>
      <w:rFonts w:ascii="Calibri" w:hAnsi="Calibri"/>
      <w:sz w:val="22"/>
    </w:rPr>
  </w:style>
  <w:style w:type="paragraph" w:customStyle="1" w:styleId="Emphasis1">
    <w:name w:val="Emphasis1"/>
    <w:basedOn w:val="Normal"/>
    <w:uiPriority w:val="7"/>
    <w:rsid w:val="000C29E8"/>
    <w:pPr>
      <w:pBdr>
        <w:top w:val="single" w:sz="4" w:space="1" w:color="auto"/>
        <w:left w:val="single" w:sz="4" w:space="4" w:color="auto"/>
        <w:bottom w:val="single" w:sz="4" w:space="1" w:color="auto"/>
        <w:right w:val="single" w:sz="4" w:space="4" w:color="auto"/>
      </w:pBdr>
      <w:spacing w:after="0" w:line="240" w:lineRule="auto"/>
      <w:ind w:left="720"/>
      <w:jc w:val="both"/>
    </w:pPr>
    <w:rPr>
      <w:b/>
      <w:iCs/>
      <w:sz w:val="26"/>
      <w:u w:val="single"/>
      <w:bdr w:val="single" w:sz="8" w:space="0" w:color="auto"/>
    </w:rPr>
  </w:style>
  <w:style w:type="character" w:customStyle="1" w:styleId="s1">
    <w:name w:val="s1"/>
    <w:basedOn w:val="DefaultParagraphFont"/>
    <w:rsid w:val="00C33902"/>
    <w:rPr>
      <w:rFonts w:ascii="Helvetica" w:hAnsi="Helvetica" w:hint="default"/>
      <w:sz w:val="14"/>
      <w:szCs w:val="14"/>
    </w:rPr>
  </w:style>
  <w:style w:type="character" w:customStyle="1" w:styleId="s2">
    <w:name w:val="s2"/>
    <w:basedOn w:val="DefaultParagraphFont"/>
    <w:rsid w:val="00C33902"/>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079947">
      <w:bodyDiv w:val="1"/>
      <w:marLeft w:val="0"/>
      <w:marRight w:val="0"/>
      <w:marTop w:val="0"/>
      <w:marBottom w:val="0"/>
      <w:divBdr>
        <w:top w:val="none" w:sz="0" w:space="0" w:color="auto"/>
        <w:left w:val="none" w:sz="0" w:space="0" w:color="auto"/>
        <w:bottom w:val="none" w:sz="0" w:space="0" w:color="auto"/>
        <w:right w:val="none" w:sz="0" w:space="0" w:color="auto"/>
      </w:divBdr>
      <w:divsChild>
        <w:div w:id="2039506922">
          <w:marLeft w:val="0"/>
          <w:marRight w:val="0"/>
          <w:marTop w:val="0"/>
          <w:marBottom w:val="0"/>
          <w:divBdr>
            <w:top w:val="none" w:sz="0" w:space="0" w:color="auto"/>
            <w:left w:val="none" w:sz="0" w:space="0" w:color="auto"/>
            <w:bottom w:val="none" w:sz="0" w:space="0" w:color="auto"/>
            <w:right w:val="none" w:sz="0" w:space="0" w:color="auto"/>
          </w:divBdr>
        </w:div>
        <w:div w:id="639965155">
          <w:blockQuote w:val="1"/>
          <w:marLeft w:val="0"/>
          <w:marRight w:val="0"/>
          <w:marTop w:val="100"/>
          <w:marBottom w:val="100"/>
          <w:divBdr>
            <w:top w:val="none" w:sz="0" w:space="0" w:color="auto"/>
            <w:left w:val="none" w:sz="0" w:space="0" w:color="auto"/>
            <w:bottom w:val="none" w:sz="0" w:space="0" w:color="auto"/>
            <w:right w:val="none" w:sz="0" w:space="0" w:color="auto"/>
          </w:divBdr>
        </w:div>
        <w:div w:id="1879463500">
          <w:marLeft w:val="0"/>
          <w:marRight w:val="0"/>
          <w:marTop w:val="0"/>
          <w:marBottom w:val="0"/>
          <w:divBdr>
            <w:top w:val="none" w:sz="0" w:space="0" w:color="auto"/>
            <w:left w:val="none" w:sz="0" w:space="0" w:color="auto"/>
            <w:bottom w:val="none" w:sz="0" w:space="0" w:color="auto"/>
            <w:right w:val="none" w:sz="0" w:space="0" w:color="auto"/>
          </w:divBdr>
        </w:div>
        <w:div w:id="1158381009">
          <w:blockQuote w:val="1"/>
          <w:marLeft w:val="0"/>
          <w:marRight w:val="0"/>
          <w:marTop w:val="100"/>
          <w:marBottom w:val="100"/>
          <w:divBdr>
            <w:top w:val="none" w:sz="0" w:space="0" w:color="auto"/>
            <w:left w:val="none" w:sz="0" w:space="0" w:color="auto"/>
            <w:bottom w:val="none" w:sz="0" w:space="0" w:color="auto"/>
            <w:right w:val="none" w:sz="0" w:space="0" w:color="auto"/>
          </w:divBdr>
        </w:div>
        <w:div w:id="1865631084">
          <w:marLeft w:val="0"/>
          <w:marRight w:val="0"/>
          <w:marTop w:val="0"/>
          <w:marBottom w:val="0"/>
          <w:divBdr>
            <w:top w:val="none" w:sz="0" w:space="0" w:color="auto"/>
            <w:left w:val="none" w:sz="0" w:space="0" w:color="auto"/>
            <w:bottom w:val="none" w:sz="0" w:space="0" w:color="auto"/>
            <w:right w:val="none" w:sz="0" w:space="0" w:color="auto"/>
          </w:divBdr>
        </w:div>
        <w:div w:id="1739866763">
          <w:blockQuote w:val="1"/>
          <w:marLeft w:val="0"/>
          <w:marRight w:val="0"/>
          <w:marTop w:val="100"/>
          <w:marBottom w:val="100"/>
          <w:divBdr>
            <w:top w:val="none" w:sz="0" w:space="0" w:color="auto"/>
            <w:left w:val="none" w:sz="0" w:space="0" w:color="auto"/>
            <w:bottom w:val="none" w:sz="0" w:space="0" w:color="auto"/>
            <w:right w:val="none" w:sz="0" w:space="0" w:color="auto"/>
          </w:divBdr>
        </w:div>
        <w:div w:id="911934276">
          <w:marLeft w:val="0"/>
          <w:marRight w:val="0"/>
          <w:marTop w:val="0"/>
          <w:marBottom w:val="270"/>
          <w:divBdr>
            <w:top w:val="none" w:sz="0" w:space="0" w:color="auto"/>
            <w:left w:val="none" w:sz="0" w:space="0" w:color="auto"/>
            <w:bottom w:val="none" w:sz="0" w:space="0" w:color="auto"/>
            <w:right w:val="none" w:sz="0" w:space="0" w:color="auto"/>
          </w:divBdr>
          <w:divsChild>
            <w:div w:id="2055494223">
              <w:marLeft w:val="0"/>
              <w:marRight w:val="0"/>
              <w:marTop w:val="0"/>
              <w:marBottom w:val="0"/>
              <w:divBdr>
                <w:top w:val="none" w:sz="0" w:space="0" w:color="auto"/>
                <w:left w:val="none" w:sz="0" w:space="0" w:color="auto"/>
                <w:bottom w:val="none" w:sz="0" w:space="0" w:color="auto"/>
                <w:right w:val="none" w:sz="0" w:space="0" w:color="auto"/>
              </w:divBdr>
              <w:divsChild>
                <w:div w:id="333609235">
                  <w:marLeft w:val="0"/>
                  <w:marRight w:val="0"/>
                  <w:marTop w:val="330"/>
                  <w:marBottom w:val="330"/>
                  <w:divBdr>
                    <w:top w:val="none" w:sz="0" w:space="0" w:color="auto"/>
                    <w:left w:val="none" w:sz="0" w:space="0" w:color="auto"/>
                    <w:bottom w:val="none" w:sz="0" w:space="0" w:color="auto"/>
                    <w:right w:val="none" w:sz="0" w:space="0" w:color="auto"/>
                  </w:divBdr>
                  <w:divsChild>
                    <w:div w:id="2031251044">
                      <w:marLeft w:val="0"/>
                      <w:marRight w:val="0"/>
                      <w:marTop w:val="0"/>
                      <w:marBottom w:val="0"/>
                      <w:divBdr>
                        <w:top w:val="none" w:sz="0" w:space="0" w:color="auto"/>
                        <w:left w:val="none" w:sz="0" w:space="0" w:color="auto"/>
                        <w:bottom w:val="none" w:sz="0" w:space="0" w:color="auto"/>
                        <w:right w:val="none" w:sz="0" w:space="0" w:color="auto"/>
                      </w:divBdr>
                    </w:div>
                    <w:div w:id="248127546">
                      <w:marLeft w:val="0"/>
                      <w:marRight w:val="0"/>
                      <w:marTop w:val="0"/>
                      <w:marBottom w:val="0"/>
                      <w:divBdr>
                        <w:top w:val="none" w:sz="0" w:space="0" w:color="auto"/>
                        <w:left w:val="none" w:sz="0" w:space="0" w:color="auto"/>
                        <w:bottom w:val="none" w:sz="0" w:space="0" w:color="auto"/>
                        <w:right w:val="none" w:sz="0" w:space="0" w:color="auto"/>
                      </w:divBdr>
                    </w:div>
                    <w:div w:id="15877652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615283235">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964121251">
      <w:bodyDiv w:val="1"/>
      <w:marLeft w:val="0"/>
      <w:marRight w:val="0"/>
      <w:marTop w:val="0"/>
      <w:marBottom w:val="0"/>
      <w:divBdr>
        <w:top w:val="none" w:sz="0" w:space="0" w:color="auto"/>
        <w:left w:val="none" w:sz="0" w:space="0" w:color="auto"/>
        <w:bottom w:val="none" w:sz="0" w:space="0" w:color="auto"/>
        <w:right w:val="none" w:sz="0" w:space="0" w:color="auto"/>
      </w:divBdr>
      <w:divsChild>
        <w:div w:id="946693042">
          <w:marLeft w:val="0"/>
          <w:marRight w:val="0"/>
          <w:marTop w:val="3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cholarship.richmond.edu/cgi/viewcontent.cgi?article=2275&amp;context=law-faculty-publications" TargetMode="External"/><Relationship Id="rId14" Type="http://schemas.openxmlformats.org/officeDocument/2006/relationships/hyperlink" Target="http://www.twincities.com/2017/03/10/schools-slow-to-implement-common-core-standards-likely-hurting-achievement/" TargetMode="External"/><Relationship Id="rId15" Type="http://schemas.openxmlformats.org/officeDocument/2006/relationships/hyperlink" Target="https://www.nais.org/magazine/independent-school/winter-2014/consider-the-core/" TargetMode="External"/><Relationship Id="rId16" Type="http://schemas.openxmlformats.org/officeDocument/2006/relationships/hyperlink" Target="http://ic.galegroup.com/ic/ovic/ViewpointsDetailsPage/DocumentToolsPortletWindow?displayGroupName=Viewpoints&amp;jsid=fb5dfefc8e9859c8f563410a8093d319&amp;action=2&amp;catId=&amp;documentId=GALE%7CEJ3010751222&amp;u=flem98382&amp;zid=f47888e8b7b9b8b0b1788d8c9b1b563e" TargetMode="External"/><Relationship Id="rId17" Type="http://schemas.openxmlformats.org/officeDocument/2006/relationships/hyperlink" Target="https://law.ubalt.edu/centers/caf/2016_conference/Krell%20Matthew.pdf)" TargetMode="External"/><Relationship Id="rId18" Type="http://schemas.openxmlformats.org/officeDocument/2006/relationships/hyperlink" Target="https://law.ubalt.edu/centers/caf/2016_conference/Krell%20Matthew.pdf)" TargetMode="External"/><Relationship Id="rId19" Type="http://schemas.openxmlformats.org/officeDocument/2006/relationships/hyperlink" Target="https://www.apa.org/pi/women/programs/girls/report-full.pdf" TargetMode="External"/><Relationship Id="rId63" Type="http://schemas.openxmlformats.org/officeDocument/2006/relationships/hyperlink" Target="https://www.washingtonpost.com/news/the-fix/wp/2017/02/01/neil-gorsuch-antonin-scalia-and-originalism-explained/?utm_term=.57e51e669907)" TargetMode="External"/><Relationship Id="rId64" Type="http://schemas.openxmlformats.org/officeDocument/2006/relationships/hyperlink" Target="http://articles.latimes.com/2010/jan/22/opinion/la-oe-chemerinsky22-2010jan22" TargetMode="External"/><Relationship Id="rId65" Type="http://schemas.openxmlformats.org/officeDocument/2006/relationships/hyperlink" Target="http://www.courant.com/education/hc-school-funding-lawsuit-decision-20160907-story.html" TargetMode="External"/><Relationship Id="rId66" Type="http://schemas.openxmlformats.org/officeDocument/2006/relationships/hyperlink" Target="http://education.findlaw.com/student-rights/school-dress-codes.html" TargetMode="External"/><Relationship Id="rId67" Type="http://schemas.openxmlformats.org/officeDocument/2006/relationships/hyperlink" Target="http://ncac.org/blog/supreme-court-rejects-dress-code-case)" TargetMode="External"/><Relationship Id="rId68" Type="http://schemas.openxmlformats.org/officeDocument/2006/relationships/hyperlink" Target="https://www.theatlantic.com/education/archive/2017/04/the-new-champions-of-school-integration/522141/" TargetMode="External"/><Relationship Id="rId69" Type="http://schemas.openxmlformats.org/officeDocument/2006/relationships/hyperlink" Target="http://digitalcommons.law.byu.edu/cgi/viewcontent.cgi?article=1086&amp;context=elj" TargetMode="External"/><Relationship Id="rId50" Type="http://schemas.openxmlformats.org/officeDocument/2006/relationships/hyperlink" Target="https://www.hrw.org/report/2016/12/07/walking-through-hailstorm/discrimination-against-lgbt-youth-us-schools" TargetMode="External"/><Relationship Id="rId51" Type="http://schemas.openxmlformats.org/officeDocument/2006/relationships/hyperlink" Target="http://www.cnn.com/2011/09/30/health/transgender-discrimination/index.html)MRS" TargetMode="External"/><Relationship Id="rId52" Type="http://schemas.openxmlformats.org/officeDocument/2006/relationships/hyperlink" Target="http://www.chicagotribune.com/news/opinion/commentary/ct-transgender-bathroom-trump-bullies-20170223-story.html)MRS" TargetMode="External"/><Relationship Id="rId53" Type="http://schemas.openxmlformats.org/officeDocument/2006/relationships/hyperlink" Target="https://journalistsresource.org/studies/politics/polarization/research-roundup-supreme-court-public-opinion)MRS" TargetMode="External"/><Relationship Id="rId54" Type="http://schemas.openxmlformats.org/officeDocument/2006/relationships/hyperlink" Target="https://ucconsortiumssl.files.wordpress.com/2017/04/williams-feminist-jurisprudence.pdf,%20pg%201-2)" TargetMode="External"/><Relationship Id="rId55" Type="http://schemas.openxmlformats.org/officeDocument/2006/relationships/hyperlink" Target="https://www.americanprogress.org/issues/courts/news/2017/03/23/429063/5-ways-nomination-neil-gorsuch-threatens-womens-rights/" TargetMode="External"/><Relationship Id="rId56" Type="http://schemas.openxmlformats.org/officeDocument/2006/relationships/hyperlink" Target="https://www.bustle.com/p/what-not-to-wear-the-strange-scary-history-of-womens-dress-codes-41519)" TargetMode="External"/><Relationship Id="rId57" Type="http://schemas.openxmlformats.org/officeDocument/2006/relationships/hyperlink" Target="http://www.cbsnews.com/news/will-dress-code-affect-your-right-to-vote/)" TargetMode="External"/><Relationship Id="rId58" Type="http://schemas.openxmlformats.org/officeDocument/2006/relationships/hyperlink" Target="https://www.themarysue.com/paul-ryan-dress-code/" TargetMode="External"/><Relationship Id="rId59" Type="http://schemas.openxmlformats.org/officeDocument/2006/relationships/hyperlink" Target="http://www.cnn.com/2010/OPINION/08/05/martin.fourteenth.amenment/index.html)MRS" TargetMode="External"/><Relationship Id="rId40" Type="http://schemas.openxmlformats.org/officeDocument/2006/relationships/hyperlink" Target="http://commons.emich.edu/cgi/viewcontent.cgi?article=1065&amp;context=mcnair" TargetMode="External"/><Relationship Id="rId41" Type="http://schemas.openxmlformats.org/officeDocument/2006/relationships/hyperlink" Target="http://journals.sagepub.com/stoken/rbtfl/6n/GNsiwBUxXg/full0" TargetMode="External"/><Relationship Id="rId42" Type="http://schemas.openxmlformats.org/officeDocument/2006/relationships/hyperlink" Target="https://www.apa.org/pi/women/programs/girls/report-full.pdf" TargetMode="External"/><Relationship Id="rId43" Type="http://schemas.openxmlformats.org/officeDocument/2006/relationships/hyperlink" Target="https://www.apa.org/pi/women/programs/girls/report-full.pdf" TargetMode="External"/><Relationship Id="rId44" Type="http://schemas.openxmlformats.org/officeDocument/2006/relationships/hyperlink" Target="https://www.brookings.edu/articles/unequal-opportunity-race-and-education/" TargetMode="External"/><Relationship Id="rId45" Type="http://schemas.openxmlformats.org/officeDocument/2006/relationships/hyperlink" Target="https://www.theatlantic.com/education/archive/2016/10/how-the-stress-of-racism-affects-learning/503567/" TargetMode="External"/><Relationship Id="rId46" Type="http://schemas.openxmlformats.org/officeDocument/2006/relationships/hyperlink" Target="https://www.usnews.com/news/articles/2016-07-26/racial-tensions-flare-as-schools-resegregate" TargetMode="External"/><Relationship Id="rId47" Type="http://schemas.openxmlformats.org/officeDocument/2006/relationships/hyperlink" Target="https://pmarcuse.wordpress.com/2015/08/03/70-the-causes-of-discrimination/)MRS" TargetMode="External"/><Relationship Id="rId48" Type="http://schemas.openxmlformats.org/officeDocument/2006/relationships/hyperlink" Target="http://www.epi.org/publication/the-racial-achievement-gap-segregated-schools-and-segregated-neighborhoods-a-constitutional-insult/)MRS" TargetMode="External"/><Relationship Id="rId49" Type="http://schemas.openxmlformats.org/officeDocument/2006/relationships/hyperlink" Target="https://thesocietypages.org/socimages/2014/02/27/what-causes-inequality-systemic-and-individual-frames-for-racism-in-media/)MR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digitalcommons.law.byu.edu/cgi/viewcontent.cgi?article=1086&amp;context=elj" TargetMode="External"/><Relationship Id="rId31" Type="http://schemas.openxmlformats.org/officeDocument/2006/relationships/hyperlink" Target="https://www.fresno.edu/news/11/11/2007/pros-and-cons-school-dress-code" TargetMode="External"/><Relationship Id="rId32" Type="http://schemas.openxmlformats.org/officeDocument/2006/relationships/hyperlink" Target="http://digitalcommons.law.umaryland.edu/cgi/viewcontent.cgi?article=3289&amp;context=mlr)" TargetMode="External"/><Relationship Id="rId33" Type="http://schemas.openxmlformats.org/officeDocument/2006/relationships/hyperlink" Target="http://ic.galegroup.com/ic/ovic/ViewpointsDetailsPage/ViewpointsDetailsWindow?displayGroupName=Viewpoints&amp;zid=16e9140de16d4c30d9b8782630d2b0a2&amp;p=OVIC&amp;action=2&amp;catId=&amp;documentId=GALE%7CEJ3010398217&amp;source=Bookmark&amp;u=nysl_sc_horsehs&amp;jsid=881e666edfc3c8c17a1528da9e86fce3" TargetMode="External"/><Relationship Id="rId34" Type="http://schemas.openxmlformats.org/officeDocument/2006/relationships/hyperlink" Target="https://www.fresno.edu/news/11/11/2007/pros-and-cons-school-dress-code" TargetMode="External"/><Relationship Id="rId35" Type="http://schemas.openxmlformats.org/officeDocument/2006/relationships/hyperlink" Target="http://ic.galegroup.com/ic/ovic/ViewpointsDetailsPage/ViewpointsDetailsWindowdisplayGroupName=Viewpoints&amp;zid=16e9140de16d4c30d9b8782630d2b0a2&amp;p=OVIC&amp;action=2&amp;catId=&amp;documentId=GALE%7CEJ3010398217&amp;source=Bookmark&amp;u=nysl_sc_horsehs&amp;jsid=881e666edfc3c8c17a1528da9e86fce3" TargetMode="External"/><Relationship Id="rId36" Type="http://schemas.openxmlformats.org/officeDocument/2006/relationships/hyperlink" Target="http://www.politifact.com/florida/statements/2015/apr/02/janet-adkins/school-uniforms-improve-school-safety-and-truancy-/" TargetMode="External"/><Relationship Id="rId37" Type="http://schemas.openxmlformats.org/officeDocument/2006/relationships/hyperlink" Target="http://ic.galegroup.com/ic/ovic/ViewpointsDetailsPage/ViewpointsDetailsWindow?displayGroupName=Viewpoints&amp;zid=16e9140de16d4c30d9b8782630d2b0a2&amp;p=OVIC&amp;action=2&amp;catId=&amp;documentId=GALE%7CEJ3010398217&amp;source=Bookmark&amp;u=nysl_sc_horsehs&amp;jsid=881e666edfc3c8c17a1528da9e86fce3" TargetMode="External"/><Relationship Id="rId38" Type="http://schemas.openxmlformats.org/officeDocument/2006/relationships/hyperlink" Target="https://www.boundless.com/sociology/textbooks/boundless-sociology-textbook/education-13/issues-in-the-u-s-education-system-103/gender-bias-in-the-classroom-584-10226/" TargetMode="External"/><Relationship Id="rId39" Type="http://schemas.openxmlformats.org/officeDocument/2006/relationships/hyperlink" Target="https://reformermag.com/the-myth-of-self-objectification-cd5a5a7a7e86)" TargetMode="External"/><Relationship Id="rId80" Type="http://schemas.openxmlformats.org/officeDocument/2006/relationships/theme" Target="theme/theme1.xml"/><Relationship Id="rId70" Type="http://schemas.openxmlformats.org/officeDocument/2006/relationships/hyperlink" Target="https://constitutioncenter.org/blog/constitution-check-do-school-uniform-policies-violate-the-first-amendment/" TargetMode="External"/><Relationship Id="rId71" Type="http://schemas.openxmlformats.org/officeDocument/2006/relationships/hyperlink" Target="https://www.aclu.org/issues/free-speech/student-speech-and-privacy/student-dress-code" TargetMode="External"/><Relationship Id="rId72" Type="http://schemas.openxmlformats.org/officeDocument/2006/relationships/hyperlink" Target="https://www.indexoncensorship.org/2016/04/free-speech-important/" TargetMode="External"/><Relationship Id="rId20" Type="http://schemas.openxmlformats.org/officeDocument/2006/relationships/hyperlink" Target="http://elitedaily.com/news/politics/donald-trump-increase-school-bullying/1461430/)MRS" TargetMode="External"/><Relationship Id="rId21" Type="http://schemas.openxmlformats.org/officeDocument/2006/relationships/hyperlink" Target="https://www.romper.com/p/kids-are-mimicking-trump-bullying-others-according-to-educators-62723)MRS" TargetMode="External"/><Relationship Id="rId22" Type="http://schemas.openxmlformats.org/officeDocument/2006/relationships/hyperlink" Target="http://news.wgbh.org/2017/01/13/politics-government/whats-trump-effect-schools-heres-how-2000-teachers-explain-it)MRS" TargetMode="External"/><Relationship Id="rId23" Type="http://schemas.openxmlformats.org/officeDocument/2006/relationships/hyperlink" Target="http://scholarship.law.missouri.edu/cgi/viewcontent.cgi?article=3902&amp;context=mlr)MRS" TargetMode="External"/><Relationship Id="rId24" Type="http://schemas.openxmlformats.org/officeDocument/2006/relationships/hyperlink" Target="http://scholarship.law.missouri.edu/cgi/viewcontent.cgi?article=3902&amp;context=mlr)MRS" TargetMode="External"/><Relationship Id="rId25" Type="http://schemas.openxmlformats.org/officeDocument/2006/relationships/hyperlink" Target="http://scholarship.law.missouri.edu/cgi/viewcontent.cgi?article=3902&amp;context=mlr)MRS" TargetMode="External"/><Relationship Id="rId26" Type="http://schemas.openxmlformats.org/officeDocument/2006/relationships/hyperlink" Target="http://digitalcommons.law.byu.edu/cgi/viewcontent.cgi?article=1086&amp;context=elj" TargetMode="External"/><Relationship Id="rId27" Type="http://schemas.openxmlformats.org/officeDocument/2006/relationships/hyperlink" Target="http://www.theimaginativeconservative.org/2013/07/the-abuse-of-the-fourteenth-amendment.html)" TargetMode="External"/><Relationship Id="rId28" Type="http://schemas.openxmlformats.org/officeDocument/2006/relationships/hyperlink" Target="https://www.uakron.edu/dotAsset/727792.pdf)" TargetMode="External"/><Relationship Id="rId29" Type="http://schemas.openxmlformats.org/officeDocument/2006/relationships/hyperlink" Target="http://blogs.gonzaga.edu/gulawreview/files/2011/02/Burrell.pdf)" TargetMode="External"/><Relationship Id="rId73" Type="http://schemas.openxmlformats.org/officeDocument/2006/relationships/hyperlink" Target="http://www.salon.com/2015/08/20/the_gops_glaring_birthright_citizenship_hypocrisy_how_the_14th_amendment_also_gave_birth_to_corporate_personhood/)" TargetMode="External"/><Relationship Id="rId74" Type="http://schemas.openxmlformats.org/officeDocument/2006/relationships/hyperlink" Target="http://scholarship.law.berkeley.edu/cgi/viewcontent.cgi?article=1762&amp;context=facpubs)" TargetMode="External"/><Relationship Id="rId75" Type="http://schemas.openxmlformats.org/officeDocument/2006/relationships/hyperlink" Target="http://www.truth-out.org/opinion/item/31202-why-personhood-matters)" TargetMode="External"/><Relationship Id="rId76" Type="http://schemas.openxmlformats.org/officeDocument/2006/relationships/hyperlink" Target="https://www.usnews.com/news/education-news/articles/2017-06-20/republicans-democrats-agree-campuses-should-embrace-controversial-speech" TargetMode="External"/><Relationship Id="rId77" Type="http://schemas.openxmlformats.org/officeDocument/2006/relationships/hyperlink" Target="http://stanfordpress.typepad.com/blog/2016/06/conservatism-and-the-first-amendment.html" TargetMode="External"/><Relationship Id="rId78" Type="http://schemas.openxmlformats.org/officeDocument/2006/relationships/hyperlink" Target="http://blogs.kentlaw.iit.edu/iscotus/justice-scalia-and-the-transformation-of-first-amendment-jurisprudence/" TargetMode="External"/><Relationship Id="rId79" Type="http://schemas.openxmlformats.org/officeDocument/2006/relationships/fontTable" Target="fontTable.xml"/><Relationship Id="rId60" Type="http://schemas.openxmlformats.org/officeDocument/2006/relationships/hyperlink" Target="https://www.nytimes.com/2016/11/11/us/politics/trump-victory-alarms-gay-and-transgender-groups.html" TargetMode="External"/><Relationship Id="rId61" Type="http://schemas.openxmlformats.org/officeDocument/2006/relationships/hyperlink" Target="http://www.latimes.com/nation/la-na-conservatives-transgender-20170223-story.html" TargetMode="External"/><Relationship Id="rId62" Type="http://schemas.openxmlformats.org/officeDocument/2006/relationships/hyperlink" Target="http://www.nationalreview.com/article/443153/transgender-bathrooms-conservative-defense-transgender-rights" TargetMode="External"/><Relationship Id="rId10" Type="http://schemas.openxmlformats.org/officeDocument/2006/relationships/hyperlink" Target="http://dro.deakin.edu.au/eserv/DU:30012867/hickey-challengingviolence-2003.pdf" TargetMode="External"/><Relationship Id="rId11" Type="http://schemas.openxmlformats.org/officeDocument/2006/relationships/hyperlink" Target="http://digitalcommons.law.byu.edu/cgi/viewcontent.cgi?article=1086&amp;context=elj" TargetMode="External"/><Relationship Id="rId12" Type="http://schemas.openxmlformats.org/officeDocument/2006/relationships/hyperlink" Target="http://prospect.org/article/citizen-activism-and-cour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gord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F3205E3-5828-304E-B254-E6B1316A8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118</Pages>
  <Words>66664</Words>
  <Characters>379989</Characters>
  <Application>Microsoft Macintosh Word</Application>
  <DocSecurity>0</DocSecurity>
  <Lines>3166</Lines>
  <Paragraphs>891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445762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Administrator</cp:lastModifiedBy>
  <cp:revision>41</cp:revision>
  <dcterms:created xsi:type="dcterms:W3CDTF">2017-07-20T21:13:00Z</dcterms:created>
  <dcterms:modified xsi:type="dcterms:W3CDTF">2017-07-23T20:17:00Z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