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CFDE195" w14:textId="149B5683" w:rsidR="0044349C" w:rsidRDefault="00F04197" w:rsidP="00C41F41">
      <w:r w:rsidRPr="001E4A14">
        <w:t>Resolved: The United States federal government should substantially increase its funding and/or regulation of elementary and/or secondary education in the United States.</w:t>
      </w:r>
    </w:p>
    <w:p w14:paraId="2DA84D8D" w14:textId="77777777" w:rsidR="00442F71" w:rsidRDefault="00442F71" w:rsidP="00C41F41"/>
    <w:p w14:paraId="2CB3D33F" w14:textId="09BBD422" w:rsidR="00442F71" w:rsidRPr="001E4A14" w:rsidRDefault="00442F71" w:rsidP="00442F71">
      <w:pPr>
        <w:pStyle w:val="Heading2"/>
      </w:pPr>
      <w:r>
        <w:lastRenderedPageBreak/>
        <w:t>1AC</w:t>
      </w:r>
    </w:p>
    <w:p w14:paraId="0771A5A9" w14:textId="7D27F7E4" w:rsidR="00E81818" w:rsidRPr="001E4A14" w:rsidRDefault="00E81818" w:rsidP="00E81818">
      <w:pPr>
        <w:pStyle w:val="Heading3"/>
      </w:pPr>
      <w:r w:rsidRPr="001E4A14">
        <w:lastRenderedPageBreak/>
        <w:t>Plan</w:t>
      </w:r>
      <w:r w:rsidR="00BD4035" w:rsidRPr="001E4A14">
        <w:t xml:space="preserve"> </w:t>
      </w:r>
    </w:p>
    <w:p w14:paraId="5BE4C385" w14:textId="1D95F81A" w:rsidR="00BD4035" w:rsidRPr="001E4A14" w:rsidRDefault="00E81818" w:rsidP="00422288">
      <w:pPr>
        <w:pStyle w:val="Heading4"/>
      </w:pPr>
      <w:r w:rsidRPr="001E4A14">
        <w:t xml:space="preserve">The USFG </w:t>
      </w:r>
      <w:r w:rsidR="00BD4035" w:rsidRPr="001E4A14">
        <w:t xml:space="preserve">will </w:t>
      </w:r>
      <w:r w:rsidR="00C86798" w:rsidRPr="001E4A14">
        <w:t xml:space="preserve">substantially </w:t>
      </w:r>
      <w:r w:rsidR="00BD4035" w:rsidRPr="001E4A14">
        <w:t>increase</w:t>
      </w:r>
      <w:r w:rsidRPr="001E4A14">
        <w:t xml:space="preserve"> its funding of the USDA Farm to School Grant Program for </w:t>
      </w:r>
      <w:r w:rsidR="00C86798" w:rsidRPr="001E4A14">
        <w:t xml:space="preserve">elementary and secondary education </w:t>
      </w:r>
      <w:r w:rsidRPr="001E4A14">
        <w:t>in the United States.</w:t>
      </w:r>
    </w:p>
    <w:p w14:paraId="079F1B66" w14:textId="77777777" w:rsidR="001A53BC" w:rsidRPr="001E4A14" w:rsidRDefault="001A53BC" w:rsidP="002E5E8D">
      <w:pPr>
        <w:rPr>
          <w:sz w:val="16"/>
        </w:rPr>
      </w:pPr>
    </w:p>
    <w:p w14:paraId="6522A547" w14:textId="77777777" w:rsidR="008C2BF1" w:rsidRPr="001E4A14" w:rsidRDefault="008C2BF1" w:rsidP="00232275"/>
    <w:p w14:paraId="5CA4032A" w14:textId="73BC2DE2" w:rsidR="00BD4035" w:rsidRPr="001E4A14" w:rsidRDefault="003257D1" w:rsidP="00BD4035">
      <w:pPr>
        <w:pStyle w:val="Heading3"/>
      </w:pPr>
      <w:r>
        <w:lastRenderedPageBreak/>
        <w:t>Advantage 1: Competitiveness</w:t>
      </w:r>
    </w:p>
    <w:p w14:paraId="7906D8D1" w14:textId="77777777" w:rsidR="0028782D" w:rsidRDefault="0028782D" w:rsidP="00C23D0F"/>
    <w:p w14:paraId="29C5FED7" w14:textId="4A04079A" w:rsidR="0028782D" w:rsidRDefault="0028782D" w:rsidP="0028782D">
      <w:pPr>
        <w:pStyle w:val="Heading4"/>
      </w:pPr>
      <w:r>
        <w:t xml:space="preserve">Trump rolling back healthy food requirements.  Schools need increased funding to offer healthy meals.  </w:t>
      </w:r>
    </w:p>
    <w:p w14:paraId="2BCE5A0B" w14:textId="77777777" w:rsidR="0028782D" w:rsidRPr="00335E50" w:rsidRDefault="0028782D" w:rsidP="0028782D">
      <w:pPr>
        <w:rPr>
          <w:sz w:val="16"/>
        </w:rPr>
      </w:pPr>
      <w:r w:rsidRPr="00200A04">
        <w:rPr>
          <w:rStyle w:val="Style13ptBold"/>
        </w:rPr>
        <w:t xml:space="preserve">Hoffman et </w:t>
      </w:r>
      <w:r w:rsidRPr="00164C1F">
        <w:rPr>
          <w:rStyle w:val="Style13ptBold"/>
        </w:rPr>
        <w:t>al 5/18/17</w:t>
      </w:r>
      <w:r w:rsidRPr="003D0BBF">
        <w:rPr>
          <w:sz w:val="16"/>
        </w:rPr>
        <w:t xml:space="preserve">.  Jessica Hoffman is an associate professor at the Bouvé College of Health Sciences at Northeastern University. Juliana Cohen is an assistant professor at Merrimack College and the Harvard T.H. Chan School of Public Health. Lindsay Rosenfeld is a scientist and lecturer at the Institute for Child, Youth and Family Policy at the Heller School for Social Policy and Management at Brandeis University. Edward Alan Miller is a professor at the McCormack Graduate School of Policy and Global Studies at the University of Massachusetts Boston. (“National School Lunch Program Threatened: Students Need Healthy, Nutritious Food” </w:t>
      </w:r>
      <w:hyperlink r:id="rId9" w:history="1">
        <w:r w:rsidRPr="003D0BBF">
          <w:rPr>
            <w:rStyle w:val="Hyperlink"/>
            <w:sz w:val="16"/>
          </w:rPr>
          <w:t>http://www.huffingtonpost.com/entry/national-school-lunch-program-threatened-students_us_591dff4de4b0b28a33f62ab0</w:t>
        </w:r>
      </w:hyperlink>
      <w:r w:rsidRPr="003D0BBF">
        <w:rPr>
          <w:sz w:val="16"/>
        </w:rPr>
        <w:t>)</w:t>
      </w:r>
    </w:p>
    <w:p w14:paraId="4C63F0BA" w14:textId="465A2C62" w:rsidR="007E5FB3" w:rsidRPr="0035643A" w:rsidRDefault="0028782D" w:rsidP="00BD4035">
      <w:pPr>
        <w:rPr>
          <w:sz w:val="16"/>
        </w:rPr>
      </w:pPr>
      <w:r w:rsidRPr="003B24BE">
        <w:rPr>
          <w:rStyle w:val="StyleUnderline"/>
        </w:rPr>
        <w:t>The National School Lunch Program</w:t>
      </w:r>
      <w:r w:rsidRPr="00335E50">
        <w:rPr>
          <w:sz w:val="16"/>
        </w:rPr>
        <w:t xml:space="preserve">, administered by the United States Department of Agriculture (USDA), </w:t>
      </w:r>
      <w:r w:rsidRPr="003B24BE">
        <w:rPr>
          <w:rStyle w:val="StyleUnderline"/>
        </w:rPr>
        <w:t>provides a critical source of nutrition for over 31 million children in the United States every day. Children living in poverty depend on these meals as a main food source.</w:t>
      </w:r>
      <w:r>
        <w:rPr>
          <w:rStyle w:val="StyleUnderline"/>
        </w:rPr>
        <w:t xml:space="preserve"> </w:t>
      </w:r>
      <w:r w:rsidRPr="00335E50">
        <w:rPr>
          <w:sz w:val="16"/>
        </w:rPr>
        <w:t xml:space="preserve">During </w:t>
      </w:r>
      <w:r w:rsidRPr="003B24BE">
        <w:rPr>
          <w:rStyle w:val="StyleUnderline"/>
        </w:rPr>
        <w:t>the Obama administration</w:t>
      </w:r>
      <w:r w:rsidRPr="00335E50">
        <w:rPr>
          <w:sz w:val="16"/>
        </w:rPr>
        <w:t xml:space="preserve">, lawmakers </w:t>
      </w:r>
      <w:r w:rsidRPr="003B24BE">
        <w:rPr>
          <w:rStyle w:val="StyleUnderline"/>
        </w:rPr>
        <w:t>passed the Healthy Hunger Free Kids Act</w:t>
      </w:r>
      <w:r w:rsidRPr="00335E50">
        <w:rPr>
          <w:sz w:val="16"/>
        </w:rPr>
        <w:t xml:space="preserve"> in 2010</w:t>
      </w:r>
      <w:r w:rsidRPr="003B24BE">
        <w:rPr>
          <w:rStyle w:val="StyleUnderline"/>
        </w:rPr>
        <w:t xml:space="preserve"> in</w:t>
      </w:r>
      <w:r w:rsidRPr="00335E50">
        <w:rPr>
          <w:sz w:val="16"/>
        </w:rPr>
        <w:t xml:space="preserve"> </w:t>
      </w:r>
      <w:r w:rsidRPr="003B24BE">
        <w:rPr>
          <w:rStyle w:val="StyleUnderline"/>
        </w:rPr>
        <w:t>an effort to curb this country’s obesity epidemic and to maximize children’s learning and development.</w:t>
      </w:r>
      <w:r w:rsidRPr="00335E50">
        <w:rPr>
          <w:sz w:val="16"/>
        </w:rPr>
        <w:t xml:space="preserve"> </w:t>
      </w:r>
      <w:r w:rsidRPr="003B24BE">
        <w:rPr>
          <w:rStyle w:val="StyleUnderline"/>
        </w:rPr>
        <w:t>The Act directed the USDA to improve the nutritional content of school meals.</w:t>
      </w:r>
      <w:r w:rsidRPr="00335E50">
        <w:rPr>
          <w:sz w:val="16"/>
        </w:rPr>
        <w:t xml:space="preserve"> Specific changes included increasing the amount of fruits, vegetables, and whole grains, and decreasing sodium and milk fat. </w:t>
      </w:r>
      <w:r w:rsidRPr="003B24BE">
        <w:rPr>
          <w:rStyle w:val="StyleUnderline"/>
        </w:rPr>
        <w:t>These healthier school meal standards had strong support from parents</w:t>
      </w:r>
      <w:r w:rsidRPr="00335E50">
        <w:rPr>
          <w:sz w:val="16"/>
        </w:rPr>
        <w:t xml:space="preserve">. They also had strong support from the military, which views children’s health as a matter of national security. This is in the face of recruitment challenges stemming from the high proportion of young adults who are too obese to serve. </w:t>
      </w:r>
      <w:r w:rsidRPr="003B24BE">
        <w:rPr>
          <w:rStyle w:val="StyleUnderline"/>
        </w:rPr>
        <w:t>Even so, the Trump administration recently announced that it would</w:t>
      </w:r>
      <w:r w:rsidRPr="00335E50">
        <w:rPr>
          <w:sz w:val="16"/>
        </w:rPr>
        <w:t xml:space="preserve"> allow the USDA to </w:t>
      </w:r>
      <w:r w:rsidRPr="003B24BE">
        <w:rPr>
          <w:rStyle w:val="StyleUnderline"/>
        </w:rPr>
        <w:t>roll back several of the regulations</w:t>
      </w:r>
      <w:r w:rsidRPr="00335E50">
        <w:rPr>
          <w:sz w:val="16"/>
        </w:rPr>
        <w:t xml:space="preserve"> associated with these provisions</w:t>
      </w:r>
      <w:r w:rsidRPr="003B24BE">
        <w:rPr>
          <w:rStyle w:val="StyleUnderline"/>
        </w:rPr>
        <w:t xml:space="preserve"> due to concerns about food waste</w:t>
      </w:r>
      <w:r w:rsidRPr="00335E50">
        <w:rPr>
          <w:sz w:val="16"/>
        </w:rPr>
        <w:t>. This is</w:t>
      </w:r>
      <w:r w:rsidRPr="003B24BE">
        <w:rPr>
          <w:rStyle w:val="StyleUnderline"/>
        </w:rPr>
        <w:t xml:space="preserve"> despite the breadth of scientific evidence that supports the benefits of healthier school meals.</w:t>
      </w:r>
      <w:r>
        <w:rPr>
          <w:rStyle w:val="StyleUnderline"/>
        </w:rPr>
        <w:t xml:space="preserve"> </w:t>
      </w:r>
      <w:r w:rsidRPr="00335E50">
        <w:rPr>
          <w:sz w:val="16"/>
        </w:rPr>
        <w:t xml:space="preserve">Several years ago, one of us (Juliana Cohen) responded to concerns expressed in the media about making school meals healthier by conducting a rigorous study of the nutritional changes adopted under the Healthy Hunger Free Kids Act and its impact on the amount of food children actually ate and threw away. The study, published in the American Journal of Preventive Medicine in 2014, measured the foods selected and eaten by over 1,000 elementary and middle school children before and after the school meal regulations changed. The study showed </w:t>
      </w:r>
      <w:r w:rsidRPr="003B24BE">
        <w:rPr>
          <w:rStyle w:val="StyleUnderline"/>
        </w:rPr>
        <w:t>that when healthier standards were put into place, children actually selected more fruit in their lunches while their selection of vegetables and entrées did not change.</w:t>
      </w:r>
      <w:r w:rsidRPr="00335E50">
        <w:rPr>
          <w:sz w:val="16"/>
        </w:rPr>
        <w:t xml:space="preserve"> </w:t>
      </w:r>
      <w:r w:rsidRPr="003B24BE">
        <w:rPr>
          <w:rStyle w:val="StyleUnderline"/>
        </w:rPr>
        <w:t>Most importantly, once the standards were in effect, children ate more of the entrées, fruits and vegetables, resulting in less waste – not more.</w:t>
      </w:r>
      <w:r>
        <w:rPr>
          <w:rStyle w:val="StyleUnderline"/>
        </w:rPr>
        <w:t xml:space="preserve"> </w:t>
      </w:r>
      <w:r w:rsidRPr="003B24BE">
        <w:rPr>
          <w:rStyle w:val="StyleUnderline"/>
        </w:rPr>
        <w:t>Food waste is indeed an issue, but</w:t>
      </w:r>
      <w:r w:rsidRPr="00335E50">
        <w:rPr>
          <w:sz w:val="16"/>
        </w:rPr>
        <w:t xml:space="preserve"> it is not new to school meals. </w:t>
      </w:r>
      <w:r w:rsidRPr="003B24BE">
        <w:rPr>
          <w:rStyle w:val="StyleUnderline"/>
        </w:rPr>
        <w:t>The healthier standards set forth in 2010 did not create this problem and rolling back the standards will not fix it.</w:t>
      </w:r>
      <w:r w:rsidRPr="00335E50">
        <w:rPr>
          <w:sz w:val="16"/>
        </w:rPr>
        <w:t xml:space="preserve"> </w:t>
      </w:r>
      <w:r w:rsidRPr="003B24BE">
        <w:rPr>
          <w:rStyle w:val="Emphasis"/>
        </w:rPr>
        <w:t>The real issue is the extraordinary challenge of preparing healthy, appetizing foods for thousands of children a day on a very small budget</w:t>
      </w:r>
      <w:r w:rsidRPr="00335E50">
        <w:rPr>
          <w:sz w:val="16"/>
        </w:rPr>
        <w:t xml:space="preserve">. </w:t>
      </w:r>
      <w:r w:rsidRPr="003B24BE">
        <w:rPr>
          <w:rStyle w:val="StyleUnderline"/>
        </w:rPr>
        <w:t>School cafeterias receive on average $2.93 for each lunch from the USDA or from students paying out of pocket, but after accounting for cafeteria operating expenses only about half of this money actually goes towards food.</w:t>
      </w:r>
      <w:r>
        <w:rPr>
          <w:rStyle w:val="StyleUnderline"/>
        </w:rPr>
        <w:t xml:space="preserve"> </w:t>
      </w:r>
      <w:r w:rsidRPr="00335E50">
        <w:rPr>
          <w:sz w:val="16"/>
        </w:rPr>
        <w:t xml:space="preserve">So what are the solutions to address food waste in schools? Polices that are backed by evidence. First, providing students with sufficient time to eat their meals (which should be at least 20 minutes of seated time), as well as offering recess before lunch in elementary schools, can be cost-free solutions. Second, the USDA can draw on existing programs to increase schools’ access to the highest quality and quantity of produce, grains, and proteins as a cost-effective way to offer better-tasting options for students. Lastly, the USDA can offer additional culinary training and support to help cafeteria staff prepare whole grain items and other more challenging foods using methods that enhance flavor without extra salt. Many other countries have achieved the goal of healthy, palatable school meals with resounding success. There is no reason that the United States as the wealthiest nation in the world should not join their ranks. The benefits of nutritious school meals cannot be overstated: healthier, more alert students who are ready to learn, and who develop healthy eating habits early in life, experience reduced prevalence of chronic disease and disability, lower medical costs, and improved worker productivity. </w:t>
      </w:r>
      <w:r w:rsidRPr="00335E50">
        <w:rPr>
          <w:rStyle w:val="StyleUnderline"/>
        </w:rPr>
        <w:t>We should not weaken the school lunch standards</w:t>
      </w:r>
      <w:r w:rsidRPr="00335E50">
        <w:rPr>
          <w:sz w:val="16"/>
        </w:rPr>
        <w:t xml:space="preserve"> further</w:t>
      </w:r>
      <w:r w:rsidRPr="00335E50">
        <w:rPr>
          <w:rStyle w:val="StyleUnderline"/>
        </w:rPr>
        <w:t>. Instead, we should truly make school lunches great by providing schools with the resources</w:t>
      </w:r>
      <w:r w:rsidRPr="00335E50">
        <w:rPr>
          <w:sz w:val="16"/>
        </w:rPr>
        <w:t xml:space="preserve"> they need </w:t>
      </w:r>
      <w:r w:rsidRPr="00335E50">
        <w:rPr>
          <w:rStyle w:val="StyleUnderline"/>
        </w:rPr>
        <w:t>to offer the healthiest, best tasting foods possible.</w:t>
      </w:r>
      <w:r w:rsidRPr="00335E50">
        <w:rPr>
          <w:sz w:val="16"/>
        </w:rPr>
        <w:t xml:space="preserve"> </w:t>
      </w:r>
      <w:r w:rsidRPr="00335E50">
        <w:rPr>
          <w:rStyle w:val="Emphasis"/>
        </w:rPr>
        <w:t>Investing in the health and development of our youngest citizens is one of the most important investments we can make as a country.</w:t>
      </w:r>
    </w:p>
    <w:p w14:paraId="3116E19E" w14:textId="77777777" w:rsidR="007E5FB3" w:rsidRDefault="007E5FB3" w:rsidP="00BD4035"/>
    <w:p w14:paraId="63844426" w14:textId="77777777" w:rsidR="00AE04DE" w:rsidRDefault="00AE04DE" w:rsidP="00AE04DE">
      <w:pPr>
        <w:pStyle w:val="Heading4"/>
      </w:pPr>
      <w:r>
        <w:t xml:space="preserve">Quality, </w:t>
      </w:r>
      <w:r w:rsidRPr="00043ED8">
        <w:t>healthy food positively impacts</w:t>
      </w:r>
      <w:r>
        <w:t xml:space="preserve"> academic performance.  </w:t>
      </w:r>
    </w:p>
    <w:p w14:paraId="64376328" w14:textId="77777777" w:rsidR="00AE04DE" w:rsidRPr="00AE04DE" w:rsidRDefault="00AE04DE" w:rsidP="00AE04DE">
      <w:pPr>
        <w:rPr>
          <w:sz w:val="16"/>
        </w:rPr>
      </w:pPr>
      <w:r w:rsidRPr="00335E50">
        <w:rPr>
          <w:rStyle w:val="Style13ptBold"/>
        </w:rPr>
        <w:t>Anderson, Gallagher, Ritchie</w:t>
      </w:r>
      <w:r w:rsidRPr="00335E50">
        <w:rPr>
          <w:sz w:val="16"/>
        </w:rPr>
        <w:t xml:space="preserve"> 5/3/</w:t>
      </w:r>
      <w:r w:rsidRPr="00335E50">
        <w:rPr>
          <w:rStyle w:val="StyleUnderline"/>
        </w:rPr>
        <w:t>2017</w:t>
      </w:r>
      <w:r w:rsidRPr="00335E50">
        <w:rPr>
          <w:sz w:val="16"/>
        </w:rPr>
        <w:t xml:space="preserve">. Michael L. Anderson is an Associate Professor of Agricultural and Resource Economics at the University of California, Berkeley; Justin Gallagher is an Assistant Professor of Economics at Case Western Reserve University; Elizabeth Ramirez Ritchie is a Ph.D. Graduate Student at the University of California-Berkeley in the Department of Agricultural and Resource Economics. (“How the quality of school lunch affects students’ academic performance” </w:t>
      </w:r>
      <w:hyperlink r:id="rId10" w:history="1">
        <w:r w:rsidRPr="00335E50">
          <w:rPr>
            <w:sz w:val="16"/>
          </w:rPr>
          <w:t>https://www.brookings.edu/blog/brown-center-chalkboard/2017/05/03/how-the-quality-of-school-lunch-affects-students-academic-performance/</w:t>
        </w:r>
      </w:hyperlink>
      <w:r w:rsidRPr="00335E50">
        <w:rPr>
          <w:sz w:val="16"/>
        </w:rPr>
        <w:t>)</w:t>
      </w:r>
    </w:p>
    <w:p w14:paraId="3BE3F150" w14:textId="77777777" w:rsidR="00AE04DE" w:rsidRPr="00AE04DE" w:rsidRDefault="00AE04DE" w:rsidP="00AE04DE">
      <w:pPr>
        <w:rPr>
          <w:sz w:val="14"/>
        </w:rPr>
      </w:pPr>
      <w:r w:rsidRPr="00335E50">
        <w:rPr>
          <w:rStyle w:val="StyleUnderline"/>
        </w:rPr>
        <w:t>In 2010, President Barack Obama signed the Healthy, Hunger-Free Kids Act</w:t>
      </w:r>
      <w:r w:rsidRPr="00AE04DE">
        <w:rPr>
          <w:sz w:val="14"/>
        </w:rPr>
        <w:t xml:space="preserve">. The main goal of the law was </w:t>
      </w:r>
      <w:r w:rsidRPr="00335E50">
        <w:rPr>
          <w:rStyle w:val="StyleUnderline"/>
        </w:rPr>
        <w:t>to raise the minimum nutritional standards for public school lunches served as part of the National School Lunch Program</w:t>
      </w:r>
      <w:r w:rsidRPr="00AE04DE">
        <w:rPr>
          <w:sz w:val="14"/>
        </w:rPr>
        <w:t xml:space="preserve">. The policy discussion surrounding the new law centered on the underlying health reasons for offering more nutritious school lunches, in particular, concern over the number of children who are overweight. The Centers for Disease Control estimates that one in five children in the United States is obese. Surprisingly, the debate over the new law involved very little discussion as to whether providing a more nutritious school lunch could improve student learning. A lengthy medical literature examines the link between diet and cognitive development, and diet and cognitive function. The medical literature focuses on the biological and chemical mechanisms regarding how specific nutrients and compounds are thought to affect physical development (e.g., sight), cognition (e.g., concentration, memory), and behavior (e.g., hyperactivity). Nevertheless, what is lacking in the medical literature is direct evidence on how nutrition impacts educational achievement. We attempt to fill this gap in a new study that measures the effect of offering healthier public school lunches on end of year academic test scores for public school students in California. The study period covers five academic years (2008-2009 to 2012-2013) and includes all public schools in the state that report test scores (about 9,700 schools, mostly elementary and middle schools). Rather than focus on changes in national nutrition standards, we instead focus on school-specific differences in lunch quality over time. Specifically, we take advantage of the fact that schools can choose to contract with private companies of varying nutritional quality to prepare the school lunches. About 12 percent of California public schools contract with a private lunch company during our study period. School employees completely prepare the meals in-house for 88 percent of the schools. To determine the quality of different private companies, nutritionists at the Nutrition Policy Institute analyzed the school lunch menus offered by each company. The nutritional quality of the menus was scored using the Healthy Eating Index (HEI). The HEI is a continuous score ranging from zero to 100 that uses a well-established food component analysis to determine how well food offerings (or diets) match the Dietary Guidelines for Americans. The HEI is the Department of Agriculture’s preferred measure of diet quality, and the agency uses it to “examine relationships between diet and health-related outcomes, and to assess the quality of food assistance packages, menus, and the US food supply.” The average HEI score for the U.S. population is 63.8, while the median HEI score in our study is 59.9. In other words, the typical private company providing public school lunch in CA is a bit less healthy than the average American diet. We measure the relationship between having a lunch prepared by a standard (below median HEI) or healthy (above median HEI) company relative to in-house preparation by school staff. Our model estimates the effect of lunch quality on student achievement using year-to-year changes between in-house preparation of school meals and outside vendors of varying menu quality, within a given school. We control for grade, school, and year factors, as well as specific student and school characteristics including race, English learner, low family income, school budget, and student-to-teacher ratios. We find that in years </w:t>
      </w:r>
      <w:r w:rsidRPr="00AE04DE">
        <w:rPr>
          <w:rStyle w:val="StyleUnderline"/>
        </w:rPr>
        <w:t>when a school contracts with a healthy lunch company, students at the school score better on end-of-year academic tests. On average, student test scores are 0.03 to 0.04 standard deviations higher</w:t>
      </w:r>
      <w:r w:rsidRPr="00AE04DE">
        <w:rPr>
          <w:sz w:val="14"/>
        </w:rPr>
        <w:t xml:space="preserve"> (about 4 percentile points). Not only that, </w:t>
      </w:r>
      <w:r w:rsidRPr="00AE04DE">
        <w:rPr>
          <w:rStyle w:val="StyleUnderline"/>
        </w:rPr>
        <w:t>the test score increases are about 40 percent larger for students who qualify for reduced-price or free school lunches. These students are also the ones who are most likely to eat the school lunches.</w:t>
      </w:r>
      <w:r>
        <w:rPr>
          <w:rStyle w:val="StyleUnderline"/>
        </w:rPr>
        <w:t xml:space="preserve"> </w:t>
      </w:r>
      <w:r w:rsidRPr="00AE04DE">
        <w:rPr>
          <w:sz w:val="14"/>
        </w:rPr>
        <w:t xml:space="preserve">Moreover, we find no evidence that contracting with a private company to provide healthier meals changes the number of school lunches sold. This is important for two reasons. First, it reinforces our conclusion that the </w:t>
      </w:r>
      <w:r w:rsidRPr="00AE04DE">
        <w:rPr>
          <w:rStyle w:val="StyleUnderline"/>
        </w:rPr>
        <w:t>test score improvements</w:t>
      </w:r>
      <w:r w:rsidRPr="00AE04DE">
        <w:rPr>
          <w:sz w:val="14"/>
        </w:rPr>
        <w:t xml:space="preserve"> we measure </w:t>
      </w:r>
      <w:r w:rsidRPr="00AE04DE">
        <w:rPr>
          <w:rStyle w:val="StyleUnderline"/>
        </w:rPr>
        <w:t>are</w:t>
      </w:r>
      <w:r w:rsidRPr="00AE04DE">
        <w:rPr>
          <w:sz w:val="14"/>
        </w:rPr>
        <w:t xml:space="preserve"> being </w:t>
      </w:r>
      <w:r w:rsidRPr="00AE04DE">
        <w:rPr>
          <w:rStyle w:val="StyleUnderline"/>
        </w:rPr>
        <w:t>driven by differences in food quality,</w:t>
      </w:r>
      <w:r w:rsidRPr="00AE04DE">
        <w:rPr>
          <w:sz w:val="14"/>
        </w:rPr>
        <w:t xml:space="preserve"> and</w:t>
      </w:r>
      <w:r w:rsidRPr="00AE04DE">
        <w:rPr>
          <w:rStyle w:val="StyleUnderline"/>
        </w:rPr>
        <w:t xml:space="preserve"> not</w:t>
      </w:r>
      <w:r w:rsidRPr="00AE04DE">
        <w:rPr>
          <w:sz w:val="14"/>
        </w:rPr>
        <w:t xml:space="preserve"> food </w:t>
      </w:r>
      <w:r w:rsidRPr="00AE04DE">
        <w:rPr>
          <w:rStyle w:val="StyleUnderline"/>
        </w:rPr>
        <w:t>quantity.</w:t>
      </w:r>
      <w:r w:rsidRPr="00AE04DE">
        <w:rPr>
          <w:sz w:val="14"/>
        </w:rPr>
        <w:t xml:space="preserve"> A number of recent studies have shown that providing (potentially) hungry kids with greater access to food through the National School Lunch Program can lead to improved test scores. We are among the very few studies to focus on quality, rather than food quantity (i.e., calories). Second, some critics of the Healthy, Hunger-Free Kids Act worried that by raising the nutritional standards of school lunches that fewer children would eat the food, thereby unintentionally harming the students that the law was designed to help. Our results provide some reassurance that this is not likely to be the case. Finally, we also examine whether healthier school lunches lead to a reduction in the number of overweight students. We follow previous literature and use whether a student’s body composition (i.e. body fat) is measured to be outside the healthy zone on the Presidential Fitness Test. We find no evidence that having a healthier school lunch reduces the number of overweight students. There are a few possible interpretations of this finding, including that a longer time period may be necessary to observe improvements in health, the measure of overweight is too imprecise, or that students are eating the same amount of calories due to National School Lunch Program calorie meal targets. Education researchers have emphasized the need and opportunity for cost-effective education policies. </w:t>
      </w:r>
      <w:r w:rsidRPr="00AE04DE">
        <w:rPr>
          <w:rStyle w:val="StyleUnderline"/>
        </w:rPr>
        <w:t>While the test score improvements are modest in size, providing healthier school lunches is potentially a very cost-effective way for a school to improve student learning</w:t>
      </w:r>
      <w:r w:rsidRPr="00AE04DE">
        <w:rPr>
          <w:sz w:val="14"/>
        </w:rPr>
        <w:t>. Using actual meal contract bid information we estimate that</w:t>
      </w:r>
      <w:r w:rsidRPr="00AE04DE">
        <w:rPr>
          <w:rStyle w:val="StyleUnderline"/>
        </w:rPr>
        <w:t xml:space="preserve"> it costs approximately an additional $80 per student per year to contract with one of the healthy school lunch providers </w:t>
      </w:r>
      <w:r w:rsidRPr="00AE04DE">
        <w:rPr>
          <w:sz w:val="14"/>
        </w:rPr>
        <w:t xml:space="preserve">relative to preparing the meals completely in-house. </w:t>
      </w:r>
      <w:r w:rsidRPr="00AE04DE">
        <w:rPr>
          <w:rStyle w:val="StyleUnderline"/>
        </w:rPr>
        <w:t>While this may seem expensive at first, compare the cost-effectiveness of our estimated test score changes with other policies.</w:t>
      </w:r>
      <w:r w:rsidRPr="00AE04DE">
        <w:rPr>
          <w:sz w:val="14"/>
        </w:rPr>
        <w:t xml:space="preserve"> A common benchmark is the Tennessee Star experiment, which found a large reduction in the class size of grades K-3 by one-third correlated with a 0.22 standard deviation test score increase. This reduction cost over $2,000 when the study was published in 1999, and would be even more today</w:t>
      </w:r>
      <w:r w:rsidRPr="00AE04DE">
        <w:rPr>
          <w:rStyle w:val="StyleUnderline"/>
        </w:rPr>
        <w:t>. It is (rightfully) expensive to hire more teachers</w:t>
      </w:r>
      <w:r w:rsidRPr="00AE04DE">
        <w:rPr>
          <w:sz w:val="14"/>
        </w:rPr>
        <w:t>, but scaling this benefit-cost ratio to achieve a bump in student learning gains equal to our estimates, we find class-size increases would be at least five times more expensive than healthier lunches. Thus</w:t>
      </w:r>
      <w:r w:rsidRPr="00AE04DE">
        <w:rPr>
          <w:rStyle w:val="StyleUnderline"/>
        </w:rPr>
        <w:t xml:space="preserve">, increasing the nutritional quality of school meals appears to be a promising, cost-effective way to improve </w:t>
      </w:r>
      <w:r w:rsidRPr="00AE04DE">
        <w:rPr>
          <w:rStyle w:val="StyleUnderline"/>
        </w:rPr>
        <w:lastRenderedPageBreak/>
        <w:t>student learning. The value of providing healthier public school lunches is true even without accounting for the potential short- and long-term health benefits, such as a reduction in childhood obesity and the development of healthier lifelong eating habits.</w:t>
      </w:r>
      <w:r w:rsidRPr="00AE04DE">
        <w:rPr>
          <w:rStyle w:val="Emphasis"/>
        </w:rPr>
        <w:t xml:space="preserve"> Our results cast doubt on the wisdom of the recently announced proposal by Agriculture Secretary Sonny Perdue to roll back </w:t>
      </w:r>
      <w:r w:rsidRPr="00AE04DE">
        <w:rPr>
          <w:sz w:val="14"/>
        </w:rPr>
        <w:t>some of the</w:t>
      </w:r>
      <w:r w:rsidRPr="00AE04DE">
        <w:rPr>
          <w:rStyle w:val="Emphasis"/>
        </w:rPr>
        <w:t xml:space="preserve"> school lunch health requirements </w:t>
      </w:r>
      <w:r w:rsidRPr="00AE04DE">
        <w:rPr>
          <w:sz w:val="14"/>
        </w:rPr>
        <w:t>implemented as part of the Healthy, Hunger-Free Kids Act.</w:t>
      </w:r>
    </w:p>
    <w:p w14:paraId="68B8BB98" w14:textId="77777777" w:rsidR="00AE04DE" w:rsidRDefault="00AE04DE" w:rsidP="00BD4035"/>
    <w:p w14:paraId="1201A0D8" w14:textId="4EB93C89" w:rsidR="00AE04DE" w:rsidRDefault="00F37502" w:rsidP="0035643A">
      <w:pPr>
        <w:pStyle w:val="Heading4"/>
      </w:pPr>
      <w:r>
        <w:t>Education is key to US c</w:t>
      </w:r>
      <w:r w:rsidR="0035643A">
        <w:t>ompetitiveness</w:t>
      </w:r>
    </w:p>
    <w:p w14:paraId="79629C6C" w14:textId="394CEC74" w:rsidR="009A3DCC" w:rsidRPr="00F37502" w:rsidRDefault="005B7271" w:rsidP="00BD4035">
      <w:pPr>
        <w:rPr>
          <w:sz w:val="16"/>
        </w:rPr>
      </w:pPr>
      <w:r w:rsidRPr="0035643A">
        <w:rPr>
          <w:sz w:val="16"/>
        </w:rPr>
        <w:t xml:space="preserve">Richard N. </w:t>
      </w:r>
      <w:r w:rsidRPr="005B7271">
        <w:rPr>
          <w:rStyle w:val="Style13ptBold"/>
        </w:rPr>
        <w:t xml:space="preserve">Haass, </w:t>
      </w:r>
      <w:r w:rsidR="00AB61F5" w:rsidRPr="005B7271">
        <w:rPr>
          <w:rStyle w:val="Style13ptBold"/>
        </w:rPr>
        <w:t>2014</w:t>
      </w:r>
      <w:r w:rsidR="0035643A">
        <w:rPr>
          <w:rStyle w:val="Style13ptBold"/>
        </w:rPr>
        <w:t>.</w:t>
      </w:r>
      <w:r w:rsidR="00AB61F5" w:rsidRPr="0035643A">
        <w:rPr>
          <w:sz w:val="16"/>
        </w:rPr>
        <w:t xml:space="preserve"> </w:t>
      </w:r>
      <w:r w:rsidR="0035643A" w:rsidRPr="0035643A">
        <w:rPr>
          <w:sz w:val="16"/>
        </w:rPr>
        <w:t xml:space="preserve">Richard Haass is the president of the Council on Foreign Relations.  Previously the Director of Policy Planning for the U.S. Department of State </w:t>
      </w:r>
      <w:r w:rsidR="00AB61F5" w:rsidRPr="0035643A">
        <w:rPr>
          <w:sz w:val="16"/>
        </w:rPr>
        <w:t>(</w:t>
      </w:r>
      <w:r w:rsidR="00930DBB" w:rsidRPr="0035643A">
        <w:rPr>
          <w:sz w:val="16"/>
        </w:rPr>
        <w:t xml:space="preserve">“Foreign Policy Begins at Home: the </w:t>
      </w:r>
      <w:r w:rsidR="00435674" w:rsidRPr="0035643A">
        <w:rPr>
          <w:sz w:val="16"/>
        </w:rPr>
        <w:t>case for putting America’s house in order</w:t>
      </w:r>
      <w:r w:rsidR="00930DBB" w:rsidRPr="0035643A">
        <w:rPr>
          <w:sz w:val="16"/>
        </w:rPr>
        <w:t xml:space="preserve">.” </w:t>
      </w:r>
      <w:r w:rsidR="00AB61F5" w:rsidRPr="0035643A">
        <w:rPr>
          <w:sz w:val="16"/>
        </w:rPr>
        <w:t xml:space="preserve">Basic Books; New York.  </w:t>
      </w:r>
      <w:r w:rsidR="00930DBB" w:rsidRPr="0035643A">
        <w:rPr>
          <w:sz w:val="16"/>
        </w:rPr>
        <w:t>Pg. 94-96</w:t>
      </w:r>
      <w:r w:rsidR="00AB61F5" w:rsidRPr="0035643A">
        <w:rPr>
          <w:sz w:val="16"/>
        </w:rPr>
        <w:t>)</w:t>
      </w:r>
    </w:p>
    <w:p w14:paraId="5A2C2C80" w14:textId="251BDF29" w:rsidR="007B401C" w:rsidRPr="00F37502" w:rsidRDefault="00F654D3" w:rsidP="007B401C">
      <w:pPr>
        <w:rPr>
          <w:sz w:val="16"/>
        </w:rPr>
      </w:pPr>
      <w:r w:rsidRPr="00704B8E">
        <w:rPr>
          <w:rStyle w:val="StyleUnderline"/>
        </w:rPr>
        <w:t>Economic performance and</w:t>
      </w:r>
      <w:r w:rsidR="007B401C" w:rsidRPr="00704B8E">
        <w:rPr>
          <w:rStyle w:val="StyleUnderline"/>
        </w:rPr>
        <w:t xml:space="preserve"> compe</w:t>
      </w:r>
      <w:r w:rsidRPr="00704B8E">
        <w:rPr>
          <w:rStyle w:val="StyleUnderline"/>
        </w:rPr>
        <w:t>titiveness are based upon many f</w:t>
      </w:r>
      <w:r w:rsidR="007B401C" w:rsidRPr="00704B8E">
        <w:rPr>
          <w:rStyle w:val="StyleUnderline"/>
        </w:rPr>
        <w:t>actors</w:t>
      </w:r>
      <w:r w:rsidR="007B401C" w:rsidRPr="00F37502">
        <w:rPr>
          <w:sz w:val="16"/>
        </w:rPr>
        <w:t>, from physical</w:t>
      </w:r>
      <w:r w:rsidRPr="00F37502">
        <w:rPr>
          <w:sz w:val="16"/>
        </w:rPr>
        <w:t xml:space="preserve"> capital </w:t>
      </w:r>
      <w:r w:rsidR="007B401C" w:rsidRPr="00F37502">
        <w:rPr>
          <w:sz w:val="16"/>
        </w:rPr>
        <w:t xml:space="preserve">to regulatory policy, </w:t>
      </w:r>
      <w:r w:rsidR="007B401C" w:rsidRPr="00704B8E">
        <w:rPr>
          <w:rStyle w:val="StyleUnderline"/>
        </w:rPr>
        <w:t xml:space="preserve">but no </w:t>
      </w:r>
      <w:r w:rsidRPr="00704B8E">
        <w:rPr>
          <w:rStyle w:val="StyleUnderline"/>
        </w:rPr>
        <w:t>single factor may be as important</w:t>
      </w:r>
      <w:r w:rsidR="007B401C" w:rsidRPr="00704B8E">
        <w:rPr>
          <w:rStyle w:val="StyleUnderline"/>
        </w:rPr>
        <w:t xml:space="preserve"> as education</w:t>
      </w:r>
      <w:r w:rsidR="007B401C" w:rsidRPr="00F37502">
        <w:rPr>
          <w:sz w:val="16"/>
        </w:rPr>
        <w:t xml:space="preserve">. </w:t>
      </w:r>
      <w:r w:rsidR="007B401C" w:rsidRPr="00704B8E">
        <w:rPr>
          <w:rStyle w:val="StyleUnderline"/>
        </w:rPr>
        <w:t>Education ls</w:t>
      </w:r>
      <w:r w:rsidRPr="00704B8E">
        <w:rPr>
          <w:rStyle w:val="StyleUnderline"/>
        </w:rPr>
        <w:t xml:space="preserve"> the mechanism by which we invest i</w:t>
      </w:r>
      <w:r w:rsidR="007B401C" w:rsidRPr="00704B8E">
        <w:rPr>
          <w:rStyle w:val="StyleUnderline"/>
        </w:rPr>
        <w:t xml:space="preserve">n </w:t>
      </w:r>
      <w:r w:rsidRPr="00704B8E">
        <w:rPr>
          <w:rStyle w:val="StyleUnderline"/>
        </w:rPr>
        <w:t>ourselves and i</w:t>
      </w:r>
      <w:r w:rsidR="007B401C" w:rsidRPr="00704B8E">
        <w:rPr>
          <w:rStyle w:val="StyleUnderline"/>
        </w:rPr>
        <w:t xml:space="preserve">n our own </w:t>
      </w:r>
      <w:r w:rsidRPr="00704B8E">
        <w:rPr>
          <w:rStyle w:val="StyleUnderline"/>
        </w:rPr>
        <w:t>collective future.</w:t>
      </w:r>
      <w:r w:rsidR="00F37502">
        <w:rPr>
          <w:rStyle w:val="StyleUnderline"/>
        </w:rPr>
        <w:t xml:space="preserve"> </w:t>
      </w:r>
      <w:r w:rsidR="002132B1" w:rsidRPr="00F37502">
        <w:rPr>
          <w:sz w:val="16"/>
        </w:rPr>
        <w:t xml:space="preserve">There is no other way to say it except bluntly: </w:t>
      </w:r>
      <w:r w:rsidR="002132B1" w:rsidRPr="00704B8E">
        <w:rPr>
          <w:rStyle w:val="StyleUnderline"/>
        </w:rPr>
        <w:t>American education at the K-12 le</w:t>
      </w:r>
      <w:r w:rsidR="00617FB9" w:rsidRPr="00704B8E">
        <w:rPr>
          <w:rStyle w:val="StyleUnderline"/>
        </w:rPr>
        <w:t>vel is failing</w:t>
      </w:r>
      <w:r w:rsidR="00617FB9" w:rsidRPr="00F37502">
        <w:rPr>
          <w:sz w:val="16"/>
        </w:rPr>
        <w:t>.</w:t>
      </w:r>
      <w:r w:rsidR="00F37502" w:rsidRPr="00F37502">
        <w:rPr>
          <w:sz w:val="16"/>
        </w:rPr>
        <w:t xml:space="preserve"> </w:t>
      </w:r>
      <w:r w:rsidR="00617FB9" w:rsidRPr="00F37502">
        <w:rPr>
          <w:sz w:val="16"/>
        </w:rPr>
        <w:t>In</w:t>
      </w:r>
      <w:r w:rsidR="002132B1" w:rsidRPr="00F37502">
        <w:rPr>
          <w:sz w:val="16"/>
        </w:rPr>
        <w:t xml:space="preserve"> recent international te</w:t>
      </w:r>
      <w:r w:rsidR="00617FB9" w:rsidRPr="00F37502">
        <w:rPr>
          <w:sz w:val="16"/>
        </w:rPr>
        <w:t>s</w:t>
      </w:r>
      <w:r w:rsidR="002132B1" w:rsidRPr="00F37502">
        <w:rPr>
          <w:sz w:val="16"/>
        </w:rPr>
        <w:t xml:space="preserve">ts, </w:t>
      </w:r>
      <w:r w:rsidR="002132B1" w:rsidRPr="00704B8E">
        <w:rPr>
          <w:rStyle w:val="StyleUnderline"/>
        </w:rPr>
        <w:t>American students ranked 13th in reading, 18th in science, and 28th in math</w:t>
      </w:r>
      <w:r w:rsidR="002132B1" w:rsidRPr="00F37502">
        <w:rPr>
          <w:sz w:val="16"/>
        </w:rPr>
        <w:t>.</w:t>
      </w:r>
      <w:r w:rsidR="00F37502" w:rsidRPr="00F37502">
        <w:rPr>
          <w:sz w:val="16"/>
        </w:rPr>
        <w:t xml:space="preserve"> </w:t>
      </w:r>
      <w:r w:rsidR="002132B1" w:rsidRPr="00704B8E">
        <w:rPr>
          <w:rStyle w:val="StyleUnderline"/>
        </w:rPr>
        <w:t>Just one-third of elementary</w:t>
      </w:r>
      <w:r w:rsidR="002132B1" w:rsidRPr="00F37502">
        <w:rPr>
          <w:sz w:val="16"/>
        </w:rPr>
        <w:t xml:space="preserve"> school </w:t>
      </w:r>
      <w:r w:rsidR="002132B1" w:rsidRPr="00704B8E">
        <w:rPr>
          <w:rStyle w:val="StyleUnderline"/>
        </w:rPr>
        <w:t>students</w:t>
      </w:r>
      <w:r w:rsidR="002132B1" w:rsidRPr="00F37502">
        <w:rPr>
          <w:sz w:val="16"/>
        </w:rPr>
        <w:t xml:space="preserve"> in this country </w:t>
      </w:r>
      <w:r w:rsidR="002132B1" w:rsidRPr="00704B8E">
        <w:rPr>
          <w:rStyle w:val="StyleUnderline"/>
        </w:rPr>
        <w:t>are competent in reading and m</w:t>
      </w:r>
      <w:r w:rsidR="002132B1" w:rsidRPr="003F5DE0">
        <w:rPr>
          <w:rStyle w:val="StyleUnderline"/>
        </w:rPr>
        <w:t>ath</w:t>
      </w:r>
      <w:r w:rsidR="002132B1" w:rsidRPr="00F37502">
        <w:rPr>
          <w:sz w:val="16"/>
        </w:rPr>
        <w:t>.</w:t>
      </w:r>
      <w:r w:rsidR="00F37502" w:rsidRPr="00F37502">
        <w:rPr>
          <w:sz w:val="16"/>
        </w:rPr>
        <w:t xml:space="preserve"> </w:t>
      </w:r>
      <w:r w:rsidR="002132B1" w:rsidRPr="00F37502">
        <w:rPr>
          <w:sz w:val="16"/>
        </w:rPr>
        <w:t xml:space="preserve">The problem is not just those who do not graduate high school; it is that </w:t>
      </w:r>
      <w:r w:rsidR="002132B1" w:rsidRPr="00704B8E">
        <w:rPr>
          <w:rStyle w:val="StyleUnderline"/>
        </w:rPr>
        <w:t>many</w:t>
      </w:r>
      <w:r w:rsidR="002132B1" w:rsidRPr="00F37502">
        <w:rPr>
          <w:sz w:val="16"/>
        </w:rPr>
        <w:t xml:space="preserve"> of those who do (roughly 40 percent) are </w:t>
      </w:r>
      <w:r w:rsidR="002132B1" w:rsidRPr="00A7726C">
        <w:rPr>
          <w:rStyle w:val="StyleUnderline"/>
        </w:rPr>
        <w:t>not prepared for college</w:t>
      </w:r>
      <w:r w:rsidR="002132B1" w:rsidRPr="00F37502">
        <w:rPr>
          <w:sz w:val="16"/>
        </w:rPr>
        <w:t xml:space="preserve"> and require considerable remedial assistance.</w:t>
      </w:r>
      <w:r w:rsidR="00F37502" w:rsidRPr="00F37502">
        <w:rPr>
          <w:sz w:val="16"/>
        </w:rPr>
        <w:t xml:space="preserve"> </w:t>
      </w:r>
      <w:r w:rsidR="007B401C" w:rsidRPr="00F37502">
        <w:rPr>
          <w:sz w:val="16"/>
        </w:rPr>
        <w:t>This poor K-12 record is also having an Impact on American higher education, long an</w:t>
      </w:r>
      <w:r w:rsidR="007E1568" w:rsidRPr="00F37502">
        <w:rPr>
          <w:sz w:val="16"/>
        </w:rPr>
        <w:t xml:space="preserve"> </w:t>
      </w:r>
      <w:r w:rsidR="007B401C" w:rsidRPr="00F37502">
        <w:rPr>
          <w:sz w:val="16"/>
        </w:rPr>
        <w:t xml:space="preserve">area of </w:t>
      </w:r>
      <w:r w:rsidR="007E1568" w:rsidRPr="00F37502">
        <w:rPr>
          <w:sz w:val="16"/>
        </w:rPr>
        <w:t>comparative</w:t>
      </w:r>
      <w:r w:rsidR="007B401C" w:rsidRPr="00F37502">
        <w:rPr>
          <w:sz w:val="16"/>
        </w:rPr>
        <w:t xml:space="preserve"> </w:t>
      </w:r>
      <w:r w:rsidR="007E1568" w:rsidRPr="00F37502">
        <w:rPr>
          <w:sz w:val="16"/>
        </w:rPr>
        <w:t>advantage for the United States. 'This country is num</w:t>
      </w:r>
      <w:r w:rsidR="007B401C" w:rsidRPr="00F37502">
        <w:rPr>
          <w:sz w:val="16"/>
        </w:rPr>
        <w:t>ber one in the world</w:t>
      </w:r>
      <w:r w:rsidR="007E1568" w:rsidRPr="00F37502">
        <w:rPr>
          <w:sz w:val="16"/>
        </w:rPr>
        <w:t xml:space="preserve"> when it comes to a percentag</w:t>
      </w:r>
      <w:r w:rsidR="007B401C" w:rsidRPr="00F37502">
        <w:rPr>
          <w:sz w:val="16"/>
        </w:rPr>
        <w:t>e of those</w:t>
      </w:r>
      <w:r w:rsidR="007E1568" w:rsidRPr="00F37502">
        <w:rPr>
          <w:sz w:val="16"/>
        </w:rPr>
        <w:t xml:space="preserve"> between the ages of 55 to 64 w</w:t>
      </w:r>
      <w:r w:rsidR="007B401C" w:rsidRPr="00F37502">
        <w:rPr>
          <w:sz w:val="16"/>
        </w:rPr>
        <w:t>ith a college degree. But</w:t>
      </w:r>
      <w:r w:rsidR="007E1568" w:rsidRPr="00F37502">
        <w:rPr>
          <w:sz w:val="16"/>
        </w:rPr>
        <w:t xml:space="preserve"> </w:t>
      </w:r>
      <w:r w:rsidR="007B401C" w:rsidRPr="00F37502">
        <w:rPr>
          <w:sz w:val="16"/>
        </w:rPr>
        <w:t>the US ranking falls to tenth place if what is measured are those between the ages of 25 and 34</w:t>
      </w:r>
      <w:r w:rsidR="007E1568" w:rsidRPr="00F37502">
        <w:rPr>
          <w:sz w:val="16"/>
        </w:rPr>
        <w:t xml:space="preserve"> who hold college degrees. This trend bodes poorly for the</w:t>
      </w:r>
      <w:r w:rsidR="007B401C" w:rsidRPr="00F37502">
        <w:rPr>
          <w:sz w:val="16"/>
        </w:rPr>
        <w:t xml:space="preserve"> future.</w:t>
      </w:r>
      <w:r w:rsidR="00F37502" w:rsidRPr="00F37502">
        <w:rPr>
          <w:sz w:val="16"/>
        </w:rPr>
        <w:t xml:space="preserve"> </w:t>
      </w:r>
      <w:r w:rsidR="007E1568" w:rsidRPr="00A7726C">
        <w:rPr>
          <w:rStyle w:val="StyleUnderline"/>
        </w:rPr>
        <w:t>Th</w:t>
      </w:r>
      <w:r w:rsidR="007B401C" w:rsidRPr="00A7726C">
        <w:rPr>
          <w:rStyle w:val="StyleUnderline"/>
        </w:rPr>
        <w:t xml:space="preserve">ere are obvious </w:t>
      </w:r>
      <w:r w:rsidR="007E1568" w:rsidRPr="00A7726C">
        <w:rPr>
          <w:rStyle w:val="StyleUnderline"/>
        </w:rPr>
        <w:t>economic consequences of such num</w:t>
      </w:r>
      <w:r w:rsidR="007B401C" w:rsidRPr="00A7726C">
        <w:rPr>
          <w:rStyle w:val="StyleUnderline"/>
        </w:rPr>
        <w:t>bers; highly skilled workers are an</w:t>
      </w:r>
      <w:r w:rsidR="00DA4DC5" w:rsidRPr="00A7726C">
        <w:rPr>
          <w:rStyle w:val="StyleUnderline"/>
        </w:rPr>
        <w:t xml:space="preserve"> </w:t>
      </w:r>
      <w:r w:rsidR="007B401C" w:rsidRPr="00A7726C">
        <w:rPr>
          <w:rStyle w:val="StyleUnderline"/>
        </w:rPr>
        <w:t xml:space="preserve">essential </w:t>
      </w:r>
      <w:r w:rsidR="00A7726C">
        <w:rPr>
          <w:rStyle w:val="StyleUnderline"/>
        </w:rPr>
        <w:t>component of</w:t>
      </w:r>
      <w:r w:rsidR="007E1568" w:rsidRPr="00A7726C">
        <w:rPr>
          <w:rStyle w:val="StyleUnderline"/>
        </w:rPr>
        <w:t xml:space="preserve"> national competitiveness</w:t>
      </w:r>
      <w:r w:rsidR="007B401C" w:rsidRPr="00A7726C">
        <w:rPr>
          <w:rStyle w:val="StyleUnderline"/>
        </w:rPr>
        <w:t>. Corporations have to locate plants where</w:t>
      </w:r>
      <w:r w:rsidR="00DA4DC5" w:rsidRPr="00A7726C">
        <w:rPr>
          <w:rStyle w:val="StyleUnderline"/>
        </w:rPr>
        <w:t xml:space="preserve"> </w:t>
      </w:r>
      <w:r w:rsidR="007B401C" w:rsidRPr="00A7726C">
        <w:rPr>
          <w:rStyle w:val="StyleUnderline"/>
        </w:rPr>
        <w:t xml:space="preserve">they have </w:t>
      </w:r>
      <w:r w:rsidR="00527F97" w:rsidRPr="00A7726C">
        <w:rPr>
          <w:rStyle w:val="StyleUnderline"/>
        </w:rPr>
        <w:t>access to such workers</w:t>
      </w:r>
      <w:r w:rsidR="00A7726C" w:rsidRPr="00A7726C">
        <w:rPr>
          <w:rStyle w:val="StyleUnderline"/>
        </w:rPr>
        <w:t>, which</w:t>
      </w:r>
      <w:r w:rsidR="00527F97" w:rsidRPr="00A7726C">
        <w:rPr>
          <w:rStyle w:val="StyleUnderline"/>
        </w:rPr>
        <w:t xml:space="preserve"> often translates to</w:t>
      </w:r>
      <w:r w:rsidR="00527F97" w:rsidRPr="00F37502">
        <w:rPr>
          <w:sz w:val="16"/>
        </w:rPr>
        <w:t xml:space="preserve"> locating such </w:t>
      </w:r>
      <w:r w:rsidR="00527F97" w:rsidRPr="00A7726C">
        <w:rPr>
          <w:rStyle w:val="StyleUnderline"/>
        </w:rPr>
        <w:t>facilities</w:t>
      </w:r>
      <w:r w:rsidR="007B401C" w:rsidRPr="00A7726C">
        <w:rPr>
          <w:rStyle w:val="StyleUnderline"/>
        </w:rPr>
        <w:t xml:space="preserve"> outside the</w:t>
      </w:r>
      <w:r w:rsidR="00DA4DC5" w:rsidRPr="00A7726C">
        <w:rPr>
          <w:rStyle w:val="StyleUnderline"/>
        </w:rPr>
        <w:t xml:space="preserve"> </w:t>
      </w:r>
      <w:r w:rsidR="007B401C" w:rsidRPr="00A7726C">
        <w:rPr>
          <w:rStyle w:val="StyleUnderline"/>
        </w:rPr>
        <w:t xml:space="preserve">United </w:t>
      </w:r>
      <w:r w:rsidR="00527F97" w:rsidRPr="00A7726C">
        <w:rPr>
          <w:rStyle w:val="StyleUnderline"/>
        </w:rPr>
        <w:t>States</w:t>
      </w:r>
      <w:r w:rsidR="00A7726C" w:rsidRPr="00F37502">
        <w:rPr>
          <w:sz w:val="16"/>
        </w:rPr>
        <w:t>,</w:t>
      </w:r>
      <w:r w:rsidR="00527F97" w:rsidRPr="00F37502">
        <w:rPr>
          <w:sz w:val="16"/>
        </w:rPr>
        <w:t xml:space="preserve"> a trend reinforced by US immigrati</w:t>
      </w:r>
      <w:r w:rsidR="007B401C" w:rsidRPr="00F37502">
        <w:rPr>
          <w:sz w:val="16"/>
        </w:rPr>
        <w:t xml:space="preserve">on and </w:t>
      </w:r>
      <w:r w:rsidR="00527F97" w:rsidRPr="00F37502">
        <w:rPr>
          <w:sz w:val="16"/>
        </w:rPr>
        <w:t xml:space="preserve">corporate </w:t>
      </w:r>
      <w:r w:rsidR="007B401C" w:rsidRPr="00F37502">
        <w:rPr>
          <w:sz w:val="16"/>
        </w:rPr>
        <w:t>policies. More</w:t>
      </w:r>
      <w:r w:rsidR="00DA4DC5" w:rsidRPr="00F37502">
        <w:rPr>
          <w:sz w:val="16"/>
        </w:rPr>
        <w:t xml:space="preserve"> </w:t>
      </w:r>
      <w:r w:rsidR="007B401C" w:rsidRPr="00F37502">
        <w:rPr>
          <w:sz w:val="16"/>
        </w:rPr>
        <w:t>genera</w:t>
      </w:r>
      <w:r w:rsidR="00527F97" w:rsidRPr="00F37502">
        <w:rPr>
          <w:sz w:val="16"/>
        </w:rPr>
        <w:t xml:space="preserve">lly, </w:t>
      </w:r>
      <w:r w:rsidR="00527F97" w:rsidRPr="00A7726C">
        <w:rPr>
          <w:rStyle w:val="Emphasis"/>
        </w:rPr>
        <w:t xml:space="preserve">there is a clear correlation </w:t>
      </w:r>
      <w:r w:rsidR="007B401C" w:rsidRPr="00A7726C">
        <w:rPr>
          <w:rStyle w:val="Emphasis"/>
        </w:rPr>
        <w:t xml:space="preserve">between </w:t>
      </w:r>
      <w:r w:rsidR="00617FB9" w:rsidRPr="00A7726C">
        <w:rPr>
          <w:rStyle w:val="Emphasis"/>
        </w:rPr>
        <w:t>educational attainment and income; individuals</w:t>
      </w:r>
      <w:r w:rsidR="00DA4DC5" w:rsidRPr="00A7726C">
        <w:rPr>
          <w:rStyle w:val="Emphasis"/>
        </w:rPr>
        <w:t xml:space="preserve"> </w:t>
      </w:r>
      <w:r w:rsidR="00617FB9" w:rsidRPr="00A7726C">
        <w:rPr>
          <w:rStyle w:val="Emphasis"/>
        </w:rPr>
        <w:t>as well as the country are less well off because of</w:t>
      </w:r>
      <w:r w:rsidR="007B401C" w:rsidRPr="00A7726C">
        <w:rPr>
          <w:rStyle w:val="Emphasis"/>
        </w:rPr>
        <w:t xml:space="preserve"> the lost productivity resulting from</w:t>
      </w:r>
      <w:r w:rsidR="00DA4DC5" w:rsidRPr="00A7726C">
        <w:rPr>
          <w:rStyle w:val="Emphasis"/>
        </w:rPr>
        <w:t xml:space="preserve"> </w:t>
      </w:r>
      <w:r w:rsidR="00617FB9" w:rsidRPr="00A7726C">
        <w:rPr>
          <w:rStyle w:val="Emphasis"/>
        </w:rPr>
        <w:t>insufficient</w:t>
      </w:r>
      <w:r w:rsidR="007B401C" w:rsidRPr="00A7726C">
        <w:rPr>
          <w:rStyle w:val="Emphasis"/>
        </w:rPr>
        <w:t xml:space="preserve"> education</w:t>
      </w:r>
      <w:r w:rsidR="008D0373" w:rsidRPr="00A7726C">
        <w:rPr>
          <w:rStyle w:val="Emphasis"/>
        </w:rPr>
        <w:t>.</w:t>
      </w:r>
      <w:r w:rsidR="00F37502">
        <w:rPr>
          <w:rStyle w:val="Emphasis"/>
        </w:rPr>
        <w:t xml:space="preserve"> </w:t>
      </w:r>
      <w:r w:rsidR="00DA4DC5" w:rsidRPr="00F37502">
        <w:rPr>
          <w:sz w:val="16"/>
        </w:rPr>
        <w:t>But the con</w:t>
      </w:r>
      <w:r w:rsidR="007B401C" w:rsidRPr="00F37502">
        <w:rPr>
          <w:sz w:val="16"/>
        </w:rPr>
        <w:t>sequences of</w:t>
      </w:r>
      <w:r w:rsidR="00DA4DC5" w:rsidRPr="00F37502">
        <w:rPr>
          <w:sz w:val="16"/>
        </w:rPr>
        <w:t xml:space="preserve"> poor K- 12 schooli</w:t>
      </w:r>
      <w:r w:rsidR="007B401C" w:rsidRPr="00F37502">
        <w:rPr>
          <w:sz w:val="16"/>
        </w:rPr>
        <w:t xml:space="preserve">ng go beyond the </w:t>
      </w:r>
      <w:r w:rsidR="00DA4DC5" w:rsidRPr="00F37502">
        <w:rPr>
          <w:sz w:val="16"/>
        </w:rPr>
        <w:t>economic</w:t>
      </w:r>
      <w:r w:rsidR="007B401C" w:rsidRPr="00F37502">
        <w:rPr>
          <w:sz w:val="16"/>
        </w:rPr>
        <w:t xml:space="preserve">. A </w:t>
      </w:r>
      <w:r w:rsidR="00DA4DC5" w:rsidRPr="00F37502">
        <w:rPr>
          <w:sz w:val="16"/>
        </w:rPr>
        <w:t>recall Council</w:t>
      </w:r>
      <w:r w:rsidR="008D0373" w:rsidRPr="00F37502">
        <w:rPr>
          <w:sz w:val="16"/>
        </w:rPr>
        <w:t xml:space="preserve"> </w:t>
      </w:r>
      <w:r w:rsidR="007B401C" w:rsidRPr="00F37502">
        <w:rPr>
          <w:sz w:val="16"/>
        </w:rPr>
        <w:t xml:space="preserve">on </w:t>
      </w:r>
      <w:r w:rsidR="00DA4DC5" w:rsidRPr="00F37502">
        <w:rPr>
          <w:sz w:val="16"/>
        </w:rPr>
        <w:t>Foreign Relations-</w:t>
      </w:r>
      <w:r w:rsidR="00A3661A" w:rsidRPr="00F37502">
        <w:rPr>
          <w:sz w:val="16"/>
        </w:rPr>
        <w:t>sponsored force warned that this</w:t>
      </w:r>
      <w:r w:rsidR="007B401C" w:rsidRPr="00F37502">
        <w:rPr>
          <w:sz w:val="16"/>
        </w:rPr>
        <w:t xml:space="preserve"> situation jeopardizes America's</w:t>
      </w:r>
      <w:r w:rsidR="008D0373" w:rsidRPr="00F37502">
        <w:rPr>
          <w:sz w:val="16"/>
        </w:rPr>
        <w:t xml:space="preserve"> </w:t>
      </w:r>
      <w:r w:rsidR="007B401C" w:rsidRPr="00F37502">
        <w:rPr>
          <w:sz w:val="16"/>
        </w:rPr>
        <w:t>nati</w:t>
      </w:r>
      <w:r w:rsidR="00A3661A" w:rsidRPr="00F37502">
        <w:rPr>
          <w:sz w:val="16"/>
        </w:rPr>
        <w:t>onal cohesion and security alik</w:t>
      </w:r>
      <w:r w:rsidR="007B401C" w:rsidRPr="00F37502">
        <w:rPr>
          <w:sz w:val="16"/>
        </w:rPr>
        <w:t xml:space="preserve">e. "Too many US </w:t>
      </w:r>
      <w:r w:rsidR="00A3661A" w:rsidRPr="00F37502">
        <w:rPr>
          <w:sz w:val="16"/>
        </w:rPr>
        <w:t>public</w:t>
      </w:r>
      <w:r w:rsidR="007B401C" w:rsidRPr="00F37502">
        <w:rPr>
          <w:sz w:val="16"/>
        </w:rPr>
        <w:t xml:space="preserve"> </w:t>
      </w:r>
      <w:r w:rsidR="007B401C" w:rsidRPr="00A7726C">
        <w:rPr>
          <w:rStyle w:val="StyleUnderline"/>
        </w:rPr>
        <w:t>school</w:t>
      </w:r>
      <w:r w:rsidR="007B401C" w:rsidRPr="00F37502">
        <w:rPr>
          <w:sz w:val="16"/>
        </w:rPr>
        <w:t>s have stopped teaching</w:t>
      </w:r>
      <w:r w:rsidR="008D0373" w:rsidRPr="00F37502">
        <w:rPr>
          <w:sz w:val="16"/>
        </w:rPr>
        <w:t xml:space="preserve"> </w:t>
      </w:r>
      <w:r w:rsidR="00A3661A" w:rsidRPr="00F37502">
        <w:rPr>
          <w:sz w:val="16"/>
        </w:rPr>
        <w:t>civics</w:t>
      </w:r>
      <w:r w:rsidR="007B401C" w:rsidRPr="00F37502">
        <w:rPr>
          <w:sz w:val="16"/>
        </w:rPr>
        <w:t xml:space="preserve"> and</w:t>
      </w:r>
      <w:r w:rsidR="00A3661A" w:rsidRPr="00F37502">
        <w:rPr>
          <w:sz w:val="16"/>
        </w:rPr>
        <w:t xml:space="preserve"> citizenship</w:t>
      </w:r>
      <w:r w:rsidR="007B401C" w:rsidRPr="00F37502">
        <w:rPr>
          <w:sz w:val="16"/>
        </w:rPr>
        <w:t>-</w:t>
      </w:r>
      <w:r w:rsidR="00A3661A" w:rsidRPr="00A7726C">
        <w:rPr>
          <w:rStyle w:val="StyleUnderline"/>
        </w:rPr>
        <w:t>leaving students wi</w:t>
      </w:r>
      <w:r w:rsidR="007B401C" w:rsidRPr="00A7726C">
        <w:rPr>
          <w:rStyle w:val="StyleUnderline"/>
        </w:rPr>
        <w:t>thout knowledge of their own national history,</w:t>
      </w:r>
      <w:r w:rsidR="008D0373" w:rsidRPr="00A7726C">
        <w:rPr>
          <w:rStyle w:val="StyleUnderline"/>
        </w:rPr>
        <w:t xml:space="preserve"> </w:t>
      </w:r>
      <w:r w:rsidR="00A3661A" w:rsidRPr="00A7726C">
        <w:rPr>
          <w:rStyle w:val="StyleUnderline"/>
        </w:rPr>
        <w:t>traditions, and values. Schools have</w:t>
      </w:r>
      <w:r w:rsidR="00A3661A" w:rsidRPr="00F37502">
        <w:rPr>
          <w:sz w:val="16"/>
        </w:rPr>
        <w:t xml:space="preserve"> also largely </w:t>
      </w:r>
      <w:r w:rsidR="00A3661A" w:rsidRPr="00A7726C">
        <w:rPr>
          <w:rStyle w:val="StyleUnderline"/>
        </w:rPr>
        <w:t>failed to help students become</w:t>
      </w:r>
      <w:r w:rsidR="007B401C" w:rsidRPr="00A7726C">
        <w:rPr>
          <w:rStyle w:val="StyleUnderline"/>
        </w:rPr>
        <w:t xml:space="preserve"> aware of other</w:t>
      </w:r>
      <w:r w:rsidR="008D0373" w:rsidRPr="00A7726C">
        <w:rPr>
          <w:rStyle w:val="StyleUnderline"/>
        </w:rPr>
        <w:t xml:space="preserve"> </w:t>
      </w:r>
      <w:r w:rsidR="00A3661A" w:rsidRPr="00A7726C">
        <w:rPr>
          <w:rStyle w:val="StyleUnderline"/>
        </w:rPr>
        <w:t>cultures or the world</w:t>
      </w:r>
      <w:r w:rsidR="00A3661A" w:rsidRPr="00F37502">
        <w:rPr>
          <w:sz w:val="16"/>
        </w:rPr>
        <w:t xml:space="preserve">.” </w:t>
      </w:r>
      <w:r w:rsidR="00A3661A" w:rsidRPr="00A7726C">
        <w:rPr>
          <w:rStyle w:val="Emphasis"/>
        </w:rPr>
        <w:t>The result is a shortage of young</w:t>
      </w:r>
      <w:r w:rsidR="008D0373" w:rsidRPr="00A7726C">
        <w:rPr>
          <w:rStyle w:val="Emphasis"/>
        </w:rPr>
        <w:t xml:space="preserve"> </w:t>
      </w:r>
      <w:r w:rsidR="007B401C" w:rsidRPr="00A7726C">
        <w:rPr>
          <w:rStyle w:val="Emphasis"/>
        </w:rPr>
        <w:t>men and women who can compete</w:t>
      </w:r>
      <w:r w:rsidR="008D0373" w:rsidRPr="00A7726C">
        <w:rPr>
          <w:rStyle w:val="Emphasis"/>
        </w:rPr>
        <w:t xml:space="preserve"> </w:t>
      </w:r>
      <w:r w:rsidR="00A3661A" w:rsidRPr="00A7726C">
        <w:rPr>
          <w:rStyle w:val="Emphasis"/>
        </w:rPr>
        <w:t>successfully in a global marketplace</w:t>
      </w:r>
      <w:r w:rsidR="00A3661A" w:rsidRPr="00F37502">
        <w:rPr>
          <w:sz w:val="16"/>
        </w:rPr>
        <w:t>,</w:t>
      </w:r>
      <w:r w:rsidR="007B401C" w:rsidRPr="00F37502">
        <w:rPr>
          <w:sz w:val="16"/>
        </w:rPr>
        <w:t xml:space="preserve"> serve </w:t>
      </w:r>
      <w:r w:rsidR="00A3661A" w:rsidRPr="00F37502">
        <w:rPr>
          <w:sz w:val="16"/>
        </w:rPr>
        <w:t xml:space="preserve">in the military (among recent high </w:t>
      </w:r>
      <w:r w:rsidR="007B401C" w:rsidRPr="00F37502">
        <w:rPr>
          <w:sz w:val="16"/>
        </w:rPr>
        <w:t>school graduates</w:t>
      </w:r>
      <w:r w:rsidR="008D0373" w:rsidRPr="00F37502">
        <w:rPr>
          <w:sz w:val="16"/>
        </w:rPr>
        <w:t xml:space="preserve"> </w:t>
      </w:r>
      <w:r w:rsidR="007B401C" w:rsidRPr="00F37502">
        <w:rPr>
          <w:sz w:val="16"/>
        </w:rPr>
        <w:t xml:space="preserve">who are </w:t>
      </w:r>
      <w:r w:rsidR="00A3661A" w:rsidRPr="00F37502">
        <w:rPr>
          <w:sz w:val="16"/>
        </w:rPr>
        <w:t>eligible to apply, 30</w:t>
      </w:r>
      <w:r w:rsidR="007B401C" w:rsidRPr="00F37502">
        <w:rPr>
          <w:sz w:val="16"/>
        </w:rPr>
        <w:t xml:space="preserve"> percent score too low on aptitu</w:t>
      </w:r>
      <w:r w:rsidR="00A3661A" w:rsidRPr="00F37502">
        <w:rPr>
          <w:sz w:val="16"/>
        </w:rPr>
        <w:t>de tests to be recruited</w:t>
      </w:r>
      <w:r w:rsidR="008D0373" w:rsidRPr="00F37502">
        <w:rPr>
          <w:sz w:val="16"/>
        </w:rPr>
        <w:t>), and in</w:t>
      </w:r>
      <w:r w:rsidR="007B401C" w:rsidRPr="00F37502">
        <w:rPr>
          <w:sz w:val="16"/>
        </w:rPr>
        <w:t xml:space="preserve"> a</w:t>
      </w:r>
      <w:r w:rsidR="008D0373" w:rsidRPr="00F37502">
        <w:rPr>
          <w:sz w:val="16"/>
        </w:rPr>
        <w:t xml:space="preserve"> position to </w:t>
      </w:r>
      <w:r w:rsidR="007B401C" w:rsidRPr="00F37502">
        <w:rPr>
          <w:sz w:val="16"/>
        </w:rPr>
        <w:t>ful</w:t>
      </w:r>
      <w:r w:rsidR="008D0373" w:rsidRPr="00F37502">
        <w:rPr>
          <w:sz w:val="16"/>
        </w:rPr>
        <w:t>fill their obligations to society</w:t>
      </w:r>
      <w:r w:rsidR="007B401C" w:rsidRPr="00F37502">
        <w:rPr>
          <w:sz w:val="16"/>
        </w:rPr>
        <w:t>.</w:t>
      </w:r>
      <w:r w:rsidR="00F37502" w:rsidRPr="00F37502">
        <w:rPr>
          <w:sz w:val="16"/>
        </w:rPr>
        <w:t xml:space="preserve"> </w:t>
      </w:r>
      <w:r w:rsidR="008F70D5" w:rsidRPr="00F37502">
        <w:rPr>
          <w:sz w:val="16"/>
        </w:rPr>
        <w:t>Why i</w:t>
      </w:r>
      <w:r w:rsidR="007B401C" w:rsidRPr="00F37502">
        <w:rPr>
          <w:sz w:val="16"/>
        </w:rPr>
        <w:t>s American do</w:t>
      </w:r>
      <w:r w:rsidR="00A53977" w:rsidRPr="00F37502">
        <w:rPr>
          <w:sz w:val="16"/>
        </w:rPr>
        <w:t>ing so poorly here? The answer i</w:t>
      </w:r>
      <w:r w:rsidR="008F70D5" w:rsidRPr="00F37502">
        <w:rPr>
          <w:sz w:val="16"/>
        </w:rPr>
        <w:t>s not for a lack of trying,</w:t>
      </w:r>
      <w:r w:rsidR="007B401C" w:rsidRPr="00F37502">
        <w:rPr>
          <w:sz w:val="16"/>
        </w:rPr>
        <w:t xml:space="preserve"> or at least</w:t>
      </w:r>
      <w:r w:rsidR="008F70D5" w:rsidRPr="00F37502">
        <w:rPr>
          <w:sz w:val="16"/>
        </w:rPr>
        <w:t xml:space="preserve"> spending. But in education, as with so much</w:t>
      </w:r>
      <w:r w:rsidR="007B401C" w:rsidRPr="00F37502">
        <w:rPr>
          <w:sz w:val="16"/>
        </w:rPr>
        <w:t xml:space="preserve"> else, </w:t>
      </w:r>
      <w:r w:rsidR="008F70D5" w:rsidRPr="00F37502">
        <w:rPr>
          <w:sz w:val="16"/>
        </w:rPr>
        <w:t xml:space="preserve">there is no direct correlation </w:t>
      </w:r>
      <w:r w:rsidR="007B401C" w:rsidRPr="00F37502">
        <w:rPr>
          <w:sz w:val="16"/>
        </w:rPr>
        <w:t>between</w:t>
      </w:r>
      <w:r w:rsidR="008F70D5" w:rsidRPr="00F37502">
        <w:rPr>
          <w:sz w:val="16"/>
        </w:rPr>
        <w:t xml:space="preserve"> </w:t>
      </w:r>
      <w:r w:rsidR="007B401C" w:rsidRPr="00F37502">
        <w:rPr>
          <w:sz w:val="16"/>
        </w:rPr>
        <w:t xml:space="preserve">spending and </w:t>
      </w:r>
      <w:r w:rsidR="008F70D5" w:rsidRPr="00F37502">
        <w:rPr>
          <w:sz w:val="16"/>
        </w:rPr>
        <w:t>results</w:t>
      </w:r>
      <w:r w:rsidR="007B401C" w:rsidRPr="00F37502">
        <w:rPr>
          <w:sz w:val="16"/>
        </w:rPr>
        <w:t xml:space="preserve">. What </w:t>
      </w:r>
      <w:r w:rsidR="008F70D5" w:rsidRPr="00F37502">
        <w:rPr>
          <w:sz w:val="16"/>
        </w:rPr>
        <w:t>matters most is how money i</w:t>
      </w:r>
      <w:r w:rsidR="007B401C" w:rsidRPr="00F37502">
        <w:rPr>
          <w:sz w:val="16"/>
        </w:rPr>
        <w:t>s allocated, not</w:t>
      </w:r>
      <w:r w:rsidR="008F70D5" w:rsidRPr="00F37502">
        <w:rPr>
          <w:sz w:val="16"/>
        </w:rPr>
        <w:t xml:space="preserve"> how much</w:t>
      </w:r>
      <w:r w:rsidR="007B401C" w:rsidRPr="00F37502">
        <w:rPr>
          <w:sz w:val="16"/>
        </w:rPr>
        <w:t>. The United</w:t>
      </w:r>
      <w:r w:rsidR="008F70D5" w:rsidRPr="00F37502">
        <w:rPr>
          <w:sz w:val="16"/>
        </w:rPr>
        <w:t xml:space="preserve"> </w:t>
      </w:r>
      <w:r w:rsidR="007B401C" w:rsidRPr="00F37502">
        <w:rPr>
          <w:sz w:val="16"/>
        </w:rPr>
        <w:t>States</w:t>
      </w:r>
      <w:r w:rsidR="008F70D5" w:rsidRPr="00F37502">
        <w:rPr>
          <w:sz w:val="16"/>
        </w:rPr>
        <w:t xml:space="preserve"> spends a great deal on educati</w:t>
      </w:r>
      <w:r w:rsidR="007B401C" w:rsidRPr="00F37502">
        <w:rPr>
          <w:sz w:val="16"/>
        </w:rPr>
        <w:t>on, more per pupil on primary and se</w:t>
      </w:r>
      <w:r w:rsidR="008F70D5" w:rsidRPr="00F37502">
        <w:rPr>
          <w:sz w:val="16"/>
        </w:rPr>
        <w:t>condary</w:t>
      </w:r>
      <w:r w:rsidR="007B401C" w:rsidRPr="00F37502">
        <w:rPr>
          <w:sz w:val="16"/>
        </w:rPr>
        <w:t xml:space="preserve"> education</w:t>
      </w:r>
      <w:r w:rsidR="008F70D5" w:rsidRPr="00F37502">
        <w:rPr>
          <w:sz w:val="16"/>
        </w:rPr>
        <w:t xml:space="preserve"> </w:t>
      </w:r>
      <w:r w:rsidR="007B401C" w:rsidRPr="00F37502">
        <w:rPr>
          <w:sz w:val="16"/>
        </w:rPr>
        <w:t xml:space="preserve">than </w:t>
      </w:r>
      <w:r w:rsidR="008F70D5" w:rsidRPr="00F37502">
        <w:rPr>
          <w:sz w:val="16"/>
        </w:rPr>
        <w:t>most countries in the OECD. In total. it spent mo</w:t>
      </w:r>
      <w:r w:rsidR="007B401C" w:rsidRPr="00F37502">
        <w:rPr>
          <w:sz w:val="16"/>
        </w:rPr>
        <w:t>re than $600 billion on education in 2010;</w:t>
      </w:r>
      <w:r w:rsidR="008F70D5" w:rsidRPr="00F37502">
        <w:rPr>
          <w:sz w:val="16"/>
        </w:rPr>
        <w:t xml:space="preserve"> per-pupil costs have mo</w:t>
      </w:r>
      <w:r w:rsidR="007B401C" w:rsidRPr="00F37502">
        <w:rPr>
          <w:sz w:val="16"/>
        </w:rPr>
        <w:t xml:space="preserve">re than doubled since 1992, to over </w:t>
      </w:r>
      <w:r w:rsidR="008F70D5" w:rsidRPr="00F37502">
        <w:rPr>
          <w:sz w:val="16"/>
        </w:rPr>
        <w:t xml:space="preserve">$10,000.4 Yet South Korea, which </w:t>
      </w:r>
      <w:r w:rsidR="007B401C" w:rsidRPr="00F37502">
        <w:rPr>
          <w:sz w:val="16"/>
        </w:rPr>
        <w:t>scored higher than the United States in all PISA (Prog</w:t>
      </w:r>
      <w:r w:rsidR="008F70D5" w:rsidRPr="00F37502">
        <w:rPr>
          <w:sz w:val="16"/>
        </w:rPr>
        <w:t xml:space="preserve">ramme for International Student </w:t>
      </w:r>
      <w:r w:rsidR="007B401C" w:rsidRPr="00F37502">
        <w:rPr>
          <w:sz w:val="16"/>
        </w:rPr>
        <w:t>Assessment) categories, spen</w:t>
      </w:r>
      <w:r w:rsidR="008F70D5" w:rsidRPr="00F37502">
        <w:rPr>
          <w:sz w:val="16"/>
        </w:rPr>
        <w:t>ds roughly half as m</w:t>
      </w:r>
      <w:r w:rsidR="007B401C" w:rsidRPr="00F37502">
        <w:rPr>
          <w:sz w:val="16"/>
        </w:rPr>
        <w:t>uch per student</w:t>
      </w:r>
      <w:r w:rsidR="008F70D5" w:rsidRPr="00F37502">
        <w:rPr>
          <w:sz w:val="16"/>
        </w:rPr>
        <w:t>.</w:t>
      </w:r>
      <w:r w:rsidR="007B401C" w:rsidRPr="00F37502">
        <w:rPr>
          <w:sz w:val="16"/>
        </w:rPr>
        <w:t xml:space="preserve"> Sweden and Finland spend</w:t>
      </w:r>
      <w:r w:rsidR="008F70D5" w:rsidRPr="00F37502">
        <w:rPr>
          <w:sz w:val="16"/>
        </w:rPr>
        <w:t xml:space="preserve"> </w:t>
      </w:r>
      <w:r w:rsidR="007B401C" w:rsidRPr="00F37502">
        <w:rPr>
          <w:sz w:val="16"/>
        </w:rPr>
        <w:t>about a third and a fifth less, re</w:t>
      </w:r>
      <w:r w:rsidR="008F70D5" w:rsidRPr="00F37502">
        <w:rPr>
          <w:sz w:val="16"/>
        </w:rPr>
        <w:t>spectively, and both scored well</w:t>
      </w:r>
      <w:r w:rsidR="007B401C" w:rsidRPr="00F37502">
        <w:rPr>
          <w:sz w:val="16"/>
        </w:rPr>
        <w:t xml:space="preserve"> above the United States on</w:t>
      </w:r>
      <w:r w:rsidR="008F70D5" w:rsidRPr="00F37502">
        <w:rPr>
          <w:sz w:val="16"/>
        </w:rPr>
        <w:t xml:space="preserve"> PISA. What makes it all even mo</w:t>
      </w:r>
      <w:r w:rsidR="007B401C" w:rsidRPr="00F37502">
        <w:rPr>
          <w:sz w:val="16"/>
        </w:rPr>
        <w:t>re frustrating is that other parts of the American educational</w:t>
      </w:r>
      <w:r w:rsidR="008F70D5" w:rsidRPr="00F37502">
        <w:rPr>
          <w:sz w:val="16"/>
        </w:rPr>
        <w:t xml:space="preserve"> </w:t>
      </w:r>
      <w:r w:rsidR="007B401C" w:rsidRPr="00F37502">
        <w:rPr>
          <w:sz w:val="16"/>
        </w:rPr>
        <w:t>s</w:t>
      </w:r>
      <w:r w:rsidR="008F70D5" w:rsidRPr="00F37502">
        <w:rPr>
          <w:sz w:val="16"/>
        </w:rPr>
        <w:t>ystem</w:t>
      </w:r>
      <w:r w:rsidR="007B401C" w:rsidRPr="00F37502">
        <w:rPr>
          <w:sz w:val="16"/>
        </w:rPr>
        <w:t xml:space="preserve"> are </w:t>
      </w:r>
      <w:r w:rsidR="008F70D5" w:rsidRPr="00F37502">
        <w:rPr>
          <w:sz w:val="16"/>
        </w:rPr>
        <w:t>literally world class. The most</w:t>
      </w:r>
      <w:r w:rsidR="007B401C" w:rsidRPr="00F37502">
        <w:rPr>
          <w:sz w:val="16"/>
        </w:rPr>
        <w:t xml:space="preserve"> promising young people from around the world go</w:t>
      </w:r>
      <w:r w:rsidR="008F70D5" w:rsidRPr="00F37502">
        <w:rPr>
          <w:sz w:val="16"/>
        </w:rPr>
        <w:t xml:space="preserve"> </w:t>
      </w:r>
      <w:r w:rsidR="007B401C" w:rsidRPr="00F37502">
        <w:rPr>
          <w:sz w:val="16"/>
        </w:rPr>
        <w:t>to extraordinary lengths to come to the United States to attend its colleges and universities; to</w:t>
      </w:r>
      <w:r w:rsidR="008F70D5" w:rsidRPr="00F37502">
        <w:rPr>
          <w:sz w:val="16"/>
        </w:rPr>
        <w:t xml:space="preserve"> the best of my knowledge, few people ever come</w:t>
      </w:r>
      <w:r w:rsidR="007B401C" w:rsidRPr="00F37502">
        <w:rPr>
          <w:sz w:val="16"/>
        </w:rPr>
        <w:t xml:space="preserve"> to this country from abroad to attend a public</w:t>
      </w:r>
      <w:r w:rsidR="008F70D5" w:rsidRPr="00F37502">
        <w:rPr>
          <w:sz w:val="16"/>
        </w:rPr>
        <w:t xml:space="preserve"> elem</w:t>
      </w:r>
      <w:r w:rsidR="007B401C" w:rsidRPr="00F37502">
        <w:rPr>
          <w:sz w:val="16"/>
        </w:rPr>
        <w:t>entary or high school.</w:t>
      </w:r>
    </w:p>
    <w:p w14:paraId="1DCF740A" w14:textId="77777777" w:rsidR="00F234E7" w:rsidRDefault="00F234E7" w:rsidP="00BD4035"/>
    <w:p w14:paraId="33542AB0" w14:textId="5D6C8FD1" w:rsidR="00F37502" w:rsidRDefault="00C01060" w:rsidP="00C01060">
      <w:pPr>
        <w:pStyle w:val="Heading4"/>
      </w:pPr>
      <w:r>
        <w:t xml:space="preserve">Loss of US competitiveness </w:t>
      </w:r>
      <w:r w:rsidR="005654A7">
        <w:t>leads to</w:t>
      </w:r>
      <w:r w:rsidR="00D04190">
        <w:t xml:space="preserve"> global </w:t>
      </w:r>
      <w:r>
        <w:t>economic decline</w:t>
      </w:r>
    </w:p>
    <w:p w14:paraId="746D9467" w14:textId="500BB8C7" w:rsidR="00BD66EE" w:rsidRPr="00D04190" w:rsidRDefault="00C01060" w:rsidP="00BD66EE">
      <w:pPr>
        <w:rPr>
          <w:sz w:val="16"/>
        </w:rPr>
      </w:pPr>
      <w:r w:rsidRPr="00D04190">
        <w:rPr>
          <w:sz w:val="16"/>
        </w:rPr>
        <w:t xml:space="preserve">Michael E. </w:t>
      </w:r>
      <w:r w:rsidRPr="00D04190">
        <w:rPr>
          <w:rStyle w:val="Style13ptBold"/>
        </w:rPr>
        <w:t>Porter and</w:t>
      </w:r>
      <w:r w:rsidRPr="00D04190">
        <w:rPr>
          <w:sz w:val="16"/>
        </w:rPr>
        <w:t xml:space="preserve"> Jan W. Rivkin, March 20</w:t>
      </w:r>
      <w:r w:rsidRPr="00D04190">
        <w:rPr>
          <w:rStyle w:val="Style13ptBold"/>
        </w:rPr>
        <w:t>12</w:t>
      </w:r>
      <w:r w:rsidRPr="00D04190">
        <w:rPr>
          <w:sz w:val="16"/>
        </w:rPr>
        <w:t>.  Michael E. Porter is a University Professor at Harvard, based at Harvard Business School in Boston.</w:t>
      </w:r>
      <w:r w:rsidR="00D04190" w:rsidRPr="00D04190">
        <w:rPr>
          <w:sz w:val="16"/>
        </w:rPr>
        <w:t xml:space="preserve">  Jan W. Rivkin is the Senior Associate Dean for Research and a Professor in the Strategy Unit at Harvard </w:t>
      </w:r>
      <w:r w:rsidR="00D04190" w:rsidRPr="00D04190">
        <w:rPr>
          <w:sz w:val="16"/>
        </w:rPr>
        <w:lastRenderedPageBreak/>
        <w:t>Business School. (“</w:t>
      </w:r>
      <w:r w:rsidR="00BD66EE" w:rsidRPr="00D04190">
        <w:rPr>
          <w:sz w:val="16"/>
        </w:rPr>
        <w:t>The Looming Challenge to U.S. Competitiveness</w:t>
      </w:r>
      <w:r w:rsidR="00D04190" w:rsidRPr="00D04190">
        <w:rPr>
          <w:sz w:val="16"/>
        </w:rPr>
        <w:t>” https://hbr.org/2012/03/the-looming-challenge-to-us-competitiveness)</w:t>
      </w:r>
    </w:p>
    <w:p w14:paraId="4B417195" w14:textId="28D63BC4" w:rsidR="00F8508E" w:rsidRPr="005654A7" w:rsidRDefault="00BD66EE" w:rsidP="00F8508E">
      <w:pPr>
        <w:rPr>
          <w:sz w:val="16"/>
        </w:rPr>
      </w:pPr>
      <w:r w:rsidRPr="00BD66EE">
        <w:rPr>
          <w:rStyle w:val="StyleUnderline"/>
        </w:rPr>
        <w:t>The American economy is</w:t>
      </w:r>
      <w:r w:rsidRPr="00C01060">
        <w:rPr>
          <w:sz w:val="16"/>
        </w:rPr>
        <w:t xml:space="preserve"> clearly </w:t>
      </w:r>
      <w:r w:rsidRPr="00BD66EE">
        <w:rPr>
          <w:rStyle w:val="StyleUnderline"/>
        </w:rPr>
        <w:t>struggling</w:t>
      </w:r>
      <w:r w:rsidRPr="00C01060">
        <w:rPr>
          <w:sz w:val="16"/>
        </w:rPr>
        <w:t xml:space="preserve"> to recover from a recession of unusual depth and duration, as we are reminded nearly every day. But </w:t>
      </w:r>
      <w:r w:rsidRPr="00BD66EE">
        <w:rPr>
          <w:rStyle w:val="StyleUnderline"/>
        </w:rPr>
        <w:t>the United States</w:t>
      </w:r>
      <w:r w:rsidRPr="00C01060">
        <w:rPr>
          <w:sz w:val="16"/>
        </w:rPr>
        <w:t xml:space="preserve"> also </w:t>
      </w:r>
      <w:r w:rsidRPr="00BD66EE">
        <w:rPr>
          <w:rStyle w:val="StyleUnderline"/>
        </w:rPr>
        <w:t>faces a</w:t>
      </w:r>
      <w:r w:rsidRPr="00C01060">
        <w:rPr>
          <w:sz w:val="16"/>
        </w:rPr>
        <w:t xml:space="preserve"> less visible but more fundamental challenge: a </w:t>
      </w:r>
      <w:r w:rsidRPr="00C01060">
        <w:rPr>
          <w:rStyle w:val="StyleUnderline"/>
        </w:rPr>
        <w:t>se</w:t>
      </w:r>
      <w:r w:rsidRPr="00BD66EE">
        <w:rPr>
          <w:rStyle w:val="StyleUnderline"/>
        </w:rPr>
        <w:t>ries of underlying structural changes that could permanently impair America’s ability to maintain, much less raise, the living standards of its citizens.</w:t>
      </w:r>
      <w:r w:rsidRPr="00C01060">
        <w:rPr>
          <w:sz w:val="16"/>
        </w:rPr>
        <w:t xml:space="preserve"> If government and business leaders react only to the downturn and fail to confront America’s deeper challenge, they will revive an economy with weak long-term prospects.</w:t>
      </w:r>
      <w:r w:rsidR="00C01060" w:rsidRPr="00C01060">
        <w:rPr>
          <w:sz w:val="16"/>
        </w:rPr>
        <w:t xml:space="preserve"> </w:t>
      </w:r>
      <w:r w:rsidRPr="00C01060">
        <w:rPr>
          <w:sz w:val="16"/>
        </w:rPr>
        <w:t xml:space="preserve">During the past year, we have examined U.S. competitiveness with the help of a diverse group of scholars, business leaders from around the world, and the first-ever comprehensive survey of Harvard Business School alumni. Our research suggests that the U.S. faces serious challenges. Too often, America’s leaders, in government and business, have acted in ways that neutralize the country’s many strengths. However, </w:t>
      </w:r>
      <w:r w:rsidRPr="00BD66EE">
        <w:rPr>
          <w:rStyle w:val="StyleUnderline"/>
        </w:rPr>
        <w:t>the decline of U.S. competitiveness is far from inevitable.</w:t>
      </w:r>
      <w:r w:rsidRPr="00C01060">
        <w:rPr>
          <w:sz w:val="16"/>
        </w:rPr>
        <w:t xml:space="preserve"> The United States remains the world’s most productive large economy and its largest market for sophisticated goods and services, which stimulates innovation and acts as a magnet for investment.</w:t>
      </w:r>
      <w:r w:rsidR="00C01060" w:rsidRPr="00C01060">
        <w:rPr>
          <w:sz w:val="16"/>
        </w:rPr>
        <w:t xml:space="preserve"> </w:t>
      </w:r>
      <w:r w:rsidRPr="00C01060">
        <w:rPr>
          <w:sz w:val="16"/>
        </w:rPr>
        <w:t>To restore its competitiveness, America needs a long-term strategy. This will require numerous policy changes by government, which may seem unlikely with Washington gridlocked. However, many of the crucial steps can and must be carried out by states and regions, where many of the key drivers of competitiveness reside. More important, business leaders can and must play a far more proactive role in transforming competition and investing in local communities rather than being passive victims of public policy or hostages of misguided shareholders.</w:t>
      </w:r>
      <w:r w:rsidR="00C01060" w:rsidRPr="00C01060">
        <w:rPr>
          <w:sz w:val="16"/>
        </w:rPr>
        <w:t xml:space="preserve"> </w:t>
      </w:r>
      <w:r w:rsidRPr="00C01060">
        <w:rPr>
          <w:sz w:val="16"/>
        </w:rPr>
        <w:t>What Is Competitiveness?</w:t>
      </w:r>
      <w:r w:rsidR="00C01060" w:rsidRPr="00C01060">
        <w:rPr>
          <w:sz w:val="16"/>
        </w:rPr>
        <w:t xml:space="preserve"> </w:t>
      </w:r>
      <w:r w:rsidRPr="00C01060">
        <w:rPr>
          <w:sz w:val="16"/>
        </w:rPr>
        <w:t>America cannot address its economic prospects without a clear understanding of what we mean by competitiveness and how it shapes U.S. prosperity. The concept is widely misunderstood, with dangerous consequences for political discourse, policy, and corporate choices that are all too evident today.</w:t>
      </w:r>
      <w:r w:rsidR="00C01060" w:rsidRPr="00C01060">
        <w:rPr>
          <w:sz w:val="16"/>
        </w:rPr>
        <w:t xml:space="preserve"> </w:t>
      </w:r>
      <w:r w:rsidRPr="00C01060">
        <w:rPr>
          <w:sz w:val="16"/>
        </w:rPr>
        <w:t>The United States is a competitive location to the extent that companies operating in the U.S. are able to compete successfully in the global economy while supporting high and rising living standards for the average American. (We thank Richard Vietor and Matthew Weinzierl for helping to articulate this definition.) A competitive location produces prosperity for both companies and citizens.</w:t>
      </w:r>
      <w:r w:rsidR="00C01060" w:rsidRPr="00C01060">
        <w:rPr>
          <w:sz w:val="16"/>
        </w:rPr>
        <w:t xml:space="preserve"> </w:t>
      </w:r>
      <w:r w:rsidRPr="00C01060">
        <w:rPr>
          <w:sz w:val="16"/>
        </w:rPr>
        <w:t>Lower American wages do not boost U.S. competitiveness. Neither does a cheaper dollar. A weakened currency makes imports more expensive and discounts the price of American exports—in essence, it constitutes a national pay cut. Some steps that reduce firms’ short-term costs, then, actually work against the true competitiveness of the United States.</w:t>
      </w:r>
      <w:r w:rsidR="00C01060" w:rsidRPr="00C01060">
        <w:rPr>
          <w:sz w:val="16"/>
        </w:rPr>
        <w:t xml:space="preserve"> </w:t>
      </w:r>
      <w:r w:rsidRPr="00BD66EE">
        <w:rPr>
          <w:rStyle w:val="StyleUnderline"/>
        </w:rPr>
        <w:t>Whether a nation is competitive hinges instead on its long-run productivity</w:t>
      </w:r>
      <w:r w:rsidRPr="00C01060">
        <w:rPr>
          <w:sz w:val="16"/>
        </w:rPr>
        <w:t xml:space="preserve">—that is, the value of goods and services produced per unit of human, capital, and natural resources. </w:t>
      </w:r>
      <w:r w:rsidRPr="00BD66EE">
        <w:rPr>
          <w:rStyle w:val="StyleUnderline"/>
        </w:rPr>
        <w:t>Only by improving their ability to transform inputs into valuable products and services can companies in a country prosper while supporting rising wages for citizens</w:t>
      </w:r>
      <w:r w:rsidRPr="00C01060">
        <w:rPr>
          <w:sz w:val="16"/>
        </w:rPr>
        <w:t>. Increasing productivity over the long run should be the central goal of economic policy. This requires a business environment that supports continual innovation in products, processes, and management.</w:t>
      </w:r>
      <w:r w:rsidR="00C01060" w:rsidRPr="00C01060">
        <w:rPr>
          <w:sz w:val="16"/>
        </w:rPr>
        <w:t xml:space="preserve"> </w:t>
      </w:r>
      <w:r w:rsidRPr="00C01060">
        <w:rPr>
          <w:sz w:val="16"/>
        </w:rPr>
        <w:t xml:space="preserve">Boosting productivity over the short run by firing workers, as many U.S. firms did at the onset of the Great Recession in 2008, is a reflection not of competitiveness but of weakness. An economy in which many working-age citizens cannot find or do not even seek jobs may appear to enjoy high productivity in the short run, but in fact it has underlying competitiveness problems. It is </w:t>
      </w:r>
      <w:r w:rsidRPr="00BD66EE">
        <w:rPr>
          <w:rStyle w:val="StyleUnderline"/>
        </w:rPr>
        <w:t>a nation’s ability to generate high output per employable person</w:t>
      </w:r>
      <w:r w:rsidRPr="00C01060">
        <w:rPr>
          <w:sz w:val="16"/>
        </w:rPr>
        <w:t>—not per currently employed person—</w:t>
      </w:r>
      <w:r w:rsidRPr="00BD66EE">
        <w:rPr>
          <w:rStyle w:val="StyleUnderline"/>
        </w:rPr>
        <w:t>that reveals its true competitiveness.</w:t>
      </w:r>
      <w:r w:rsidR="00C01060">
        <w:rPr>
          <w:rStyle w:val="StyleUnderline"/>
        </w:rPr>
        <w:t xml:space="preserve"> </w:t>
      </w:r>
      <w:r w:rsidRPr="00C01060">
        <w:rPr>
          <w:sz w:val="16"/>
        </w:rPr>
        <w:t xml:space="preserve">Improving competitiveness is not the same as creating jobs. Policy makers can stimulate employment in the short run by artificially boosting demand in labor-intensive local industries not exposed to international competition, such as construction. Creating jobs without improving productivity, however, will not result in sustainable employment that raises the nation’s standard of living. Rather than defining the sole goal as job creation, </w:t>
      </w:r>
      <w:r w:rsidRPr="00BD66EE">
        <w:rPr>
          <w:rStyle w:val="StyleUnderline"/>
        </w:rPr>
        <w:t>the U.S. must focus on becoming a more productive location, which will generate high-wage employment growth in America, attract foreign investment, and fuel sustainable growth in demand for local goods and services.</w:t>
      </w:r>
      <w:r w:rsidR="00C01060">
        <w:rPr>
          <w:rStyle w:val="StyleUnderline"/>
        </w:rPr>
        <w:t xml:space="preserve"> </w:t>
      </w:r>
      <w:r w:rsidRPr="00C01060">
        <w:rPr>
          <w:sz w:val="16"/>
        </w:rPr>
        <w:t>Government efforts to stimulate demand are also different from improving competitiveness. Governments commonly play an important role by temporarily increasing outlays to soften the impact of recessions. Such moves may hold up living standards and company performance in the short run, but they typically don’t improve the fundamental drivers of productivity and therefore cannot improve living standards and company performance in the long run.</w:t>
      </w:r>
      <w:r w:rsidR="00C01060" w:rsidRPr="00C01060">
        <w:rPr>
          <w:sz w:val="16"/>
        </w:rPr>
        <w:t xml:space="preserve"> </w:t>
      </w:r>
      <w:r w:rsidRPr="00C01060">
        <w:rPr>
          <w:sz w:val="16"/>
        </w:rPr>
        <w:t>American competitiveness is important not only for firms based or founded in the U.S. but also for foreign firms that operate in the country. Foreign firms contribute to U.S. prosperity if they bring productive activities to the U.S. that provide jobs at attractive wages. U.S. affiliates of foreign firms accounted for nearly 5% of U.S. private employment in 2009.</w:t>
      </w:r>
      <w:r w:rsidR="00C01060" w:rsidRPr="00C01060">
        <w:rPr>
          <w:sz w:val="16"/>
        </w:rPr>
        <w:t xml:space="preserve"> </w:t>
      </w:r>
      <w:r w:rsidRPr="00C01060">
        <w:rPr>
          <w:sz w:val="16"/>
        </w:rPr>
        <w:t>Competitiveness is not a zero-sum game, in which one country can advance only if others lose. Long-term productivity—and, along with it, living standards—can improve in many countries. Global competition is not a fight for a fixed pool of demand; huge needs for improving living standards are waiting to be met around the world. Productivity improvements in one country create new demand for goods and services that firms in other countries can pursue. Greater productivity in, say, India can lead to higher wages and profits there, boosting demand for pharmaceuticals from New Jersey and software from Silicon Valley. Spreading innovation and productivity improvement allows global prosperity to grow.</w:t>
      </w:r>
      <w:r w:rsidR="00C01060" w:rsidRPr="00C01060">
        <w:rPr>
          <w:sz w:val="16"/>
        </w:rPr>
        <w:t xml:space="preserve"> </w:t>
      </w:r>
      <w:r w:rsidRPr="00C01060">
        <w:rPr>
          <w:sz w:val="16"/>
        </w:rPr>
        <w:t>Because the global economy is not a zero-sum game,</w:t>
      </w:r>
      <w:r w:rsidRPr="00BD66EE">
        <w:rPr>
          <w:rStyle w:val="StyleUnderline"/>
        </w:rPr>
        <w:t xml:space="preserve"> </w:t>
      </w:r>
      <w:r w:rsidRPr="00C01060">
        <w:rPr>
          <w:rStyle w:val="Emphasis"/>
        </w:rPr>
        <w:t xml:space="preserve">the decline of American competitiveness </w:t>
      </w:r>
      <w:r w:rsidR="00C01060" w:rsidRPr="00C01060">
        <w:rPr>
          <w:rStyle w:val="Emphasis"/>
        </w:rPr>
        <w:t>is a problem not only for the U</w:t>
      </w:r>
      <w:r w:rsidRPr="00C01060">
        <w:rPr>
          <w:rStyle w:val="Emphasis"/>
        </w:rPr>
        <w:t>S. The global economy will be diminished if its largest national economy is weak</w:t>
      </w:r>
      <w:r w:rsidRPr="00BD66EE">
        <w:rPr>
          <w:rStyle w:val="StyleUnderline"/>
        </w:rPr>
        <w:t>, ceases to be an engine of innovation, and loses its influence in shaping a fair and open global trading system.</w:t>
      </w:r>
      <w:r w:rsidR="00C01060">
        <w:rPr>
          <w:rStyle w:val="StyleUnderline"/>
        </w:rPr>
        <w:t xml:space="preserve"> </w:t>
      </w:r>
      <w:r w:rsidRPr="00C01060">
        <w:rPr>
          <w:sz w:val="16"/>
        </w:rPr>
        <w:t>Does the U.S. Have a Competitiveness Problem?</w:t>
      </w:r>
      <w:r w:rsidR="00C01060" w:rsidRPr="00C01060">
        <w:rPr>
          <w:sz w:val="16"/>
        </w:rPr>
        <w:t xml:space="preserve"> </w:t>
      </w:r>
      <w:r w:rsidRPr="00C01060">
        <w:rPr>
          <w:sz w:val="16"/>
        </w:rPr>
        <w:t xml:space="preserve">It would be easy to blame America’s current economic challenges on the severe cyclical downturn we have experienced. Economic policy could then focus solely on measures to spur </w:t>
      </w:r>
      <w:r w:rsidRPr="00C01060">
        <w:rPr>
          <w:sz w:val="16"/>
        </w:rPr>
        <w:lastRenderedPageBreak/>
        <w:t>recovery, as it has, overwhelmingly, in the last three years.</w:t>
      </w:r>
      <w:r w:rsidR="00C01060" w:rsidRPr="00C01060">
        <w:rPr>
          <w:sz w:val="16"/>
        </w:rPr>
        <w:t xml:space="preserve"> </w:t>
      </w:r>
      <w:r w:rsidRPr="00C01060">
        <w:rPr>
          <w:rStyle w:val="StyleUnderline"/>
        </w:rPr>
        <w:t xml:space="preserve">To support the interpretation that America’s problems are cyclical, not structural, one could point to the facts that labor productivity has held up in America </w:t>
      </w:r>
      <w:r w:rsidRPr="00C01060">
        <w:rPr>
          <w:sz w:val="16"/>
        </w:rPr>
        <w:t xml:space="preserve">and corporate profits hit record highs in 2010. </w:t>
      </w:r>
      <w:r w:rsidRPr="00C01060">
        <w:rPr>
          <w:rStyle w:val="StyleUnderline"/>
        </w:rPr>
        <w:t>Unfortunately, that snapshot masks deeper signs of an incipient competitiveness problem—one that began before the Great Recession</w:t>
      </w:r>
      <w:r w:rsidRPr="00C01060">
        <w:rPr>
          <w:sz w:val="16"/>
        </w:rPr>
        <w:t xml:space="preserve"> and in some ways contributed to it</w:t>
      </w:r>
      <w:r w:rsidRPr="00060A22">
        <w:rPr>
          <w:rStyle w:val="StyleUnderline"/>
        </w:rPr>
        <w:t>. The problem shows up in a range of economic performance measures as well as in the trajectories of the underlying factors that drive competitiveness.</w:t>
      </w:r>
      <w:r w:rsidR="00C01060">
        <w:rPr>
          <w:rStyle w:val="StyleUnderline"/>
        </w:rPr>
        <w:t xml:space="preserve"> </w:t>
      </w:r>
      <w:r w:rsidRPr="00C01060">
        <w:rPr>
          <w:sz w:val="16"/>
        </w:rPr>
        <w:t>Productivity.</w:t>
      </w:r>
      <w:r w:rsidR="00C01060" w:rsidRPr="00C01060">
        <w:rPr>
          <w:sz w:val="16"/>
        </w:rPr>
        <w:t xml:space="preserve"> </w:t>
      </w:r>
      <w:r w:rsidRPr="00C01060">
        <w:rPr>
          <w:sz w:val="16"/>
        </w:rPr>
        <w:t>America’s long-run rate of growth in labor productivity was strong relative to that of other advanced economies in the late 1990s and early 2000s, but it began to trail off before the financial crisis. Productivity has been sustained since the crisis largely by rising unemployment and falling workforce participation, ominous signs for U.S. competitiveness.</w:t>
      </w:r>
      <w:r w:rsidR="00C01060" w:rsidRPr="00C01060">
        <w:rPr>
          <w:sz w:val="16"/>
        </w:rPr>
        <w:t xml:space="preserve"> </w:t>
      </w:r>
      <w:r w:rsidRPr="00C01060">
        <w:rPr>
          <w:sz w:val="16"/>
        </w:rPr>
        <w:t>Job creation.</w:t>
      </w:r>
      <w:r w:rsidR="00C01060" w:rsidRPr="00C01060">
        <w:rPr>
          <w:sz w:val="16"/>
        </w:rPr>
        <w:t xml:space="preserve"> </w:t>
      </w:r>
      <w:r w:rsidRPr="00C01060">
        <w:rPr>
          <w:sz w:val="16"/>
        </w:rPr>
        <w:t xml:space="preserve">Even more unsettling is the country’s job-creation picture. </w:t>
      </w:r>
      <w:r w:rsidRPr="00060A22">
        <w:rPr>
          <w:rStyle w:val="StyleUnderline"/>
        </w:rPr>
        <w:t>Long-term growth in private-sector employment has dipped to historically low levels, a trend that started well before the Great Recession</w:t>
      </w:r>
      <w:r w:rsidRPr="00C01060">
        <w:rPr>
          <w:sz w:val="16"/>
        </w:rPr>
        <w:t>. (See the exhibit “Disappearing Job Growth</w:t>
      </w:r>
      <w:r w:rsidRPr="00060A22">
        <w:rPr>
          <w:rStyle w:val="StyleUnderline"/>
        </w:rPr>
        <w:t>.”) In industries exposed to international competition, job growth has virtually stopped.</w:t>
      </w:r>
      <w:r w:rsidR="00C01060">
        <w:rPr>
          <w:rStyle w:val="StyleUnderline"/>
        </w:rPr>
        <w:t xml:space="preserve"> </w:t>
      </w:r>
      <w:r w:rsidRPr="00C01060">
        <w:rPr>
          <w:sz w:val="16"/>
        </w:rPr>
        <w:t>Wages.</w:t>
      </w:r>
      <w:r w:rsidR="00C01060" w:rsidRPr="00C01060">
        <w:rPr>
          <w:sz w:val="16"/>
        </w:rPr>
        <w:t xml:space="preserve"> </w:t>
      </w:r>
      <w:r w:rsidRPr="00060A22">
        <w:rPr>
          <w:rStyle w:val="StyleUnderline"/>
        </w:rPr>
        <w:t>American wages have been under pressure for more than a decade.</w:t>
      </w:r>
      <w:r w:rsidRPr="00C01060">
        <w:rPr>
          <w:sz w:val="16"/>
        </w:rPr>
        <w:t xml:space="preserve"> In 2007, before the downturn, U.S. median household income stood below 1999 levels in real terms—and has fallen even more since. In the two decades prior to 2007, median income grew, but at an anemic annual rate of just 0.5%. Most affected have been middle- and lower-income workers, many of whom are more exposed to international competition today than ever before.</w:t>
      </w:r>
      <w:r w:rsidR="00C01060" w:rsidRPr="00C01060">
        <w:rPr>
          <w:sz w:val="16"/>
        </w:rPr>
        <w:t xml:space="preserve"> </w:t>
      </w:r>
      <w:r w:rsidRPr="00C01060">
        <w:rPr>
          <w:sz w:val="16"/>
        </w:rPr>
        <w:t>International trade and investment.</w:t>
      </w:r>
      <w:r w:rsidR="00C01060" w:rsidRPr="00C01060">
        <w:rPr>
          <w:sz w:val="16"/>
        </w:rPr>
        <w:t xml:space="preserve"> </w:t>
      </w:r>
      <w:r w:rsidRPr="00060A22">
        <w:rPr>
          <w:rStyle w:val="StyleUnderline"/>
        </w:rPr>
        <w:t>The U.S. remains the world’s largest recipient of foreign direct investme</w:t>
      </w:r>
      <w:r w:rsidRPr="00C01060">
        <w:rPr>
          <w:sz w:val="16"/>
        </w:rPr>
        <w:t>nt; however, growth in inbound FDI slowed in recent years to rates lower than those of many other large advanced economies. And although U.S. exports rose during the past decade, America’s share of world exports has declined substantially and in virtually all areas. Notably, Germany saw robust export share gains during the same period in many industry clusters, including some of its largest.</w:t>
      </w:r>
      <w:r w:rsidR="00C01060" w:rsidRPr="00C01060">
        <w:rPr>
          <w:sz w:val="16"/>
        </w:rPr>
        <w:t xml:space="preserve"> </w:t>
      </w:r>
      <w:r w:rsidRPr="00C01060">
        <w:rPr>
          <w:sz w:val="16"/>
        </w:rPr>
        <w:t>Outlook of managers.</w:t>
      </w:r>
      <w:r w:rsidR="00C01060" w:rsidRPr="00C01060">
        <w:rPr>
          <w:sz w:val="16"/>
        </w:rPr>
        <w:t xml:space="preserve"> </w:t>
      </w:r>
      <w:r w:rsidRPr="00C01060">
        <w:rPr>
          <w:sz w:val="16"/>
        </w:rPr>
        <w:t xml:space="preserve">While the data are troubling, even more worrisome is the picture painted by managers on the front lines of international competition. </w:t>
      </w:r>
      <w:r w:rsidRPr="00060A22">
        <w:rPr>
          <w:rStyle w:val="StyleUnderline"/>
        </w:rPr>
        <w:t>We recently surveyed nearly 10,000 Harvard Business School alumni to assess the trajectory of the U.S.</w:t>
      </w:r>
      <w:r w:rsidRPr="00C01060">
        <w:rPr>
          <w:sz w:val="16"/>
        </w:rPr>
        <w:t xml:space="preserve"> along the two dimensions that define </w:t>
      </w:r>
      <w:r w:rsidRPr="00060A22">
        <w:rPr>
          <w:rStyle w:val="StyleUnderline"/>
        </w:rPr>
        <w:t>competitiveness</w:t>
      </w:r>
      <w:r w:rsidRPr="00C01060">
        <w:rPr>
          <w:sz w:val="16"/>
        </w:rPr>
        <w:t xml:space="preserve">: the ability of U.S.-based firms to compete successfully in the global marketplace and the ability of firms in the U.S. to support high and rising living standards in America. The vast majority of respondents, </w:t>
      </w:r>
      <w:r w:rsidRPr="00060A22">
        <w:rPr>
          <w:rStyle w:val="StyleUnderline"/>
        </w:rPr>
        <w:t>71%, foresaw a decline in U.S. competitiveness in the coming years</w:t>
      </w:r>
      <w:r w:rsidRPr="00C01060">
        <w:rPr>
          <w:sz w:val="16"/>
        </w:rPr>
        <w:t xml:space="preserve">. Respondents also reported that </w:t>
      </w:r>
      <w:r w:rsidRPr="00060A22">
        <w:rPr>
          <w:rStyle w:val="Emphasis"/>
        </w:rPr>
        <w:t>when the U.S. competes with other countries to host business activities, it loses two-thirds of the time.</w:t>
      </w:r>
      <w:r w:rsidR="00C01060" w:rsidRPr="00C01060">
        <w:rPr>
          <w:sz w:val="16"/>
        </w:rPr>
        <w:t xml:space="preserve"> </w:t>
      </w:r>
      <w:r w:rsidRPr="00C01060">
        <w:rPr>
          <w:sz w:val="16"/>
        </w:rPr>
        <w:t>Cracks in the Foundation</w:t>
      </w:r>
      <w:r w:rsidR="00C01060" w:rsidRPr="00C01060">
        <w:rPr>
          <w:sz w:val="16"/>
        </w:rPr>
        <w:t xml:space="preserve"> </w:t>
      </w:r>
      <w:r w:rsidRPr="00C01060">
        <w:rPr>
          <w:sz w:val="16"/>
        </w:rPr>
        <w:t>This erosion reflects troubling trends in many of the factors that underpin U.S. competitiveness. This set of factors, as identified in the work of Michael Porter, Mercedes Delgado, Christian Ketels, and Scott Stern, includes macro and micro components. From a macro perspective, a competitive nation requires sound monetary and fiscal policies (such as manageable government debt levels), strong human development (good health care and K–12 education systems), and effective political institutions (rule of law and effective law-making bodies).</w:t>
      </w:r>
      <w:r w:rsidR="00C01060" w:rsidRPr="00C01060">
        <w:rPr>
          <w:sz w:val="16"/>
        </w:rPr>
        <w:t xml:space="preserve"> </w:t>
      </w:r>
      <w:r w:rsidRPr="00C01060">
        <w:rPr>
          <w:sz w:val="16"/>
        </w:rPr>
        <w:t>Macro foundations create the potential for long-term productivity, but actual productivity depends on the microeconomic conditions that affect business itself. A competitive nation exhibits a sound business environment (including modern transport and communications infrastructure, high-quality research institutions, streamlined regulation, sophisticated local consumers, and effective capital markets) as well as strong clusters of firms and supporting institutions in particular fields, such as information technology in Silicon Valley and energy in Houston. Competitive nations develop companies that adopt advanced operating and management practices. In a large country like the U.S., many of the most important drivers of competitiveness rest at the regional and local levels, not the national level. Though federal policies surely matter, microeconomic drivers tied to regions—such as roads, universities, pools of talent, and cluster specialization—are crucial.</w:t>
      </w:r>
      <w:r w:rsidR="00C01060" w:rsidRPr="00C01060">
        <w:rPr>
          <w:sz w:val="16"/>
        </w:rPr>
        <w:t xml:space="preserve"> </w:t>
      </w:r>
      <w:r w:rsidRPr="00060A22">
        <w:rPr>
          <w:rStyle w:val="StyleUnderline"/>
        </w:rPr>
        <w:t>Assessing the U.S. through this lens, we see significant cracks in its economic foundations</w:t>
      </w:r>
      <w:r w:rsidRPr="00C01060">
        <w:rPr>
          <w:sz w:val="16"/>
        </w:rPr>
        <w:t xml:space="preserve">, with particularly troubling deterioration in macro competitiveness. Problems include levels of government debt not seen since World War II; health care and primary education systems whose results are neither world-class nor reflective of the large sums spent on them; and a polarized and often paralyzed political system (especially at the federal level) that makes decisions only when facing a crisis. In micro competitiveness, </w:t>
      </w:r>
      <w:r w:rsidRPr="00060A22">
        <w:rPr>
          <w:rStyle w:val="StyleUnderline"/>
        </w:rPr>
        <w:t>eroding skills in the workplace, inadequate physical infrastructure, and rising regulatory complexity increasingly offset traditional strengths such as innovation and entrepreneurship.</w:t>
      </w:r>
      <w:r w:rsidR="00C01060" w:rsidRPr="00C01060">
        <w:rPr>
          <w:sz w:val="16"/>
        </w:rPr>
        <w:t xml:space="preserve"> </w:t>
      </w:r>
      <w:r w:rsidRPr="00C01060">
        <w:rPr>
          <w:sz w:val="16"/>
        </w:rPr>
        <w:t xml:space="preserve">Our HBS alumni survey provided an original and timely assessment of overall competitiveness and the strengths and weaknesses of the U.S. The findings were sobering. (See the chart “Evaluating the U.S. Business Environment,” in the article “Choosing the United States,” HBR March 2012.) </w:t>
      </w:r>
      <w:r w:rsidRPr="00060A22">
        <w:rPr>
          <w:rStyle w:val="StyleUnderline"/>
        </w:rPr>
        <w:t xml:space="preserve">Respondents perceived the United States as already weak and </w:t>
      </w:r>
      <w:r w:rsidRPr="00C01060">
        <w:rPr>
          <w:rStyle w:val="StyleUnderline"/>
        </w:rPr>
        <w:t>in decline with respect to</w:t>
      </w:r>
      <w:r w:rsidRPr="00C01060">
        <w:rPr>
          <w:sz w:val="16"/>
        </w:rPr>
        <w:t xml:space="preserve"> a range of important factors: the complexity of the national tax code, the effectiveness of its political system, </w:t>
      </w:r>
      <w:r w:rsidRPr="00C01060">
        <w:rPr>
          <w:rStyle w:val="StyleUnderline"/>
        </w:rPr>
        <w:t>basic education</w:t>
      </w:r>
      <w:r w:rsidRPr="00C01060">
        <w:rPr>
          <w:sz w:val="16"/>
        </w:rPr>
        <w:t>, macroeconomic policies, and regulation. Some current American strengths, such as logistics and communications infrastructure and workforce skill levels, were seen as declining. America’s unique strengths in entrepreneurship, higher education, and management quality were intact, but these strengths must overcome growing weaknesses in many other areas.</w:t>
      </w:r>
      <w:r w:rsidR="00C01060" w:rsidRPr="00C01060">
        <w:rPr>
          <w:sz w:val="16"/>
        </w:rPr>
        <w:t xml:space="preserve"> </w:t>
      </w:r>
      <w:r w:rsidRPr="00C01060">
        <w:rPr>
          <w:sz w:val="16"/>
        </w:rPr>
        <w:t>Nearly two-thirds of survey respondents said that the U.S. business environment is falling behind that of emerging economies, while just 8% said that the U.S. is pulling ahead. Overall, the picture that emerges is an American economy that has some crucial strengths but is weakening, with problems especially visible in macro factors.</w:t>
      </w:r>
      <w:r w:rsidR="00C01060" w:rsidRPr="00C01060">
        <w:rPr>
          <w:sz w:val="16"/>
        </w:rPr>
        <w:t xml:space="preserve"> </w:t>
      </w:r>
      <w:r w:rsidRPr="00C01060">
        <w:rPr>
          <w:sz w:val="16"/>
        </w:rPr>
        <w:t>How Did America Get Here?</w:t>
      </w:r>
      <w:r w:rsidR="00C01060" w:rsidRPr="00C01060">
        <w:rPr>
          <w:sz w:val="16"/>
        </w:rPr>
        <w:t xml:space="preserve"> </w:t>
      </w:r>
      <w:r w:rsidRPr="00C01060">
        <w:rPr>
          <w:sz w:val="16"/>
        </w:rPr>
        <w:t xml:space="preserve">To address America’s competitiveness problem, we must first understand the intricate and </w:t>
      </w:r>
      <w:r w:rsidRPr="00C01060">
        <w:rPr>
          <w:sz w:val="16"/>
        </w:rPr>
        <w:lastRenderedPageBreak/>
        <w:t>intertwined roots of the current predicament. They stem from changes in the world economy as well as failures within America itself.</w:t>
      </w:r>
      <w:r w:rsidR="00C01060" w:rsidRPr="00C01060">
        <w:rPr>
          <w:sz w:val="16"/>
        </w:rPr>
        <w:t xml:space="preserve"> </w:t>
      </w:r>
      <w:r w:rsidRPr="00C01060">
        <w:rPr>
          <w:sz w:val="16"/>
        </w:rPr>
        <w:t>Increasing global options.</w:t>
      </w:r>
      <w:r w:rsidR="00C01060" w:rsidRPr="00C01060">
        <w:rPr>
          <w:sz w:val="16"/>
        </w:rPr>
        <w:t xml:space="preserve"> </w:t>
      </w:r>
      <w:r w:rsidRPr="00C01060">
        <w:rPr>
          <w:sz w:val="16"/>
        </w:rPr>
        <w:t>America’s troubles trace back, ironically, to the triumph of Western capitalism over traditional communism in the 1980s. Scores of countries that previously had closed economies, weak property rights, rampant corruption, unstable governments, and decrepit physical infrastructure quickly opened for business. Many of them pursued ambitious economic strategies to boost macro and micro competitiveness. Growing prosperity turned these countries into desirable markets, attracting foreign investment.</w:t>
      </w:r>
      <w:r w:rsidR="00C01060" w:rsidRPr="00C01060">
        <w:rPr>
          <w:sz w:val="16"/>
        </w:rPr>
        <w:t xml:space="preserve"> </w:t>
      </w:r>
      <w:r w:rsidRPr="00C01060">
        <w:rPr>
          <w:sz w:val="16"/>
        </w:rPr>
        <w:t>At the same time, technological improvements in communication, logistics, and IT made it possible to integrate more and more countries into global supply chains. Today it is feasible, and often profitable, to do business from anywhere to anywhere. In 1990, the 20 U.S.-headquartered companies with the largest asset bases outside the U.S. had 33% of their total assets abroad; today that figure is 58%. Whereas “multinational” used to evoke an image of a large, established corporation, today we see start-ups with global reach. As emerging economies have developed, the activities conducted there have shifted from the labor-intensive and low-tech to the capital- and knowledge-intensive.</w:t>
      </w:r>
      <w:r w:rsidR="00C01060" w:rsidRPr="00C01060">
        <w:rPr>
          <w:sz w:val="16"/>
        </w:rPr>
        <w:t xml:space="preserve"> </w:t>
      </w:r>
      <w:r w:rsidRPr="00C01060">
        <w:rPr>
          <w:sz w:val="16"/>
        </w:rPr>
        <w:t>To a large extent, the proliferation of possible locations for company activities boosts global prosperity, allowing more effective specialization of resources and wider diffusion of innovation. This “rise of the rest” is potentially great news for the American economy, as prosperous emerging economies can be growth markets for U.S.-made goods, allies in supporting free and fair trade, and sources of innovation. However, as companies have become increasingly global, their connections to the communities where they operate, in America or elsewhere, have weakened.</w:t>
      </w:r>
      <w:r w:rsidR="00C01060" w:rsidRPr="00C01060">
        <w:rPr>
          <w:sz w:val="16"/>
        </w:rPr>
        <w:t xml:space="preserve"> </w:t>
      </w:r>
      <w:r w:rsidRPr="00C01060">
        <w:rPr>
          <w:sz w:val="16"/>
        </w:rPr>
        <w:t>Shortened time horizons in business and government.</w:t>
      </w:r>
      <w:r w:rsidR="00C01060" w:rsidRPr="00C01060">
        <w:rPr>
          <w:sz w:val="16"/>
        </w:rPr>
        <w:t xml:space="preserve"> </w:t>
      </w:r>
      <w:r w:rsidRPr="00C01060">
        <w:rPr>
          <w:sz w:val="16"/>
        </w:rPr>
        <w:t xml:space="preserve">Even as managers’ geographic horizons have broadened, their time horizons appear to have shortened. Shareholder activism, stock-based incentives, and declining managerial tenure surely injected new, needed discipline into American business and had some positive effects. However, financial markets and executive compensation practices that reward quick fixes and focus attention on “this quarter’s numbers” can tempt managers to move business activities to whatever location offers the best deal today rather than make the sustained, location-specific investments required to boost long-run productivity. </w:t>
      </w:r>
      <w:r w:rsidRPr="00C01060">
        <w:rPr>
          <w:rStyle w:val="StyleUnderline"/>
        </w:rPr>
        <w:t>Of particular concern are declining investments in America in a skilled workforce</w:t>
      </w:r>
      <w:r w:rsidRPr="00C01060">
        <w:rPr>
          <w:sz w:val="16"/>
        </w:rPr>
        <w:t>, R&amp;D and advanced manufacturing capabilities, local supplier networks, and local educational institutions—all needed to fuel productivity. The path of least resistance—and short-term gain—is to move, not improve.</w:t>
      </w:r>
      <w:r w:rsidR="00C01060" w:rsidRPr="00C01060">
        <w:rPr>
          <w:sz w:val="16"/>
        </w:rPr>
        <w:t xml:space="preserve"> </w:t>
      </w:r>
      <w:r w:rsidRPr="00C01060">
        <w:rPr>
          <w:sz w:val="16"/>
        </w:rPr>
        <w:t>In government, time horizons have also shortened. Leaders focus on the news cycle and the next election, not policies needed to strengthen America for the long term.</w:t>
      </w:r>
      <w:r w:rsidR="00C01060" w:rsidRPr="00C01060">
        <w:rPr>
          <w:sz w:val="16"/>
        </w:rPr>
        <w:t xml:space="preserve"> </w:t>
      </w:r>
      <w:r w:rsidRPr="00C01060">
        <w:rPr>
          <w:sz w:val="16"/>
        </w:rPr>
        <w:t>Middle-class pressures, inequality, and unsustainable promises.</w:t>
      </w:r>
      <w:r w:rsidR="00C01060" w:rsidRPr="00C01060">
        <w:rPr>
          <w:sz w:val="16"/>
        </w:rPr>
        <w:t xml:space="preserve"> </w:t>
      </w:r>
      <w:r w:rsidRPr="00060A22">
        <w:rPr>
          <w:rStyle w:val="StyleUnderline"/>
        </w:rPr>
        <w:t>Broadened geographic horizons</w:t>
      </w:r>
      <w:r w:rsidRPr="00C01060">
        <w:rPr>
          <w:sz w:val="16"/>
        </w:rPr>
        <w:t xml:space="preserve"> and shortened time horizons </w:t>
      </w:r>
      <w:r w:rsidRPr="00060A22">
        <w:rPr>
          <w:rStyle w:val="StyleUnderline"/>
        </w:rPr>
        <w:t>challenge the U.S. to redeploy workers and boost their productivity as firms shift their locations.</w:t>
      </w:r>
      <w:r w:rsidRPr="00C01060">
        <w:rPr>
          <w:sz w:val="16"/>
        </w:rPr>
        <w:t xml:space="preserve"> In principle, America can be better off when a low-value-added manufacturing task is moved from the Midwest to Brazil and Brazil’s growth then creates demand for high-value-added U.S. products. But what becomes of the laid-off manufacturing worker in the Midwest, especially when America’s competitive fundamentals are eroding?</w:t>
      </w:r>
      <w:r w:rsidR="00C01060" w:rsidRPr="00C01060">
        <w:rPr>
          <w:sz w:val="16"/>
        </w:rPr>
        <w:t xml:space="preserve"> </w:t>
      </w:r>
      <w:r w:rsidRPr="00060A22">
        <w:rPr>
          <w:rStyle w:val="StyleUnderline"/>
        </w:rPr>
        <w:t>The</w:t>
      </w:r>
      <w:r w:rsidRPr="00C01060">
        <w:rPr>
          <w:sz w:val="16"/>
        </w:rPr>
        <w:t xml:space="preserve"> resulting </w:t>
      </w:r>
      <w:r w:rsidRPr="00060A22">
        <w:rPr>
          <w:rStyle w:val="StyleUnderline"/>
        </w:rPr>
        <w:t>pressures have fallen</w:t>
      </w:r>
      <w:r w:rsidRPr="00C01060">
        <w:rPr>
          <w:sz w:val="16"/>
        </w:rPr>
        <w:t xml:space="preserve"> especially</w:t>
      </w:r>
      <w:r w:rsidRPr="00060A22">
        <w:rPr>
          <w:rStyle w:val="StyleUnderline"/>
        </w:rPr>
        <w:t xml:space="preserve"> on middle-class workers</w:t>
      </w:r>
      <w:r w:rsidRPr="00C01060">
        <w:rPr>
          <w:sz w:val="16"/>
        </w:rPr>
        <w:t xml:space="preserve"> in the sectors of the U.S. economy that face direct global competition. </w:t>
      </w:r>
      <w:r w:rsidRPr="00060A22">
        <w:rPr>
          <w:rStyle w:val="StyleUnderline"/>
        </w:rPr>
        <w:t xml:space="preserve">These “traded sectors” have seen virtually no job growth since 1990. </w:t>
      </w:r>
      <w:r w:rsidRPr="00C01060">
        <w:rPr>
          <w:sz w:val="16"/>
        </w:rPr>
        <w:t>Also, the long-standing link between wages and worker productivity has broken. (See the exhibit “The Gap Between Productivity and Wages,” in the article “A Jobs Compact for America’s Future,” HBR March 2012.) Since the 1980s, U.S. wages have risen more slowly than productivity—they are now influenced by how American workers stack up against lower-paid workers elsewhere. It is not surprising, then, that lower- and middle-tier household incomes have stagnated.</w:t>
      </w:r>
      <w:r w:rsidR="00C01060" w:rsidRPr="00C01060">
        <w:rPr>
          <w:sz w:val="16"/>
        </w:rPr>
        <w:t xml:space="preserve"> </w:t>
      </w:r>
      <w:r w:rsidRPr="00C01060">
        <w:rPr>
          <w:sz w:val="16"/>
        </w:rPr>
        <w:t>At the upper end of the skill and income distribution, globalization has opened opportunities for individuals with unique talents to prosper on a global scale. At least partly as a result, compensation of highly skilled professionals and upper management has raced far ahead of that of average workers, and income has become more concentrated in the upper half of 1% of earners. (See the exhibits “Incomes Are Stagnant” and “Except Among Top Earners.”)</w:t>
      </w:r>
      <w:r w:rsidR="00C01060" w:rsidRPr="00C01060">
        <w:rPr>
          <w:sz w:val="16"/>
        </w:rPr>
        <w:t xml:space="preserve"> </w:t>
      </w:r>
      <w:r w:rsidRPr="00060A22">
        <w:rPr>
          <w:rStyle w:val="StyleUnderline"/>
        </w:rPr>
        <w:t>How might society cope with these pressures</w:t>
      </w:r>
      <w:r w:rsidRPr="00C01060">
        <w:rPr>
          <w:sz w:val="16"/>
        </w:rPr>
        <w:t xml:space="preserve"> on the middle class</w:t>
      </w:r>
      <w:r w:rsidRPr="00060A22">
        <w:rPr>
          <w:rStyle w:val="Emphasis"/>
        </w:rPr>
        <w:t>? The right response includes redoubling the human and technological investments required to make American workers highly productive</w:t>
      </w:r>
      <w:r w:rsidRPr="00C01060">
        <w:rPr>
          <w:sz w:val="16"/>
        </w:rPr>
        <w:t>. Instead, starting in the 1990s, America masked the problem of stagnating incomes in the middle class in several ways. First, there was a massive extension of credit, especially to buy homes and monetize home equity. This approach contributed to the housing and consumption boom but also the bust that culminated in the financial crisis of 2008–2009. Second, as the middle and lower classes were squeezed, the federal government expanded health care benefits, with severe fiscal consequences. Third, as manufacturing and other private-sector jobs disappeared, government employment expanded. From 1990 to 2010, the only major sectors of the U.S. economy that added more jobs than public administration were education and health services (which in fact include many government-funded employees) and professional and business services. Meanwhile, effective federal tax rates dropped, especially after 2001.</w:t>
      </w:r>
      <w:r w:rsidR="00C01060" w:rsidRPr="00C01060">
        <w:rPr>
          <w:sz w:val="16"/>
        </w:rPr>
        <w:t xml:space="preserve"> </w:t>
      </w:r>
      <w:r w:rsidRPr="00C01060">
        <w:rPr>
          <w:sz w:val="16"/>
        </w:rPr>
        <w:t>Hobbled government.</w:t>
      </w:r>
      <w:r w:rsidR="00C01060" w:rsidRPr="00C01060">
        <w:rPr>
          <w:sz w:val="16"/>
        </w:rPr>
        <w:t xml:space="preserve"> </w:t>
      </w:r>
      <w:r w:rsidRPr="00C01060">
        <w:rPr>
          <w:sz w:val="16"/>
        </w:rPr>
        <w:t>Reductions in tax receipts, the stimulus spending necessitated by the financial crisis, and the rapid growth in health care outlays have conspired with other factors (two costly wars, a dysfunctional tax code that limits government revenue, the aging of the population) to leave the U.S. federal and state governments with soaring deficits and debts.</w:t>
      </w:r>
      <w:r w:rsidR="00C01060" w:rsidRPr="00C01060">
        <w:rPr>
          <w:sz w:val="16"/>
        </w:rPr>
        <w:t xml:space="preserve"> </w:t>
      </w:r>
      <w:r w:rsidRPr="00C01060">
        <w:rPr>
          <w:sz w:val="16"/>
        </w:rPr>
        <w:t xml:space="preserve">Consequently, government in the U.S. increasingly lacks the resources to invest in the building blocks of long-run productivity. Traditionally, governments have taken the lead in providing services and assets that pay off for society but offer low returns for any one company or individual. They usually play a central role in funding education and training, infrastructure such as highways, and R&amp;D. In the U.S., however, such spending has been shrinking as a portion of total federal spending over the past few decades (though stimulus spending in 2010 provided an uptick). </w:t>
      </w:r>
      <w:r w:rsidRPr="00060A22">
        <w:rPr>
          <w:rStyle w:val="StyleUnderline"/>
        </w:rPr>
        <w:t>Federal and state budgets have shifted from investing in the future toward paying for the past.</w:t>
      </w:r>
      <w:r w:rsidR="00C01060">
        <w:rPr>
          <w:rStyle w:val="StyleUnderline"/>
        </w:rPr>
        <w:t xml:space="preserve"> </w:t>
      </w:r>
      <w:r w:rsidRPr="00C01060">
        <w:rPr>
          <w:sz w:val="16"/>
        </w:rPr>
        <w:t xml:space="preserve">Rebalancing the portfolio of government expenditures toward the future would be difficult in the most cooperative of political environments. Yet with </w:t>
      </w:r>
      <w:r w:rsidRPr="00060A22">
        <w:rPr>
          <w:rStyle w:val="StyleUnderline"/>
        </w:rPr>
        <w:t>the pressure on the middle class,</w:t>
      </w:r>
      <w:r w:rsidRPr="00C01060">
        <w:rPr>
          <w:sz w:val="16"/>
        </w:rPr>
        <w:t xml:space="preserve"> we </w:t>
      </w:r>
      <w:r w:rsidRPr="00060A22">
        <w:rPr>
          <w:rStyle w:val="StyleUnderline"/>
        </w:rPr>
        <w:t>have seen the fraying of the center in U.S. politics</w:t>
      </w:r>
      <w:r w:rsidRPr="00C01060">
        <w:rPr>
          <w:sz w:val="16"/>
        </w:rPr>
        <w:t xml:space="preserve">. </w:t>
      </w:r>
      <w:r w:rsidRPr="00060A22">
        <w:rPr>
          <w:rStyle w:val="StyleUnderline"/>
        </w:rPr>
        <w:t>The current environment is among the most polarized in memory.</w:t>
      </w:r>
      <w:r w:rsidRPr="00C01060">
        <w:rPr>
          <w:sz w:val="16"/>
        </w:rPr>
        <w:t xml:space="preserve"> In taking increasingly short-term views, </w:t>
      </w:r>
      <w:r w:rsidRPr="00060A22">
        <w:rPr>
          <w:rStyle w:val="StyleUnderline"/>
        </w:rPr>
        <w:t xml:space="preserve">politicians have made the business environment even more </w:t>
      </w:r>
      <w:r w:rsidRPr="00060A22">
        <w:rPr>
          <w:rStyle w:val="StyleUnderline"/>
        </w:rPr>
        <w:lastRenderedPageBreak/>
        <w:t>complicated and</w:t>
      </w:r>
      <w:r w:rsidRPr="00C01060">
        <w:rPr>
          <w:sz w:val="16"/>
        </w:rPr>
        <w:t xml:space="preserve"> now seem willing to </w:t>
      </w:r>
      <w:r w:rsidRPr="00060A22">
        <w:rPr>
          <w:rStyle w:val="StyleUnderline"/>
        </w:rPr>
        <w:t>pit rich against poor</w:t>
      </w:r>
      <w:r w:rsidRPr="00C01060">
        <w:rPr>
          <w:sz w:val="16"/>
        </w:rPr>
        <w:t xml:space="preserve"> and to court economic disaster </w:t>
      </w:r>
      <w:r w:rsidRPr="00060A22">
        <w:rPr>
          <w:rStyle w:val="StyleUnderline"/>
        </w:rPr>
        <w:t>in order to advance their agendas. Witness,</w:t>
      </w:r>
      <w:r w:rsidRPr="00C01060">
        <w:rPr>
          <w:sz w:val="16"/>
        </w:rPr>
        <w:t xml:space="preserve"> for instance, </w:t>
      </w:r>
      <w:r w:rsidRPr="00060A22">
        <w:rPr>
          <w:rStyle w:val="StyleUnderline"/>
        </w:rPr>
        <w:t xml:space="preserve">the brinksmanship that led the federal government </w:t>
      </w:r>
      <w:r w:rsidRPr="00C01060">
        <w:rPr>
          <w:sz w:val="16"/>
        </w:rPr>
        <w:t xml:space="preserve">to the edge of default </w:t>
      </w:r>
      <w:r w:rsidRPr="00060A22">
        <w:rPr>
          <w:rStyle w:val="StyleUnderline"/>
        </w:rPr>
        <w:t>in the summer of 2011</w:t>
      </w:r>
      <w:r w:rsidRPr="00C01060">
        <w:rPr>
          <w:sz w:val="16"/>
        </w:rPr>
        <w:t xml:space="preserve"> and </w:t>
      </w:r>
      <w:r w:rsidRPr="00060A22">
        <w:rPr>
          <w:rStyle w:val="StyleUnderline"/>
        </w:rPr>
        <w:t>triggered an</w:t>
      </w:r>
      <w:r w:rsidRPr="00C01060">
        <w:rPr>
          <w:sz w:val="16"/>
        </w:rPr>
        <w:t xml:space="preserve"> historic </w:t>
      </w:r>
      <w:r w:rsidRPr="00060A22">
        <w:rPr>
          <w:rStyle w:val="StyleUnderline"/>
        </w:rPr>
        <w:t>downgrading of U.S. debt</w:t>
      </w:r>
      <w:r w:rsidRPr="00C01060">
        <w:rPr>
          <w:sz w:val="16"/>
        </w:rPr>
        <w:t>. The resulting uncertainty has made businesses hesitant to invest in America.</w:t>
      </w:r>
      <w:r w:rsidR="00C01060" w:rsidRPr="00C01060">
        <w:rPr>
          <w:sz w:val="16"/>
        </w:rPr>
        <w:t xml:space="preserve"> </w:t>
      </w:r>
      <w:r w:rsidRPr="00C01060">
        <w:rPr>
          <w:sz w:val="16"/>
        </w:rPr>
        <w:t>Vicious and virtuous cycles.</w:t>
      </w:r>
      <w:r w:rsidR="00C01060" w:rsidRPr="00C01060">
        <w:rPr>
          <w:sz w:val="16"/>
        </w:rPr>
        <w:t xml:space="preserve"> </w:t>
      </w:r>
      <w:r w:rsidRPr="00C01060">
        <w:rPr>
          <w:sz w:val="16"/>
        </w:rPr>
        <w:t xml:space="preserve">The dynamics described here have reinforced one another in dangerous ways. For instance, </w:t>
      </w:r>
      <w:r w:rsidRPr="00060A22">
        <w:rPr>
          <w:rStyle w:val="Emphasis"/>
        </w:rPr>
        <w:t>inadequate investment in public goods makes the U.S. a less attractive place to do business, encouraging firms to invest abroad</w:t>
      </w:r>
      <w:r w:rsidRPr="00C01060">
        <w:rPr>
          <w:sz w:val="16"/>
        </w:rPr>
        <w:t xml:space="preserve">. The migration of business activity out of the U.S. and the accompanying loss of tax revenue make it harder for the government to invest adequately in public goods. </w:t>
      </w:r>
      <w:r w:rsidRPr="00060A22">
        <w:rPr>
          <w:rStyle w:val="StyleUnderline"/>
        </w:rPr>
        <w:t>As corporations relocate jobs and earn record profits while American wages stagnate, business as an institution faces rising skepticism in society</w:t>
      </w:r>
      <w:r w:rsidRPr="00C01060">
        <w:rPr>
          <w:sz w:val="16"/>
        </w:rPr>
        <w:t>. Politicians then find it harder to enact policies that support business in America, making it even more likely that firms will move elsewhere.</w:t>
      </w:r>
      <w:r w:rsidR="00C01060" w:rsidRPr="00C01060">
        <w:rPr>
          <w:sz w:val="16"/>
        </w:rPr>
        <w:t xml:space="preserve"> </w:t>
      </w:r>
      <w:r w:rsidRPr="00C01060">
        <w:rPr>
          <w:sz w:val="16"/>
        </w:rPr>
        <w:t>In contrast, China has tapped virtuous cycles. Given its policies and sheer size, it has become a serious challenge for the United States. China has used surpluses to fund productivity-improving investments that add to surpluses; its growing domestic market attracts multinational investments, which in turn boost domestic wages and spending power; and so on. China’s economic strategy plays off the short-term focus of multinationals. To gain access to the Chinese market, for instance, some U.S. executives have been surprisingly willing to share technological insights with Chinese partners who may subsequently become able rivals.</w:t>
      </w:r>
      <w:r w:rsidR="00C01060" w:rsidRPr="00C01060">
        <w:rPr>
          <w:sz w:val="16"/>
        </w:rPr>
        <w:t xml:space="preserve"> </w:t>
      </w:r>
      <w:r w:rsidRPr="00C01060">
        <w:rPr>
          <w:sz w:val="16"/>
        </w:rPr>
        <w:t xml:space="preserve">At the same time, China is believed by many to have weakened its currency artificially, failed to protect intellectual property rights, and distorted markets through state-owned companies and in other ways. We do not view Chinese economic policies as sustainable or legitimate, but the country certainly has a strategy. In contrast, </w:t>
      </w:r>
      <w:r w:rsidRPr="00060A22">
        <w:rPr>
          <w:rStyle w:val="StyleUnderline"/>
        </w:rPr>
        <w:t>America lacks a coherent strategy, and as domestic difficulties have grown, the U.S. has withdrawn from leadership in advancing the global trading and investment system.</w:t>
      </w:r>
      <w:r w:rsidR="00C01060">
        <w:rPr>
          <w:rStyle w:val="StyleUnderline"/>
        </w:rPr>
        <w:t xml:space="preserve"> </w:t>
      </w:r>
      <w:r w:rsidRPr="00060A22">
        <w:rPr>
          <w:rStyle w:val="StyleUnderline"/>
        </w:rPr>
        <w:t>More than any single sign of loss of competitiveness, it is these reinforcing spirals, and our inability to break them, that make us worry about America’s economic future.</w:t>
      </w:r>
      <w:r w:rsidR="00C01060">
        <w:rPr>
          <w:rStyle w:val="StyleUnderline"/>
        </w:rPr>
        <w:t xml:space="preserve"> </w:t>
      </w:r>
      <w:r w:rsidRPr="00C01060">
        <w:rPr>
          <w:sz w:val="16"/>
        </w:rPr>
        <w:t>A Call for Action, Not Despair</w:t>
      </w:r>
      <w:r w:rsidR="00C01060" w:rsidRPr="00C01060">
        <w:rPr>
          <w:sz w:val="16"/>
        </w:rPr>
        <w:t xml:space="preserve"> </w:t>
      </w:r>
      <w:r w:rsidRPr="00C01060">
        <w:rPr>
          <w:sz w:val="16"/>
        </w:rPr>
        <w:t>We have painted an ominous picture of U.S. competitiveness. Yet we remain fundamentally optimistic about America’s economic future because the United States retains profound strengths that are very difficult to replicate. America’s system of higher education and its entrepreneurial community continue to be the world’s most powerful engine of innovation, on which productivity growth ultimately depends. The U.S. has an open, democratic society and a system of rewarding merit that attract much of the world’s best talent. America’s sophisticated markets and institutions foster intense rivalry, spurring companies to discover new routes to productivity. America’s firms are among the most ably managed in the world, and its capital markets remain the most vibrant despite the financial crisis. American society is more prone, without sentiment, to let more productive firms and institutions drive out less productive ones, making the economy as a whole remarkably dynamic and resilient. In many ways, the core of the U.S. economy remains strong.</w:t>
      </w:r>
      <w:r w:rsidR="00C01060" w:rsidRPr="00C01060">
        <w:rPr>
          <w:sz w:val="16"/>
        </w:rPr>
        <w:t xml:space="preserve"> </w:t>
      </w:r>
      <w:r w:rsidRPr="00C01060">
        <w:rPr>
          <w:sz w:val="16"/>
        </w:rPr>
        <w:t xml:space="preserve">None of the dynamics we have described are inevitable. Nor are they dictated by unstoppable forces of nature or demographic trends. Rather, America’s situation is the result of choices, and lack of choices, by policy makers and managers. </w:t>
      </w:r>
      <w:r w:rsidRPr="00060A22">
        <w:rPr>
          <w:rStyle w:val="StyleUnderline"/>
        </w:rPr>
        <w:t>The steps to reverse the loss of competitiveness are feasible, though they will require a new focus on facing reality and acting in the common interest.</w:t>
      </w:r>
      <w:r w:rsidR="00C01060">
        <w:rPr>
          <w:rStyle w:val="StyleUnderline"/>
        </w:rPr>
        <w:t xml:space="preserve"> </w:t>
      </w:r>
      <w:r w:rsidRPr="00C01060">
        <w:rPr>
          <w:sz w:val="16"/>
        </w:rPr>
        <w:t>Regional and local leaders, in both government and business, can take many of the steps needed to boost competitiveness without relying on Washington. Gridlock inside the Beltway does not have to become gridlock in America. Local civic leaders, including those in business, can and are beginning to spur many of the investments in individuals, infrastructure, innovation, and institutions needed to raise long-term productivity.</w:t>
      </w:r>
      <w:r w:rsidR="00C01060" w:rsidRPr="00C01060">
        <w:rPr>
          <w:sz w:val="16"/>
        </w:rPr>
        <w:t xml:space="preserve"> </w:t>
      </w:r>
      <w:r w:rsidRPr="00C01060">
        <w:rPr>
          <w:sz w:val="16"/>
        </w:rPr>
        <w:t xml:space="preserve">To address its challenges, however, </w:t>
      </w:r>
      <w:r w:rsidRPr="00060A22">
        <w:rPr>
          <w:rStyle w:val="StyleUnderline"/>
        </w:rPr>
        <w:t>America needs a strategy and a consensus on direction</w:t>
      </w:r>
      <w:r w:rsidRPr="00C01060">
        <w:rPr>
          <w:sz w:val="16"/>
        </w:rPr>
        <w:t>, not self-interested steps promoted by single-issue advocacy groups. The plan must ultimately engage government at all levels—local, state, and national—as well as labor. We believe that business must lead the way. By tackling problems in the business environment and their local communities, companies will not only contribute to American competitiveness; they will unleash some of their greatest opportunities to innovate and grow.</w:t>
      </w:r>
    </w:p>
    <w:p w14:paraId="3AA36772" w14:textId="77777777" w:rsidR="00F234E7" w:rsidRDefault="00F234E7" w:rsidP="00BD4035"/>
    <w:p w14:paraId="7BE2A7DA" w14:textId="77777777" w:rsidR="00185DC7" w:rsidRPr="00142307" w:rsidRDefault="00185DC7" w:rsidP="00185DC7">
      <w:pPr>
        <w:pStyle w:val="Heading4"/>
      </w:pPr>
      <w:r w:rsidRPr="00142307">
        <w:t>Diversionary theory means nations will go to war</w:t>
      </w:r>
    </w:p>
    <w:p w14:paraId="414E46BD" w14:textId="77777777" w:rsidR="00185DC7" w:rsidRPr="00754435" w:rsidRDefault="00185DC7" w:rsidP="00185DC7">
      <w:r w:rsidRPr="00142307">
        <w:rPr>
          <w:rStyle w:val="Style13ptBold"/>
        </w:rPr>
        <w:t>Royal 10</w:t>
      </w:r>
      <w:r w:rsidRPr="00754435">
        <w:t xml:space="preserve"> </w:t>
      </w:r>
      <w:r w:rsidRPr="00142307">
        <w:t>– Jedediah Royal, Director of Cooperative Threat Reduction at the U.S. Department of Defense, 2010, “Economic Integration, Economic Signaling and the Problem of Economic Crises,” in Economics of War and Peace: Economic, Legal and Political Perspectives, ed. Goldsmith and Brauer, p. 213-215</w:t>
      </w:r>
    </w:p>
    <w:p w14:paraId="72FC93E7" w14:textId="77777777" w:rsidR="00185DC7" w:rsidRDefault="00185DC7" w:rsidP="00185DC7">
      <w:r w:rsidRPr="00465F04">
        <w:t xml:space="preserve">Less intuitive is how periods of </w:t>
      </w:r>
      <w:r w:rsidRPr="00941CDF">
        <w:rPr>
          <w:rStyle w:val="StyleUnderline"/>
          <w:highlight w:val="yellow"/>
        </w:rPr>
        <w:t>economic decline may increase the likelihood of external conflict</w:t>
      </w:r>
      <w:r w:rsidRPr="00465F04">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941CDF">
        <w:rPr>
          <w:rStyle w:val="StyleUnderline"/>
          <w:highlight w:val="yellow"/>
        </w:rPr>
        <w:t xml:space="preserve">rhythms in the global economy </w:t>
      </w:r>
      <w:r w:rsidRPr="00941CDF">
        <w:rPr>
          <w:rStyle w:val="StyleUnderline"/>
          <w:highlight w:val="yellow"/>
        </w:rPr>
        <w:lastRenderedPageBreak/>
        <w:t>are associated with the rise and fall of a pre-eminent power and the</w:t>
      </w:r>
      <w:r w:rsidRPr="00465F04">
        <w:t xml:space="preserve"> often</w:t>
      </w:r>
      <w:r w:rsidRPr="00465F04">
        <w:rPr>
          <w:b/>
        </w:rPr>
        <w:t xml:space="preserve"> </w:t>
      </w:r>
      <w:r w:rsidRPr="00941CDF">
        <w:rPr>
          <w:rStyle w:val="StyleUnderline"/>
          <w:highlight w:val="yellow"/>
        </w:rPr>
        <w:t>bloody transition from one pre-eminent leader to the next</w:t>
      </w:r>
      <w:r w:rsidRPr="00465F04">
        <w:t xml:space="preserve">. As such, exogenous shocks such as </w:t>
      </w:r>
      <w:r w:rsidRPr="00142307">
        <w:rPr>
          <w:rStyle w:val="StyleUnderline"/>
        </w:rPr>
        <w:t>economic crises could usher in a redistribution of relative power</w:t>
      </w:r>
      <w:r w:rsidRPr="00465F04">
        <w:t xml:space="preserve"> (see also Gilpin. 1981) that leads to uncertainty about power balances, </w:t>
      </w:r>
      <w:r w:rsidRPr="00142307">
        <w:rPr>
          <w:rStyle w:val="StyleUnderline"/>
        </w:rPr>
        <w:t>increasing the risk of miscalculation</w:t>
      </w:r>
      <w:r w:rsidRPr="00465F04">
        <w:t xml:space="preserve"> (Feaver, 1995). Alternatively, </w:t>
      </w:r>
      <w:r w:rsidRPr="00142307">
        <w:rPr>
          <w:rStyle w:val="StyleUnderline"/>
        </w:rPr>
        <w:t>even a relatively certain redistribution of power could lead to a permissive environment for conflict</w:t>
      </w:r>
      <w:r w:rsidRPr="00465F04">
        <w:t xml:space="preserve"> 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142307">
        <w:rPr>
          <w:rStyle w:val="StyleUnderline"/>
        </w:rPr>
        <w:t>'future expectation of trade' is a significant variable in understanding economic conditions and security behaviour of states.</w:t>
      </w:r>
      <w:r w:rsidRPr="00465F04">
        <w:t xml:space="preserve"> He argues that interdependent states are likely to gain pacific benefits from trade so long as they have an optimistic view of future trade relations. However, </w:t>
      </w:r>
      <w:r w:rsidRPr="00142307">
        <w:rPr>
          <w:rStyle w:val="StyleUnderline"/>
        </w:rPr>
        <w:t>if the expectations of future trade decline</w:t>
      </w:r>
      <w:r w:rsidRPr="00465F04">
        <w:t xml:space="preserve">, particularly for difficult to replace items such as energy resources, </w:t>
      </w:r>
      <w:r w:rsidRPr="00142307">
        <w:rPr>
          <w:rStyle w:val="StyleUnderline"/>
        </w:rPr>
        <w:t>the likelihood for conflict increases, as states will be inclined to use force to gain access to those resources. Crises could</w:t>
      </w:r>
      <w:r w:rsidRPr="00465F04">
        <w:t xml:space="preserve"> potentially be the </w:t>
      </w:r>
      <w:r w:rsidRPr="00142307">
        <w:rPr>
          <w:rStyle w:val="StyleUnderline"/>
        </w:rPr>
        <w:t>trigger</w:t>
      </w:r>
      <w:r w:rsidRPr="00465F04">
        <w:t xml:space="preserve"> for </w:t>
      </w:r>
      <w:r w:rsidRPr="00142307">
        <w:rPr>
          <w:rStyle w:val="StyleUnderline"/>
        </w:rPr>
        <w:t>decreased trade expectations</w:t>
      </w:r>
      <w:r w:rsidRPr="00465F04">
        <w:t xml:space="preserve"> either on its own or because it triggers protectionist moves by interdependent states.4 Third, </w:t>
      </w:r>
      <w:r w:rsidRPr="00142307">
        <w:rPr>
          <w:rStyle w:val="StyleUnderline"/>
        </w:rPr>
        <w:t xml:space="preserve">others have considered the link between economic decline and external armed conflict at a national level. Blomberg and Hess </w:t>
      </w:r>
      <w:r w:rsidRPr="00465F04">
        <w:t xml:space="preserve">(2002) </w:t>
      </w:r>
      <w:r w:rsidRPr="00142307">
        <w:rPr>
          <w:rStyle w:val="StyleUnderline"/>
        </w:rPr>
        <w:t>find a strong correlation between internal conflict and external conflict, particularly during</w:t>
      </w:r>
      <w:r w:rsidRPr="00465F04">
        <w:t xml:space="preserve"> periods of </w:t>
      </w:r>
      <w:r w:rsidRPr="00142307">
        <w:rPr>
          <w:rStyle w:val="StyleUnderline"/>
        </w:rPr>
        <w:t>economic downturn</w:t>
      </w:r>
      <w:r w:rsidRPr="00465F04">
        <w:t xml:space="preserve">. They write: The linkages between internal and external conflict and prosperity are strong and mutually reinforcing. Economic conflict tends to spawn internal conflict, which in turn returns the favour. Moreover, the </w:t>
      </w:r>
      <w:r w:rsidRPr="00941CDF">
        <w:rPr>
          <w:rStyle w:val="StyleUnderline"/>
          <w:highlight w:val="yellow"/>
        </w:rPr>
        <w:t>presence of a recession tends to amplify the extent to which international and external conflicts self-reinforce each other</w:t>
      </w:r>
      <w:r w:rsidRPr="00465F04">
        <w:t xml:space="preserve">. (Blomberg &amp; Hess, 2002. p. 89) </w:t>
      </w:r>
      <w:r w:rsidRPr="00142307">
        <w:rPr>
          <w:rStyle w:val="StyleUnderline"/>
        </w:rPr>
        <w:t>Economic decline has also been linked with an increase in the likelihood of terrorism</w:t>
      </w:r>
      <w:r w:rsidRPr="00465F04">
        <w:rPr>
          <w:szCs w:val="16"/>
        </w:rPr>
        <w:t xml:space="preserve"> (Blomberg, Hess, &amp; Weerapana, 2004), which has the capacity to spill across borders and lead to external tensions. </w:t>
      </w:r>
      <w:r w:rsidRPr="00465F04">
        <w:t xml:space="preserve">Furthermore, crises generally reduce the popularity of a sitting government. </w:t>
      </w:r>
      <w:r w:rsidRPr="00754435">
        <w:rPr>
          <w:rStyle w:val="underline"/>
        </w:rPr>
        <w:t>“</w:t>
      </w:r>
      <w:r w:rsidRPr="00941CDF">
        <w:rPr>
          <w:rStyle w:val="StyleUnderline"/>
          <w:highlight w:val="yellow"/>
        </w:rPr>
        <w:t>Diversionary theory" suggests</w:t>
      </w:r>
      <w:r w:rsidRPr="00941CDF">
        <w:rPr>
          <w:highlight w:val="yellow"/>
        </w:rPr>
        <w:t xml:space="preserve"> </w:t>
      </w:r>
      <w:r w:rsidRPr="00465F04">
        <w:t xml:space="preserve">that, </w:t>
      </w:r>
      <w:r w:rsidRPr="00941CDF">
        <w:rPr>
          <w:rStyle w:val="StyleUnderline"/>
          <w:highlight w:val="yellow"/>
        </w:rPr>
        <w:t>when facing unpopularity arising from economic decline</w:t>
      </w:r>
      <w:r w:rsidRPr="00142307">
        <w:rPr>
          <w:rStyle w:val="StyleUnderline"/>
        </w:rPr>
        <w:t xml:space="preserve">, sitting </w:t>
      </w:r>
      <w:r w:rsidRPr="00941CDF">
        <w:rPr>
          <w:rStyle w:val="StyleUnderline"/>
          <w:highlight w:val="yellow"/>
        </w:rPr>
        <w:t>governments have increased incentives to fabricate external military conflicts</w:t>
      </w:r>
      <w:r w:rsidRPr="00465F04">
        <w:t xml:space="preserve"> to create a 'rally around the flag' effect. Wang (1996), DeRouen (1995). and Blomberg, Hess, and Thacker (2006) find supporting evidence showing that economic decline and use of force are at least indirectly correlated. Gelpi (1997), Miller (1999), and Kisangani and Pickering (2009) suggest that </w:t>
      </w:r>
      <w:r w:rsidRPr="00142307">
        <w:rPr>
          <w:rStyle w:val="StyleUnderline"/>
        </w:rPr>
        <w:t>the tendency towards diversionary tactics are greater for democratic states</w:t>
      </w:r>
      <w:r w:rsidRPr="00465F04">
        <w:t xml:space="preserve"> than autocratic states, due to the fact that democratic leaders are generally more susceptible to being removed from office due to lack of domestic support. DeRouen (2000) has provided </w:t>
      </w:r>
      <w:r w:rsidRPr="00941CDF">
        <w:rPr>
          <w:rStyle w:val="StyleUnderline"/>
          <w:highlight w:val="yellow"/>
        </w:rPr>
        <w:t>evidence show</w:t>
      </w:r>
      <w:r w:rsidRPr="00465F04">
        <w:t xml:space="preserve">ing that </w:t>
      </w:r>
      <w:r w:rsidRPr="00941CDF">
        <w:rPr>
          <w:rStyle w:val="StyleUnderline"/>
          <w:highlight w:val="yellow"/>
        </w:rPr>
        <w:t>periods of weak economic performance</w:t>
      </w:r>
      <w:r w:rsidRPr="00142307">
        <w:rPr>
          <w:rStyle w:val="StyleUnderline"/>
        </w:rPr>
        <w:t xml:space="preserve"> in the United States</w:t>
      </w:r>
      <w:r w:rsidRPr="00465F04">
        <w:t xml:space="preserve">, and thus weak Presidential popularity, </w:t>
      </w:r>
      <w:r w:rsidRPr="00941CDF">
        <w:rPr>
          <w:rStyle w:val="StyleUnderline"/>
          <w:highlight w:val="yellow"/>
        </w:rPr>
        <w:t>are statistically linked to an increase in the use of force.</w:t>
      </w:r>
      <w:r w:rsidRPr="00465F04">
        <w:t xml:space="preserve"> In summary, recent economic scholarship positively correlates economic integration with an increase in the frequency of economic crises, whereas </w:t>
      </w:r>
      <w:r w:rsidRPr="00142307">
        <w:rPr>
          <w:rStyle w:val="StyleUnderline"/>
        </w:rPr>
        <w:t>political science scholarship links economic decline with external conflict at systemic, dyadic and national level</w:t>
      </w:r>
      <w:r w:rsidRPr="00754435">
        <w:rPr>
          <w:rStyle w:val="underline"/>
        </w:rPr>
        <w:t>s</w:t>
      </w:r>
      <w:r w:rsidRPr="00465F04">
        <w:t xml:space="preserve">.5 This implied connection between integration, crises and armed conflict has not featured prominently in the economic-security debate and deserves more attention. This observation is not contradictory to other </w:t>
      </w:r>
      <w:r w:rsidRPr="00941CDF">
        <w:rPr>
          <w:rStyle w:val="StyleUnderline"/>
          <w:highlight w:val="yellow"/>
        </w:rPr>
        <w:t>perspectives that link economic interdependence with a decrease in the likelihood of external conflict</w:t>
      </w:r>
      <w:r w:rsidRPr="00465F04">
        <w:t xml:space="preserve">, such as those mentioned in the first paragraph of this chapter. Those studies </w:t>
      </w:r>
      <w:r w:rsidRPr="00941CDF">
        <w:rPr>
          <w:rStyle w:val="StyleUnderline"/>
          <w:highlight w:val="yellow"/>
        </w:rPr>
        <w:t>tend to focus on dyadic interdependence instead of global interdependence</w:t>
      </w:r>
      <w:r w:rsidRPr="00142307">
        <w:rPr>
          <w:rStyle w:val="StyleUnderline"/>
        </w:rPr>
        <w:t xml:space="preserve"> and do not specifically consider the occurrence of and conditions created by economic crises</w:t>
      </w:r>
      <w:r w:rsidRPr="00465F04">
        <w:t>. As such, the view presented here should be considered ancillary to those views.</w:t>
      </w:r>
    </w:p>
    <w:p w14:paraId="04B7965F" w14:textId="77777777" w:rsidR="00D24555" w:rsidRPr="001E4A14" w:rsidRDefault="00D24555" w:rsidP="00FF0842"/>
    <w:p w14:paraId="7E49FFDF" w14:textId="4C6ADB58" w:rsidR="009B2102" w:rsidRPr="001E4A14" w:rsidRDefault="009B2102" w:rsidP="00DF0BAD">
      <w:pPr>
        <w:pStyle w:val="Heading3"/>
      </w:pPr>
      <w:r w:rsidRPr="001E4A14">
        <w:lastRenderedPageBreak/>
        <w:t>Advantage</w:t>
      </w:r>
      <w:r w:rsidR="003257D1">
        <w:t xml:space="preserve"> 2</w:t>
      </w:r>
      <w:r w:rsidRPr="001E4A14">
        <w:t>: Small Farms</w:t>
      </w:r>
    </w:p>
    <w:p w14:paraId="1DDD4BC4" w14:textId="77777777" w:rsidR="002F260C" w:rsidRDefault="002F260C" w:rsidP="00326480"/>
    <w:p w14:paraId="3AFD398D" w14:textId="3005E9DF" w:rsidR="00BF0731" w:rsidRDefault="00935087" w:rsidP="00935087">
      <w:pPr>
        <w:pStyle w:val="Heading4"/>
      </w:pPr>
      <w:r>
        <w:t>Small farms are declining in the US</w:t>
      </w:r>
    </w:p>
    <w:p w14:paraId="4740CF07" w14:textId="57678B16" w:rsidR="00D77199" w:rsidRPr="00D447F0" w:rsidRDefault="00D447F0" w:rsidP="00326480">
      <w:pPr>
        <w:rPr>
          <w:sz w:val="16"/>
        </w:rPr>
      </w:pPr>
      <w:r w:rsidRPr="00D447F0">
        <w:rPr>
          <w:sz w:val="16"/>
        </w:rPr>
        <w:t xml:space="preserve">Roberto A. </w:t>
      </w:r>
      <w:r w:rsidRPr="00D447F0">
        <w:rPr>
          <w:rStyle w:val="Style13ptBold"/>
        </w:rPr>
        <w:t>Ferdman</w:t>
      </w:r>
      <w:r w:rsidRPr="00D447F0">
        <w:rPr>
          <w:sz w:val="16"/>
        </w:rPr>
        <w:t xml:space="preserve">, September 16, </w:t>
      </w:r>
      <w:r w:rsidRPr="00D447F0">
        <w:rPr>
          <w:rStyle w:val="Style13ptBold"/>
        </w:rPr>
        <w:t>2014</w:t>
      </w:r>
      <w:r w:rsidRPr="00D447F0">
        <w:rPr>
          <w:sz w:val="16"/>
        </w:rPr>
        <w:t xml:space="preserve">.  Roberto A. Ferdman is a reporter for Wonkblog covering food, economics, and other things. He was previously a staff writer at Quartz. (“The decline of the small American family farm in one chart” </w:t>
      </w:r>
      <w:r w:rsidR="00D77199" w:rsidRPr="00D447F0">
        <w:rPr>
          <w:sz w:val="16"/>
        </w:rPr>
        <w:t>https://www.washingtonpost.com/news/wonk/wp/2014/09/16/the-decline-of-the-small-american-family-farm-in-one-chart/?utm_term=.d6ef2f37dc27</w:t>
      </w:r>
      <w:r w:rsidRPr="00D447F0">
        <w:rPr>
          <w:sz w:val="16"/>
        </w:rPr>
        <w:t>)</w:t>
      </w:r>
    </w:p>
    <w:p w14:paraId="6CD5294C" w14:textId="50E30364" w:rsidR="00935087" w:rsidRPr="00935087" w:rsidRDefault="00935087" w:rsidP="00935087">
      <w:pPr>
        <w:rPr>
          <w:sz w:val="16"/>
        </w:rPr>
      </w:pPr>
      <w:r w:rsidRPr="00935087">
        <w:rPr>
          <w:sz w:val="16"/>
        </w:rPr>
        <w:t>"</w:t>
      </w:r>
      <w:r w:rsidRPr="00935087">
        <w:rPr>
          <w:rStyle w:val="StyleUnderline"/>
        </w:rPr>
        <w:t>Today’s farms are fewer and bigger</w:t>
      </w:r>
      <w:r w:rsidRPr="00935087">
        <w:rPr>
          <w:sz w:val="16"/>
        </w:rPr>
        <w:t xml:space="preserve">." That's how the United States Department of Agriculture put it in the agency's new Agriculture and Food Statistics report. It's also, pretty clearly, what the chart above — which was included in the report (p. 6) — shows. </w:t>
      </w:r>
      <w:r w:rsidRPr="00935087">
        <w:rPr>
          <w:rStyle w:val="StyleUnderline"/>
        </w:rPr>
        <w:t>Peak farm</w:t>
      </w:r>
      <w:r w:rsidRPr="00935087">
        <w:rPr>
          <w:sz w:val="16"/>
        </w:rPr>
        <w:t xml:space="preserve">, as it happens, happened almost </w:t>
      </w:r>
      <w:r w:rsidRPr="00935087">
        <w:rPr>
          <w:rStyle w:val="StyleUnderline"/>
        </w:rPr>
        <w:t>80 years ago</w:t>
      </w:r>
      <w:r w:rsidRPr="00935087">
        <w:rPr>
          <w:sz w:val="16"/>
        </w:rPr>
        <w:t xml:space="preserve"> in the United States. </w:t>
      </w:r>
      <w:r w:rsidRPr="00935087">
        <w:rPr>
          <w:rStyle w:val="StyleUnderline"/>
        </w:rPr>
        <w:t>The number of farms</w:t>
      </w:r>
      <w:r w:rsidRPr="00935087">
        <w:rPr>
          <w:sz w:val="16"/>
        </w:rPr>
        <w:t xml:space="preserve"> in the country </w:t>
      </w:r>
      <w:r w:rsidRPr="00935087">
        <w:rPr>
          <w:rStyle w:val="StyleUnderline"/>
        </w:rPr>
        <w:t>has fallen by</w:t>
      </w:r>
      <w:r w:rsidRPr="00935087">
        <w:rPr>
          <w:sz w:val="16"/>
        </w:rPr>
        <w:t xml:space="preserve"> some </w:t>
      </w:r>
      <w:r w:rsidRPr="00935087">
        <w:rPr>
          <w:rStyle w:val="StyleUnderline"/>
        </w:rPr>
        <w:t>4 million between then and now</w:t>
      </w:r>
      <w:r w:rsidRPr="00935087">
        <w:rPr>
          <w:sz w:val="16"/>
        </w:rPr>
        <w:t xml:space="preserve"> — from more than 6 million in 1935 to roughly 2 million in 2012. </w:t>
      </w:r>
      <w:r w:rsidRPr="00935087">
        <w:rPr>
          <w:rStyle w:val="StyleUnderline"/>
        </w:rPr>
        <w:t>Meanwhile, the average farm size has more than doubled, and the amount of total land being farmed has</w:t>
      </w:r>
      <w:r w:rsidRPr="00935087">
        <w:rPr>
          <w:sz w:val="16"/>
        </w:rPr>
        <w:t xml:space="preserve">, more or less, </w:t>
      </w:r>
      <w:r w:rsidRPr="00935087">
        <w:rPr>
          <w:rStyle w:val="StyleUnderline"/>
        </w:rPr>
        <w:t>remained the same</w:t>
      </w:r>
      <w:r w:rsidRPr="00935087">
        <w:rPr>
          <w:sz w:val="16"/>
        </w:rPr>
        <w:t xml:space="preserve">. At first glance, it might seem like this is the simply a story of big, corporate farms. And in many ways it is — the big farms have only gotten bigger over the years. As of 2011 — as is true with much of the country's wealth — the vast majority of America's farm land was controlled by a small number of farms. </w:t>
      </w:r>
      <w:r w:rsidRPr="00935087">
        <w:rPr>
          <w:rStyle w:val="StyleUnderline"/>
        </w:rPr>
        <w:t>The top 10 percent of farms in terms of size account for more than 70 percent of cropland in the United States; the top 2.2 percent alone takes up more than a third.</w:t>
      </w:r>
      <w:r w:rsidRPr="00935087">
        <w:rPr>
          <w:sz w:val="16"/>
        </w:rPr>
        <w:t xml:space="preserve"> But there is something a bit more nuanced going on than the rise of big farms. While big farms are indeed gobbling up more and more land, small family farms aren't exactly disappearing — most farms are, after all, still relatively small. What's actually happening is that </w:t>
      </w:r>
      <w:r w:rsidRPr="00935087">
        <w:rPr>
          <w:rStyle w:val="StyleUnderline"/>
        </w:rPr>
        <w:t>while a number of farms continue to grow on one end of the spectrum, the rest are shrinking on the other, leaving fewer and fewer mid-sized farms</w:t>
      </w:r>
      <w:r w:rsidRPr="00935087">
        <w:rPr>
          <w:sz w:val="16"/>
        </w:rPr>
        <w:t>. The USDA noted exactly that last year: the country is seeing "growing numbers of very small and very large farms and declining numbers of mid-sized farms."</w:t>
      </w:r>
    </w:p>
    <w:p w14:paraId="5EF86B16" w14:textId="77777777" w:rsidR="00935087" w:rsidRDefault="00935087" w:rsidP="00326480"/>
    <w:p w14:paraId="1444CCB0" w14:textId="67BC4BC8" w:rsidR="00DF0BAD" w:rsidRPr="001E4A14" w:rsidRDefault="00D447F0" w:rsidP="00DF0BAD">
      <w:pPr>
        <w:pStyle w:val="Heading4"/>
      </w:pPr>
      <w:r>
        <w:t>Farm to School crea</w:t>
      </w:r>
      <w:r w:rsidR="00784A60">
        <w:t xml:space="preserve">tes avenue for </w:t>
      </w:r>
      <w:r w:rsidR="00950D1B">
        <w:t xml:space="preserve">small, local </w:t>
      </w:r>
      <w:r w:rsidR="00784A60">
        <w:t xml:space="preserve">farmers to gain </w:t>
      </w:r>
      <w:r w:rsidR="00E01EC4">
        <w:t>long-term</w:t>
      </w:r>
      <w:r>
        <w:t xml:space="preserve"> stability.</w:t>
      </w:r>
      <w:r w:rsidR="00DF0BAD" w:rsidRPr="001E4A14">
        <w:t xml:space="preserve"> </w:t>
      </w:r>
    </w:p>
    <w:p w14:paraId="2E6D461E" w14:textId="032224B5" w:rsidR="00DF0BAD" w:rsidRPr="00164C1F" w:rsidRDefault="0073688E" w:rsidP="00DF0BAD">
      <w:pPr>
        <w:rPr>
          <w:sz w:val="16"/>
        </w:rPr>
      </w:pPr>
      <w:r>
        <w:rPr>
          <w:rStyle w:val="Style13ptBold"/>
        </w:rPr>
        <w:t>Shute and</w:t>
      </w:r>
      <w:r w:rsidR="00164C1F">
        <w:rPr>
          <w:rStyle w:val="Style13ptBold"/>
        </w:rPr>
        <w:t xml:space="preserve"> Hansen</w:t>
      </w:r>
      <w:r w:rsidR="00DF0BAD" w:rsidRPr="001E4A14">
        <w:rPr>
          <w:rStyle w:val="Style13ptBold"/>
        </w:rPr>
        <w:t xml:space="preserve"> </w:t>
      </w:r>
      <w:r w:rsidR="00164C1F" w:rsidRPr="00164C1F">
        <w:rPr>
          <w:sz w:val="16"/>
        </w:rPr>
        <w:t>10/17/</w:t>
      </w:r>
      <w:r w:rsidR="00DF0BAD" w:rsidRPr="001E4A14">
        <w:rPr>
          <w:rStyle w:val="Style13ptBold"/>
        </w:rPr>
        <w:t>16</w:t>
      </w:r>
      <w:r w:rsidR="00DF0BAD" w:rsidRPr="00164C1F">
        <w:rPr>
          <w:sz w:val="16"/>
        </w:rPr>
        <w:t xml:space="preserve"> </w:t>
      </w:r>
      <w:r w:rsidR="00607C84" w:rsidRPr="00164C1F">
        <w:rPr>
          <w:sz w:val="16"/>
        </w:rPr>
        <w:t>Lindsey Lusher Shute is the director of the National Young Farmers' Coalition and is the co-owner of Hearty Roots Community Farm</w:t>
      </w:r>
      <w:r w:rsidR="00164C1F" w:rsidRPr="00164C1F">
        <w:rPr>
          <w:sz w:val="16"/>
        </w:rPr>
        <w:t>; Eric Hansen is the DC-based Policy Analyst for the National Young Farmers Coalition. (</w:t>
      </w:r>
      <w:r w:rsidR="00DF0BAD" w:rsidRPr="00164C1F">
        <w:rPr>
          <w:sz w:val="16"/>
        </w:rPr>
        <w:t>“Helping more farmers bring</w:t>
      </w:r>
      <w:r w:rsidR="00164C1F" w:rsidRPr="00164C1F">
        <w:rPr>
          <w:sz w:val="16"/>
        </w:rPr>
        <w:t xml:space="preserve"> farm to school.” </w:t>
      </w:r>
      <w:r w:rsidR="00DF0BAD" w:rsidRPr="00164C1F">
        <w:rPr>
          <w:sz w:val="16"/>
        </w:rPr>
        <w:t>http://www.farmtoschool.org/news-and-articles/helping-more-farmers-bring-farm-to-school</w:t>
      </w:r>
      <w:r w:rsidR="00164C1F" w:rsidRPr="00164C1F">
        <w:rPr>
          <w:sz w:val="16"/>
        </w:rPr>
        <w:t>)</w:t>
      </w:r>
    </w:p>
    <w:p w14:paraId="624671D5" w14:textId="3C24EDC6" w:rsidR="008B4C62" w:rsidRPr="00AE7A61" w:rsidRDefault="00DF0BAD" w:rsidP="00DF0BAD">
      <w:pPr>
        <w:rPr>
          <w:sz w:val="16"/>
        </w:rPr>
      </w:pPr>
      <w:r w:rsidRPr="001E4A14">
        <w:rPr>
          <w:sz w:val="16"/>
        </w:rPr>
        <w:t xml:space="preserve">For the past five years, young farmer Mike Nolan of Mountain Roots Produce has been selling his vegetables to the biggest restaurant in Durango, Colo., and pleasing the smallest customers. While the term “restaurant” might be a stretch, Durango’s 9-R school district serves over 2,000 meals a day, and thanks to Nolan, students munch on locally grown potatoes, beets, carrots, rutabagas and winter squash. This </w:t>
      </w:r>
      <w:r w:rsidRPr="001E4A14">
        <w:rPr>
          <w:rStyle w:val="StyleUnderline"/>
        </w:rPr>
        <w:t>farm to school program is a huge opportunity for a farmer</w:t>
      </w:r>
      <w:r w:rsidRPr="001E4A14">
        <w:rPr>
          <w:sz w:val="16"/>
        </w:rPr>
        <w:t xml:space="preserve"> like Nolan, who can sell between 500 and 2,000 pounds of potatoes, for example, in a single transaction with the school district. </w:t>
      </w:r>
      <w:r w:rsidRPr="001E4A14">
        <w:rPr>
          <w:rStyle w:val="StyleUnderline"/>
        </w:rPr>
        <w:t>The school district is a stable, high-volume market</w:t>
      </w:r>
      <w:r w:rsidRPr="001E4A14">
        <w:rPr>
          <w:sz w:val="16"/>
        </w:rPr>
        <w:t xml:space="preserve"> for him, </w:t>
      </w:r>
      <w:r w:rsidRPr="001E4A14">
        <w:rPr>
          <w:rStyle w:val="StyleUnderline"/>
        </w:rPr>
        <w:t>and it’s a rewarding place to sell his produce</w:t>
      </w:r>
      <w:r w:rsidRPr="001E4A14">
        <w:rPr>
          <w:sz w:val="16"/>
        </w:rPr>
        <w:t xml:space="preserve">. Not only does Nolan feel he is contributing to food system change, but those same students eating his vegetables recognize him as an invaluable part of the Durango community. Multiple benefits come out of </w:t>
      </w:r>
      <w:r w:rsidRPr="001E4A14">
        <w:rPr>
          <w:rStyle w:val="StyleUnderline"/>
        </w:rPr>
        <w:t>farm to school programs</w:t>
      </w:r>
      <w:r w:rsidRPr="001E4A14">
        <w:rPr>
          <w:sz w:val="16"/>
        </w:rPr>
        <w:t xml:space="preserve">: they put more fresh fruits and vegetables into school meals, teach children where food comes from, inspire students to eat healthier and </w:t>
      </w:r>
      <w:r w:rsidRPr="001E4A14">
        <w:rPr>
          <w:rStyle w:val="StyleUnderline"/>
        </w:rPr>
        <w:t>support local farm economies</w:t>
      </w:r>
      <w:r w:rsidRPr="001E4A14">
        <w:rPr>
          <w:sz w:val="16"/>
        </w:rPr>
        <w:t xml:space="preserve">. </w:t>
      </w:r>
      <w:r w:rsidRPr="001E4A14">
        <w:rPr>
          <w:rStyle w:val="StyleUnderline"/>
        </w:rPr>
        <w:t xml:space="preserve">From the farmer perspective, institutional buyers, like schools, represent an important piece of the local food system. Institutions provide farmers access to larger, more stable markets that require less one-on-one consumer contact than CSAs and farmers’ markets. Both schools and farmers benefit when schools procure local food, but a ready supply of farmers is needed to help the farm to school movement grow. </w:t>
      </w:r>
      <w:r w:rsidRPr="001E4A14">
        <w:rPr>
          <w:sz w:val="16"/>
        </w:rPr>
        <w:t xml:space="preserve">And the capacity of local farmers to support farm to school programs remains a critical challenge. The ability of local farmers to meet farm to school demand extends beyond just seeds in the ground or tomatoes on the vine. </w:t>
      </w:r>
      <w:r w:rsidRPr="001E4A14">
        <w:rPr>
          <w:rStyle w:val="StyleUnderline"/>
        </w:rPr>
        <w:t>Institutional markets</w:t>
      </w:r>
      <w:r w:rsidRPr="001E4A14">
        <w:rPr>
          <w:sz w:val="16"/>
        </w:rPr>
        <w:t xml:space="preserve">, like schools, </w:t>
      </w:r>
      <w:r w:rsidRPr="001E4A14">
        <w:rPr>
          <w:rStyle w:val="StyleUnderline"/>
        </w:rPr>
        <w:t>sometimes have additional requirements for farmers</w:t>
      </w:r>
      <w:r w:rsidRPr="001E4A14">
        <w:rPr>
          <w:sz w:val="16"/>
        </w:rPr>
        <w:t xml:space="preserve"> that farmers markets and other, smaller retail channels do not. </w:t>
      </w:r>
      <w:r w:rsidRPr="001E4A14">
        <w:rPr>
          <w:rStyle w:val="StyleUnderline"/>
        </w:rPr>
        <w:t>One of these potential</w:t>
      </w:r>
      <w:r w:rsidRPr="001E4A14">
        <w:rPr>
          <w:sz w:val="16"/>
        </w:rPr>
        <w:t xml:space="preserve"> additional </w:t>
      </w:r>
      <w:r w:rsidRPr="001E4A14">
        <w:rPr>
          <w:rStyle w:val="StyleUnderline"/>
        </w:rPr>
        <w:t>requirements, called “Good Agricultural Practices” (GAP), ensures that food is grown in a way that minimizes food safety risks.</w:t>
      </w:r>
      <w:r w:rsidRPr="001E4A14">
        <w:rPr>
          <w:sz w:val="16"/>
        </w:rPr>
        <w:t xml:space="preserve"> While </w:t>
      </w:r>
      <w:r w:rsidRPr="001E4A14">
        <w:rPr>
          <w:rStyle w:val="StyleUnderline"/>
        </w:rPr>
        <w:t>GAP</w:t>
      </w:r>
      <w:r w:rsidRPr="001E4A14">
        <w:rPr>
          <w:sz w:val="16"/>
        </w:rPr>
        <w:t xml:space="preserve"> is not limited to farm to institution procurement (USDA, as well as many wholesalers require GAP certification, too), it </w:t>
      </w:r>
      <w:r w:rsidRPr="001E4A14">
        <w:rPr>
          <w:rStyle w:val="StyleUnderline"/>
        </w:rPr>
        <w:t xml:space="preserve">can be a factor for some farmers looking to scale up their </w:t>
      </w:r>
      <w:r w:rsidRPr="001E4A14">
        <w:rPr>
          <w:rStyle w:val="StyleUnderline"/>
        </w:rPr>
        <w:lastRenderedPageBreak/>
        <w:t>farms and access institutional markets</w:t>
      </w:r>
      <w:r w:rsidRPr="001E4A14">
        <w:rPr>
          <w:sz w:val="16"/>
        </w:rPr>
        <w:t xml:space="preserve">. </w:t>
      </w:r>
      <w:r w:rsidRPr="001E4A14">
        <w:rPr>
          <w:rStyle w:val="StyleUnderline"/>
        </w:rPr>
        <w:t>Ensuring the safety of food served in our schools, hospitals, and other large institutions is of course important, however, these additional requirements can create unforeseen hurdles for some farmers.</w:t>
      </w:r>
      <w:r w:rsidRPr="001E4A14">
        <w:rPr>
          <w:sz w:val="16"/>
        </w:rPr>
        <w:t xml:space="preserve"> The requirements vary from state to state, and sometimes from district to district. North Carolina, for example, requires GAP audits and certification for farms that supply its schools through their Farm to School Program. In Illinois, farmers who sell directly to schools are not requires to be GAP certified or audited. In other states, the decision about training and certification is made on a school or district level basis. </w:t>
      </w:r>
      <w:r w:rsidRPr="001E4A14">
        <w:rPr>
          <w:rStyle w:val="StyleUnderline"/>
        </w:rPr>
        <w:t>If GAP comes into play, farmers can face</w:t>
      </w:r>
      <w:r w:rsidRPr="001E4A14">
        <w:rPr>
          <w:sz w:val="16"/>
        </w:rPr>
        <w:t xml:space="preserve"> two different </w:t>
      </w:r>
      <w:r w:rsidRPr="001E4A14">
        <w:rPr>
          <w:rStyle w:val="StyleUnderline"/>
        </w:rPr>
        <w:t>costs to certification</w:t>
      </w:r>
      <w:r w:rsidRPr="001E4A14">
        <w:rPr>
          <w:sz w:val="16"/>
        </w:rPr>
        <w:t xml:space="preserve">. First are the costs of recordkeeping, verification and certification necessary to demonstrate compliance. These costs can include fees associated with the audit and certification process, time needed for required paperwork and training to understand the certification program requirements. The second set of costs may be practice changes and equipment upgrades required to comply with the certification. These costs can include changes in the way food is grown and the way farming is conducted to minimize food safety risks. </w:t>
      </w:r>
      <w:r w:rsidRPr="001E4A14">
        <w:rPr>
          <w:rStyle w:val="StyleUnderline"/>
        </w:rPr>
        <w:t xml:space="preserve">Assistance with these </w:t>
      </w:r>
      <w:r w:rsidRPr="001E4A14">
        <w:rPr>
          <w:sz w:val="16"/>
        </w:rPr>
        <w:t>practice changes and</w:t>
      </w:r>
      <w:r w:rsidRPr="001E4A14">
        <w:rPr>
          <w:rStyle w:val="StyleUnderline"/>
        </w:rPr>
        <w:t xml:space="preserve"> certification costs provides a good opportunity to further farm to school programs and support small farmers. Farming has slim margins and uneven revenue, so some farmers can’t afford $1,000 for a GAP audit if it is required in order to access farm to school markets.</w:t>
      </w:r>
      <w:r w:rsidRPr="001E4A14">
        <w:rPr>
          <w:sz w:val="16"/>
        </w:rPr>
        <w:t xml:space="preserve"> To address the costs of certification, a cost-share program between the USDA and the farmer would go a long way toward bringing certification within reach for a small farmer. </w:t>
      </w:r>
      <w:r w:rsidRPr="001E4A14">
        <w:rPr>
          <w:rStyle w:val="StyleUnderline"/>
        </w:rPr>
        <w:t xml:space="preserve">Farm to school programs have shown their value, and supporting small farmers who are ready to scale up or diversify their market channels is a win for all. </w:t>
      </w:r>
      <w:r w:rsidRPr="001E4A14">
        <w:rPr>
          <w:sz w:val="16"/>
        </w:rPr>
        <w:t>Targeted investment in cost-share and small</w:t>
      </w:r>
      <w:r w:rsidRPr="001E4A14">
        <w:rPr>
          <w:rStyle w:val="StyleUnderline"/>
        </w:rPr>
        <w:t xml:space="preserve"> grant programs would reduce the cost of entry into farm to school markets for some farmers.</w:t>
      </w:r>
      <w:r w:rsidRPr="001E4A14">
        <w:rPr>
          <w:sz w:val="16"/>
        </w:rPr>
        <w:t xml:space="preserve"> And </w:t>
      </w:r>
      <w:r w:rsidRPr="001E4A14">
        <w:rPr>
          <w:rStyle w:val="StyleUnderline"/>
        </w:rPr>
        <w:t>by helping these farmers access institutional markets like schools, we can set them up for long-term success while supporting the growth of the local food movement</w:t>
      </w:r>
      <w:r w:rsidRPr="001E4A14">
        <w:rPr>
          <w:sz w:val="16"/>
        </w:rPr>
        <w:t xml:space="preserve"> and reaping educational and health benefits for children.</w:t>
      </w:r>
    </w:p>
    <w:p w14:paraId="5EC20756" w14:textId="77ED7C08" w:rsidR="00D447F0" w:rsidRDefault="00D447F0" w:rsidP="00D447F0"/>
    <w:p w14:paraId="7F3AB074" w14:textId="63198F2C" w:rsidR="00D447F0" w:rsidRDefault="00950D1B" w:rsidP="00D6661B">
      <w:pPr>
        <w:pStyle w:val="Heading4"/>
      </w:pPr>
      <w:r>
        <w:t>Scenario 1 is Sustainability- Small Farms key</w:t>
      </w:r>
    </w:p>
    <w:p w14:paraId="4F627A44" w14:textId="66B1C459" w:rsidR="00D6661B" w:rsidRPr="00FB3264" w:rsidRDefault="00FB3264" w:rsidP="00D6661B">
      <w:pPr>
        <w:rPr>
          <w:sz w:val="16"/>
        </w:rPr>
      </w:pPr>
      <w:r w:rsidRPr="00FB3264">
        <w:rPr>
          <w:rStyle w:val="Style13ptBold"/>
        </w:rPr>
        <w:t>Ikerd</w:t>
      </w:r>
      <w:r w:rsidRPr="00FB3264">
        <w:rPr>
          <w:sz w:val="16"/>
        </w:rPr>
        <w:t>, 20</w:t>
      </w:r>
      <w:r w:rsidRPr="00FB3264">
        <w:rPr>
          <w:rStyle w:val="Style13ptBold"/>
        </w:rPr>
        <w:t>02</w:t>
      </w:r>
      <w:r w:rsidRPr="00FB3264">
        <w:rPr>
          <w:sz w:val="16"/>
        </w:rPr>
        <w:t>.  John Ikerd is Professor Emeritus, University of Missouri, Presented at “A Time to Act: Providing Educators with Resources to Address Small Farm Issues,” sponsored by University of Illinois, Agroecology/Sustainable Agriculture Program, Nov. 13-14, 2002. “Small Farms: The Foundation for Long-Run Food Security”. http://web.missouri.edu/ikerdj/papers/IllSmall.html.]</w:t>
      </w:r>
    </w:p>
    <w:p w14:paraId="2538479A" w14:textId="400291C3" w:rsidR="0044229E" w:rsidRPr="008735D4" w:rsidRDefault="00D447F0" w:rsidP="006F161E">
      <w:pPr>
        <w:rPr>
          <w:sz w:val="16"/>
        </w:rPr>
      </w:pPr>
      <w:r w:rsidRPr="00020610">
        <w:rPr>
          <w:rStyle w:val="StyleUnderline"/>
        </w:rPr>
        <w:t>There is growing evidence that</w:t>
      </w:r>
      <w:r w:rsidRPr="00D6661B">
        <w:rPr>
          <w:sz w:val="16"/>
        </w:rPr>
        <w:t xml:space="preserve"> current concerns </w:t>
      </w:r>
      <w:r w:rsidRPr="00D6661B">
        <w:rPr>
          <w:rStyle w:val="StyleUnderline"/>
        </w:rPr>
        <w:t>for the sustainability of agriculture are well founded</w:t>
      </w:r>
      <w:r w:rsidRPr="00D6661B">
        <w:rPr>
          <w:sz w:val="16"/>
        </w:rPr>
        <w:t xml:space="preserve"> that </w:t>
      </w:r>
      <w:r w:rsidRPr="00D6661B">
        <w:rPr>
          <w:rStyle w:val="StyleUnderline"/>
        </w:rPr>
        <w:t>a corporate industrial food system,</w:t>
      </w:r>
      <w:r w:rsidRPr="00D6661B">
        <w:rPr>
          <w:sz w:val="16"/>
        </w:rPr>
        <w:t xml:space="preserve"> in fact, </w:t>
      </w:r>
      <w:r w:rsidRPr="00D6661B">
        <w:rPr>
          <w:rStyle w:val="StyleUnderline"/>
        </w:rPr>
        <w:t>is not sustainable. The threats to the natural environment and to the quality of life</w:t>
      </w:r>
      <w:r w:rsidRPr="00D6661B">
        <w:rPr>
          <w:sz w:val="16"/>
        </w:rPr>
        <w:t xml:space="preserve"> of farmers, rural residents, and members </w:t>
      </w:r>
      <w:r w:rsidRPr="00D6661B">
        <w:rPr>
          <w:rStyle w:val="StyleUnderline"/>
        </w:rPr>
        <w:t>of society</w:t>
      </w:r>
      <w:r w:rsidRPr="00D6661B">
        <w:rPr>
          <w:sz w:val="16"/>
        </w:rPr>
        <w:t xml:space="preserve"> as a whole </w:t>
      </w:r>
      <w:r w:rsidRPr="00D6661B">
        <w:rPr>
          <w:rStyle w:val="StyleUnderline"/>
        </w:rPr>
        <w:t xml:space="preserve">have </w:t>
      </w:r>
      <w:r w:rsidRPr="00D6661B">
        <w:rPr>
          <w:sz w:val="16"/>
        </w:rPr>
        <w:t>continually</w:t>
      </w:r>
      <w:r w:rsidRPr="00D6661B">
        <w:rPr>
          <w:rStyle w:val="StyleUnderline"/>
        </w:rPr>
        <w:t xml:space="preserve"> risen</w:t>
      </w:r>
      <w:r w:rsidRPr="00D6661B">
        <w:rPr>
          <w:sz w:val="16"/>
        </w:rPr>
        <w:t xml:space="preserve"> as we have industrialized American agriculture. </w:t>
      </w:r>
      <w:r w:rsidRPr="00D6661B">
        <w:rPr>
          <w:rStyle w:val="StyleUnderline"/>
        </w:rPr>
        <w:t xml:space="preserve">The same technologies that support </w:t>
      </w:r>
      <w:r w:rsidRPr="00D6661B">
        <w:rPr>
          <w:sz w:val="16"/>
        </w:rPr>
        <w:t xml:space="preserve">our specialized, standardized, </w:t>
      </w:r>
      <w:r w:rsidRPr="00D6661B">
        <w:rPr>
          <w:rStyle w:val="StyleUnderline"/>
        </w:rPr>
        <w:t>large-scale farming systems are now the primary sources of growing environmental degradation.</w:t>
      </w:r>
      <w:r w:rsidR="00D6661B" w:rsidRPr="00D6661B">
        <w:rPr>
          <w:rStyle w:val="StyleUnderline"/>
        </w:rPr>
        <w:t xml:space="preserve"> </w:t>
      </w:r>
      <w:r w:rsidRPr="00D6661B">
        <w:rPr>
          <w:rStyle w:val="StyleUnderline"/>
        </w:rPr>
        <w:t>Commer</w:t>
      </w:r>
      <w:r w:rsidR="00D6661B" w:rsidRPr="00D6661B">
        <w:rPr>
          <w:rStyle w:val="StyleUnderline"/>
        </w:rPr>
        <w:t>cial fertilizers and pesticides</w:t>
      </w:r>
      <w:r w:rsidRPr="00D6661B">
        <w:rPr>
          <w:sz w:val="16"/>
        </w:rPr>
        <w:t xml:space="preserve"> essential elements in a speciali</w:t>
      </w:r>
      <w:r w:rsidR="00D6661B" w:rsidRPr="00D6661B">
        <w:rPr>
          <w:sz w:val="16"/>
        </w:rPr>
        <w:t>zed, industrialized agriculture</w:t>
      </w:r>
      <w:r w:rsidRPr="00D6661B">
        <w:rPr>
          <w:sz w:val="16"/>
        </w:rPr>
        <w:t xml:space="preserve"> </w:t>
      </w:r>
      <w:r w:rsidRPr="00D6661B">
        <w:rPr>
          <w:rStyle w:val="StyleUnderline"/>
        </w:rPr>
        <w:t>have become a</w:t>
      </w:r>
      <w:r w:rsidRPr="00D6661B">
        <w:rPr>
          <w:sz w:val="16"/>
        </w:rPr>
        <w:t xml:space="preserve"> primary </w:t>
      </w:r>
      <w:r w:rsidRPr="00D6661B">
        <w:rPr>
          <w:rStyle w:val="StyleUnderline"/>
        </w:rPr>
        <w:t xml:space="preserve">source of </w:t>
      </w:r>
      <w:r w:rsidRPr="00D6661B">
        <w:rPr>
          <w:sz w:val="16"/>
        </w:rPr>
        <w:t xml:space="preserve">growing </w:t>
      </w:r>
      <w:r w:rsidRPr="00D6661B">
        <w:rPr>
          <w:rStyle w:val="StyleUnderline"/>
        </w:rPr>
        <w:t>concerns for</w:t>
      </w:r>
      <w:r w:rsidRPr="00D6661B">
        <w:rPr>
          <w:sz w:val="16"/>
        </w:rPr>
        <w:t xml:space="preserve"> environmental degradation and </w:t>
      </w:r>
      <w:r w:rsidRPr="00D6661B">
        <w:rPr>
          <w:rStyle w:val="StyleUnderline"/>
        </w:rPr>
        <w:t>food safety</w:t>
      </w:r>
      <w:r w:rsidRPr="00D6661B">
        <w:rPr>
          <w:sz w:val="16"/>
        </w:rPr>
        <w:t>. And, industrialization has transformed agriculture, created for the fundamental purpose of converting solar energy to human-useful form, into a mechanized agriculture that uses more non-renewable fossil energy than it captures in solar energy from the sun.</w:t>
      </w:r>
      <w:r w:rsidR="00D6661B" w:rsidRPr="00D6661B">
        <w:rPr>
          <w:sz w:val="16"/>
        </w:rPr>
        <w:t xml:space="preserve"> </w:t>
      </w:r>
      <w:r w:rsidRPr="00020610">
        <w:rPr>
          <w:rStyle w:val="StyleUnderline"/>
        </w:rPr>
        <w:t>The long run food security of America ultimately depends on the sustainability of its agriculture</w:t>
      </w:r>
      <w:r w:rsidRPr="00D6661B">
        <w:rPr>
          <w:sz w:val="16"/>
        </w:rPr>
        <w:t>.</w:t>
      </w:r>
      <w:r w:rsidR="00D6661B" w:rsidRPr="00D6661B">
        <w:rPr>
          <w:rFonts w:ascii="Malgun Gothic" w:eastAsia="Malgun Gothic" w:hAnsi="Malgun Gothic" w:cs="Malgun Gothic"/>
          <w:sz w:val="16"/>
        </w:rPr>
        <w:t xml:space="preserve"> </w:t>
      </w:r>
      <w:r w:rsidRPr="00D6661B">
        <w:rPr>
          <w:rStyle w:val="StyleUnderline"/>
        </w:rPr>
        <w:t>Once a nation depletes or destroys the productivity of its agricultural base its soils</w:t>
      </w:r>
      <w:r w:rsidRPr="00D6661B">
        <w:rPr>
          <w:sz w:val="16"/>
        </w:rPr>
        <w:t xml:space="preserve">, its irrigation aquifers, its biological diversity, its agricultural knowledge base, its farming culture </w:t>
      </w:r>
      <w:r w:rsidRPr="00D6661B">
        <w:rPr>
          <w:rStyle w:val="StyleUnderline"/>
        </w:rPr>
        <w:t xml:space="preserve">its food supply is no longer secure. </w:t>
      </w:r>
      <w:r w:rsidRPr="00D6661B">
        <w:rPr>
          <w:sz w:val="16"/>
        </w:rPr>
        <w:t>If such a nation is strong militarily, it must be willing to go to war to ensure its food supplies. If such a nation is weak militarily, it is continually subject to blackmail from food producing nations</w:t>
      </w:r>
      <w:r w:rsidRPr="00D6661B">
        <w:rPr>
          <w:rStyle w:val="StyleUnderline"/>
        </w:rPr>
        <w:t>. A nation without sufficient agricultural resources is more vulnerable than a nation without sufficient energy resources</w:t>
      </w:r>
      <w:r w:rsidRPr="00D6661B">
        <w:rPr>
          <w:sz w:val="16"/>
        </w:rPr>
        <w:t xml:space="preserve">. </w:t>
      </w:r>
      <w:r w:rsidRPr="00D6661B">
        <w:rPr>
          <w:rStyle w:val="Emphasis"/>
        </w:rPr>
        <w:t>People can live without gasoline but not without food.</w:t>
      </w:r>
      <w:r w:rsidRPr="00D6661B">
        <w:rPr>
          <w:sz w:val="16"/>
        </w:rPr>
        <w:t xml:space="preserve"> A nation that allows its agricultural resources to be exploited for short-run economic gains is more foolish than a nation that exploits its energy reserves to ensure the wealth of its leaders. Fossil fuels are non-renewable, and thus, eventually will be depleted. It's just a matter of when. Agricultural resources, on the other hand, are regenerative and renewable if they are nurtured, cared for, and conserved. </w:t>
      </w:r>
      <w:r w:rsidRPr="00D6661B">
        <w:rPr>
          <w:rStyle w:val="StyleUnderline"/>
        </w:rPr>
        <w:t>The long run security of any nation depends on its willingness and ability to ensure the sustainability of its food and farming systems</w:t>
      </w:r>
      <w:r w:rsidRPr="00D6661B">
        <w:rPr>
          <w:sz w:val="16"/>
        </w:rPr>
        <w:t>.</w:t>
      </w:r>
    </w:p>
    <w:p w14:paraId="22C465CC" w14:textId="77777777" w:rsidR="00F90602" w:rsidRDefault="00F90602" w:rsidP="006F161E"/>
    <w:p w14:paraId="350519BC" w14:textId="77777777" w:rsidR="00F90602" w:rsidRDefault="00F90602" w:rsidP="00F90602">
      <w:pPr>
        <w:pStyle w:val="Heading4"/>
      </w:pPr>
      <w:r>
        <w:lastRenderedPageBreak/>
        <w:t>Large-scale industrial agriculture drives catastrophic system collapse and makes extinction inevitable – try or die for a transition to sustainable practices</w:t>
      </w:r>
    </w:p>
    <w:p w14:paraId="56985041" w14:textId="39E3D98C" w:rsidR="00E039B9" w:rsidRDefault="00F90602" w:rsidP="00F90602">
      <w:pPr>
        <w:rPr>
          <w:sz w:val="16"/>
        </w:rPr>
      </w:pPr>
      <w:r w:rsidRPr="00DD5582">
        <w:rPr>
          <w:rStyle w:val="Style13ptBold"/>
        </w:rPr>
        <w:t>Altieri 8</w:t>
      </w:r>
      <w:r w:rsidRPr="00DD5582">
        <w:rPr>
          <w:sz w:val="16"/>
        </w:rPr>
        <w:t xml:space="preserve"> (Miguel A., President, Sociedad Cientifica LatinoAmericana de Agroecologia (SOCLA), “Small farms as a planetary ecological asset: Five key reasons why we should support the revitalization of small farms in the global South,” </w:t>
      </w:r>
      <w:hyperlink r:id="rId11" w:history="1">
        <w:r w:rsidR="00E039B9" w:rsidRPr="004B6EB6">
          <w:rPr>
            <w:rStyle w:val="Hyperlink"/>
            <w:sz w:val="16"/>
          </w:rPr>
          <w:t>http://www.twnside.org.sg/title2/susagri/susagri045.htm)</w:t>
        </w:r>
      </w:hyperlink>
    </w:p>
    <w:p w14:paraId="71FE977A" w14:textId="77777777" w:rsidR="004A4023" w:rsidRPr="004A4023" w:rsidRDefault="004A4023" w:rsidP="004A4023">
      <w:pPr>
        <w:rPr>
          <w:sz w:val="16"/>
        </w:rPr>
      </w:pPr>
      <w:r w:rsidRPr="004A4023">
        <w:rPr>
          <w:sz w:val="16"/>
        </w:rPr>
        <w:t>The Via Campesina has long argued that farmers need land to produce food for their own communities and for their country and for this reason has advocated for genuine agrarian reforms to access and control land, water, agrobiodiversity, etc., which are of central importance for communities to be able to meet growing food demands. The Via Campesina believes that in order to protect livelihoods, jobs, people's food security and health as well as the environment, food production has to remain in the hands of small scale sustainable farmers and cannot be left under the control of large agribusiness companies or supermarket chains. </w:t>
      </w:r>
      <w:r w:rsidRPr="004A4023">
        <w:rPr>
          <w:u w:val="single"/>
        </w:rPr>
        <w:t>Only by changing the export-led, free-trade based, industrial agriculture model of large farms can the downward spiral of </w:t>
      </w:r>
      <w:r w:rsidRPr="004A4023">
        <w:rPr>
          <w:b/>
          <w:bCs/>
          <w:u w:val="single"/>
        </w:rPr>
        <w:t>poverty</w:t>
      </w:r>
      <w:r w:rsidRPr="004A4023">
        <w:rPr>
          <w:u w:val="single"/>
        </w:rPr>
        <w:t>, low wages, rural-urban migration, </w:t>
      </w:r>
      <w:r w:rsidRPr="004A4023">
        <w:rPr>
          <w:b/>
          <w:bCs/>
          <w:u w:val="single"/>
        </w:rPr>
        <w:t>hunger</w:t>
      </w:r>
      <w:r w:rsidRPr="004A4023">
        <w:rPr>
          <w:u w:val="single"/>
        </w:rPr>
        <w:t> </w:t>
      </w:r>
      <w:r w:rsidRPr="004A4023">
        <w:rPr>
          <w:b/>
          <w:bCs/>
          <w:u w:val="single"/>
        </w:rPr>
        <w:t>and environmental degradation be halted</w:t>
      </w:r>
      <w:r w:rsidRPr="004A4023">
        <w:rPr>
          <w:sz w:val="16"/>
        </w:rPr>
        <w:t>. Social rural movements embrace the concept of food sovereignty as </w:t>
      </w:r>
      <w:r w:rsidRPr="004A4023">
        <w:rPr>
          <w:u w:val="single"/>
        </w:rPr>
        <w:t>an alternative to the neo-liberal approach that puts its faith in an inequitable international trade to solve the world’s food problem</w:t>
      </w:r>
      <w:r w:rsidRPr="004A4023">
        <w:rPr>
          <w:sz w:val="16"/>
        </w:rPr>
        <w:t>. Instead, it </w:t>
      </w:r>
      <w:r w:rsidRPr="004A4023">
        <w:rPr>
          <w:u w:val="single"/>
        </w:rPr>
        <w:t>focuses on local autonomy, local markets, local production-consumption cycles, energy and technological sovereignty and farmer to farmer networks</w:t>
      </w:r>
      <w:r w:rsidRPr="004A4023">
        <w:rPr>
          <w:sz w:val="16"/>
        </w:rPr>
        <w:t>. Being a global movement, the Via Campesina has recently brought their message to the North, partly to gain the support of foundations and consumers, as political pressure from a wealthier public which increasingly depends on unique food products from the South marketed via organic, fair trade, or slow food channels could marshal the sufficient political will to curb the expansion of biofuels, transgenic crops and agroexports and put an end to subsidies to industrial farming and dumping practices that hurt small farmers in the South. But can these arguments really captivate the attention and support of northern consumers and philantropists? Or is there a need to come up with a different argument, one that emphasizes that the very quality of life and food security of the populations in the North depend not only on the food products, but in the ecological services provided by small farms of the South. In fact it is herein argued that </w:t>
      </w:r>
      <w:r w:rsidRPr="004A4023">
        <w:rPr>
          <w:u w:val="single"/>
        </w:rPr>
        <w:t>the functions performed by small farming systems</w:t>
      </w:r>
      <w:r w:rsidRPr="004A4023">
        <w:rPr>
          <w:sz w:val="16"/>
        </w:rPr>
        <w:t> still prevalent in Africa, Asia and Latin America, </w:t>
      </w:r>
      <w:r w:rsidRPr="004A4023">
        <w:rPr>
          <w:u w:val="single"/>
        </w:rPr>
        <w:t>in the post peak oil era that humanity is entering, comprise an ecological asset for humankind and </w:t>
      </w:r>
      <w:r w:rsidRPr="004A4023">
        <w:rPr>
          <w:b/>
          <w:bCs/>
          <w:u w:val="single"/>
        </w:rPr>
        <w:t>planetary survival</w:t>
      </w:r>
      <w:r w:rsidRPr="004A4023">
        <w:rPr>
          <w:u w:val="single"/>
        </w:rPr>
        <w:t>.</w:t>
      </w:r>
      <w:r w:rsidRPr="004A4023">
        <w:rPr>
          <w:sz w:val="16"/>
        </w:rPr>
        <w:t> In fact, in </w:t>
      </w:r>
      <w:r w:rsidRPr="004A4023">
        <w:rPr>
          <w:u w:val="single"/>
        </w:rPr>
        <w:t>an era of escalating fuel and food costs, climate change, environmental degradation, GMO pollution and corporate dominated food systems, small, biodiverse, agroecologically managed farms</w:t>
      </w:r>
      <w:r w:rsidRPr="004A4023">
        <w:rPr>
          <w:sz w:val="16"/>
        </w:rPr>
        <w:t> in the Global South </w:t>
      </w:r>
      <w:r w:rsidRPr="004A4023">
        <w:rPr>
          <w:u w:val="single"/>
        </w:rPr>
        <w:t>are the </w:t>
      </w:r>
      <w:r w:rsidRPr="004A4023">
        <w:rPr>
          <w:b/>
          <w:bCs/>
          <w:u w:val="single"/>
        </w:rPr>
        <w:t>only viable form of agriculture</w:t>
      </w:r>
      <w:r w:rsidRPr="004A4023">
        <w:rPr>
          <w:u w:val="single"/>
        </w:rPr>
        <w:t> that will feed the world under the new ecological end economic scenario. </w:t>
      </w:r>
      <w:r w:rsidRPr="004A4023">
        <w:rPr>
          <w:sz w:val="16"/>
        </w:rPr>
        <w:t>There are at last five reasons why </w:t>
      </w:r>
      <w:r w:rsidRPr="004A4023">
        <w:rPr>
          <w:u w:val="single"/>
        </w:rPr>
        <w:t>Northern consumers should support the cause and struggle of small farmers</w:t>
      </w:r>
      <w:r w:rsidRPr="004A4023">
        <w:rPr>
          <w:sz w:val="16"/>
        </w:rPr>
        <w:t> in the South: 1. </w:t>
      </w:r>
      <w:r w:rsidRPr="004A4023">
        <w:rPr>
          <w:u w:val="single"/>
        </w:rPr>
        <w:t>Small farmers are key for the world’s food security</w:t>
      </w:r>
      <w:r w:rsidRPr="004A4023">
        <w:rPr>
          <w:sz w:val="16"/>
        </w:rPr>
        <w:t> While 91% of the planet’s 1,5 billion hectares of agricultural land are increasingly being devoted to agroexport crops, biofuels and transgenic soybean to feed cars and cattle, </w:t>
      </w:r>
      <w:r w:rsidRPr="004A4023">
        <w:rPr>
          <w:u w:val="single"/>
        </w:rPr>
        <w:t>millions of small farmers in the developing world produce the majority of staple crops needed to feed the planet’s rural and urban population</w:t>
      </w:r>
      <w:r w:rsidRPr="004A4023">
        <w:rPr>
          <w:sz w:val="16"/>
        </w:rPr>
        <w:t>s. In Latin America, about 17 million peasant production units occupying close to 60.5 million hectares, or 34.5% of the total cultivated land with average farm sizes of about 1.8 hectares, produce 51% of the maize, 77% of the beans, and 61% of the potatoes for domestic consumption. Africa has approximately 33 million small farms, representing 80 percent of all farms in the region. Despite the fact that Africa now imports huge amounts of cereals, the majority of African farmers (many of them women) who are smallholders with farms below 2 hectares, produce a significant amount of basic food crops with virtually no or little use of fertilizers and improved seed. In Asia, the majority of more than 200 million rice farmers, few farm more than 2 ha of rice make up the bulk of the rice produced by Asian small farmers. Small increases in yields on these small farms that produce most of the world´s staple crops will have far more impact on food availability at the local and regional levels, than the doubtful increases predicted for distant and corporate controlled large monocultures managed with such high tech solutions as genetically modified seeds. 2. </w:t>
      </w:r>
      <w:r w:rsidRPr="004A4023">
        <w:rPr>
          <w:u w:val="single"/>
        </w:rPr>
        <w:t>Small farms are more productive and resource conserving than large scale monocultures </w:t>
      </w:r>
      <w:r w:rsidRPr="004A4023">
        <w:rPr>
          <w:sz w:val="16"/>
        </w:rPr>
        <w:t>Although the conventional wisdom is that small family farms are backward and unproductive, research shows that small farms are much more productive than large farms if total output is considered rather than yield from a single crop. Integrated farming systems in which the small-scale farmer produces grains, fruits, vegetables, fodder, and animal products out-produce yield per unit of single crops such as corn (monocultures) on large-scale farms. A large farm may produce more corn per hectare than a small farm in which the corn is grown as part of a polyculture that also includes beans, squash, potato and fodder. In polycultures developed by smallholders, productivity in terms of harvestable products per unit area is higher than under sole cropping with the same level of management. Yield advantages can range from 20 percent to 60 percent, because </w:t>
      </w:r>
      <w:r w:rsidRPr="004A4023">
        <w:rPr>
          <w:u w:val="single"/>
        </w:rPr>
        <w:t>polycultures reduce of losses due to weeds, insects and diseases and make a more efficient use of the available resources of water, light and nutrients</w:t>
      </w:r>
      <w:r w:rsidRPr="004A4023">
        <w:rPr>
          <w:sz w:val="16"/>
        </w:rPr>
        <w:t>. In overall output, the diversified farm produces much more food, even if measured in dollars. In the USA data shows that the smallest two-hectare farms produced $15,104 per hectare and netted about $2,902 per acre. The largest farms, averaging 15,581 hectares, yielded $249 per hectare and netted about $52 per hectare. Not only do </w:t>
      </w:r>
      <w:r w:rsidRPr="004A4023">
        <w:rPr>
          <w:u w:val="single"/>
        </w:rPr>
        <w:t xml:space="preserve">small-medium sized farms exhibit higher yields than </w:t>
      </w:r>
      <w:r w:rsidRPr="004A4023">
        <w:rPr>
          <w:u w:val="single"/>
        </w:rPr>
        <w:lastRenderedPageBreak/>
        <w:t>conventional farmers, but they do so with much lower negative impact on the environment</w:t>
      </w:r>
      <w:r w:rsidRPr="004A4023">
        <w:rPr>
          <w:sz w:val="16"/>
        </w:rPr>
        <w:t>. Small farms are ‘multi-functional’– more productive, more efficient, and contribute more to economic development than do large farms. Communities surrounded by populous small farms have healthier economies than do communities surrounded by depopulated large mechanized farms. </w:t>
      </w:r>
      <w:r w:rsidRPr="004A4023">
        <w:rPr>
          <w:u w:val="single"/>
        </w:rPr>
        <w:t>Small farmers also take better care of natural resources, including reducing soil erosion and conserving biodiversity.</w:t>
      </w:r>
      <w:r w:rsidRPr="004A4023">
        <w:rPr>
          <w:sz w:val="16"/>
        </w:rPr>
        <w:t> </w:t>
      </w:r>
      <w:r w:rsidRPr="004A4023">
        <w:rPr>
          <w:u w:val="single"/>
        </w:rPr>
        <w:t>The inverse relationship between farm size and output can be attributed to the more efficient use of </w:t>
      </w:r>
      <w:r w:rsidRPr="004A4023">
        <w:rPr>
          <w:b/>
          <w:bCs/>
          <w:u w:val="single"/>
        </w:rPr>
        <w:t>land</w:t>
      </w:r>
      <w:r w:rsidRPr="004A4023">
        <w:rPr>
          <w:u w:val="single"/>
        </w:rPr>
        <w:t>, </w:t>
      </w:r>
      <w:r w:rsidRPr="004A4023">
        <w:rPr>
          <w:b/>
          <w:bCs/>
          <w:u w:val="single"/>
        </w:rPr>
        <w:t>water</w:t>
      </w:r>
      <w:r w:rsidRPr="004A4023">
        <w:rPr>
          <w:u w:val="single"/>
        </w:rPr>
        <w:t>,</w:t>
      </w:r>
      <w:r w:rsidRPr="004A4023">
        <w:rPr>
          <w:b/>
          <w:bCs/>
          <w:u w:val="single"/>
        </w:rPr>
        <w:t>biodiversity </w:t>
      </w:r>
      <w:r w:rsidRPr="004A4023">
        <w:rPr>
          <w:u w:val="single"/>
        </w:rPr>
        <w:t>and other agricultural resources by small farmers</w:t>
      </w:r>
      <w:r w:rsidRPr="004A4023">
        <w:rPr>
          <w:sz w:val="16"/>
        </w:rPr>
        <w:t>. So </w:t>
      </w:r>
      <w:r w:rsidRPr="004A4023">
        <w:rPr>
          <w:u w:val="single"/>
        </w:rPr>
        <w:t>in terms of converting inputs into outputs, </w:t>
      </w:r>
      <w:r w:rsidRPr="004A4023">
        <w:rPr>
          <w:b/>
          <w:bCs/>
          <w:u w:val="single"/>
        </w:rPr>
        <w:t>society would be better off</w:t>
      </w:r>
      <w:r w:rsidRPr="004A4023">
        <w:rPr>
          <w:u w:val="single"/>
        </w:rPr>
        <w:t> with small-scale farmers</w:t>
      </w:r>
      <w:r w:rsidRPr="004A4023">
        <w:rPr>
          <w:sz w:val="16"/>
        </w:rPr>
        <w:t>. Building strong rural economies in the Global South based on productive small scale farming will allow the people of the South to remain with their families and will help to stem the tide of out migration. And as population continues to grow and the amount of farmland and water available to each person continues to shrink, </w:t>
      </w:r>
      <w:r w:rsidRPr="004A4023">
        <w:rPr>
          <w:u w:val="single"/>
        </w:rPr>
        <w:t>a small farm structure may become central to feeding the planet, especially when large scale agriculture devotes itself to feeding car tanks</w:t>
      </w:r>
      <w:r w:rsidRPr="004A4023">
        <w:rPr>
          <w:sz w:val="16"/>
        </w:rPr>
        <w:t>. 3. </w:t>
      </w:r>
      <w:r w:rsidRPr="004A4023">
        <w:rPr>
          <w:u w:val="single"/>
        </w:rPr>
        <w:t>Small traditional and biodiverse farms represent models of </w:t>
      </w:r>
      <w:r w:rsidRPr="004A4023">
        <w:rPr>
          <w:b/>
          <w:bCs/>
          <w:u w:val="single"/>
        </w:rPr>
        <w:t>sustainability</w:t>
      </w:r>
      <w:r w:rsidRPr="004A4023">
        <w:rPr>
          <w:sz w:val="16"/>
        </w:rPr>
        <w:t> Despite the onslaught of industrial farming, the persistence of thousands of hectares under traditional agricultural management documents a successful indigenous agricultural strategy of adaptability and resiliency. These </w:t>
      </w:r>
      <w:r w:rsidRPr="004A4023">
        <w:rPr>
          <w:u w:val="single"/>
        </w:rPr>
        <w:t>microcosms of traditional agriculture that have stood the test of time</w:t>
      </w:r>
      <w:r w:rsidRPr="004A4023">
        <w:rPr>
          <w:sz w:val="16"/>
        </w:rPr>
        <w:t>, and that can still be found almost untouched since 4 thousand years in the Andes, MesoAmerica, south east Asia and parts of Africa, </w:t>
      </w:r>
      <w:r w:rsidRPr="004A4023">
        <w:rPr>
          <w:u w:val="single"/>
        </w:rPr>
        <w:t>offer promising models of sustainability as they promote biodiversity, thrive without agrochemicals, and sustain year-round yields even under marginal environmental conditions. The local knowledge accumulated during millennia and the forms of agriculture and agrobiodiversity that this wisdom has nurtured</w:t>
      </w:r>
      <w:r w:rsidRPr="004A4023">
        <w:rPr>
          <w:sz w:val="16"/>
        </w:rPr>
        <w:t>, comprise a Neolithic legacy </w:t>
      </w:r>
      <w:r w:rsidRPr="004A4023">
        <w:rPr>
          <w:u w:val="single"/>
        </w:rPr>
        <w:t>embedded with ecological and cultural resources of </w:t>
      </w:r>
      <w:r w:rsidRPr="004A4023">
        <w:rPr>
          <w:b/>
          <w:bCs/>
          <w:u w:val="single"/>
        </w:rPr>
        <w:t>fundamental value for the future of humankind</w:t>
      </w:r>
      <w:r w:rsidRPr="004A4023">
        <w:rPr>
          <w:u w:val="single"/>
        </w:rPr>
        <w:t>.</w:t>
      </w:r>
      <w:r w:rsidRPr="004A4023">
        <w:rPr>
          <w:sz w:val="16"/>
        </w:rPr>
        <w:t> </w:t>
      </w:r>
      <w:r w:rsidRPr="004A4023">
        <w:rPr>
          <w:u w:val="single"/>
        </w:rPr>
        <w:t>Recent research suggests that many small farmerscope and even prepare for climate change, </w:t>
      </w:r>
      <w:r w:rsidRPr="004A4023">
        <w:rPr>
          <w:b/>
          <w:bCs/>
          <w:u w:val="single"/>
        </w:rPr>
        <w:t>minimizing crop failure</w:t>
      </w:r>
      <w:r w:rsidRPr="004A4023">
        <w:rPr>
          <w:u w:val="single"/>
        </w:rPr>
        <w:t> through increase used of </w:t>
      </w:r>
      <w:r w:rsidRPr="004A4023">
        <w:rPr>
          <w:b/>
          <w:bCs/>
          <w:u w:val="single"/>
        </w:rPr>
        <w:t>drought tolerant</w:t>
      </w:r>
      <w:r w:rsidRPr="004A4023">
        <w:rPr>
          <w:u w:val="single"/>
        </w:rPr>
        <w:t> local varieties, water harvesting, mixed cropping, opportunistic weeding, agroforestry and a series of other traditional techniques.</w:t>
      </w:r>
      <w:r w:rsidRPr="004A4023">
        <w:rPr>
          <w:sz w:val="16"/>
        </w:rPr>
        <w:t>Surveys conducted in hillsides after Hurricane Mitch in Central America showed that farmers using sustainable practices such as “mucuna” cover crops, intercropping and agroforestry suffered less “damage” than their conventional neighbors. The study spanning 360 communities and 24 departments in Nicaragua, Honduras and Guatemala showed that diversified plots had 20% to 40% more topsoil, greater soil moisture, less erosion and experienced lower economic losses than their conventional neighbors. This points to the fact that a re-evaluation of indigenous technology can serve as a key source of information on adaptive capacity and resilient capabilities exhibited by small farms, features of strategic importance for world farmers to cope with climatic change. In addition, indigenous technologies often reflect a worldview and an understanding of our relationship to the natural world that is more realistic and more sustainable that those of our Western European heritage. 4. </w:t>
      </w:r>
      <w:r w:rsidRPr="004A4023">
        <w:rPr>
          <w:u w:val="single"/>
        </w:rPr>
        <w:t>Small farms represent a </w:t>
      </w:r>
      <w:r w:rsidRPr="004A4023">
        <w:rPr>
          <w:b/>
          <w:bCs/>
          <w:u w:val="single"/>
        </w:rPr>
        <w:t>sanctuary of GMO free agrobiodiversity</w:t>
      </w:r>
      <w:r w:rsidRPr="004A4023">
        <w:rPr>
          <w:sz w:val="16"/>
        </w:rPr>
        <w:t> In general, traditional small scale farmers grow a wide variety of cultivars . Many of these plants are landraces grown from seed passed down from generation to generation, more genetically heterogeneous than modern cultivars and thus offering greater defenses against vulnerability and enhancing harvest security in the midst of diseases, pests, droughts and other stresses. In a worldwide survey of crop varietal diversity on farm involving 27 crops, scientists found that considerable crop genetic diversity continues to be maintained on farm in the from of traditional crop varieties, especially of major staple crops. In most cases, farmers maintain diversity as in insurance to meet future environmental change or social and economic needs. Many researchers have concluded that variety richness enhances productivity and reduces yield variability. For example, studies by plant pathologists provide evidence that mixing of crop species and or varieties can delay the onset of diseases by reducing the spread of disease carrying spores, and by modifying environmental conditions so that they are less favorable to the spread of certain pathogens. Recent research in China, where four different mixtures of rice varieties grown by farmers from fifteen different townships over 3000 hectares, suffered 44% less blast incidence and exhibited 89% greater yield than homogeneous fields without the need to use pesticides. At issue is the possibility that traits important to indigenous farmers (resistance to drought, competitive ability, performance on intercrops, storage quality, etc) could be traded for transgenic qualities which may not be important to farmers (Jordan, 2001). Under this scenario risk could increase and farmers would lose their ability to adapt to changing biophysical environments and produce relatively stable yields with a minimum of external inputs while supporting their communities’ food security. Although there is a high probability that the introduction of transgenic crops will enter centers of genetic diversity, it is crucial to protect areas of peasant agriculture free of contamination from GMO crops, as traits important to indigenous farmers (resistance to drought, food or fodder quality, maturity, competitive ability, performance on intercrops, storage quality, taste or cooking properties, compatibility with household labor conditions, etc.) could be traded for transgenic qualities (i.e. herbicide resistance) which are of no importance to farmers that don’t use agrochemicals. Under this scenario risk will increase and farmers will lose their ability to produce relatively stable yields with a minimum of external inputs under changing biophysical environments. The social impacts of local crop shortfalls, resulting from changes in the genetic integrity of local varieties due to genetic pollution, can be considerable in the margins of the developing world. </w:t>
      </w:r>
      <w:r w:rsidRPr="004A4023">
        <w:rPr>
          <w:u w:val="single"/>
        </w:rPr>
        <w:t xml:space="preserve">Maintaining pools of genetic diversity, geographically isolated from any possibility of cross fertilization or genetic pollution from </w:t>
      </w:r>
      <w:r w:rsidRPr="004A4023">
        <w:rPr>
          <w:u w:val="single"/>
        </w:rPr>
        <w:lastRenderedPageBreak/>
        <w:t>uniform transgenic crops will create “islands” of intact germplasm which will act as extant </w:t>
      </w:r>
      <w:r w:rsidRPr="004A4023">
        <w:rPr>
          <w:b/>
          <w:bCs/>
          <w:u w:val="single"/>
        </w:rPr>
        <w:t>safeguards</w:t>
      </w:r>
      <w:r w:rsidRPr="004A4023">
        <w:rPr>
          <w:u w:val="single"/>
        </w:rPr>
        <w:t> against the potential </w:t>
      </w:r>
      <w:r w:rsidRPr="004A4023">
        <w:rPr>
          <w:b/>
          <w:bCs/>
          <w:u w:val="single"/>
        </w:rPr>
        <w:t>ecological failure</w:t>
      </w:r>
      <w:r w:rsidRPr="004A4023">
        <w:rPr>
          <w:u w:val="single"/>
        </w:rPr>
        <w:t> derived from the second green revolution increasingly being imposed with programs such as the Gates-Rockefeller AGRA in Africa. These genetic sanctuary islands will serve as the only source of GMO free seeds that will be needed to repopulate the organic farms in the North inevitably contaminated by the advance of transgenic agriculture.</w:t>
      </w:r>
      <w:r w:rsidRPr="004A4023">
        <w:rPr>
          <w:sz w:val="16"/>
        </w:rPr>
        <w:t> The small farmers and indigenous communities of the Global South, with the solidarious help of scientists and NGOs, can continue being the creators and guardians of a biological and genetic diversity that has enriched the food culture of the whole planet. 5. </w:t>
      </w:r>
      <w:r w:rsidRPr="004A4023">
        <w:rPr>
          <w:u w:val="single"/>
        </w:rPr>
        <w:t>Small farms cool the climate</w:t>
      </w:r>
      <w:r w:rsidRPr="004A4023">
        <w:rPr>
          <w:sz w:val="16"/>
        </w:rPr>
        <w:t> While </w:t>
      </w:r>
      <w:r w:rsidRPr="004A4023">
        <w:rPr>
          <w:u w:val="single"/>
        </w:rPr>
        <w:t>industrial agriculture contributes directly to climate change through no less than one third of total emissions of the major greenhouse gases</w:t>
      </w:r>
      <w:r w:rsidRPr="004A4023">
        <w:rPr>
          <w:sz w:val="16"/>
        </w:rPr>
        <w:t> — Carbon dioxide (CO2), methane (CH4), and nitrous oxide (N2O), </w:t>
      </w:r>
      <w:r w:rsidRPr="004A4023">
        <w:rPr>
          <w:u w:val="single"/>
        </w:rPr>
        <w:t>small biodiverse organic farms have the opposite effect by increasing the sequestration of carbon in soils</w:t>
      </w:r>
      <w:r w:rsidRPr="004A4023">
        <w:rPr>
          <w:sz w:val="16"/>
        </w:rPr>
        <w:t>. Small farmers usually treat their soils with organic compost materials which absorb and sequester carbon better than soils that are farmed with conventional fertilizers. Researchers have suggested that the conversion of 10,000 small to medium sized farms to organic production, would allow to store so much carbon in the soil that it would be equivalent to taking 1,174,400 cars off the road. </w:t>
      </w:r>
      <w:r w:rsidRPr="004A4023">
        <w:rPr>
          <w:u w:val="single"/>
        </w:rPr>
        <w:t>Further climate amelioration contributions by small farms accrue from the fact that most use significantly less fossil fuel in comparison to conventional agriculture mainly due to a reduction of chemical fertilizer and pesticide</w:t>
      </w:r>
      <w:r w:rsidRPr="004A4023">
        <w:rPr>
          <w:sz w:val="16"/>
        </w:rPr>
        <w:t> use relying instead on organic manures, legume-based rotations and diversity schemes to enhance beneficial insects. </w:t>
      </w:r>
      <w:r w:rsidRPr="004A4023">
        <w:rPr>
          <w:u w:val="single"/>
        </w:rPr>
        <w:t>Farmers that live in rural communities near cities and towns and linked to local markets, avoid the energy wasted and the gas emissions associated with transporting food hundreds and even thousands of miles. </w:t>
      </w:r>
      <w:r w:rsidRPr="004A4023">
        <w:rPr>
          <w:sz w:val="16"/>
        </w:rPr>
        <w:t>Conclusions A salient feature of small farming systems is their high levels of agrobiodiversity arranged in the form of variety mixtures, polycultures, crop-livestock combinations and/or agroforestry patterns. </w:t>
      </w:r>
      <w:r w:rsidRPr="004A4023">
        <w:rPr>
          <w:u w:val="single"/>
        </w:rPr>
        <w:t>Modelling new agroecosystems using such diversified designs are extremely valuable to farmers whose systems are collapsing due to debt, pesticide or transgenic treadmills or climate change, as diverse systems buffer against natural or human-induced variations in production conditions</w:t>
      </w:r>
      <w:r w:rsidRPr="004A4023">
        <w:rPr>
          <w:sz w:val="16"/>
        </w:rPr>
        <w:t>. There is much to learn from indigenous modes of production, as these systems have a strong ecological basis, maintain valuable genetic diversity and lead to regeneration and preservation of biodiversity and natural resources. Traditional methods are particularly instructive because they provide long-term perspective on successful agricultural management under conditions of climatic variability. Organized social rural movements in the South oppose industrial agriculture in all its manifestations and increasingly their territories constitute isolated areas rich in unique agrobiodiversity, including genetic diverse material, therefore acting as extant safeguards against the potential ecological failure derived from inappropriate agricultural modernization schemes. It is precisely the ability to generate and maintain diverse crop genetic resources that offer “unique” niche possibilities to small farmers that cannot be replicated by farmers in the North condemned to uniform cultivars and to co-exist with GMOs. The “ cibo pulito, justo e buono” that Slow Food promotes, the Fair Trade coffee, bananas, and the organic products so much in demand by northern consumers can only be produced in the agroecological islands of the South. This “difference” inherent to traditional systems, can be strategically utilized to revitalize small farming communities by exploiting unlimited opportunities that exist for linking traditional agrobiodiversity with local/national/international markets, as long as these activities are justly compensated by the North and all the segments of the market remain under grassroots control. </w:t>
      </w:r>
      <w:r w:rsidRPr="004A4023">
        <w:rPr>
          <w:u w:val="single"/>
        </w:rPr>
        <w:t>Consumers of the North can play a </w:t>
      </w:r>
      <w:r w:rsidRPr="004A4023">
        <w:rPr>
          <w:b/>
          <w:bCs/>
          <w:u w:val="single"/>
        </w:rPr>
        <w:t>major role</w:t>
      </w:r>
      <w:r w:rsidRPr="004A4023">
        <w:rPr>
          <w:u w:val="single"/>
        </w:rPr>
        <w:t> by supporting</w:t>
      </w:r>
      <w:r w:rsidRPr="004A4023">
        <w:rPr>
          <w:sz w:val="16"/>
        </w:rPr>
        <w:t> these </w:t>
      </w:r>
      <w:r w:rsidRPr="004A4023">
        <w:rPr>
          <w:u w:val="single"/>
        </w:rPr>
        <w:t>more solidarious and equitable markets </w:t>
      </w:r>
      <w:r w:rsidRPr="004A4023">
        <w:rPr>
          <w:sz w:val="16"/>
        </w:rPr>
        <w:t>which do not perpetuate the colonial model of “agriculture of the poor for the rich”, but rather </w:t>
      </w:r>
      <w:r w:rsidRPr="004A4023">
        <w:rPr>
          <w:u w:val="single"/>
        </w:rPr>
        <w:t>a model that catapults small biodiverse farms as the basis for </w:t>
      </w:r>
      <w:r w:rsidRPr="004A4023">
        <w:rPr>
          <w:b/>
          <w:bCs/>
          <w:u w:val="single"/>
        </w:rPr>
        <w:t>strong rural economies</w:t>
      </w:r>
      <w:r w:rsidRPr="004A4023">
        <w:rPr>
          <w:sz w:val="16"/>
        </w:rPr>
        <w:t> in the South. </w:t>
      </w:r>
      <w:r w:rsidRPr="004A4023">
        <w:rPr>
          <w:u w:val="single"/>
        </w:rPr>
        <w:t>Such economies will not only provide sustainable production of healthy, </w:t>
      </w:r>
      <w:r w:rsidRPr="004A4023">
        <w:rPr>
          <w:b/>
          <w:bCs/>
          <w:u w:val="single"/>
        </w:rPr>
        <w:t>agroecologically</w:t>
      </w:r>
      <w:r w:rsidRPr="004A4023">
        <w:rPr>
          <w:u w:val="single"/>
        </w:rPr>
        <w:t> produced, accessible food for all, but will allow</w:t>
      </w:r>
      <w:r w:rsidRPr="004A4023">
        <w:rPr>
          <w:sz w:val="16"/>
        </w:rPr>
        <w:t> indigenous peoples and </w:t>
      </w:r>
      <w:r w:rsidRPr="004A4023">
        <w:rPr>
          <w:u w:val="single"/>
        </w:rPr>
        <w:t>small farmers to continue their millennial work of building and conserving the agricultural and natural biodiversity on which </w:t>
      </w:r>
      <w:r w:rsidRPr="004A4023">
        <w:rPr>
          <w:b/>
          <w:bCs/>
          <w:u w:val="single"/>
        </w:rPr>
        <w:t>we all depend</w:t>
      </w:r>
      <w:r w:rsidRPr="004A4023">
        <w:rPr>
          <w:u w:val="single"/>
        </w:rPr>
        <w:t> now and more so in the future</w:t>
      </w:r>
      <w:r w:rsidRPr="004A4023">
        <w:rPr>
          <w:sz w:val="16"/>
        </w:rPr>
        <w:t>.</w:t>
      </w:r>
    </w:p>
    <w:p w14:paraId="37C7FA81" w14:textId="77777777" w:rsidR="00E039B9" w:rsidRDefault="00E039B9" w:rsidP="00F90602">
      <w:pPr>
        <w:rPr>
          <w:sz w:val="16"/>
        </w:rPr>
      </w:pPr>
    </w:p>
    <w:p w14:paraId="0DE1FBFC" w14:textId="5FC3FA1F" w:rsidR="00E039B9" w:rsidRDefault="0094491A" w:rsidP="0094491A">
      <w:pPr>
        <w:pStyle w:val="Heading4"/>
      </w:pPr>
      <w:r>
        <w:t>Scenario 2 is Warming- Small farms key to combating climate change</w:t>
      </w:r>
    </w:p>
    <w:p w14:paraId="7A375D94" w14:textId="09C1F908" w:rsidR="0094491A" w:rsidRPr="008A064C" w:rsidRDefault="0094491A" w:rsidP="0094491A">
      <w:pPr>
        <w:rPr>
          <w:sz w:val="16"/>
        </w:rPr>
      </w:pPr>
      <w:r w:rsidRPr="008A064C">
        <w:rPr>
          <w:sz w:val="16"/>
        </w:rPr>
        <w:t xml:space="preserve">Dawn </w:t>
      </w:r>
      <w:r w:rsidRPr="0094491A">
        <w:rPr>
          <w:rStyle w:val="Style13ptBold"/>
        </w:rPr>
        <w:t>Killough</w:t>
      </w:r>
      <w:r w:rsidRPr="008A064C">
        <w:rPr>
          <w:sz w:val="16"/>
        </w:rPr>
        <w:t>, April 8th, 20</w:t>
      </w:r>
      <w:r w:rsidRPr="0094491A">
        <w:rPr>
          <w:rStyle w:val="Style13ptBold"/>
        </w:rPr>
        <w:t>15</w:t>
      </w:r>
      <w:r>
        <w:rPr>
          <w:rStyle w:val="Style13ptBold"/>
        </w:rPr>
        <w:t xml:space="preserve">.  </w:t>
      </w:r>
      <w:r w:rsidR="008A064C" w:rsidRPr="008A064C">
        <w:rPr>
          <w:sz w:val="16"/>
        </w:rPr>
        <w:t xml:space="preserve">Dawn Killough is the Contract Administrator at Rich Duncan Construction and Writer/Editor for Green Building Elements. </w:t>
      </w:r>
      <w:r w:rsidRPr="008A064C">
        <w:rPr>
          <w:sz w:val="16"/>
        </w:rPr>
        <w:t>(“Combatting Climate Change With Small Scale Farms” http://planetsave.com/2015/04/08/combatting-climate-change-with-small-scale-farms/)</w:t>
      </w:r>
    </w:p>
    <w:p w14:paraId="366AE410" w14:textId="37850218" w:rsidR="0094491A" w:rsidRDefault="0094491A" w:rsidP="0094491A">
      <w:r w:rsidRPr="0094491A">
        <w:rPr>
          <w:rStyle w:val="StyleUnderline"/>
        </w:rPr>
        <w:t>Fair World Project (FWP) has released a new 17 minute documentary highlighting</w:t>
      </w:r>
      <w:r>
        <w:t xml:space="preserve"> the role of industrial agriculture in climate change, as well as detailing </w:t>
      </w:r>
      <w:r w:rsidRPr="0094491A">
        <w:rPr>
          <w:rStyle w:val="StyleUnderline"/>
        </w:rPr>
        <w:t>how small scale farms are combating climate change</w:t>
      </w:r>
      <w:r>
        <w:t xml:space="preserve"> through regenerative organic agriculture. Narrated by Fair World Project’s Political Director Ryan Zinn, the documentary traverses through a series of interviews with </w:t>
      </w:r>
      <w:r>
        <w:lastRenderedPageBreak/>
        <w:t xml:space="preserve">activists, farmers, and experts on organic farming, sustainability and food sovereignty. Luminaries like Dr. Vandana Shiva, Rodale Institute’s Mark “Coach” Smallwood, and Ronnie Cummins of the Organic Consumers Association expound on the benefits of agro-ecological practices in the face of climate crisis. </w:t>
      </w:r>
      <w:r w:rsidRPr="0094491A">
        <w:rPr>
          <w:rStyle w:val="StyleUnderline"/>
        </w:rPr>
        <w:t>“Climate change is the issue of our generation. Record-breaking heat waves, long-term drought</w:t>
      </w:r>
      <w:r>
        <w:t xml:space="preserve">, ‘100-year floods’ in consecutive years, </w:t>
      </w:r>
      <w:r w:rsidRPr="0094491A">
        <w:rPr>
          <w:rStyle w:val="StyleUnderline"/>
        </w:rPr>
        <w:t>and i</w:t>
      </w:r>
      <w:r>
        <w:t xml:space="preserve">ncreasingly extreme </w:t>
      </w:r>
      <w:r w:rsidRPr="0094491A">
        <w:rPr>
          <w:rStyle w:val="StyleUnderline"/>
        </w:rPr>
        <w:t>super storms are becoming the new normal. While global climate change will impact</w:t>
      </w:r>
      <w:r>
        <w:t xml:space="preserve"> nearly everyone and </w:t>
      </w:r>
      <w:r w:rsidRPr="0094491A">
        <w:rPr>
          <w:rStyle w:val="StyleUnderline"/>
        </w:rPr>
        <w:t>everything, the greatest impact is</w:t>
      </w:r>
      <w:r>
        <w:t xml:space="preserve"> already being </w:t>
      </w:r>
      <w:r w:rsidRPr="0094491A">
        <w:rPr>
          <w:rStyle w:val="StyleUnderline"/>
        </w:rPr>
        <w:t xml:space="preserve">felt by farmers and anyone who eats </w:t>
      </w:r>
      <w:r>
        <w:t xml:space="preserve">food,” said Ryan Zinn of Fair World Project. “When we think of climate change and global warming, visions of coal-fired power plants and solar panels come to mind. Policy discussions and personal action usually revolve around hybrid cars, energy-efficient homes and debates about the latest technological solutions. However, </w:t>
      </w:r>
      <w:r w:rsidRPr="0094491A">
        <w:rPr>
          <w:rStyle w:val="StyleUnderline"/>
        </w:rPr>
        <w:t>the global agriculture system is at the heart of both the problem and the solution.”</w:t>
      </w:r>
      <w:r>
        <w:rPr>
          <w:rStyle w:val="StyleUnderline"/>
        </w:rPr>
        <w:t xml:space="preserve"> </w:t>
      </w:r>
      <w:r w:rsidRPr="0094491A">
        <w:t>“Small-Scale Farmers Cool the Planet” provides a compelling</w:t>
      </w:r>
      <w:r>
        <w:t xml:space="preserve"> and succinct </w:t>
      </w:r>
      <w:r w:rsidRPr="0094491A">
        <w:t>analysis to better</w:t>
      </w:r>
      <w:r>
        <w:t xml:space="preserve"> understand the root causes and implications of climate change, as well as a path towards turning back the climate crisis while feeding the planet</w:t>
      </w:r>
      <w:r w:rsidRPr="0094491A">
        <w:t>. As Dr. Vandana Shiva comments in the film</w:t>
      </w:r>
      <w:r>
        <w:t xml:space="preserve">, “Too much of the movement to deal with climate change is based on fear. It now needs to move to cultivating hope.” </w:t>
      </w:r>
      <w:r w:rsidRPr="0094491A">
        <w:t>“Fair World Project is using</w:t>
      </w:r>
      <w:r>
        <w:t xml:space="preserve"> this video to launch an international and national campaign to educate and engage global </w:t>
      </w:r>
      <w:r w:rsidRPr="0094491A">
        <w:rPr>
          <w:rStyle w:val="StyleUnderline"/>
        </w:rPr>
        <w:t>citizens and policy makers to invest i</w:t>
      </w:r>
      <w:r>
        <w:t>n regenerative organic agriculture</w:t>
      </w:r>
      <w:r w:rsidRPr="0094491A">
        <w:rPr>
          <w:rStyle w:val="StyleUnderline"/>
        </w:rPr>
        <w:t>, support and safeguard small-scale farmers at home</w:t>
      </w:r>
      <w:r>
        <w:t xml:space="preserve"> and abroad and regulate </w:t>
      </w:r>
      <w:r w:rsidRPr="0094491A">
        <w:rPr>
          <w:rStyle w:val="StyleUnderline"/>
        </w:rPr>
        <w:t>and restrict polluting industrial agriculture</w:t>
      </w:r>
      <w:r>
        <w:t xml:space="preserve">,” </w:t>
      </w:r>
      <w:r w:rsidRPr="0094491A">
        <w:rPr>
          <w:rStyle w:val="StyleUnderline"/>
        </w:rPr>
        <w:t xml:space="preserve">explains Dana Geffner, Executive Director of Fair World </w:t>
      </w:r>
      <w:r w:rsidRPr="0094491A">
        <w:rPr>
          <w:rStyle w:val="Emphasis"/>
        </w:rPr>
        <w:t>Project. “Addressing the climate crisis starts with transforming our food system with small-scale farmers</w:t>
      </w:r>
      <w:r>
        <w:t xml:space="preserve"> and regenerative organic agriculture </w:t>
      </w:r>
      <w:r w:rsidRPr="0094491A">
        <w:rPr>
          <w:rStyle w:val="Emphasis"/>
        </w:rPr>
        <w:t>at the center.”</w:t>
      </w:r>
      <w:r>
        <w:t xml:space="preserve"> Produced by Fair World Project, the video is a key component to a new educational campaign to raise awareness of agro-ecology and climate change during the month of May 2015 surrounding World Fair Trade Day.</w:t>
      </w:r>
    </w:p>
    <w:p w14:paraId="3DBC0783" w14:textId="77777777" w:rsidR="0094491A" w:rsidRDefault="0094491A" w:rsidP="0094491A"/>
    <w:p w14:paraId="19F74863" w14:textId="77777777" w:rsidR="008A064C" w:rsidRDefault="008A064C" w:rsidP="008A064C">
      <w:pPr>
        <w:pStyle w:val="Heading4"/>
      </w:pPr>
      <w:r>
        <w:t xml:space="preserve">Warming causes Extinction </w:t>
      </w:r>
    </w:p>
    <w:p w14:paraId="3EA0C9DE" w14:textId="77777777" w:rsidR="008A064C" w:rsidRPr="006B0AC3" w:rsidRDefault="008A064C" w:rsidP="008A064C">
      <w:pPr>
        <w:rPr>
          <w:sz w:val="16"/>
        </w:rPr>
      </w:pPr>
      <w:r w:rsidRPr="00CA04EE">
        <w:rPr>
          <w:rStyle w:val="Style13ptBold"/>
        </w:rPr>
        <w:t>Wagner and Weitzman 15</w:t>
      </w:r>
      <w:r w:rsidRPr="006B0AC3">
        <w:rPr>
          <w:sz w:val="16"/>
        </w:rPr>
        <w:t xml:space="preserve"> - Research associate at Harvard’s School of Engineering and Applied Sciences, lecturer on Environmental Science and Public Policy, and Fellow at the Harvard University Center for the Environment, PhD in political economy and government from Harvard; Professor of Economics at Harvard University, fellow of the Econometric Society and the American Academy of Arts and Sciences.  (Gernot and Martin, “Climate Shock”, April 2015, Princeton University Press)</w:t>
      </w:r>
    </w:p>
    <w:p w14:paraId="396D2390" w14:textId="77777777" w:rsidR="008A064C" w:rsidRPr="00AF7283" w:rsidRDefault="008A064C" w:rsidP="008A064C">
      <w:pPr>
        <w:rPr>
          <w:b/>
          <w:u w:val="single"/>
        </w:rPr>
      </w:pPr>
      <w:r w:rsidRPr="00AF7283">
        <w:rPr>
          <w:b/>
          <w:u w:val="single"/>
        </w:rPr>
        <w:t>Now we are down to biotechnology, nanotechnology, nukes, pandemics, and robots as contenders against which climate change needs to be measured.</w:t>
      </w:r>
      <w:r w:rsidRPr="00AF7283">
        <w:rPr>
          <w:sz w:val="16"/>
        </w:rPr>
        <w:t xml:space="preserve"> Or does it? One response to any list like that would be to say that each such problem deserves our (appropriate) attention, independently of what we do with any of the others. If there's more than one existential risk facing the planet, we ought to consider and address each in turn. A typical homeowner insurance package will protect against fire damage. If your home sits near a fault line, you may also want to buy earthquake insurance. Those with additional flood risk buy flood insurance as well. And soon. The same should go for catastrophe policy. That logic has its limits. If catastrophe policies were to eat up all the resources we have, we'd clearly have to pick and choose. But we don't seem to be anywhere close. A first step then should always be to turn to benefit-cost analysis, which in turn is something that every U.S. president since Ronald Reagan has affirmed as a guiding principle of government policy. Ideally, </w:t>
      </w:r>
      <w:r w:rsidRPr="00AF7283">
        <w:rPr>
          <w:b/>
          <w:u w:val="single"/>
        </w:rPr>
        <w:t>society should conduct serious benefit-cost analyses for each</w:t>
      </w:r>
      <w:r w:rsidRPr="00AF7283">
        <w:rPr>
          <w:sz w:val="16"/>
        </w:rPr>
        <w:t xml:space="preserve"> (remaining) </w:t>
      </w:r>
      <w:r w:rsidRPr="00AF7283">
        <w:rPr>
          <w:b/>
          <w:u w:val="single"/>
        </w:rPr>
        <w:t>worst-case scenario: estimate probabilities and possible impacts, multiply the two, and compare it to the costs of action in each instance.</w:t>
      </w:r>
      <w:r w:rsidRPr="00AF7283">
        <w:rPr>
          <w:sz w:val="16"/>
        </w:rPr>
        <w:t xml:space="preserve"> If climate change and biotechnology and nanotechnology and nukes and pandemics and robots emerge as problems worthy of more of our attention, society should devote more re-sources to each. But we can't just hide behind standard benefit-cost analysis that ignores extremes. Each of these scenarios may also have their own variant of fat tails: underestimated and possibly unquantifiable extreme events that could dwarf all else. The analysis soon moves toward some version of a precautionary principle focused on extreme events. The further we move away from standard benefit-cost analysis, the more acute then the need to compare across worst-case scenarios. That comparison is getting increasingly difficult. We cannot dismiss out of hand any of the five remaining worst-case scenarios. Their probabilities aren't so close to zero as to be negligible. The potential downsides are large. Ask anyone working on nuclear nonproliferation, and they might well argue that nuclear terrorism is worse than climate change. Ask a virologist, and they'll tell you that society is inadequately prepared to combat pandemics. </w:t>
      </w:r>
      <w:r w:rsidRPr="00AF7283">
        <w:rPr>
          <w:b/>
          <w:u w:val="single"/>
        </w:rPr>
        <w:t>What</w:t>
      </w:r>
      <w:r w:rsidRPr="00AF7283">
        <w:rPr>
          <w:sz w:val="16"/>
        </w:rPr>
        <w:t xml:space="preserve"> then, if anything, still </w:t>
      </w:r>
      <w:r w:rsidRPr="00AF7283">
        <w:rPr>
          <w:b/>
          <w:u w:val="single"/>
        </w:rPr>
        <w:lastRenderedPageBreak/>
        <w:t>distinguishes climate change</w:t>
      </w:r>
      <w:r w:rsidRPr="00AF7283">
        <w:rPr>
          <w:sz w:val="16"/>
        </w:rPr>
        <w:t xml:space="preserve"> from the five remaining others? For </w:t>
      </w:r>
      <w:r w:rsidRPr="00AF7283">
        <w:rPr>
          <w:b/>
          <w:iCs/>
          <w:u w:val="single"/>
          <w:bdr w:val="single" w:sz="8" w:space="0" w:color="auto"/>
        </w:rPr>
        <w:t>one</w:t>
      </w:r>
      <w:r w:rsidRPr="00AF7283">
        <w:rPr>
          <w:sz w:val="16"/>
        </w:rPr>
        <w:t xml:space="preserve">, </w:t>
      </w:r>
      <w:r w:rsidRPr="00AF7283">
        <w:rPr>
          <w:b/>
          <w:u w:val="single"/>
        </w:rPr>
        <w:t xml:space="preserve">it's the relatively </w:t>
      </w:r>
      <w:r w:rsidRPr="00AF7283">
        <w:rPr>
          <w:b/>
          <w:iCs/>
          <w:u w:val="single"/>
          <w:bdr w:val="single" w:sz="8" w:space="0" w:color="auto"/>
        </w:rPr>
        <w:t>high chance of eventual planetary catastrophe</w:t>
      </w:r>
      <w:r w:rsidRPr="00AF7283">
        <w:rPr>
          <w:sz w:val="16"/>
        </w:rPr>
        <w:t xml:space="preserve">. </w:t>
      </w:r>
      <w:r w:rsidRPr="00AF7283">
        <w:rPr>
          <w:b/>
          <w:u w:val="single"/>
        </w:rPr>
        <w:t xml:space="preserve">Our own analysis from the last chapter puts the likelihood at around </w:t>
      </w:r>
      <w:r w:rsidRPr="00AF7283">
        <w:rPr>
          <w:b/>
          <w:iCs/>
          <w:u w:val="single"/>
          <w:bdr w:val="single" w:sz="8" w:space="0" w:color="auto"/>
        </w:rPr>
        <w:t>10 percent</w:t>
      </w:r>
      <w:r w:rsidRPr="00AF7283">
        <w:rPr>
          <w:b/>
          <w:u w:val="single"/>
        </w:rPr>
        <w:t xml:space="preserve">, and that's for an </w:t>
      </w:r>
      <w:r w:rsidRPr="00AF7283">
        <w:rPr>
          <w:b/>
          <w:iCs/>
          <w:u w:val="single"/>
          <w:bdr w:val="single" w:sz="8" w:space="0" w:color="auto"/>
        </w:rPr>
        <w:t>indisputable</w:t>
      </w:r>
      <w:r w:rsidRPr="00AF7283">
        <w:rPr>
          <w:b/>
          <w:u w:val="single"/>
        </w:rPr>
        <w:t xml:space="preserve"> global catastrophe</w:t>
      </w:r>
      <w:r w:rsidRPr="00AF7283">
        <w:rPr>
          <w:sz w:val="16"/>
        </w:rPr>
        <w:t xml:space="preserve">. </w:t>
      </w:r>
      <w:r w:rsidRPr="00AF7283">
        <w:rPr>
          <w:b/>
          <w:u w:val="single"/>
        </w:rPr>
        <w:t>Climate change would trigger plenty of catastrophic events with temperatures eventually rising by much less than 6°C</w:t>
      </w:r>
      <w:r w:rsidRPr="00AF7283">
        <w:rPr>
          <w:sz w:val="16"/>
        </w:rPr>
        <w:t xml:space="preserve"> (11°F). Many scientists would name 2°C (3.6°F) as the threshold, and </w:t>
      </w:r>
      <w:r w:rsidRPr="00AF7283">
        <w:rPr>
          <w:b/>
          <w:u w:val="single"/>
        </w:rPr>
        <w:t>we are well on our way to passing and exceeding that, unless there is a major global course correction</w:t>
      </w:r>
      <w:r w:rsidRPr="00AF7283">
        <w:rPr>
          <w:sz w:val="16"/>
        </w:rPr>
        <w:t xml:space="preserve">. </w:t>
      </w:r>
      <w:r w:rsidRPr="00AF7283">
        <w:rPr>
          <w:b/>
          <w:iCs/>
          <w:u w:val="single"/>
          <w:bdr w:val="single" w:sz="8" w:space="0" w:color="auto"/>
        </w:rPr>
        <w:t>Second</w:t>
      </w:r>
      <w:r w:rsidRPr="00AF7283">
        <w:rPr>
          <w:sz w:val="16"/>
        </w:rPr>
        <w:t xml:space="preserve">, </w:t>
      </w:r>
      <w:r w:rsidRPr="00AF7283">
        <w:rPr>
          <w:b/>
          <w:u w:val="single"/>
        </w:rPr>
        <w:t xml:space="preserve">the gap between our current efforts and what's needed on climate change is </w:t>
      </w:r>
      <w:r w:rsidRPr="00AF7283">
        <w:rPr>
          <w:b/>
          <w:iCs/>
          <w:u w:val="single"/>
          <w:bdr w:val="single" w:sz="8" w:space="0" w:color="auto"/>
        </w:rPr>
        <w:t>enormous</w:t>
      </w:r>
      <w:r w:rsidRPr="00AF7283">
        <w:rPr>
          <w:sz w:val="16"/>
        </w:rPr>
        <w:t xml:space="preserve">. </w:t>
      </w:r>
      <w:r w:rsidRPr="00AF7283">
        <w:rPr>
          <w:b/>
          <w:u w:val="single"/>
        </w:rPr>
        <w:t>We are no experts on any of the other worst-case scenarios, but there at least it seems like lots is already being done.</w:t>
      </w:r>
      <w:r w:rsidRPr="00AF7283">
        <w:rPr>
          <w:sz w:val="16"/>
        </w:rPr>
        <w:t xml:space="preserve"> Take nuclear terrorism. The United States alone spends many hundreds of billions of dollars each year on its military, intelligence, and security services. That doesn't stamp out the chance of terrorism. Some of the money spent may even be fueling it, and there are surely ways to approach the problem more strategically at times, but at least the overall mission is to protect the United States and its citizens. It would be hard to argue that U.S. climate policy today benefits from any-thing close to this type of effort. As for mitigating pandemics, more could surely be spent on research, monitoring, and rapid response, but here too it seems like needed ad-ditional efforts would plausibly amount to a small fraction of national income. </w:t>
      </w:r>
      <w:r w:rsidRPr="00AF7283">
        <w:rPr>
          <w:b/>
          <w:iCs/>
          <w:u w:val="single"/>
          <w:bdr w:val="single" w:sz="8" w:space="0" w:color="auto"/>
        </w:rPr>
        <w:t>Third</w:t>
      </w:r>
      <w:r w:rsidRPr="00AF7283">
        <w:rPr>
          <w:sz w:val="16"/>
        </w:rPr>
        <w:t xml:space="preserve">, </w:t>
      </w:r>
      <w:r w:rsidRPr="00AF7283">
        <w:rPr>
          <w:b/>
          <w:u w:val="single"/>
        </w:rPr>
        <w:t xml:space="preserve">climate change has </w:t>
      </w:r>
      <w:r w:rsidRPr="00AF7283">
        <w:rPr>
          <w:b/>
          <w:iCs/>
          <w:u w:val="single"/>
          <w:bdr w:val="single" w:sz="8" w:space="0" w:color="auto"/>
        </w:rPr>
        <w:t>firm historical precedence</w:t>
      </w:r>
      <w:r w:rsidRPr="00AF7283">
        <w:rPr>
          <w:sz w:val="16"/>
        </w:rPr>
        <w:t xml:space="preserve">. </w:t>
      </w:r>
      <w:r w:rsidRPr="00AF7283">
        <w:rPr>
          <w:b/>
          <w:u w:val="single"/>
        </w:rPr>
        <w:t>Humans have never experienced it, but the planet has</w:t>
      </w:r>
      <w:r w:rsidRPr="00AF7283">
        <w:rPr>
          <w:sz w:val="16"/>
        </w:rPr>
        <w:t xml:space="preserve">. </w:t>
      </w:r>
      <w:r w:rsidRPr="00AF7283">
        <w:rPr>
          <w:b/>
          <w:u w:val="single"/>
        </w:rPr>
        <w:t>Some of the other potential global catastrophes often rely on a heavy dose of science fiction</w:t>
      </w:r>
      <w:r w:rsidRPr="00AF7283">
        <w:rPr>
          <w:sz w:val="16"/>
        </w:rPr>
        <w:t xml:space="preserve">. Autonomous robots reproducing and taking over the world may be the most extreme example. Not that it can't ever happen, but it cer-tainly hasn't happened before. Climate change has. </w:t>
      </w:r>
      <w:r w:rsidRPr="00AF7283">
        <w:rPr>
          <w:b/>
          <w:u w:val="single"/>
        </w:rPr>
        <w:t xml:space="preserve">There's </w:t>
      </w:r>
      <w:r w:rsidRPr="00AF7283">
        <w:rPr>
          <w:b/>
          <w:iCs/>
          <w:u w:val="single"/>
          <w:bdr w:val="single" w:sz="8" w:space="0" w:color="auto"/>
        </w:rPr>
        <w:t>ample reason</w:t>
      </w:r>
      <w:r w:rsidRPr="00AF7283">
        <w:rPr>
          <w:b/>
          <w:u w:val="single"/>
        </w:rPr>
        <w:t xml:space="preserve"> to believe that pumping carbon dioxide into the atmosphere is reliving the past</w:t>
      </w:r>
      <w:r w:rsidRPr="00AF7283">
        <w:rPr>
          <w:sz w:val="16"/>
        </w:rPr>
        <w:t xml:space="preserve">—the dis-tant past, but the past nonetheless. </w:t>
      </w:r>
      <w:r w:rsidRPr="00AF7283">
        <w:rPr>
          <w:b/>
          <w:u w:val="single"/>
        </w:rPr>
        <w:t>The planet has seen to-day's carbon dioxide levels before: over three million years ago, with sea levels some 20 meters</w:t>
      </w:r>
      <w:r w:rsidRPr="00AF7283">
        <w:rPr>
          <w:sz w:val="16"/>
        </w:rPr>
        <w:t xml:space="preserve"> (66 feet) </w:t>
      </w:r>
      <w:r w:rsidRPr="00AF7283">
        <w:rPr>
          <w:b/>
          <w:u w:val="single"/>
        </w:rPr>
        <w:t>higher</w:t>
      </w:r>
      <w:r w:rsidRPr="00AF7283">
        <w:rPr>
          <w:sz w:val="16"/>
        </w:rPr>
        <w:t xml:space="preserve"> than today, and camels roaming the high Arctic. There are con-siderable uncertainties in all of this, but </w:t>
      </w:r>
      <w:r w:rsidRPr="00AF7283">
        <w:rPr>
          <w:b/>
          <w:u w:val="single"/>
        </w:rPr>
        <w:t>there's little rea-son to believe that humanity can cheat basic physics and chemistry</w:t>
      </w:r>
      <w:r w:rsidRPr="00AF7283">
        <w:rPr>
          <w:sz w:val="16"/>
        </w:rPr>
        <w:t xml:space="preserve">. Many of the effects from climate change are unprecedented in human timescales, but that doesn't make them unprecedented in geological time scales: no need for science fiction to tell the story. Contrast the historical precedent of climate change with that of biotechnology, or rather the lack of it. The fear that bioengineered genes and genetically modified organ-isms (CMOs) will wreak havoc in the wild is a prime ex-ample. They may act like invasive species in some areas, but a global takeover seems unlikely, to say the least. Much like climate change, historical precedent can give us some guid-ance. But unlike climate change, that same historical prec-edent gives us quite a bit of comfort. Nature itself has tried for millions of years to create countless combinations of mutated DNA and genes. The process of natural selection all but guarantees that only a tiny fraction of the very fit-test permutations has survived. Genetically modified crops grow bigger, stronger, and are otherwise pesticide-resistant. But they can't outgrow natural selection entirely. None of that yet guarantees that scientists wouldn't be able to de-velop permutations that could wreak havoc in the wild, but historical experience would tell us that the chance is indeed slim. Reassuringly, the best scientists working on biotechnol-ogy seem to be much less concerned about the dangers of "Frankenfoods" and CMOs than the general public. The reverse holds true for climate change. </w:t>
      </w:r>
      <w:r w:rsidRPr="00AF7283">
        <w:rPr>
          <w:b/>
          <w:u w:val="single"/>
        </w:rPr>
        <w:t xml:space="preserve">The </w:t>
      </w:r>
      <w:r w:rsidRPr="00AF7283">
        <w:rPr>
          <w:b/>
          <w:iCs/>
          <w:u w:val="single"/>
          <w:bdr w:val="single" w:sz="8" w:space="0" w:color="auto"/>
        </w:rPr>
        <w:t>best climate scientists</w:t>
      </w:r>
      <w:r w:rsidRPr="00AF7283">
        <w:rPr>
          <w:b/>
          <w:u w:val="single"/>
        </w:rPr>
        <w:t xml:space="preserve"> appear to be </w:t>
      </w:r>
      <w:r w:rsidRPr="00AF7283">
        <w:rPr>
          <w:b/>
          <w:iCs/>
          <w:u w:val="single"/>
          <w:bdr w:val="single" w:sz="8" w:space="0" w:color="auto"/>
        </w:rPr>
        <w:t>significantly more concerned</w:t>
      </w:r>
      <w:r w:rsidRPr="00AF7283">
        <w:rPr>
          <w:b/>
          <w:u w:val="single"/>
        </w:rPr>
        <w:t xml:space="preserve"> about ultimate climate impacts than the majority of the general public and many policy makers. </w:t>
      </w:r>
    </w:p>
    <w:p w14:paraId="59627EB5" w14:textId="77777777" w:rsidR="0044229E" w:rsidRDefault="0044229E" w:rsidP="006F161E"/>
    <w:p w14:paraId="342FDC0A" w14:textId="0956548C" w:rsidR="00BD4035" w:rsidRPr="001E4A14" w:rsidRDefault="00BD4035" w:rsidP="00BD4035">
      <w:pPr>
        <w:pStyle w:val="Heading3"/>
      </w:pPr>
      <w:r w:rsidRPr="001E4A14">
        <w:lastRenderedPageBreak/>
        <w:t>Advantage</w:t>
      </w:r>
      <w:r w:rsidR="003257D1">
        <w:t xml:space="preserve"> 3: Food Culture</w:t>
      </w:r>
    </w:p>
    <w:p w14:paraId="61C5B163" w14:textId="77777777" w:rsidR="00C61B6E" w:rsidRDefault="00C61B6E" w:rsidP="00C61B6E"/>
    <w:p w14:paraId="7D6CE3BB" w14:textId="77777777" w:rsidR="00F415ED" w:rsidRPr="001E4A14" w:rsidRDefault="00F415ED" w:rsidP="00F415ED">
      <w:pPr>
        <w:pStyle w:val="Heading4"/>
      </w:pPr>
      <w:r>
        <w:t xml:space="preserve">Indigenous cultures lack of access to cultural foods </w:t>
      </w:r>
    </w:p>
    <w:p w14:paraId="5569775E" w14:textId="77777777" w:rsidR="00F415ED" w:rsidRPr="00827B18" w:rsidRDefault="00F415ED" w:rsidP="00F415ED">
      <w:pPr>
        <w:rPr>
          <w:sz w:val="16"/>
        </w:rPr>
      </w:pPr>
      <w:r w:rsidRPr="001E4A14">
        <w:rPr>
          <w:rStyle w:val="Style13ptBold"/>
        </w:rPr>
        <w:t xml:space="preserve">Dwyer, </w:t>
      </w:r>
      <w:r w:rsidRPr="00827B18">
        <w:rPr>
          <w:sz w:val="16"/>
        </w:rPr>
        <w:t>4/</w:t>
      </w:r>
      <w:r w:rsidRPr="001E4A14">
        <w:rPr>
          <w:rStyle w:val="Style13ptBold"/>
        </w:rPr>
        <w:t>2010.</w:t>
      </w:r>
      <w:r w:rsidRPr="00827B18">
        <w:rPr>
          <w:sz w:val="16"/>
        </w:rPr>
        <w:t xml:space="preserve">  Emily Dwyer is a former consultant for the National Farm to School Network and currently a Program Associate at The David and Lucile Packard Foundation. (“Farm to Cafeteria Initiatives: Connections with the Tribal Food Sovereignty Movement.”  The National Farm to School Network.)</w:t>
      </w:r>
    </w:p>
    <w:p w14:paraId="6BC0F802" w14:textId="27FF8A84" w:rsidR="00F415ED" w:rsidRDefault="00F415ED" w:rsidP="00F415ED">
      <w:pPr>
        <w:rPr>
          <w:sz w:val="16"/>
        </w:rPr>
      </w:pPr>
      <w:r w:rsidRPr="005556F1">
        <w:rPr>
          <w:sz w:val="16"/>
        </w:rPr>
        <w:t xml:space="preserve">Beyond the Native American school system, </w:t>
      </w:r>
      <w:r w:rsidRPr="001A3774">
        <w:rPr>
          <w:rStyle w:val="StyleUnderline"/>
        </w:rPr>
        <w:t>about half of all tribal communities</w:t>
      </w:r>
      <w:r w:rsidRPr="005556F1">
        <w:rPr>
          <w:sz w:val="16"/>
        </w:rPr>
        <w:t>30</w:t>
      </w:r>
      <w:r w:rsidRPr="001A3774">
        <w:rPr>
          <w:rStyle w:val="StyleUnderline"/>
        </w:rPr>
        <w:t xml:space="preserve"> in the United States </w:t>
      </w:r>
      <w:r w:rsidRPr="005556F1">
        <w:rPr>
          <w:sz w:val="16"/>
        </w:rPr>
        <w:t xml:space="preserve">currently </w:t>
      </w:r>
      <w:r w:rsidRPr="001A3774">
        <w:rPr>
          <w:rStyle w:val="StyleUnderline"/>
        </w:rPr>
        <w:t>participate in the Food Distribution Program on Indian Reservations</w:t>
      </w:r>
      <w:r w:rsidRPr="005556F1">
        <w:rPr>
          <w:sz w:val="16"/>
        </w:rPr>
        <w:t xml:space="preserve"> (FDPIR). </w:t>
      </w:r>
      <w:r w:rsidRPr="001A3774">
        <w:rPr>
          <w:rStyle w:val="StyleUnderline"/>
        </w:rPr>
        <w:t>Within these 243 tribal communities</w:t>
      </w:r>
      <w:r w:rsidRPr="005556F1">
        <w:rPr>
          <w:sz w:val="16"/>
        </w:rPr>
        <w:t xml:space="preserve">,31 </w:t>
      </w:r>
      <w:r w:rsidRPr="001A3774">
        <w:rPr>
          <w:rStyle w:val="StyleUnderline"/>
        </w:rPr>
        <w:t>FDPIR is more commonly called the commodity food program, or “commods” for short</w:t>
      </w:r>
      <w:r w:rsidRPr="005556F1">
        <w:rPr>
          <w:sz w:val="16"/>
        </w:rPr>
        <w:t xml:space="preserve">. From the program’s inception to this day, </w:t>
      </w:r>
      <w:r w:rsidRPr="001A3774">
        <w:rPr>
          <w:rStyle w:val="StyleUnderline"/>
        </w:rPr>
        <w:t>participating tribal members use commods to supplement their diets.</w:t>
      </w:r>
      <w:r w:rsidRPr="005556F1">
        <w:rPr>
          <w:sz w:val="16"/>
        </w:rPr>
        <w:t xml:space="preserve"> </w:t>
      </w:r>
      <w:r w:rsidRPr="001A3774">
        <w:rPr>
          <w:rStyle w:val="StyleUnderline"/>
        </w:rPr>
        <w:t>FDPIR is an alternative to the Supplemental Nutrition Assistance Program</w:t>
      </w:r>
      <w:r w:rsidRPr="005556F1">
        <w:rPr>
          <w:sz w:val="16"/>
        </w:rPr>
        <w:t xml:space="preserve"> (SNAP). </w:t>
      </w:r>
      <w:r w:rsidRPr="001A3774">
        <w:rPr>
          <w:rStyle w:val="StyleUnderline"/>
        </w:rPr>
        <w:t>Low income households have to choose to either participate in FDPIR or SNAP because no household can receive commodities from both</w:t>
      </w:r>
      <w:r w:rsidRPr="005556F1">
        <w:rPr>
          <w:sz w:val="16"/>
        </w:rPr>
        <w:t xml:space="preserve"> programs </w:t>
      </w:r>
      <w:r w:rsidRPr="001A3774">
        <w:rPr>
          <w:rStyle w:val="StyleUnderline"/>
        </w:rPr>
        <w:t>at the same time</w:t>
      </w:r>
      <w:r w:rsidRPr="005556F1">
        <w:rPr>
          <w:sz w:val="16"/>
        </w:rPr>
        <w:t xml:space="preserve">. Many Native households opt to apply to the FDPIR due to the fact that many reservations are located far away from SNAP offices and SNAP-friendly grocery stores. FDPIR applicants must be able to prove that they are connected to the Native community. Any household on a reservation is eligible to receive commodes, as well as households with one or more tribal members in areas adjacent to reservations or in Oklahoma. Because FDPIR is a federal program, an individual is only considered a tribal member if they are an official member of a federally-recognized tribe. Additionally, all households must annually certify their low income status, which is determined reporting their household income and household resources.32 Since 2002, the USDA’s Food and Nutrition Services (FNS) has managed this program on a national level, leaving local administrative duties up to Indian Tribal Organizations (ITOs) and State Distributing Agencies. Currently, 98 ITOs and 5 State Distributing Agencies coordinate the FDPIR by storing and distributing food, verifying which applicants are eligible, and offering educational nutrition information. The main FDPIR website organizes contact information for State Distributing Agencies and Indian Tribal Organizations by state, categorized by their tribal areas of operation.33 Indeed, the support network that makes FDPIR possible is extensive, and the USDA has been striving to improve this program with apparent success. The USDA has previously reported to Congress in 2008 that individuals eating commods from the FDPIR “would have [Healthy Eating Index]-2005 scores in the top 10 percent of the U.S. population”34 This statistic outstandingly places FDPIR ahead of not only SNAP on the basis of nutritional quality, but also American diets as a whole. Regrettably, there is dissent among Native communities and the U.S. government in terms of the success of FDPIR. </w:t>
      </w:r>
      <w:r w:rsidRPr="00725808">
        <w:rPr>
          <w:rStyle w:val="StyleUnderline"/>
        </w:rPr>
        <w:t>While the federal government pays for the actual food,</w:t>
      </w:r>
      <w:r w:rsidRPr="005556F1">
        <w:rPr>
          <w:sz w:val="16"/>
        </w:rPr>
        <w:t xml:space="preserve"> </w:t>
      </w:r>
      <w:r w:rsidRPr="00725808">
        <w:rPr>
          <w:rStyle w:val="StyleUnderline"/>
        </w:rPr>
        <w:t xml:space="preserve">the </w:t>
      </w:r>
      <w:r w:rsidRPr="005556F1">
        <w:rPr>
          <w:sz w:val="16"/>
        </w:rPr>
        <w:t xml:space="preserve">necessary administrative </w:t>
      </w:r>
      <w:r w:rsidRPr="00725808">
        <w:rPr>
          <w:rStyle w:val="StyleUnderline"/>
        </w:rPr>
        <w:t xml:space="preserve">costs </w:t>
      </w:r>
      <w:r w:rsidRPr="005556F1">
        <w:rPr>
          <w:sz w:val="16"/>
        </w:rPr>
        <w:t xml:space="preserve">used to fund this lengthy list of local FDPIR contacts </w:t>
      </w:r>
      <w:r w:rsidRPr="00725808">
        <w:rPr>
          <w:rStyle w:val="StyleUnderline"/>
        </w:rPr>
        <w:t xml:space="preserve">sometimes cannot be met </w:t>
      </w:r>
      <w:r w:rsidRPr="005556F1">
        <w:rPr>
          <w:sz w:val="16"/>
        </w:rPr>
        <w:t xml:space="preserve">by the USDA. Tribes must cover 25% of the administrative costs, </w:t>
      </w:r>
      <w:r w:rsidRPr="00725808">
        <w:rPr>
          <w:rStyle w:val="StyleUnderline"/>
        </w:rPr>
        <w:t>yet there still are not enough federal funds allocated to this program</w:t>
      </w:r>
      <w:r w:rsidRPr="005556F1">
        <w:rPr>
          <w:sz w:val="16"/>
        </w:rPr>
        <w:t xml:space="preserve"> to fund the remaining 75% of the budget. “USDA has imposed an unwarranted ceiling on FDPIR, requesting so little funding from Congress that USDA is unable to provide even the minimum 75% match, much less any additional amounts when circumstances justify more. The result is that many tribes are unable to participate in FDPIR and participation is declining.”35 The lack of funds for public assistance programs has become even more dismal in light of the current economic recession. Thankfully, recent economic stimulus funding has been dispersed specifically to the FDPIR. Although this money will be used for “facility improvements and equipment upgrades”36 instead of for administrative costs, these funds are sorely needed. Commodity food programs have been criticized for supplying too many foods that are nutrientdeficient and calorie-rich. Previously, the lack of refrigeration in transportation and storage facilities necessitated the government to supply mostly canned and dried foods.37 These funds could be used to make the addition of fresh fruits and vegetables offered through FDPIR possible. In terms of the nutritional quality of the food, </w:t>
      </w:r>
      <w:r w:rsidRPr="00725808">
        <w:rPr>
          <w:rStyle w:val="StyleUnderline"/>
        </w:rPr>
        <w:t>the</w:t>
      </w:r>
      <w:r w:rsidRPr="005556F1">
        <w:rPr>
          <w:sz w:val="16"/>
        </w:rPr>
        <w:t xml:space="preserve"> very </w:t>
      </w:r>
      <w:r w:rsidRPr="00725808">
        <w:rPr>
          <w:rStyle w:val="Emphasis"/>
        </w:rPr>
        <w:t xml:space="preserve">definition of healthy food is determined by the non-native government, which has excluded traditional foods </w:t>
      </w:r>
      <w:r w:rsidRPr="005556F1">
        <w:rPr>
          <w:sz w:val="16"/>
        </w:rPr>
        <w:t xml:space="preserve">since its inception in the 1930s up until the rather recent inclusion of bison meat.38 Despite the much needed aid FDPIR provides, </w:t>
      </w:r>
      <w:r w:rsidRPr="00725808">
        <w:rPr>
          <w:rStyle w:val="StyleUnderline"/>
        </w:rPr>
        <w:t>many Indigenous communities see their diminished connection to their</w:t>
      </w:r>
      <w:r>
        <w:rPr>
          <w:rStyle w:val="StyleUnderline"/>
        </w:rPr>
        <w:t xml:space="preserve"> </w:t>
      </w:r>
      <w:r w:rsidRPr="00725808">
        <w:rPr>
          <w:rStyle w:val="StyleUnderline"/>
        </w:rPr>
        <w:t>traditional foods source as correlated to their community’s diminishing health</w:t>
      </w:r>
      <w:r w:rsidRPr="005556F1">
        <w:rPr>
          <w:sz w:val="16"/>
        </w:rPr>
        <w:t xml:space="preserve">. 39,40,41,42,43,44 As discussed earlier, the overall poor quality of land on reservations and lack of alternative food establishments, particularly grocery stores,45 resulted in a Native food system where commods were practically the only food choice. “In 1989, </w:t>
      </w:r>
      <w:r w:rsidRPr="00725808">
        <w:rPr>
          <w:rStyle w:val="StyleUnderline"/>
        </w:rPr>
        <w:t>a study by the Government Accountability Office reported that the prevalence of obesity, diabetes, heart disease, and hypertension was ‘likely to continue’ unless federal food packages distributed to Native Americans are improved.</w:t>
      </w:r>
      <w:r w:rsidRPr="005556F1">
        <w:rPr>
          <w:sz w:val="16"/>
        </w:rPr>
        <w:t xml:space="preserve"> Commodity foods often form the basis of many people’s diets…With their unusual ingredients and additives, processed </w:t>
      </w:r>
      <w:r w:rsidRPr="00725808">
        <w:rPr>
          <w:rStyle w:val="StyleUnderline"/>
        </w:rPr>
        <w:t>commodity foods introduced a whole new diet to Native communities</w:t>
      </w:r>
      <w:r w:rsidRPr="005556F1">
        <w:rPr>
          <w:sz w:val="16"/>
        </w:rPr>
        <w:t xml:space="preserve">, a diet </w:t>
      </w:r>
      <w:r w:rsidRPr="00725808">
        <w:rPr>
          <w:rStyle w:val="StyleUnderline"/>
        </w:rPr>
        <w:t>that their bodies were not necessarily meant to manage</w:t>
      </w:r>
      <w:r w:rsidRPr="005556F1">
        <w:rPr>
          <w:sz w:val="16"/>
        </w:rPr>
        <w:t xml:space="preserve">. </w:t>
      </w:r>
      <w:r w:rsidRPr="00725808">
        <w:rPr>
          <w:rStyle w:val="Emphasis"/>
        </w:rPr>
        <w:t>It is ‘widely recognized that the replacement of indigenous foods with a diet composed primarily of modern refined foods is the centerpiece of the (diabetes) problem</w:t>
      </w:r>
      <w:r w:rsidRPr="005556F1">
        <w:rPr>
          <w:sz w:val="16"/>
        </w:rPr>
        <w:t xml:space="preserve">.’”46 </w:t>
      </w:r>
      <w:r w:rsidRPr="005556F1">
        <w:rPr>
          <w:sz w:val="16"/>
        </w:rPr>
        <w:lastRenderedPageBreak/>
        <w:t xml:space="preserve">Suddenly removed from the traditional hunting and gathering system, native communities grappled with the fact that all their food now came out of a box. </w:t>
      </w:r>
      <w:r w:rsidRPr="00725808">
        <w:rPr>
          <w:rStyle w:val="StyleUnderline"/>
        </w:rPr>
        <w:t>FDPIR boxes typically contain surplus agricultural products such as canned meats, canned fish, canned vegetables, canned fruit, dried beans, powdered milk, butter, corn syrup, sugar shortening, sweetened juices, egg mix, crackers, and other arguably nutritionally-lacking, processed foods.</w:t>
      </w:r>
      <w:r w:rsidRPr="005556F1">
        <w:rPr>
          <w:sz w:val="16"/>
        </w:rPr>
        <w:t xml:space="preserve"> Additionally, </w:t>
      </w:r>
      <w:r w:rsidRPr="005556F1">
        <w:rPr>
          <w:rStyle w:val="StyleUnderline"/>
        </w:rPr>
        <w:t>these commodities provide an excess of carbohydrates in the form of rice, pasta, cereals, and flour.</w:t>
      </w:r>
      <w:r w:rsidRPr="005556F1">
        <w:rPr>
          <w:sz w:val="16"/>
        </w:rPr>
        <w:t xml:space="preserve"> </w:t>
      </w:r>
      <w:r w:rsidRPr="005556F1">
        <w:rPr>
          <w:rStyle w:val="StyleUnderline"/>
        </w:rPr>
        <w:t>Although there have been recent improvements in the contents of commodity food boxes, the degree of nutrition and availability of nutrition education has not been forthcoming</w:t>
      </w:r>
      <w:r w:rsidRPr="005556F1">
        <w:rPr>
          <w:sz w:val="16"/>
        </w:rPr>
        <w:t xml:space="preserve">. </w:t>
      </w:r>
      <w:r w:rsidRPr="005556F1">
        <w:rPr>
          <w:rStyle w:val="StyleUnderline"/>
        </w:rPr>
        <w:t>Even the USDA admits that culturally appropriate nutritional information has not been made available.</w:t>
      </w:r>
      <w:r w:rsidRPr="005556F1">
        <w:rPr>
          <w:sz w:val="16"/>
        </w:rPr>
        <w:t xml:space="preserve"> “In 1989, eight of 30 FDPIR programs surveyed reported no spending on nutritional education; only two of the 30 programs had full-time nutrition coordinators on staff.”47 Perhaps the USDA’s self-evaluation of FDPIR has lead to changes in FDPIR, evidenced by the recent economic stimulus money and a culturally-appropriate FDPIR cookbook.48 Nonetheless, continued improvements to this commodity food program to include more nutritionally sound and culturally appropriate foods is a worthwhile, if not well overdue, effort of the U.S. Government.</w:t>
      </w:r>
    </w:p>
    <w:p w14:paraId="1171B975" w14:textId="77777777" w:rsidR="00F415ED" w:rsidRDefault="00F415ED" w:rsidP="00F415ED">
      <w:pPr>
        <w:rPr>
          <w:sz w:val="16"/>
        </w:rPr>
      </w:pPr>
    </w:p>
    <w:p w14:paraId="55BDAAAB" w14:textId="3E7F2A9A" w:rsidR="00F415ED" w:rsidRDefault="00F415ED" w:rsidP="00F415ED">
      <w:pPr>
        <w:pStyle w:val="Heading4"/>
      </w:pPr>
      <w:r>
        <w:t xml:space="preserve">Farm-to-School </w:t>
      </w:r>
      <w:r w:rsidR="00BD2122">
        <w:t xml:space="preserve">Grant helps </w:t>
      </w:r>
      <w:r>
        <w:t>tribal communities</w:t>
      </w:r>
      <w:r w:rsidR="00BD2122">
        <w:t xml:space="preserve"> recover and preserve cultural through food</w:t>
      </w:r>
      <w:r>
        <w:t>.</w:t>
      </w:r>
    </w:p>
    <w:p w14:paraId="68494F24" w14:textId="7A97F8A9" w:rsidR="00F415ED" w:rsidRDefault="000239F4" w:rsidP="00F415ED">
      <w:r>
        <w:t xml:space="preserve">Samantha </w:t>
      </w:r>
      <w:r w:rsidRPr="000239F4">
        <w:rPr>
          <w:rStyle w:val="Style13ptBold"/>
        </w:rPr>
        <w:t>Benjamin-Kirk</w:t>
      </w:r>
      <w:r>
        <w:t>, November 21, 20</w:t>
      </w:r>
      <w:r w:rsidRPr="000239F4">
        <w:rPr>
          <w:rStyle w:val="Style13ptBold"/>
        </w:rPr>
        <w:t>16</w:t>
      </w:r>
      <w:r>
        <w:t>. Fa</w:t>
      </w:r>
      <w:r w:rsidR="00F415ED">
        <w:t>rm to School Southeast Regional Office Lead for the US Department of Agriculture. (“</w:t>
      </w:r>
      <w:r w:rsidR="00F415ED" w:rsidRPr="00BB11B8">
        <w:t>Farm to School Efforts Positively Impact Tribal Communities</w:t>
      </w:r>
      <w:r w:rsidR="00F415ED">
        <w:t xml:space="preserve">” </w:t>
      </w:r>
      <w:r w:rsidR="00F415ED" w:rsidRPr="00BB11B8">
        <w:t>https://www.usda.gov/media/blog/2016/11/21/farm-school-efforts-positively-impact-tribal-communities</w:t>
      </w:r>
      <w:r w:rsidR="00F415ED">
        <w:t>)</w:t>
      </w:r>
    </w:p>
    <w:p w14:paraId="2B8A6A96" w14:textId="7AE28A51" w:rsidR="00F415ED" w:rsidRDefault="00F415ED" w:rsidP="00F415ED">
      <w:pPr>
        <w:rPr>
          <w:rStyle w:val="StyleUnderline"/>
        </w:rPr>
      </w:pPr>
      <w:r w:rsidRPr="00A178A0">
        <w:rPr>
          <w:sz w:val="16"/>
        </w:rPr>
        <w:t xml:space="preserve">An ancient belief held by tribal communities is that the soil is cared for by Mother Earth, the nurturer and the protector of the land. This idea speaks to the importance of farm to school efforts in tribal communities. And </w:t>
      </w:r>
      <w:r w:rsidRPr="00BB11B8">
        <w:rPr>
          <w:rStyle w:val="StyleUnderline"/>
        </w:rPr>
        <w:t>many tribal communities are reconnecting children with their rich history and cultures by establishing farm to school programs.</w:t>
      </w:r>
      <w:r w:rsidRPr="00A178A0">
        <w:rPr>
          <w:sz w:val="16"/>
        </w:rPr>
        <w:t xml:space="preserve"> </w:t>
      </w:r>
      <w:r w:rsidRPr="00BB11B8">
        <w:rPr>
          <w:rStyle w:val="StyleUnderline"/>
        </w:rPr>
        <w:t>Tribes are integrating traditional foods into the Child Nutrition Programs, sourcing foods locally, incorporating multicultural nutrition education into classroom curriculum and providing hands-on lessons in school gardens</w:t>
      </w:r>
      <w:r w:rsidRPr="00A178A0">
        <w:rPr>
          <w:sz w:val="16"/>
        </w:rPr>
        <w:t xml:space="preserve">. USDA’s Office of Community Food Systems supports tribal communities </w:t>
      </w:r>
      <w:r w:rsidRPr="00BB11B8">
        <w:rPr>
          <w:rStyle w:val="Emphasis"/>
        </w:rPr>
        <w:t>through the USDA Farm to School Grant Program,</w:t>
      </w:r>
      <w:r w:rsidRPr="00A178A0">
        <w:rPr>
          <w:sz w:val="16"/>
        </w:rPr>
        <w:t xml:space="preserve"> </w:t>
      </w:r>
      <w:r w:rsidRPr="00BB11B8">
        <w:rPr>
          <w:rStyle w:val="StyleUnderline"/>
        </w:rPr>
        <w:t>assisting tribes across the nation to connect with local producers and teaching children about where their food comes from.</w:t>
      </w:r>
      <w:r>
        <w:rPr>
          <w:rStyle w:val="StyleUnderline"/>
        </w:rPr>
        <w:t xml:space="preserve"> </w:t>
      </w:r>
      <w:r w:rsidRPr="00A178A0">
        <w:rPr>
          <w:sz w:val="16"/>
        </w:rPr>
        <w:t xml:space="preserve">Based in Rapid City, S.D., the Inter-Tribal Buffalo Council (ITBC) received a farm to school grant to assist schools on Indian reservations in South Dakota in increasing access to local and regional foods, including bison. </w:t>
      </w:r>
      <w:r w:rsidRPr="00BB11B8">
        <w:rPr>
          <w:rStyle w:val="StyleUnderline"/>
        </w:rPr>
        <w:t>Incorporating traditional foods into tribal schools is complex due to limited access to local foods, student and staff acceptance and the unique ways in which tribal school systems are structur</w:t>
      </w:r>
      <w:r w:rsidRPr="00A178A0">
        <w:rPr>
          <w:sz w:val="16"/>
        </w:rPr>
        <w:t>ed. Many reservations are located in rural and remote areas with existing food systems challenged by a lack of infrastructure. Jim Stone, Executive Director of ITBC, said, “</w:t>
      </w:r>
      <w:r w:rsidRPr="00BB11B8">
        <w:rPr>
          <w:rStyle w:val="StyleUnderline"/>
        </w:rPr>
        <w:t>The USDA Farm to School Program helps tribes navigate the sometimes</w:t>
      </w:r>
      <w:r w:rsidRPr="00A178A0">
        <w:rPr>
          <w:sz w:val="16"/>
        </w:rPr>
        <w:t xml:space="preserve"> murky </w:t>
      </w:r>
      <w:r w:rsidRPr="00BB11B8">
        <w:rPr>
          <w:rStyle w:val="StyleUnderline"/>
        </w:rPr>
        <w:t>and complicated pathway from nutrition education to plating healthy, traditional foods</w:t>
      </w:r>
      <w:r w:rsidRPr="00A178A0">
        <w:rPr>
          <w:sz w:val="16"/>
        </w:rPr>
        <w:t xml:space="preserve"> for the youth. Education is important, but procurement is crucial to improving the dire health situation of Indian Country.” </w:t>
      </w:r>
      <w:r w:rsidRPr="00BB11B8">
        <w:rPr>
          <w:rStyle w:val="StyleUnderline"/>
        </w:rPr>
        <w:t>Stone and Dianne Amiotte-Seidel</w:t>
      </w:r>
      <w:r w:rsidRPr="00A178A0">
        <w:rPr>
          <w:sz w:val="16"/>
        </w:rPr>
        <w:t xml:space="preserve">, Project Director/Marketing Coordinator for ITBC, partnered with 13 </w:t>
      </w:r>
      <w:r w:rsidRPr="00BB11B8">
        <w:rPr>
          <w:rStyle w:val="StyleUnderline"/>
        </w:rPr>
        <w:t>school systems</w:t>
      </w:r>
      <w:r w:rsidRPr="00A178A0">
        <w:rPr>
          <w:sz w:val="16"/>
        </w:rPr>
        <w:t xml:space="preserve"> to incorporate buffalo meat into school lunch programs. ITBC </w:t>
      </w:r>
      <w:r w:rsidRPr="00BB11B8">
        <w:rPr>
          <w:rStyle w:val="Emphasis"/>
        </w:rPr>
        <w:t>experienced several challenges, including the lack of certified processing plants located near tribal reservations</w:t>
      </w:r>
      <w:r w:rsidRPr="00A178A0">
        <w:rPr>
          <w:rStyle w:val="Emphasis"/>
        </w:rPr>
        <w:t>, the price difference between beef and buffalo</w:t>
      </w:r>
      <w:r w:rsidRPr="00A178A0">
        <w:rPr>
          <w:sz w:val="16"/>
        </w:rPr>
        <w:t xml:space="preserve"> and students’ acceptance of buffalo meat. ITBC </w:t>
      </w:r>
      <w:r w:rsidRPr="00BB11B8">
        <w:rPr>
          <w:rStyle w:val="StyleUnderline"/>
        </w:rPr>
        <w:t>overcame these obstacles by utilizing the USDA Farm to School Toolkit, which guides practitioners through</w:t>
      </w:r>
      <w:r w:rsidRPr="00A178A0">
        <w:rPr>
          <w:sz w:val="16"/>
        </w:rPr>
        <w:t xml:space="preserve"> questions to consider and </w:t>
      </w:r>
      <w:r w:rsidRPr="00BB11B8">
        <w:rPr>
          <w:rStyle w:val="StyleUnderline"/>
        </w:rPr>
        <w:t>helpful resources to reference when growing a farm to school program.</w:t>
      </w:r>
      <w:r>
        <w:rPr>
          <w:rStyle w:val="StyleUnderline"/>
        </w:rPr>
        <w:t xml:space="preserve"> </w:t>
      </w:r>
      <w:r w:rsidRPr="00A178A0">
        <w:rPr>
          <w:sz w:val="16"/>
        </w:rPr>
        <w:t>By connecting a variety of stakeholders, like school board members and tribal council members, and explaining how the tribes would benefit, ITBC was able to incorporate buffalo meat into the school systems. ITBC also discovered that buffalo meat had a bad reputation among students and staff. By providing nutrition and cultural education, conducting taste tests and incorporating school garden activities, ITBC persuaded the students and staff to try the meat, and it is now widely accepted among the school community. Amiotte-Seidel said, “</w:t>
      </w:r>
      <w:r w:rsidRPr="00BB11B8">
        <w:rPr>
          <w:rStyle w:val="StyleUnderline"/>
        </w:rPr>
        <w:t>The grant has helped to decrease health risks through the incorporation of buffalo meat into children’s diets, which has a positive impact on helping to combat diabetes, heart disease and other health issues.”</w:t>
      </w:r>
    </w:p>
    <w:p w14:paraId="5FE14FF7" w14:textId="77777777" w:rsidR="00C61B6E" w:rsidRPr="00C61B6E" w:rsidRDefault="00C61B6E" w:rsidP="00F415ED">
      <w:pPr>
        <w:rPr>
          <w:b/>
          <w:u w:val="single"/>
        </w:rPr>
      </w:pPr>
    </w:p>
    <w:p w14:paraId="7C86A447" w14:textId="77777777" w:rsidR="00F415ED" w:rsidRPr="001E4A14" w:rsidRDefault="00F415ED" w:rsidP="00F415ED">
      <w:pPr>
        <w:pStyle w:val="Heading4"/>
      </w:pPr>
      <w:r w:rsidRPr="001E4A14">
        <w:t>Food Security for Native Communities is at risk loss.  Multiple reasons.</w:t>
      </w:r>
    </w:p>
    <w:p w14:paraId="545934B3" w14:textId="77777777" w:rsidR="00F415ED" w:rsidRPr="00827B18" w:rsidRDefault="00F415ED" w:rsidP="00F415ED">
      <w:pPr>
        <w:rPr>
          <w:sz w:val="16"/>
        </w:rPr>
      </w:pPr>
      <w:r w:rsidRPr="001E4A14">
        <w:rPr>
          <w:rStyle w:val="Style13ptBold"/>
        </w:rPr>
        <w:t xml:space="preserve">Dwyer, </w:t>
      </w:r>
      <w:r w:rsidRPr="00827B18">
        <w:rPr>
          <w:sz w:val="16"/>
        </w:rPr>
        <w:t>4/</w:t>
      </w:r>
      <w:r w:rsidRPr="001E4A14">
        <w:rPr>
          <w:rStyle w:val="Style13ptBold"/>
        </w:rPr>
        <w:t>2010.</w:t>
      </w:r>
      <w:r w:rsidRPr="00827B18">
        <w:rPr>
          <w:sz w:val="16"/>
        </w:rPr>
        <w:t xml:space="preserve">  Emily Dwyer is a former consultant for the National Farm to School Network and currently a Program Associate at The David and Lucile Packard Foundation. (“Farm to Cafeteria Initiatives: Connections with the Tribal Food Sovereignty Movement.”  The National Farm to School Network.)</w:t>
      </w:r>
    </w:p>
    <w:p w14:paraId="02D8FBBA" w14:textId="3C6273C5" w:rsidR="00A178A0" w:rsidRDefault="00F415ED" w:rsidP="00A178A0">
      <w:pPr>
        <w:rPr>
          <w:sz w:val="16"/>
        </w:rPr>
      </w:pPr>
      <w:r w:rsidRPr="001E4A14">
        <w:rPr>
          <w:rStyle w:val="StyleUnderline"/>
        </w:rPr>
        <w:t>Traditional Indigenous cultures have historically cultivated a wide array of food sources</w:t>
      </w:r>
      <w:r w:rsidRPr="001E4A14">
        <w:rPr>
          <w:sz w:val="16"/>
        </w:rPr>
        <w:t>, from wild meats to 8,000 varieties of corn and a myriad of other fruits and vegetables</w:t>
      </w:r>
      <w:r w:rsidRPr="001E4A14">
        <w:rPr>
          <w:rStyle w:val="StyleUnderline"/>
        </w:rPr>
        <w:t>. The process of colonization has denied Indigenous peoples the access to a land base and hence to the wealth of these foods</w:t>
      </w:r>
      <w:r w:rsidRPr="001E4A14">
        <w:rPr>
          <w:sz w:val="16"/>
        </w:rPr>
        <w:t xml:space="preserve">. Indigenous Nations do not control much of their land– which is a result of confiscations, violations of treaties, the General Allotment Act, dam projects and often, Bureau of Indian Affairs (BIA) leasing practices.13,14,15 “According to the United States Congress, almost 47 million of the more than 54 million acres of tribal and individual Indian trust lands are rangeland and cropland, an enormous potential food resource. Seventy percent of cropland is leased to non-Indians, and 20 percent of rangeland, reducing Native control of tribal food systems at their source. More than 8,000 Native farms operate on reservations, but they produce few crops for consumption by local households.”16 </w:t>
      </w:r>
      <w:r w:rsidRPr="001E4A14">
        <w:rPr>
          <w:rStyle w:val="StyleUnderline"/>
        </w:rPr>
        <w:t>Many communities have been traumatized - spiritually, culturally, and physically in the process of being removed from their lands. The impacts of these actions have carried generations ahead</w:t>
      </w:r>
      <w:r w:rsidRPr="001E4A14">
        <w:rPr>
          <w:sz w:val="16"/>
        </w:rPr>
        <w:t xml:space="preserve">, for example into current times when Indigenous peoples are far removed from their traditional foods and agricultural production, </w:t>
      </w:r>
      <w:r w:rsidRPr="001E4A14">
        <w:rPr>
          <w:rStyle w:val="StyleUnderline"/>
        </w:rPr>
        <w:t>and suffer from high rates of diet related health diseases including diabetes. Most tribal communities import a majority of their food onto the reservation from industrial producers, food services and large retail operations</w:t>
      </w:r>
      <w:r w:rsidRPr="001E4A14">
        <w:rPr>
          <w:sz w:val="16"/>
        </w:rPr>
        <w:t xml:space="preserve">. “The foods available in most Native communities are provided by non-Indian-owned businesses or the federal government, and there are few successful agricultural enterprises that are locally supported.”17 Many are realizing that </w:t>
      </w:r>
      <w:r w:rsidRPr="001E4A14">
        <w:rPr>
          <w:rStyle w:val="StyleUnderline"/>
        </w:rPr>
        <w:t>this reliance on outside food sources is at the cost of the health and well being of the</w:t>
      </w:r>
      <w:r w:rsidRPr="001E4A14">
        <w:rPr>
          <w:sz w:val="16"/>
        </w:rPr>
        <w:t xml:space="preserve"> residents on the </w:t>
      </w:r>
      <w:r w:rsidRPr="001E4A14">
        <w:rPr>
          <w:rStyle w:val="StyleUnderline"/>
        </w:rPr>
        <w:t>reservations</w:t>
      </w:r>
      <w:r w:rsidRPr="001E4A14">
        <w:rPr>
          <w:sz w:val="16"/>
        </w:rPr>
        <w:t xml:space="preserve"> putting the communities in a precarious position. </w:t>
      </w:r>
      <w:r w:rsidRPr="001E4A14">
        <w:rPr>
          <w:rStyle w:val="StyleUnderline"/>
        </w:rPr>
        <w:t>New threats to native food security in Indigenous communities include the patenting of Indigenous seed varieties</w:t>
      </w:r>
      <w:r w:rsidRPr="001E4A14">
        <w:rPr>
          <w:sz w:val="16"/>
        </w:rPr>
        <w:t xml:space="preserve">. “Very </w:t>
      </w:r>
      <w:r w:rsidRPr="001E4A14">
        <w:rPr>
          <w:rStyle w:val="StyleUnderline"/>
        </w:rPr>
        <w:t>often, agricultural and medicinal plants and animals are</w:t>
      </w:r>
      <w:r w:rsidRPr="001E4A14">
        <w:rPr>
          <w:sz w:val="16"/>
        </w:rPr>
        <w:t xml:space="preserve"> being </w:t>
      </w:r>
      <w:r w:rsidRPr="001E4A14">
        <w:rPr>
          <w:rStyle w:val="StyleUnderline"/>
        </w:rPr>
        <w:t>taken from communities and indigenous territories without the knowledge of their peoples</w:t>
      </w:r>
      <w:r w:rsidRPr="001E4A14">
        <w:rPr>
          <w:sz w:val="16"/>
        </w:rPr>
        <w:t xml:space="preserve">. And many bioprospectors have no intention of acknowledging the contribution or sharing the commercial benefits with the communities that have developed and nurtured these organisms. This is nothing new. Many of the world’s major staple crops – corn, potato, soybean, rice, and wheat - were developed by indigenous peoples and rural communities. According to Clayton Brascoupe of the Traditional Native American Farmers Association, 65% of food crop varieties were developed by Native American farmers…The flow of genes is primarily from indigenous communities and rural communities in ‘developing countries’ to the Northern-based genetics industry. Ninety-seven % of all patents are held by industrialized countries (Action Aid, Crops and Robbers November, 1999).”18 </w:t>
      </w:r>
      <w:r w:rsidRPr="001E4A14">
        <w:rPr>
          <w:rStyle w:val="StyleUnderline"/>
        </w:rPr>
        <w:t>The increasing proliferation of genetically modified foods and seeds in our food system raises health concerns arising from consuming these foods. Contamination of Indigenous seed varieties, in particular wild rice, corn, and taro, by genetically modified organisms and crops introduced in the food system are also a concern</w:t>
      </w:r>
      <w:r w:rsidRPr="001E4A14">
        <w:rPr>
          <w:sz w:val="16"/>
        </w:rPr>
        <w:t xml:space="preserve">. In the past, Native Americans ate local, fresh, healthy foods, including but not limited to the three sisters of corn, beans, and squash, buffalo, rabbits, fish, venison, bear, turtle, wild rice, pine nuts, acorns, sunflower seeds, roots, berries, maple syrup, cactus fruit, potatoes, strawberries, peas, watermelon, cranberries, grapes, plums, and apples.19, 20, 21 </w:t>
      </w:r>
      <w:r w:rsidRPr="001E4A14">
        <w:rPr>
          <w:rStyle w:val="Emphasis"/>
        </w:rPr>
        <w:t xml:space="preserve">Today, tribes must strategically strengthen this local food system and in the process recover forgotten cultural traditions. </w:t>
      </w:r>
      <w:r w:rsidRPr="001E4A14">
        <w:rPr>
          <w:rStyle w:val="StyleUnderline"/>
        </w:rPr>
        <w:t>Food insecurity on reservations can be addressed by looking at and understanding the food accrued in past generations through a modern lens</w:t>
      </w:r>
      <w:r w:rsidRPr="001E4A14">
        <w:rPr>
          <w:sz w:val="16"/>
        </w:rPr>
        <w:t>. Farm to cafeteria activities are only a part of the change that needs to happen. Native populations have been addressing the obesity and diabetes epidemics, tying together agricultural, linguistic, culinary, and medicinal traditions, improving access to food on reservations, re-establishing sustainable living practices, and enlivening their communities as they break away from generations of eating the commodity foods provided by the federal government.</w:t>
      </w:r>
    </w:p>
    <w:p w14:paraId="58F18CAA" w14:textId="77777777" w:rsidR="00F415ED" w:rsidRPr="00F415ED" w:rsidRDefault="00F415ED" w:rsidP="00F415ED"/>
    <w:p w14:paraId="36797B60" w14:textId="77777777" w:rsidR="00417C56" w:rsidRDefault="00417C56" w:rsidP="00417C56">
      <w:pPr>
        <w:pStyle w:val="Heading4"/>
      </w:pPr>
      <w:r>
        <w:t>Food plays a vital role in cultural identity</w:t>
      </w:r>
    </w:p>
    <w:p w14:paraId="6D7EDE39" w14:textId="77777777" w:rsidR="00417C56" w:rsidRPr="00653B17" w:rsidRDefault="00417C56" w:rsidP="00417C56">
      <w:pPr>
        <w:rPr>
          <w:sz w:val="16"/>
        </w:rPr>
      </w:pPr>
      <w:r w:rsidRPr="00F83B9F">
        <w:rPr>
          <w:sz w:val="16"/>
        </w:rPr>
        <w:t xml:space="preserve">Gina M. </w:t>
      </w:r>
      <w:r w:rsidRPr="006323AF">
        <w:rPr>
          <w:rStyle w:val="Style13ptBold"/>
        </w:rPr>
        <w:t>Almerico</w:t>
      </w:r>
      <w:r w:rsidRPr="00F83B9F">
        <w:rPr>
          <w:sz w:val="16"/>
        </w:rPr>
        <w:t>, June, 20</w:t>
      </w:r>
      <w:r w:rsidRPr="006323AF">
        <w:rPr>
          <w:rStyle w:val="Style13ptBold"/>
        </w:rPr>
        <w:t>14</w:t>
      </w:r>
      <w:r w:rsidRPr="00F83B9F">
        <w:rPr>
          <w:sz w:val="16"/>
        </w:rPr>
        <w:t>.  Gina M. Almerico holds her master's and doctorate in curriculum and instruction with a specialization in reading education K-12.  “Food and identity: Food studies, cultural, and personal identity.” Journal of International Business and Cultural Studies. Volume 8. Pg.</w:t>
      </w:r>
      <w:r>
        <w:rPr>
          <w:sz w:val="16"/>
        </w:rPr>
        <w:t xml:space="preserve"> 5</w:t>
      </w:r>
      <w:r w:rsidRPr="00F83B9F">
        <w:rPr>
          <w:sz w:val="16"/>
        </w:rPr>
        <w:t>-6)</w:t>
      </w:r>
    </w:p>
    <w:p w14:paraId="3720346F" w14:textId="77777777" w:rsidR="00417C56" w:rsidRPr="00653B17" w:rsidRDefault="00417C56" w:rsidP="00417C56">
      <w:pPr>
        <w:rPr>
          <w:rStyle w:val="StyleUnderline"/>
        </w:rPr>
      </w:pPr>
      <w:r w:rsidRPr="00653B17">
        <w:rPr>
          <w:rStyle w:val="StyleUnderline"/>
          <w:highlight w:val="yellow"/>
        </w:rPr>
        <w:t>Food has symbolic meanings</w:t>
      </w:r>
      <w:r w:rsidRPr="004422A2">
        <w:rPr>
          <w:rStyle w:val="StyleUnderline"/>
        </w:rPr>
        <w:t xml:space="preserve"> based on association </w:t>
      </w:r>
      <w:r w:rsidRPr="00653B17">
        <w:rPr>
          <w:rStyle w:val="StyleUnderline"/>
          <w:highlight w:val="yellow"/>
        </w:rPr>
        <w:t>with other</w:t>
      </w:r>
      <w:r w:rsidRPr="004422A2">
        <w:rPr>
          <w:rStyle w:val="StyleUnderline"/>
        </w:rPr>
        <w:t xml:space="preserve"> meaningful </w:t>
      </w:r>
      <w:r w:rsidRPr="00653B17">
        <w:rPr>
          <w:rStyle w:val="StyleUnderline"/>
          <w:highlight w:val="yellow"/>
        </w:rPr>
        <w:t>experiences</w:t>
      </w:r>
      <w:r w:rsidRPr="00653B17">
        <w:rPr>
          <w:sz w:val="16"/>
        </w:rPr>
        <w:t xml:space="preserve">. An example of the symbolic meanings including food references can be found in many of our common expressions. </w:t>
      </w:r>
      <w:r w:rsidRPr="004422A2">
        <w:rPr>
          <w:rStyle w:val="StyleUnderline"/>
        </w:rPr>
        <w:t xml:space="preserve">Bread is a good </w:t>
      </w:r>
      <w:r w:rsidRPr="004422A2">
        <w:rPr>
          <w:rStyle w:val="StyleUnderline"/>
        </w:rPr>
        <w:lastRenderedPageBreak/>
        <w:t>example of the symbolism found in foods</w:t>
      </w:r>
      <w:r w:rsidRPr="00653B17">
        <w:rPr>
          <w:sz w:val="16"/>
        </w:rPr>
        <w:t xml:space="preserve">. </w:t>
      </w:r>
      <w:r w:rsidRPr="004422A2">
        <w:rPr>
          <w:rStyle w:val="StyleUnderline"/>
        </w:rPr>
        <w:t>When people</w:t>
      </w:r>
      <w:r>
        <w:rPr>
          <w:rStyle w:val="StyleUnderline"/>
        </w:rPr>
        <w:t xml:space="preserve"> </w:t>
      </w:r>
      <w:r w:rsidRPr="004422A2">
        <w:rPr>
          <w:rStyle w:val="StyleUnderline"/>
        </w:rPr>
        <w:t>sit together with friends at a meal they are said to break bread with one another.</w:t>
      </w:r>
      <w:r w:rsidRPr="00653B17">
        <w:rPr>
          <w:sz w:val="16"/>
        </w:rPr>
        <w:t xml:space="preserve"> This expression symbolizes a setting where friends come together in a warm, inviting and jovial manner to eat. </w:t>
      </w:r>
      <w:r w:rsidRPr="004422A2">
        <w:rPr>
          <w:rStyle w:val="StyleUnderline"/>
        </w:rPr>
        <w:t>Bread has been called the staff of life</w:t>
      </w:r>
      <w:r w:rsidRPr="00653B17">
        <w:rPr>
          <w:sz w:val="16"/>
        </w:rPr>
        <w:t xml:space="preserve">. </w:t>
      </w:r>
      <w:r w:rsidRPr="004422A2">
        <w:rPr>
          <w:rStyle w:val="StyleUnderline"/>
        </w:rPr>
        <w:t>The type of bread</w:t>
      </w:r>
      <w:r w:rsidRPr="00653B17">
        <w:rPr>
          <w:sz w:val="16"/>
        </w:rPr>
        <w:t xml:space="preserve"> consumed by a person </w:t>
      </w:r>
      <w:r w:rsidRPr="004422A2">
        <w:rPr>
          <w:rStyle w:val="StyleUnderline"/>
        </w:rPr>
        <w:t>has been known</w:t>
      </w:r>
      <w:r>
        <w:rPr>
          <w:rStyle w:val="StyleUnderline"/>
        </w:rPr>
        <w:t xml:space="preserve"> </w:t>
      </w:r>
      <w:r w:rsidRPr="004422A2">
        <w:rPr>
          <w:rStyle w:val="StyleUnderline"/>
        </w:rPr>
        <w:t>to indicate social standing.</w:t>
      </w:r>
      <w:r w:rsidRPr="00653B17">
        <w:rPr>
          <w:sz w:val="16"/>
        </w:rPr>
        <w:t xml:space="preserve"> For instance, </w:t>
      </w:r>
      <w:r w:rsidRPr="004422A2">
        <w:rPr>
          <w:rStyle w:val="StyleUnderline"/>
        </w:rPr>
        <w:t>white bread has traditionally been eaten by the upper</w:t>
      </w:r>
      <w:r>
        <w:rPr>
          <w:rStyle w:val="StyleUnderline"/>
        </w:rPr>
        <w:t xml:space="preserve"> </w:t>
      </w:r>
      <w:r w:rsidRPr="004422A2">
        <w:rPr>
          <w:rStyle w:val="StyleUnderline"/>
        </w:rPr>
        <w:t>class</w:t>
      </w:r>
      <w:r w:rsidRPr="00653B17">
        <w:rPr>
          <w:sz w:val="16"/>
        </w:rPr>
        <w:t xml:space="preserve"> (also known as the upper crust – a bread reference) while </w:t>
      </w:r>
      <w:r w:rsidRPr="004422A2">
        <w:rPr>
          <w:rStyle w:val="StyleUnderline"/>
        </w:rPr>
        <w:t>dark bread is consumed by the</w:t>
      </w:r>
      <w:r>
        <w:rPr>
          <w:rStyle w:val="StyleUnderline"/>
        </w:rPr>
        <w:t xml:space="preserve"> </w:t>
      </w:r>
      <w:r w:rsidRPr="004422A2">
        <w:rPr>
          <w:rStyle w:val="StyleUnderline"/>
        </w:rPr>
        <w:t>poor.</w:t>
      </w:r>
      <w:r w:rsidRPr="00653B17">
        <w:rPr>
          <w:sz w:val="16"/>
        </w:rPr>
        <w:t xml:space="preserve"> Whole wheat bread is the bread of choice in today’s society by persons concerned more with their health than their status. An affluent person has “a lot of bread.” </w:t>
      </w:r>
      <w:r w:rsidRPr="004422A2">
        <w:rPr>
          <w:rStyle w:val="StyleUnderline"/>
        </w:rPr>
        <w:t>In some cultures,</w:t>
      </w:r>
      <w:r>
        <w:rPr>
          <w:rStyle w:val="StyleUnderline"/>
        </w:rPr>
        <w:t xml:space="preserve"> </w:t>
      </w:r>
      <w:r w:rsidRPr="004422A2">
        <w:rPr>
          <w:rStyle w:val="StyleUnderline"/>
        </w:rPr>
        <w:t>bread is shared by couples as part of their wedding ceremony.</w:t>
      </w:r>
      <w:r w:rsidRPr="00653B17">
        <w:rPr>
          <w:sz w:val="16"/>
        </w:rPr>
        <w:t xml:space="preserve"> In the Christian </w:t>
      </w:r>
      <w:r w:rsidRPr="004422A2">
        <w:rPr>
          <w:rStyle w:val="StyleUnderline"/>
        </w:rPr>
        <w:t>religion it</w:t>
      </w:r>
      <w:r>
        <w:rPr>
          <w:rStyle w:val="StyleUnderline"/>
        </w:rPr>
        <w:t xml:space="preserve"> </w:t>
      </w:r>
      <w:r w:rsidRPr="004422A2">
        <w:rPr>
          <w:rStyle w:val="StyleUnderline"/>
        </w:rPr>
        <w:t>represents the body of Christ in the sacrament of communion</w:t>
      </w:r>
      <w:r w:rsidRPr="00653B17">
        <w:rPr>
          <w:sz w:val="16"/>
        </w:rPr>
        <w:t xml:space="preserve">. </w:t>
      </w:r>
      <w:r w:rsidRPr="004422A2">
        <w:rPr>
          <w:rStyle w:val="StyleUnderline"/>
        </w:rPr>
        <w:t>Superstitions about bread have</w:t>
      </w:r>
      <w:r>
        <w:rPr>
          <w:rStyle w:val="StyleUnderline"/>
        </w:rPr>
        <w:t xml:space="preserve"> </w:t>
      </w:r>
      <w:r w:rsidRPr="004422A2">
        <w:rPr>
          <w:rStyle w:val="StyleUnderline"/>
        </w:rPr>
        <w:t>also been documented. Greek soldiers take a piece of bread from home into battle</w:t>
      </w:r>
      <w:r w:rsidRPr="00653B17">
        <w:rPr>
          <w:sz w:val="16"/>
        </w:rPr>
        <w:t xml:space="preserve"> to ensure their safe and triumphant return home. </w:t>
      </w:r>
      <w:r w:rsidRPr="004422A2">
        <w:rPr>
          <w:rStyle w:val="StyleUnderline"/>
        </w:rPr>
        <w:t xml:space="preserve">Sailors </w:t>
      </w:r>
      <w:r w:rsidRPr="00653B17">
        <w:rPr>
          <w:sz w:val="16"/>
        </w:rPr>
        <w:t xml:space="preserve">traditionally </w:t>
      </w:r>
      <w:r w:rsidRPr="004422A2">
        <w:rPr>
          <w:rStyle w:val="StyleUnderline"/>
        </w:rPr>
        <w:t>bring a bun</w:t>
      </w:r>
      <w:r w:rsidRPr="00653B17">
        <w:rPr>
          <w:sz w:val="16"/>
        </w:rPr>
        <w:t xml:space="preserve"> on their journeys </w:t>
      </w:r>
      <w:r w:rsidRPr="004422A2">
        <w:rPr>
          <w:rStyle w:val="StyleUnderline"/>
        </w:rPr>
        <w:t>to prevent</w:t>
      </w:r>
      <w:r>
        <w:rPr>
          <w:rStyle w:val="StyleUnderline"/>
        </w:rPr>
        <w:t xml:space="preserve"> </w:t>
      </w:r>
      <w:r w:rsidRPr="004422A2">
        <w:rPr>
          <w:rStyle w:val="StyleUnderline"/>
        </w:rPr>
        <w:t>shipwrecks. English midwives</w:t>
      </w:r>
      <w:r w:rsidRPr="00653B17">
        <w:rPr>
          <w:sz w:val="16"/>
        </w:rPr>
        <w:t xml:space="preserve"> would </w:t>
      </w:r>
      <w:r w:rsidRPr="004422A2">
        <w:rPr>
          <w:rStyle w:val="StyleUnderline"/>
        </w:rPr>
        <w:t>place a loaf of bread</w:t>
      </w:r>
      <w:r w:rsidRPr="00653B17">
        <w:rPr>
          <w:sz w:val="16"/>
        </w:rPr>
        <w:t xml:space="preserve"> </w:t>
      </w:r>
      <w:r w:rsidRPr="004422A2">
        <w:rPr>
          <w:rStyle w:val="StyleUnderline"/>
        </w:rPr>
        <w:t>at</w:t>
      </w:r>
      <w:r w:rsidRPr="00653B17">
        <w:rPr>
          <w:sz w:val="16"/>
        </w:rPr>
        <w:t xml:space="preserve"> the foot </w:t>
      </w:r>
      <w:r w:rsidRPr="004422A2">
        <w:rPr>
          <w:rStyle w:val="StyleUnderline"/>
        </w:rPr>
        <w:t>of a new mother’s bed to</w:t>
      </w:r>
      <w:r w:rsidRPr="00653B17">
        <w:rPr>
          <w:sz w:val="16"/>
        </w:rPr>
        <w:t xml:space="preserve"> </w:t>
      </w:r>
      <w:r w:rsidRPr="004422A2">
        <w:rPr>
          <w:rStyle w:val="StyleUnderline"/>
        </w:rPr>
        <w:t>prevent the woman and</w:t>
      </w:r>
      <w:r w:rsidRPr="00653B17">
        <w:rPr>
          <w:sz w:val="16"/>
        </w:rPr>
        <w:t xml:space="preserve"> her </w:t>
      </w:r>
      <w:r w:rsidRPr="004422A2">
        <w:rPr>
          <w:rStyle w:val="StyleUnderline"/>
        </w:rPr>
        <w:t>child from being kidnapped by evil spirits.</w:t>
      </w:r>
      <w:r>
        <w:rPr>
          <w:rStyle w:val="StyleUnderline"/>
        </w:rPr>
        <w:t xml:space="preserve"> </w:t>
      </w:r>
      <w:r w:rsidRPr="00653B17">
        <w:rPr>
          <w:sz w:val="16"/>
        </w:rPr>
        <w:t xml:space="preserve">CULTURAL IDENTITY </w:t>
      </w:r>
      <w:r w:rsidRPr="004422A2">
        <w:rPr>
          <w:rStyle w:val="Emphasis"/>
        </w:rPr>
        <w:t xml:space="preserve">Culturally speaking, in essence, </w:t>
      </w:r>
      <w:r w:rsidRPr="00653B17">
        <w:rPr>
          <w:rStyle w:val="Emphasis"/>
          <w:highlight w:val="yellow"/>
        </w:rPr>
        <w:t>what one eats defines who one is and is not.</w:t>
      </w:r>
      <w:r w:rsidRPr="00653B17">
        <w:rPr>
          <w:sz w:val="16"/>
        </w:rPr>
        <w:t xml:space="preserve"> This statement addresses the third question asked in the research, what are examples of how food and food habits contribute to the development and transmission of culture? Culture is defined as the beliefs, values, and attitudes practiced and accepted by members of a group or community. </w:t>
      </w:r>
      <w:r w:rsidRPr="00653B17">
        <w:rPr>
          <w:rStyle w:val="StyleUnderline"/>
          <w:highlight w:val="yellow"/>
        </w:rPr>
        <w:t>Culture is not inherited; it is learned. The food choices of different cultural groups are</w:t>
      </w:r>
      <w:r w:rsidRPr="004422A2">
        <w:rPr>
          <w:rStyle w:val="StyleUnderline"/>
        </w:rPr>
        <w:t xml:space="preserve"> often </w:t>
      </w:r>
      <w:r w:rsidRPr="00653B17">
        <w:rPr>
          <w:rStyle w:val="StyleUnderline"/>
          <w:highlight w:val="yellow"/>
        </w:rPr>
        <w:t>connected to</w:t>
      </w:r>
      <w:r w:rsidRPr="004422A2">
        <w:rPr>
          <w:rStyle w:val="StyleUnderline"/>
        </w:rPr>
        <w:t xml:space="preserve"> ethnic </w:t>
      </w:r>
      <w:r w:rsidRPr="00653B17">
        <w:rPr>
          <w:rStyle w:val="StyleUnderline"/>
          <w:highlight w:val="yellow"/>
        </w:rPr>
        <w:t xml:space="preserve">behaviors and </w:t>
      </w:r>
      <w:r w:rsidRPr="00653B17">
        <w:rPr>
          <w:rStyle w:val="StyleUnderline"/>
        </w:rPr>
        <w:t>religious</w:t>
      </w:r>
      <w:r w:rsidRPr="004422A2">
        <w:rPr>
          <w:rStyle w:val="StyleUnderline"/>
        </w:rPr>
        <w:t xml:space="preserve"> </w:t>
      </w:r>
      <w:r w:rsidRPr="00653B17">
        <w:rPr>
          <w:rStyle w:val="StyleUnderline"/>
          <w:highlight w:val="yellow"/>
        </w:rPr>
        <w:t>beliefs</w:t>
      </w:r>
      <w:r w:rsidRPr="004422A2">
        <w:rPr>
          <w:rStyle w:val="StyleUnderline"/>
        </w:rPr>
        <w:t>.</w:t>
      </w:r>
      <w:r w:rsidRPr="00653B17">
        <w:rPr>
          <w:sz w:val="16"/>
        </w:rPr>
        <w:t xml:space="preserve"> Kittler, P.G., Sucher, K.P., &amp; Nelms (2012) addressed the influence of food habits on an individual’s self-identity by stating, “</w:t>
      </w:r>
      <w:r w:rsidRPr="00653B17">
        <w:rPr>
          <w:rStyle w:val="Emphasis"/>
          <w:highlight w:val="yellow"/>
        </w:rPr>
        <w:t>Eating is a daily reaffirmation of [one’s] cultural identity</w:t>
      </w:r>
      <w:r w:rsidRPr="00653B17">
        <w:rPr>
          <w:sz w:val="16"/>
          <w:highlight w:val="yellow"/>
        </w:rPr>
        <w:t xml:space="preserve">”. </w:t>
      </w:r>
      <w:r w:rsidRPr="00653B17">
        <w:rPr>
          <w:rStyle w:val="StyleUnderline"/>
          <w:highlight w:val="yellow"/>
        </w:rPr>
        <w:t>Many people affiliate the foods from their culture</w:t>
      </w:r>
      <w:r w:rsidRPr="004422A2">
        <w:rPr>
          <w:rStyle w:val="StyleUnderline"/>
        </w:rPr>
        <w:t xml:space="preserve">, their childhood </w:t>
      </w:r>
      <w:r w:rsidRPr="00653B17">
        <w:rPr>
          <w:rStyle w:val="StyleUnderline"/>
          <w:highlight w:val="yellow"/>
        </w:rPr>
        <w:t>with</w:t>
      </w:r>
      <w:r w:rsidRPr="004422A2">
        <w:rPr>
          <w:rStyle w:val="StyleUnderline"/>
        </w:rPr>
        <w:t xml:space="preserve"> warm, </w:t>
      </w:r>
      <w:r w:rsidRPr="00653B17">
        <w:rPr>
          <w:rStyle w:val="StyleUnderline"/>
          <w:highlight w:val="yellow"/>
        </w:rPr>
        <w:t>good feelings and memories</w:t>
      </w:r>
      <w:r w:rsidRPr="004422A2">
        <w:rPr>
          <w:rStyle w:val="StyleUnderline"/>
        </w:rPr>
        <w:t xml:space="preserve">. </w:t>
      </w:r>
      <w:r w:rsidRPr="00653B17">
        <w:rPr>
          <w:sz w:val="16"/>
        </w:rPr>
        <w:t xml:space="preserve">The </w:t>
      </w:r>
      <w:r w:rsidRPr="00653B17">
        <w:rPr>
          <w:rStyle w:val="Emphasis"/>
          <w:highlight w:val="yellow"/>
        </w:rPr>
        <w:t>food is part of who we are and become.</w:t>
      </w:r>
      <w:r w:rsidRPr="00653B17">
        <w:rPr>
          <w:sz w:val="16"/>
          <w:highlight w:val="yellow"/>
        </w:rPr>
        <w:t xml:space="preserve"> </w:t>
      </w:r>
      <w:r w:rsidRPr="00653B17">
        <w:rPr>
          <w:rStyle w:val="StyleUnderline"/>
          <w:highlight w:val="yellow"/>
        </w:rPr>
        <w:t>It ties us to our families and holds a special worth to a person</w:t>
      </w:r>
      <w:r w:rsidRPr="004422A2">
        <w:rPr>
          <w:rStyle w:val="StyleUnderline"/>
        </w:rPr>
        <w:t xml:space="preserve">. </w:t>
      </w:r>
      <w:r w:rsidRPr="00653B17">
        <w:rPr>
          <w:rStyle w:val="StyleUnderline"/>
          <w:highlight w:val="yellow"/>
        </w:rPr>
        <w:t>Foods from our culture</w:t>
      </w:r>
      <w:r w:rsidRPr="004422A2">
        <w:rPr>
          <w:rStyle w:val="StyleUnderline"/>
        </w:rPr>
        <w:t xml:space="preserve">, from our family often </w:t>
      </w:r>
      <w:r w:rsidRPr="00417C56">
        <w:rPr>
          <w:rStyle w:val="StyleUnderline"/>
          <w:highlight w:val="yellow"/>
        </w:rPr>
        <w:t>become the</w:t>
      </w:r>
      <w:r w:rsidRPr="004422A2">
        <w:rPr>
          <w:rStyle w:val="StyleUnderline"/>
        </w:rPr>
        <w:t xml:space="preserve"> comfort </w:t>
      </w:r>
      <w:r w:rsidRPr="00417C56">
        <w:rPr>
          <w:rStyle w:val="StyleUnderline"/>
          <w:highlight w:val="yellow"/>
        </w:rPr>
        <w:t>foods we seek</w:t>
      </w:r>
      <w:r w:rsidRPr="004422A2">
        <w:rPr>
          <w:rStyle w:val="StyleUnderline"/>
        </w:rPr>
        <w:t xml:space="preserve"> as adults </w:t>
      </w:r>
      <w:r w:rsidRPr="00417C56">
        <w:rPr>
          <w:rStyle w:val="StyleUnderline"/>
          <w:highlight w:val="yellow"/>
        </w:rPr>
        <w:t>in times of frustration</w:t>
      </w:r>
      <w:r w:rsidRPr="004422A2">
        <w:rPr>
          <w:rStyle w:val="StyleUnderline"/>
        </w:rPr>
        <w:t xml:space="preserve"> and stress.</w:t>
      </w:r>
      <w:r>
        <w:rPr>
          <w:rStyle w:val="StyleUnderline"/>
        </w:rPr>
        <w:t xml:space="preserve"> </w:t>
      </w:r>
      <w:r w:rsidRPr="00653B17">
        <w:rPr>
          <w:sz w:val="16"/>
        </w:rPr>
        <w:t xml:space="preserve">As an Italian American, the author began to consider how her heritage, handed down through the food on her plate, signified who she has become today. During the seminar held in Naples, Italy, a focus of the lectures was an examination of how “Italian” food and the “Mediterranean diet” are marketed and have affected the socioeconomic reality of the region. During a lecture, the author asked about food traditions in Italian families. She learned a custom was the Sunday dinner. Every Sunday, the matriarch of the family prepared a large pot of spaghetti. The entire family then gathers together to eat pasta and enjoy each other’s company at Nana’s (Grandmother’s) house. The author is a second generation Italian American. As a child, every Sunday morning her father (first generation Italian) and sometimes her mother (nonItalian) made spaghetti. It was a family tradition. Dear old Aunt Julia would come by precisely at dinner time with a hot loaf of bread (another Italian tradition is bring bread as a gift when invited for dinner) and the family ate and laughed and shared stories with one another. The warm buttered bread and a big salad were always served with the spaghetti. The memory as well as the spaghetti was delicious. This memory, connected to family’s heritage and culture, confirmed to the author that food is much more than nutrients. There were emotional connections, a sense of belonging, and ethnic pride found in the food on the author’s Italian plate. Cultural identity, however, is not restricted by the specific foods one associates with a given ethnic or racial group. One’s social class, standing in the community, and profession are signifiers of culture as well. For instance, in American society there are norms and standards which are followed in social settings when dining. The proper use of food and behaviors connected with civilized eating habits, also known as manners or etiquette is an expression of group membership. In the United States a certain set of appropriate dining expectations exist for a variety of dining occasions. One does not speak with a mouth full of food, especially during formal dining occasions. Certain conversational topics would be inappropriate to share at the dinner table. Sharing a meal with another person connotes equality and is a way to show acceptance of one another professionally and personally. WHAT IS LEARNED? We have discovered that </w:t>
      </w:r>
      <w:r w:rsidRPr="00653B17">
        <w:rPr>
          <w:rStyle w:val="StyleUnderline"/>
        </w:rPr>
        <w:t>food has a powerful impact on people and groups in our society.</w:t>
      </w:r>
      <w:r>
        <w:rPr>
          <w:rStyle w:val="StyleUnderline"/>
        </w:rPr>
        <w:t xml:space="preserve"> </w:t>
      </w:r>
      <w:r w:rsidRPr="00653B17">
        <w:rPr>
          <w:sz w:val="16"/>
        </w:rPr>
        <w:t xml:space="preserve">One can be perceived as likeable, attractive, more practical and analytic if the choices on the plate are “good”. In the US, thin is in, and those who are perceived to eat better are seen as more active and fit than those who do not. We have learned that people want to eat what those they admire eat. </w:t>
      </w:r>
      <w:r w:rsidRPr="00653B17">
        <w:rPr>
          <w:rStyle w:val="StyleUnderline"/>
        </w:rPr>
        <w:t>We are swayed by the need to be accepted for our food choices.</w:t>
      </w:r>
      <w:r w:rsidRPr="00653B17">
        <w:rPr>
          <w:sz w:val="16"/>
        </w:rPr>
        <w:t xml:space="preserve"> We have learned that people will eat or drink something they find unpleasant or distasteful to be part of the crowd. We have learned </w:t>
      </w:r>
      <w:r w:rsidRPr="00417C56">
        <w:rPr>
          <w:rStyle w:val="StyleUnderline"/>
          <w:highlight w:val="yellow"/>
        </w:rPr>
        <w:t>food symbolism permeates our social psyche</w:t>
      </w:r>
      <w:r w:rsidRPr="00653B17">
        <w:rPr>
          <w:rStyle w:val="StyleUnderline"/>
        </w:rPr>
        <w:t>. We use familiar</w:t>
      </w:r>
      <w:r>
        <w:rPr>
          <w:rStyle w:val="StyleUnderline"/>
        </w:rPr>
        <w:t xml:space="preserve"> </w:t>
      </w:r>
      <w:r w:rsidRPr="00653B17">
        <w:rPr>
          <w:rStyle w:val="StyleUnderline"/>
        </w:rPr>
        <w:t xml:space="preserve">expressions related to food to express joy, sorrow, significance, stature, etc. </w:t>
      </w:r>
      <w:r w:rsidRPr="00653B17">
        <w:rPr>
          <w:sz w:val="16"/>
        </w:rPr>
        <w:t xml:space="preserve">Sayings like, he’s the big cheese, she’s rolling in the dough, easy as pie, a bone to pick, and he’s a good egg. A person’s social status can determined based on food and restaurant selections. A diet of rice and beans connotes poverty, whereas steak tartare connotes wealth. A five star restaurant is where one of abundance dines, where a chain restaurant is where one of middle class eats. The author remembered once having dinner with a gentleman who owned chain restaurants in London. During the conversation, she asked about the type of food his chain prepared. His comment was, “oh – it is just fare for the commoners”. He made a definite distinction between what he and the commoners expected in a dining experience. We were eating at an exclusive golf club when the </w:t>
      </w:r>
      <w:r w:rsidRPr="00653B17">
        <w:rPr>
          <w:sz w:val="16"/>
        </w:rPr>
        <w:lastRenderedPageBreak/>
        <w:t xml:space="preserve">conversation occurred. We were obviously not dining on food for the commoners. As an emerging field of inquiry, food studies is intriguing in that it examines food as it relates to the human experience. </w:t>
      </w:r>
      <w:r w:rsidRPr="00653B17">
        <w:rPr>
          <w:rStyle w:val="StyleUnderline"/>
        </w:rPr>
        <w:t xml:space="preserve">Close inspection of </w:t>
      </w:r>
      <w:r w:rsidRPr="00417C56">
        <w:rPr>
          <w:rStyle w:val="StyleUnderline"/>
          <w:highlight w:val="yellow"/>
        </w:rPr>
        <w:t>food practices reveal</w:t>
      </w:r>
      <w:r w:rsidRPr="00653B17">
        <w:rPr>
          <w:rStyle w:val="StyleUnderline"/>
        </w:rPr>
        <w:t>s an abundance of</w:t>
      </w:r>
      <w:r>
        <w:rPr>
          <w:rStyle w:val="StyleUnderline"/>
        </w:rPr>
        <w:t xml:space="preserve"> </w:t>
      </w:r>
      <w:r w:rsidRPr="00417C56">
        <w:rPr>
          <w:rStyle w:val="StyleUnderline"/>
          <w:highlight w:val="yellow"/>
        </w:rPr>
        <w:t>information about individuals and groups</w:t>
      </w:r>
      <w:r w:rsidRPr="00653B17">
        <w:rPr>
          <w:rStyle w:val="StyleUnderline"/>
        </w:rPr>
        <w:t xml:space="preserve"> including the economic, political, social, and </w:t>
      </w:r>
      <w:r w:rsidRPr="00417C56">
        <w:rPr>
          <w:rStyle w:val="StyleUnderline"/>
          <w:highlight w:val="yellow"/>
        </w:rPr>
        <w:t>cultural significance</w:t>
      </w:r>
      <w:r w:rsidRPr="00653B17">
        <w:rPr>
          <w:rStyle w:val="StyleUnderline"/>
        </w:rPr>
        <w:t xml:space="preserve"> of food </w:t>
      </w:r>
      <w:r w:rsidRPr="009E3D09">
        <w:rPr>
          <w:rStyle w:val="StyleUnderline"/>
          <w:highlight w:val="yellow"/>
        </w:rPr>
        <w:t>in society.</w:t>
      </w:r>
    </w:p>
    <w:p w14:paraId="495DFA6B" w14:textId="77777777" w:rsidR="00CA0F98" w:rsidRPr="001E4A14" w:rsidRDefault="00CA0F98" w:rsidP="00CA0F98">
      <w:pPr>
        <w:tabs>
          <w:tab w:val="left" w:pos="1639"/>
        </w:tabs>
      </w:pPr>
    </w:p>
    <w:p w14:paraId="355CC27F" w14:textId="77777777" w:rsidR="00CA0F98" w:rsidRPr="001E4A14" w:rsidRDefault="00CA0F98" w:rsidP="00CA0F98">
      <w:pPr>
        <w:pStyle w:val="Heading3"/>
      </w:pPr>
      <w:r w:rsidRPr="001E4A14">
        <w:lastRenderedPageBreak/>
        <w:t>Solvency</w:t>
      </w:r>
    </w:p>
    <w:p w14:paraId="7E93C24A" w14:textId="77777777" w:rsidR="003470BB" w:rsidRDefault="003470BB" w:rsidP="003470BB"/>
    <w:p w14:paraId="3D3B41F2" w14:textId="6588728B" w:rsidR="003470BB" w:rsidRDefault="003470BB" w:rsidP="003470BB">
      <w:pPr>
        <w:pStyle w:val="Heading4"/>
      </w:pPr>
      <w:r>
        <w:t>Cost are largest obstacle for Farm to School.  Plan is key.</w:t>
      </w:r>
    </w:p>
    <w:p w14:paraId="2EC9CB05" w14:textId="26E2A9D9" w:rsidR="003470BB" w:rsidRPr="003470BB" w:rsidRDefault="003470BB" w:rsidP="003470BB">
      <w:pPr>
        <w:rPr>
          <w:sz w:val="16"/>
        </w:rPr>
      </w:pPr>
      <w:r w:rsidRPr="003470BB">
        <w:rPr>
          <w:sz w:val="16"/>
        </w:rPr>
        <w:t xml:space="preserve">Anupama </w:t>
      </w:r>
      <w:r w:rsidRPr="003470BB">
        <w:rPr>
          <w:rStyle w:val="Style13ptBold"/>
        </w:rPr>
        <w:t>Joshi,</w:t>
      </w:r>
      <w:r w:rsidRPr="003470BB">
        <w:rPr>
          <w:sz w:val="16"/>
        </w:rPr>
        <w:t xml:space="preserve"> Adrea Misako </w:t>
      </w:r>
      <w:r w:rsidRPr="003470BB">
        <w:rPr>
          <w:rStyle w:val="Style13ptBold"/>
        </w:rPr>
        <w:t>Azuma</w:t>
      </w:r>
      <w:r w:rsidRPr="003470BB">
        <w:rPr>
          <w:sz w:val="16"/>
        </w:rPr>
        <w:t xml:space="preserve">, and Gail </w:t>
      </w:r>
      <w:r w:rsidRPr="003470BB">
        <w:rPr>
          <w:rStyle w:val="Style13ptBold"/>
        </w:rPr>
        <w:t>Feenstra. 2008</w:t>
      </w:r>
      <w:r w:rsidRPr="003470BB">
        <w:rPr>
          <w:sz w:val="16"/>
        </w:rPr>
        <w:t>. Anupama Joshi, MS, is Direclor of the National Farm to School Program, Center for Food &amp; Justice, Urban &amp; Environmental Policy Institute (MS Ml), Occidental College, Los Angeles, CA (E-mail: ajushi@oxy.edu). Andrea Misako Azuma, MS, is a Project Manager of Community Benefit, Kaiser Permanente Southern California, Pasadena, CA (E-mail: andrea.m.azuma@ kp.org). At the time of the study, she was Research Director, Center for Focxl &amp; Justice, Urban &amp; Environmental Policy Institute, Occidental College, Los Angeles, CA. Gail Feenstra, EdD, RD, is a FOCKÍ Systems Analyst at the UC Sustainable Agriculture Research, and Education Program, University of California, Davis, CA (E-mail: gwfeenstra@ucdavis.edu (“Do Farm-to-School Programs Make a Difference? Findings and Future Research Needs” Journal of Hunger &amp; Environmental Nutrition. Vol. 3(2/3).) pg. 243-244</w:t>
      </w:r>
    </w:p>
    <w:p w14:paraId="255DB596" w14:textId="28026B43" w:rsidR="003470BB" w:rsidRPr="00152EF8" w:rsidRDefault="003470BB" w:rsidP="003470BB">
      <w:pPr>
        <w:rPr>
          <w:sz w:val="16"/>
        </w:rPr>
      </w:pPr>
      <w:r w:rsidRPr="003470BB">
        <w:rPr>
          <w:rStyle w:val="StyleUnderline"/>
        </w:rPr>
        <w:t>Although the preliminary behavioral impacts of farm-to-school programs</w:t>
      </w:r>
      <w:r>
        <w:rPr>
          <w:rStyle w:val="StyleUnderline"/>
        </w:rPr>
        <w:t xml:space="preserve"> </w:t>
      </w:r>
      <w:r w:rsidRPr="003470BB">
        <w:rPr>
          <w:rStyle w:val="StyleUnderline"/>
        </w:rPr>
        <w:t>have expanded exponentially</w:t>
      </w:r>
      <w:r w:rsidRPr="00152EF8">
        <w:rPr>
          <w:sz w:val="16"/>
        </w:rPr>
        <w:t xml:space="preserve"> in the last decade, </w:t>
      </w:r>
      <w:r w:rsidRPr="003470BB">
        <w:rPr>
          <w:rStyle w:val="Emphasis"/>
        </w:rPr>
        <w:t>most schools still</w:t>
      </w:r>
      <w:r>
        <w:rPr>
          <w:rStyle w:val="Emphasis"/>
        </w:rPr>
        <w:t xml:space="preserve"> </w:t>
      </w:r>
      <w:r w:rsidRPr="003470BB">
        <w:rPr>
          <w:rStyle w:val="Emphasis"/>
        </w:rPr>
        <w:t>do not embrace the program. The main reason cited is cost.</w:t>
      </w:r>
      <w:r w:rsidRPr="00152EF8">
        <w:rPr>
          <w:sz w:val="16"/>
        </w:rPr>
        <w:t xml:space="preserve"> With some exceptions, </w:t>
      </w:r>
      <w:r w:rsidRPr="003470BB">
        <w:rPr>
          <w:rStyle w:val="StyleUnderline"/>
        </w:rPr>
        <w:t>farm-to-school programs cost school districts more money in</w:t>
      </w:r>
      <w:r>
        <w:rPr>
          <w:rStyle w:val="StyleUnderline"/>
        </w:rPr>
        <w:t xml:space="preserve"> </w:t>
      </w:r>
      <w:r w:rsidRPr="003470BB">
        <w:rPr>
          <w:rStyle w:val="StyleUnderline"/>
        </w:rPr>
        <w:t>labor costs to prepare raw foods, monitor salad bars, and clean up; local</w:t>
      </w:r>
      <w:r>
        <w:rPr>
          <w:rStyle w:val="StyleUnderline"/>
        </w:rPr>
        <w:t xml:space="preserve"> </w:t>
      </w:r>
      <w:r w:rsidRPr="003470BB">
        <w:rPr>
          <w:rStyle w:val="StyleUnderline"/>
        </w:rPr>
        <w:t>and/or organic food costs; transaction costs to set up new invoicing and</w:t>
      </w:r>
      <w:r>
        <w:rPr>
          <w:rStyle w:val="StyleUnderline"/>
        </w:rPr>
        <w:t xml:space="preserve"> </w:t>
      </w:r>
      <w:r w:rsidRPr="003470BB">
        <w:rPr>
          <w:rStyle w:val="StyleUnderline"/>
        </w:rPr>
        <w:t>delivery arrangements; and training food service workers in new prep/</w:t>
      </w:r>
      <w:r>
        <w:rPr>
          <w:rStyle w:val="StyleUnderline"/>
        </w:rPr>
        <w:t xml:space="preserve"> </w:t>
      </w:r>
      <w:r w:rsidRPr="003470BB">
        <w:rPr>
          <w:rStyle w:val="StyleUnderline"/>
        </w:rPr>
        <w:t xml:space="preserve">storage procedures. </w:t>
      </w:r>
      <w:r w:rsidRPr="00152EF8">
        <w:rPr>
          <w:sz w:val="16"/>
        </w:rPr>
        <w:t xml:space="preserve">The question is, who should pay? Should parents pay more for school meals? Should local school districts sponsor new bonds so all taxpayers share in the cost? Should the state find resources (reallocations or new taxes) to help finance farm-to-school startups? In the current reality, school districts are expected to find new resources through grants or reallocations to fund farm-to-school programs. This puts an incredible strain on these institutions. Furthermore, farm-to-school programs 244 JOURNAL OF HUNGER &amp; ENVIRONMENTAL NUTRITION are counted as "operations" in a school district, instead of as an educational resource. Therefore, funds that are available to the rest of the institution as part of its educational mission are not available for the important experiential learning about food, agriculture, and health that children absorb in their cafeterias and school gardens. </w:t>
      </w:r>
      <w:r w:rsidRPr="003470BB">
        <w:rPr>
          <w:rStyle w:val="StyleUnderline"/>
        </w:rPr>
        <w:t>If society values children's</w:t>
      </w:r>
      <w:r>
        <w:rPr>
          <w:rStyle w:val="StyleUnderline"/>
        </w:rPr>
        <w:t xml:space="preserve"> </w:t>
      </w:r>
      <w:r w:rsidRPr="003470BB">
        <w:rPr>
          <w:rStyle w:val="StyleUnderline"/>
        </w:rPr>
        <w:t>health and the health of communities and local farmland, we must be willing</w:t>
      </w:r>
      <w:r>
        <w:rPr>
          <w:rStyle w:val="StyleUnderline"/>
        </w:rPr>
        <w:t xml:space="preserve"> </w:t>
      </w:r>
      <w:r w:rsidRPr="003470BB">
        <w:rPr>
          <w:rStyle w:val="StyleUnderline"/>
        </w:rPr>
        <w:t>to invest in it.</w:t>
      </w:r>
      <w:r w:rsidRPr="00152EF8">
        <w:rPr>
          <w:sz w:val="16"/>
        </w:rPr>
        <w:t xml:space="preserve"> Having more robust impact research on farm-to-school programs will help to guide those decisions.</w:t>
      </w:r>
    </w:p>
    <w:p w14:paraId="0591962F" w14:textId="77777777" w:rsidR="003470BB" w:rsidRDefault="003470BB" w:rsidP="003470BB"/>
    <w:p w14:paraId="516EE9A7" w14:textId="77777777" w:rsidR="00CA0F98" w:rsidRPr="001E4A14" w:rsidRDefault="00CA0F98" w:rsidP="00CA0F98">
      <w:pPr>
        <w:pStyle w:val="Heading4"/>
      </w:pPr>
      <w:r>
        <w:t>The USDA Farm to School Grant P</w:t>
      </w:r>
      <w:r w:rsidRPr="001E4A14">
        <w:t>rogram increase</w:t>
      </w:r>
      <w:r>
        <w:t>s</w:t>
      </w:r>
      <w:r w:rsidRPr="001E4A14">
        <w:t xml:space="preserve"> access to local foods and educational opportunities for children.</w:t>
      </w:r>
    </w:p>
    <w:p w14:paraId="27069877" w14:textId="77777777" w:rsidR="00CA0F98" w:rsidRPr="001E4A14" w:rsidRDefault="00CA0F98" w:rsidP="00CA0F98">
      <w:r w:rsidRPr="001E4A14">
        <w:rPr>
          <w:rStyle w:val="Style13ptBold"/>
        </w:rPr>
        <w:t>Dombalis, 2014</w:t>
      </w:r>
      <w:r w:rsidRPr="001E4A14">
        <w:t xml:space="preserve"> (Helen Dombalis.  December 2, 2014.  “USDA Farm to School Grants Propel Movement Forward”.  Retrieved at </w:t>
      </w:r>
      <w:hyperlink r:id="rId12" w:history="1">
        <w:r w:rsidRPr="001E4A14">
          <w:rPr>
            <w:rStyle w:val="Hyperlink"/>
          </w:rPr>
          <w:t xml:space="preserve">http://www.farmtoschool.org/news-and-articles/USDAFarmtoSchoolGrants.   </w:t>
        </w:r>
        <w:r w:rsidRPr="001E4A14">
          <w:t>Helen Dombalis is the Policy and Strategic Partnerships Director for the National Farm to School Network</w:t>
        </w:r>
        <w:r w:rsidRPr="001E4A14">
          <w:rPr>
            <w:rStyle w:val="Hyperlink"/>
          </w:rPr>
          <w:t>)</w:t>
        </w:r>
      </w:hyperlink>
      <w:r w:rsidRPr="001E4A14">
        <w:t xml:space="preserve">  </w:t>
      </w:r>
    </w:p>
    <w:p w14:paraId="4313DD2E" w14:textId="77777777" w:rsidR="00CA0F98" w:rsidRPr="001E4A14" w:rsidRDefault="00CA0F98" w:rsidP="00CA0F98">
      <w:pPr>
        <w:rPr>
          <w:sz w:val="16"/>
        </w:rPr>
      </w:pPr>
      <w:r w:rsidRPr="001E4A14">
        <w:rPr>
          <w:sz w:val="16"/>
        </w:rPr>
        <w:t xml:space="preserve">Today the United States Department of Agriculture (USDA) announced the allocation of more than $5 million for farm to school programming and activities across the country. </w:t>
      </w:r>
      <w:r w:rsidRPr="001E4A14">
        <w:rPr>
          <w:rStyle w:val="StyleUnderline"/>
        </w:rPr>
        <w:t>The USDA Farm to School Grant Program provides competitive grants and technical assistance to increase the use of and improve access to local foods in schools while fostering opportunities for experiential food education for our nation’s children</w:t>
      </w:r>
      <w:r w:rsidRPr="001E4A14">
        <w:rPr>
          <w:sz w:val="16"/>
        </w:rPr>
        <w:t xml:space="preserve">. The Program is proving that farm to school is a win for kids, farmers and communities. Congratulations to all of the grant awardees. </w:t>
      </w:r>
      <w:r w:rsidRPr="001E4A14">
        <w:rPr>
          <w:rStyle w:val="StyleUnderline"/>
        </w:rPr>
        <w:t>From projects focused on procurement of local and traditional foods, like the Inter Tribal Buffalo Council in South Dakota; to crucial networking and training venues, like Kansas State Department of Education’s Child Nutrition and Wellness Team workshops; and funds to execute the comprehensive implementation plans developed during past grant cycles, like in Arkansas’ Lawrence County School District, these grants will help foster the development and growth of farm to school activities throughout the country.</w:t>
      </w:r>
    </w:p>
    <w:p w14:paraId="3EA143D8" w14:textId="77777777" w:rsidR="009215DF" w:rsidRDefault="009215DF" w:rsidP="00BD4035"/>
    <w:p w14:paraId="0F30F672" w14:textId="1CDFFC78" w:rsidR="0035643A" w:rsidRDefault="0035643A" w:rsidP="0035643A">
      <w:pPr>
        <w:pStyle w:val="Heading4"/>
      </w:pPr>
      <w:r>
        <w:lastRenderedPageBreak/>
        <w:t>Plan creates quality, healthy food in school lunches.</w:t>
      </w:r>
    </w:p>
    <w:p w14:paraId="646B302E" w14:textId="77777777" w:rsidR="0035643A" w:rsidRPr="00111AB6" w:rsidRDefault="0035643A" w:rsidP="0035643A">
      <w:pPr>
        <w:rPr>
          <w:sz w:val="16"/>
        </w:rPr>
      </w:pPr>
      <w:r w:rsidRPr="00111AB6">
        <w:rPr>
          <w:sz w:val="16"/>
        </w:rPr>
        <w:t xml:space="preserve">Becky </w:t>
      </w:r>
      <w:r w:rsidRPr="00111AB6">
        <w:rPr>
          <w:rStyle w:val="Style13ptBold"/>
        </w:rPr>
        <w:t>Domokos-Bays</w:t>
      </w:r>
      <w:r w:rsidRPr="00111AB6">
        <w:rPr>
          <w:sz w:val="16"/>
        </w:rPr>
        <w:t>, October 10, 20</w:t>
      </w:r>
      <w:r w:rsidRPr="00111AB6">
        <w:rPr>
          <w:rStyle w:val="Style13ptBold"/>
        </w:rPr>
        <w:t>16</w:t>
      </w:r>
      <w:r w:rsidRPr="00111AB6">
        <w:rPr>
          <w:sz w:val="16"/>
        </w:rPr>
        <w:t>.  Becky Domokos-Bays is the School Nutrition Association President and Supervisor of School Nutrition Services for Loudoun County Public Schools, Va.  Domokos-Bays earned a doctorate in adult and continuing education and a master's in human nutrition and foods from Virginia Polytechnic Institute and State University. Her bachelor of science degree in dietetics is from Marshall University. (“Schools Celebrate National School Lunch Week with Farm Fresh Produce” http://www.farmtoschool.org/news-and-articles/schools-celebrate-national-school-lunch-week-with-farm-fresh-produce)</w:t>
      </w:r>
    </w:p>
    <w:p w14:paraId="7F243A76" w14:textId="77777777" w:rsidR="0035643A" w:rsidRPr="00E00CC4" w:rsidRDefault="0035643A" w:rsidP="0035643A">
      <w:pPr>
        <w:rPr>
          <w:rStyle w:val="StyleUnderline"/>
        </w:rPr>
      </w:pPr>
      <w:r w:rsidRPr="00E00CC4">
        <w:rPr>
          <w:sz w:val="16"/>
        </w:rPr>
        <w:t xml:space="preserve">School nutrition professionals have always been passionate about serving students healthy meals that contribute to academic success. Now that federal nutrition standards require every school meal to include larger portions of fruits and vegetables, we are utilizing more creative methods to encourage students to eat and enjoy these nutritious choices. As president of the School Nutrition Association (SNA), I've been thrilled to witness farm to school initiatives taking root in school cafeterias nationwide as part of this ongoing effort to help students adopt healthier lifestyles. </w:t>
      </w:r>
      <w:r w:rsidRPr="00045D4B">
        <w:rPr>
          <w:rStyle w:val="StyleUnderline"/>
        </w:rPr>
        <w:t>School nutrition professionals have embraced farm to school programs as an effective way to source more farm fresh, local produce and to get kids to try these choices by teaching them about the healthy foods</w:t>
      </w:r>
      <w:r w:rsidRPr="00E00CC4">
        <w:rPr>
          <w:sz w:val="16"/>
        </w:rPr>
        <w:t xml:space="preserve"> grown in their communities. A recent SNA survey of nearly 1,000 school meal program operators revealed that 57% of school districts offer locally sourced fruits and vegetables with school meals - up from 52% just two years ago. Meanwhile, nearly 50% of respondents have implemented farm to school initiatives to promote healthier choices in the cafeteria, up from 37.5% in the 2014 survey. </w:t>
      </w:r>
      <w:r w:rsidRPr="00E00CC4">
        <w:rPr>
          <w:rStyle w:val="StyleUnderline"/>
        </w:rPr>
        <w:t>School nutrition professionals also reported widespread use of student taste tests</w:t>
      </w:r>
      <w:r w:rsidRPr="00E00CC4">
        <w:rPr>
          <w:sz w:val="16"/>
        </w:rPr>
        <w:t xml:space="preserve">, chef partnerships, </w:t>
      </w:r>
      <w:r w:rsidRPr="00E00CC4">
        <w:rPr>
          <w:rStyle w:val="StyleUnderline"/>
        </w:rPr>
        <w:t>and salad or produce bars</w:t>
      </w:r>
      <w:r w:rsidRPr="00E00CC4">
        <w:rPr>
          <w:sz w:val="16"/>
        </w:rPr>
        <w:t xml:space="preserve"> – all </w:t>
      </w:r>
      <w:r w:rsidRPr="00E00CC4">
        <w:rPr>
          <w:rStyle w:val="StyleUnderline"/>
        </w:rPr>
        <w:t>effective methods for increasing consumption of fruits and vegetables</w:t>
      </w:r>
      <w:r w:rsidRPr="00E00CC4">
        <w:rPr>
          <w:sz w:val="16"/>
        </w:rPr>
        <w:t xml:space="preserve">. During National School Lunch Week (October 10-14), schools nationwide will showcase these ongoing efforts. At Loudoun County Virginia’s Kenneth Colbert Elementary, students will have the chance to meet Ellen Polishuk, a farmer from nearby Potomac Vegetable Farms. Ellen will autograph her farmer trading cards for students as they enjoy their school lunches. Our school nutrition department worked with the Loudoun County Department of Economic Development to design twelve different farmer trading cards, which were released on the opening day of baseball season – also declared the first day of growing season! The cards have offered a fun way to teach students about the people who grow the local produce served in the cafeteria. These cards have also helped to get kids excited about working and learning in Loudoun County’s school gardens. Local farmers are key partners in this effort too - Wegmeyer Farms in Hamilton, Virginia generously donated over 400 strawberry plants to our gardens this year, allowing students in 17 schools to learn outdoors with their teachers in the process of garden planting, tending and harvesting. The School Nutrition Services Team did our part to continue the learning in the cafeteria by hosting a “Taste it Thursday” strawberry taste test with students. As a parent and a dietitian, I </w:t>
      </w:r>
      <w:r w:rsidRPr="00E00CC4">
        <w:rPr>
          <w:rStyle w:val="StyleUnderline"/>
        </w:rPr>
        <w:t>know kids sometimes need to try a new fruit or vegetable many times before they decide they like it</w:t>
      </w:r>
      <w:r w:rsidRPr="00E00CC4">
        <w:rPr>
          <w:sz w:val="16"/>
        </w:rPr>
        <w:t xml:space="preserve">, and </w:t>
      </w:r>
      <w:r w:rsidRPr="00E00CC4">
        <w:rPr>
          <w:rStyle w:val="StyleUnderline"/>
        </w:rPr>
        <w:t>that’s why partnerships between school nutrition professionals, farmers, teachers and parents are so important</w:t>
      </w:r>
      <w:r w:rsidRPr="00E00CC4">
        <w:rPr>
          <w:sz w:val="16"/>
        </w:rPr>
        <w:t xml:space="preserve">. </w:t>
      </w:r>
      <w:r w:rsidRPr="00E00CC4">
        <w:rPr>
          <w:rStyle w:val="StyleUnderline"/>
        </w:rPr>
        <w:t>Working together through farm to school initiatives</w:t>
      </w:r>
      <w:r w:rsidRPr="00E00CC4">
        <w:rPr>
          <w:sz w:val="16"/>
        </w:rPr>
        <w:t xml:space="preserve">, school garden projects, taste tests and nutrition education programs, we </w:t>
      </w:r>
      <w:r w:rsidRPr="00E00CC4">
        <w:rPr>
          <w:rStyle w:val="StyleUnderline"/>
        </w:rPr>
        <w:t xml:space="preserve">can </w:t>
      </w:r>
      <w:r w:rsidRPr="00E00CC4">
        <w:rPr>
          <w:sz w:val="16"/>
        </w:rPr>
        <w:t xml:space="preserve">all help </w:t>
      </w:r>
      <w:r w:rsidRPr="00E00CC4">
        <w:rPr>
          <w:rStyle w:val="StyleUnderline"/>
        </w:rPr>
        <w:t>promote life-long healthy eating habits for children.</w:t>
      </w:r>
    </w:p>
    <w:p w14:paraId="2644C62C" w14:textId="77777777" w:rsidR="003D0EDF" w:rsidRDefault="003D0EDF" w:rsidP="00BD4035"/>
    <w:p w14:paraId="40978D28" w14:textId="77777777" w:rsidR="003D0EDF" w:rsidRDefault="003D0EDF" w:rsidP="00D92CBF"/>
    <w:p w14:paraId="110F010A" w14:textId="3C074FD1" w:rsidR="003D0EDF" w:rsidRDefault="003D0EDF" w:rsidP="003D0EDF">
      <w:pPr>
        <w:pStyle w:val="Heading2"/>
      </w:pPr>
      <w:r>
        <w:t>Competitiveness Ext</w:t>
      </w:r>
    </w:p>
    <w:p w14:paraId="07A79761" w14:textId="77777777" w:rsidR="003D0EDF" w:rsidRDefault="003D0EDF" w:rsidP="00D92CBF"/>
    <w:p w14:paraId="4367274D" w14:textId="77777777" w:rsidR="003D0EDF" w:rsidRDefault="003D0EDF" w:rsidP="003D0EDF"/>
    <w:p w14:paraId="0540444D" w14:textId="6A6F69EC" w:rsidR="00FB3264" w:rsidRDefault="003257D1" w:rsidP="00FB3264">
      <w:pPr>
        <w:pStyle w:val="Heading3"/>
      </w:pPr>
      <w:r>
        <w:t>Lunches k2 Achievement</w:t>
      </w:r>
    </w:p>
    <w:p w14:paraId="2876EC17" w14:textId="77777777" w:rsidR="00FB3264" w:rsidRPr="00FB3264" w:rsidRDefault="00FB3264" w:rsidP="00FB3264"/>
    <w:p w14:paraId="58870740" w14:textId="561E9974" w:rsidR="00FB3264" w:rsidRDefault="00FB3264" w:rsidP="00FB3264">
      <w:pPr>
        <w:pStyle w:val="Heading4"/>
      </w:pPr>
      <w:r>
        <w:t xml:space="preserve">Poor nutrient school lunches undermine educational achievement.  </w:t>
      </w:r>
    </w:p>
    <w:p w14:paraId="35C1C6C6" w14:textId="461210BB" w:rsidR="00FB3264" w:rsidRPr="00FB3264" w:rsidRDefault="00FB3264" w:rsidP="00FB3264">
      <w:pPr>
        <w:rPr>
          <w:sz w:val="16"/>
        </w:rPr>
      </w:pPr>
      <w:r w:rsidRPr="00514A5E">
        <w:rPr>
          <w:rStyle w:val="Style13ptBold"/>
        </w:rPr>
        <w:t xml:space="preserve">Salisbury 04 </w:t>
      </w:r>
      <w:r w:rsidRPr="00FB3264">
        <w:rPr>
          <w:sz w:val="16"/>
        </w:rPr>
        <w:t>- civil litigation at the law firm of Berman, Thomsic &amp; Savage in Salt Lake City, Utah [Clint G. Salisbury, Make an Investment in Our School Children: Increase the Nutritional Value of School Lunch Programs, Brigham Young University Education and Law Journal, 2004, 2004 BYU Educ. &amp; L. J. 331]</w:t>
      </w:r>
    </w:p>
    <w:p w14:paraId="65F3690D" w14:textId="77777777" w:rsidR="00FB3264" w:rsidRPr="00AD0A06" w:rsidRDefault="00FB3264" w:rsidP="00FB3264">
      <w:pPr>
        <w:rPr>
          <w:sz w:val="16"/>
        </w:rPr>
      </w:pPr>
      <w:r w:rsidRPr="00AD0A06">
        <w:rPr>
          <w:sz w:val="16"/>
        </w:rPr>
        <w:t xml:space="preserve">USDA also believes that </w:t>
      </w:r>
      <w:r w:rsidRPr="00514A5E">
        <w:rPr>
          <w:rStyle w:val="StyleUnderline"/>
        </w:rPr>
        <w:t>school learning environments are harmed by the low nutritional value offered by competitive foods. When competitive foods are available</w:t>
      </w:r>
      <w:r w:rsidRPr="00AD0A06">
        <w:rPr>
          <w:sz w:val="16"/>
        </w:rPr>
        <w:t xml:space="preserve">, </w:t>
      </w:r>
      <w:r w:rsidRPr="00514A5E">
        <w:rPr>
          <w:rStyle w:val="StyleUnderline"/>
        </w:rPr>
        <w:t>school children generally choose to fill-up on the available, unregulated competitive foods, which are "relatively low in nutrient density</w:t>
      </w:r>
      <w:r w:rsidRPr="00AD0A06">
        <w:rPr>
          <w:sz w:val="16"/>
        </w:rPr>
        <w:t xml:space="preserve"> and are relatively high in fat, added sugars and calories." n48 USDA believes that </w:t>
      </w:r>
      <w:r w:rsidRPr="00514A5E">
        <w:rPr>
          <w:rStyle w:val="StyleUnderline"/>
        </w:rPr>
        <w:t>"when children replace school meals with these less nutritious foods and beverages, there is the risk that their daily dietary intake will be inadequate in key nutrients necessary for</w:t>
      </w:r>
      <w:r w:rsidRPr="00AD0A06">
        <w:rPr>
          <w:sz w:val="16"/>
        </w:rPr>
        <w:t xml:space="preserve"> [*339] </w:t>
      </w:r>
      <w:r w:rsidRPr="00514A5E">
        <w:rPr>
          <w:rStyle w:val="StyleUnderline"/>
        </w:rPr>
        <w:t>growth and learning</w:t>
      </w:r>
      <w:r w:rsidRPr="00AD0A06">
        <w:rPr>
          <w:sz w:val="16"/>
        </w:rPr>
        <w:t xml:space="preserve">." n49 In fact, </w:t>
      </w:r>
      <w:r w:rsidRPr="00514A5E">
        <w:rPr>
          <w:rStyle w:val="StyleUnderline"/>
        </w:rPr>
        <w:t>researchers like</w:t>
      </w:r>
      <w:r w:rsidRPr="00AD0A06">
        <w:rPr>
          <w:sz w:val="16"/>
        </w:rPr>
        <w:t xml:space="preserve"> Bill </w:t>
      </w:r>
      <w:r w:rsidRPr="00514A5E">
        <w:rPr>
          <w:rStyle w:val="StyleUnderline"/>
        </w:rPr>
        <w:t>Potts-Datema of</w:t>
      </w:r>
      <w:r w:rsidRPr="00AD0A06">
        <w:rPr>
          <w:sz w:val="16"/>
        </w:rPr>
        <w:t xml:space="preserve"> the Partnerships for Children's Health at </w:t>
      </w:r>
      <w:r w:rsidRPr="00514A5E">
        <w:rPr>
          <w:rStyle w:val="StyleUnderline"/>
        </w:rPr>
        <w:t>Harvard</w:t>
      </w:r>
      <w:r w:rsidRPr="00AD0A06">
        <w:rPr>
          <w:sz w:val="16"/>
        </w:rPr>
        <w:t xml:space="preserve"> School of Public Health, are </w:t>
      </w:r>
      <w:r w:rsidRPr="00514A5E">
        <w:rPr>
          <w:rStyle w:val="StyleUnderline"/>
        </w:rPr>
        <w:t>establishing crucial "links between nutrition and academics</w:t>
      </w:r>
      <w:r w:rsidRPr="00AD0A06">
        <w:rPr>
          <w:sz w:val="16"/>
        </w:rPr>
        <w:t xml:space="preserve">." n50 </w:t>
      </w:r>
      <w:r w:rsidRPr="00514A5E">
        <w:rPr>
          <w:rStyle w:val="StyleUnderline"/>
        </w:rPr>
        <w:t>Furthermore</w:t>
      </w:r>
      <w:r w:rsidRPr="00AD0A06">
        <w:rPr>
          <w:sz w:val="16"/>
        </w:rPr>
        <w:t xml:space="preserve">, USDA is concerned that the school policymakers' choice to provide non-nutritional competitive foods confuses children: </w:t>
      </w:r>
      <w:r w:rsidRPr="00514A5E">
        <w:rPr>
          <w:rStyle w:val="StyleUnderline"/>
        </w:rPr>
        <w:t>When children are taught</w:t>
      </w:r>
      <w:r w:rsidRPr="00AD0A06">
        <w:rPr>
          <w:sz w:val="16"/>
        </w:rPr>
        <w:t xml:space="preserve"> in the classroom about </w:t>
      </w:r>
      <w:r w:rsidRPr="00514A5E">
        <w:rPr>
          <w:rStyle w:val="StyleUnderline"/>
        </w:rPr>
        <w:t>good nutrition</w:t>
      </w:r>
      <w:r w:rsidRPr="00AD0A06">
        <w:rPr>
          <w:sz w:val="16"/>
        </w:rPr>
        <w:t xml:space="preserve"> and the value of healthy food choices </w:t>
      </w:r>
      <w:r w:rsidRPr="00514A5E">
        <w:rPr>
          <w:rStyle w:val="StyleUnderline"/>
        </w:rPr>
        <w:t>but are surrounded by vending machines</w:t>
      </w:r>
      <w:r w:rsidRPr="00AD0A06">
        <w:rPr>
          <w:sz w:val="16"/>
        </w:rPr>
        <w:t xml:space="preserve">, snack bars, school stores, and a la carte sales offering low nutrient density options, </w:t>
      </w:r>
      <w:r w:rsidRPr="00514A5E">
        <w:rPr>
          <w:rStyle w:val="StyleUnderline"/>
        </w:rPr>
        <w:t>they receive the message that good nutrition is merely an academic exercise</w:t>
      </w:r>
      <w:r w:rsidRPr="00AD0A06">
        <w:rPr>
          <w:sz w:val="16"/>
        </w:rPr>
        <w:t xml:space="preserve"> that is not supported by the school administration </w:t>
      </w:r>
      <w:r w:rsidRPr="00514A5E">
        <w:rPr>
          <w:rStyle w:val="StyleUnderline"/>
        </w:rPr>
        <w:t xml:space="preserve">and is therefore not important to their health or education. </w:t>
      </w:r>
      <w:r w:rsidRPr="00AD0A06">
        <w:rPr>
          <w:sz w:val="16"/>
        </w:rPr>
        <w:t xml:space="preserve">n51 </w:t>
      </w:r>
      <w:r w:rsidRPr="00514A5E">
        <w:rPr>
          <w:rStyle w:val="StyleUnderline"/>
        </w:rPr>
        <w:t>Public school officials must act more proactively in providing healthful food choices</w:t>
      </w:r>
      <w:r w:rsidRPr="00AD0A06">
        <w:rPr>
          <w:sz w:val="16"/>
        </w:rPr>
        <w:t xml:space="preserve"> to school children. Former United States Surgeon General David Satcher suggests that </w:t>
      </w:r>
      <w:r w:rsidRPr="00514A5E">
        <w:rPr>
          <w:rStyle w:val="StyleUnderline"/>
        </w:rPr>
        <w:t>the "school ought to be [an] environment that is conducive to developing lifetime habits of good nutrition and exercise</w:t>
      </w:r>
      <w:r w:rsidRPr="00AD0A06">
        <w:rPr>
          <w:sz w:val="16"/>
        </w:rPr>
        <w:t>." n52 Indeed, public school campuses must be the focus for "creating a culture around academics, fitness, and good eating, which ... starts with [a] health oriented staff." n53</w:t>
      </w:r>
    </w:p>
    <w:p w14:paraId="0D88EA09" w14:textId="77777777" w:rsidR="00FB3264" w:rsidRPr="001E4A14" w:rsidRDefault="00FB3264" w:rsidP="00D92CBF"/>
    <w:p w14:paraId="0E119BCA" w14:textId="77777777" w:rsidR="008B6939" w:rsidRDefault="008B6939" w:rsidP="00D92CBF"/>
    <w:p w14:paraId="4C283CF1" w14:textId="61A3F2A5" w:rsidR="004F62F2" w:rsidRDefault="003257D1" w:rsidP="004F62F2">
      <w:pPr>
        <w:pStyle w:val="Heading3"/>
      </w:pPr>
      <w:r>
        <w:t>Econ Decline = War</w:t>
      </w:r>
    </w:p>
    <w:p w14:paraId="05589AA8" w14:textId="77777777" w:rsidR="004F62F2" w:rsidRDefault="004F62F2" w:rsidP="004F62F2"/>
    <w:p w14:paraId="6CEA5CDB" w14:textId="77777777" w:rsidR="004F62F2" w:rsidRDefault="004F62F2" w:rsidP="004F62F2">
      <w:pPr>
        <w:pStyle w:val="Heading4"/>
      </w:pPr>
      <w:r>
        <w:t>That leads to diversionary conflict</w:t>
      </w:r>
    </w:p>
    <w:p w14:paraId="75F93118" w14:textId="77777777" w:rsidR="004F62F2" w:rsidRDefault="004F62F2" w:rsidP="004F62F2">
      <w:r>
        <w:rPr>
          <w:rStyle w:val="Style13ptBold"/>
        </w:rPr>
        <w:t xml:space="preserve">Foster </w:t>
      </w:r>
      <w:r w:rsidRPr="00824F8A">
        <w:t>12-19-</w:t>
      </w:r>
      <w:r w:rsidRPr="00824F8A">
        <w:rPr>
          <w:rStyle w:val="Style13ptBold"/>
        </w:rPr>
        <w:t>2016</w:t>
      </w:r>
      <w:r w:rsidRPr="003245E7">
        <w:t xml:space="preserve"> - professor</w:t>
      </w:r>
      <w:r w:rsidRPr="00FE325D">
        <w:t xml:space="preserve"> of international studies and political science at the Virginia Military Institute </w:t>
      </w:r>
      <w:r>
        <w:t xml:space="preserve">(Dennis, “Would President Trump go to war to divert attention from problems at home?” </w:t>
      </w:r>
      <w:r w:rsidRPr="00824F8A">
        <w:rPr>
          <w:i/>
        </w:rPr>
        <w:t>Washington Post</w:t>
      </w:r>
      <w:r>
        <w:t xml:space="preserve">, </w:t>
      </w:r>
      <w:hyperlink r:id="rId13" w:history="1">
        <w:r w:rsidRPr="00051581">
          <w:rPr>
            <w:rStyle w:val="Hyperlink"/>
          </w:rPr>
          <w:t>https://www.washingtonpost.com/news/monkey-cage/wp/2016/12/19/yes-trump-might-well-go-to-war-to-divert-attention-from-problems-at-home/?utm_term=.43745ac4c66c</w:t>
        </w:r>
      </w:hyperlink>
    </w:p>
    <w:p w14:paraId="73DD6984" w14:textId="77777777" w:rsidR="004F62F2" w:rsidRPr="004F62F2" w:rsidRDefault="004F62F2" w:rsidP="004F62F2">
      <w:pPr>
        <w:rPr>
          <w:sz w:val="16"/>
        </w:rPr>
      </w:pPr>
      <w:r w:rsidRPr="00EF3EC1">
        <w:rPr>
          <w:rStyle w:val="StyleUnderline"/>
          <w:highlight w:val="yellow"/>
        </w:rPr>
        <w:t>If the</w:t>
      </w:r>
      <w:r w:rsidRPr="00FE325D">
        <w:rPr>
          <w:rStyle w:val="StyleUnderline"/>
        </w:rPr>
        <w:t xml:space="preserve"> U.S. </w:t>
      </w:r>
      <w:r w:rsidRPr="00EF3EC1">
        <w:rPr>
          <w:rStyle w:val="StyleUnderline"/>
          <w:highlight w:val="yellow"/>
        </w:rPr>
        <w:t>economy tanks,</w:t>
      </w:r>
      <w:r w:rsidRPr="00FE325D">
        <w:rPr>
          <w:rStyle w:val="StyleUnderline"/>
        </w:rPr>
        <w:t xml:space="preserve"> should </w:t>
      </w:r>
      <w:r w:rsidRPr="00EF3EC1">
        <w:rPr>
          <w:rStyle w:val="StyleUnderline"/>
          <w:highlight w:val="yellow"/>
        </w:rPr>
        <w:t>we expect</w:t>
      </w:r>
      <w:r w:rsidRPr="00503829">
        <w:rPr>
          <w:sz w:val="16"/>
        </w:rPr>
        <w:t xml:space="preserve"> Donald </w:t>
      </w:r>
      <w:r w:rsidRPr="00EF3EC1">
        <w:rPr>
          <w:rStyle w:val="StyleUnderline"/>
          <w:highlight w:val="yellow"/>
        </w:rPr>
        <w:t>Trump to engage in</w:t>
      </w:r>
      <w:r w:rsidRPr="00FE325D">
        <w:rPr>
          <w:rStyle w:val="StyleUnderline"/>
        </w:rPr>
        <w:t xml:space="preserve"> a </w:t>
      </w:r>
      <w:r w:rsidRPr="00EF3EC1">
        <w:rPr>
          <w:rStyle w:val="StyleUnderline"/>
          <w:highlight w:val="yellow"/>
        </w:rPr>
        <w:t>diversionary war</w:t>
      </w:r>
      <w:r w:rsidRPr="00FE325D">
        <w:rPr>
          <w:rStyle w:val="StyleUnderline"/>
        </w:rPr>
        <w:t>?</w:t>
      </w:r>
      <w:r w:rsidRPr="00503829">
        <w:rPr>
          <w:sz w:val="16"/>
        </w:rPr>
        <w:t xml:space="preserve"> Since the age of Machiavelli, analysts have expected world leaders to launch international conflicts to deflect popular attention away from problems at home. By stirring up feelings of patriotism, leaders might escape the political costs of scandal, unpopularity — or a poorly performing economy. One often-cited example of diversionary war in modern times is Argentina’s 1982 invasion of the Falklands, which several (though not all) political scientists attribute to the junta’s desire to divert the people’s attention from a disastrous economy. In a 2014 article, Jonathan Keller and I argued that </w:t>
      </w:r>
      <w:r w:rsidRPr="00EF3EC1">
        <w:rPr>
          <w:rStyle w:val="StyleUnderline"/>
          <w:highlight w:val="yellow"/>
        </w:rPr>
        <w:t>whether</w:t>
      </w:r>
      <w:r w:rsidRPr="00FE325D">
        <w:rPr>
          <w:rStyle w:val="StyleUnderline"/>
        </w:rPr>
        <w:t xml:space="preserve"> U.S. </w:t>
      </w:r>
      <w:r w:rsidRPr="00EF3EC1">
        <w:rPr>
          <w:rStyle w:val="StyleUnderline"/>
          <w:highlight w:val="yellow"/>
        </w:rPr>
        <w:t>presidents engage in diversionary conflicts depends</w:t>
      </w:r>
      <w:r w:rsidRPr="00FE325D">
        <w:rPr>
          <w:rStyle w:val="StyleUnderline"/>
        </w:rPr>
        <w:t xml:space="preserve"> </w:t>
      </w:r>
      <w:r w:rsidRPr="00503829">
        <w:rPr>
          <w:sz w:val="16"/>
        </w:rPr>
        <w:t xml:space="preserve">in part </w:t>
      </w:r>
      <w:r w:rsidRPr="00EF3EC1">
        <w:rPr>
          <w:rStyle w:val="StyleUnderline"/>
          <w:highlight w:val="yellow"/>
        </w:rPr>
        <w:t>on</w:t>
      </w:r>
      <w:r w:rsidRPr="00FE325D">
        <w:rPr>
          <w:rStyle w:val="StyleUnderline"/>
        </w:rPr>
        <w:t xml:space="preserve"> their </w:t>
      </w:r>
      <w:r w:rsidRPr="00EF3EC1">
        <w:rPr>
          <w:rStyle w:val="StyleUnderline"/>
          <w:highlight w:val="yellow"/>
        </w:rPr>
        <w:t>psychological traits</w:t>
      </w:r>
      <w:r w:rsidRPr="00503829">
        <w:rPr>
          <w:sz w:val="16"/>
        </w:rPr>
        <w:t xml:space="preserve"> — how they frame the world, process information and develop plans of action. Certain traits predispose leaders to more belligerent behavior. Do words translate into foreign policy action? One way to identify these traits is content analyses of leaders’ rhetoric. The more leaders use certain types of verbal constructs, the more likely they are to possess traits that lead them to use military force. For one, conceptually simplistic leaders view the world in “black and white” terms; they develop unsophisticated solutions to problems and are largely insensitive to risks. Similarly, distrustful leaders tend to exaggerate threats and rely on aggression to deal with threats. Distrustful leaders typically favor military action and are confident in their ability to wield it effectively. Thus, when faced with politically damaging problems that are hard to solve — such as a faltering economy — leaders who are both distrustful and simplistic are less likely to put together complex, direct responses. Instead, they develop simplistic but risky “solutions” that divert popular attention from the problem, utilizing the tools with which they are most comfortable and confident (military force). 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 What about Donald Trump? 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Trump might try to rally public opinion to his side via military action. I sampled Trump’s campaign rhetoric, analyzing 71,446 words across 24 events from January 2015 to December 2016. Using a program for measuring leadership traits in rhetoric, I estimated what Trump’s words may tell us about his level of distrust and conceptual complexity. The graph below shows Trump’s level of distrust compared to previous presidents. These results are startling. Nearly 35 percent of Trump’s references to outside groups paint them as harmful to himself, his allies and friends, and causes that are important to him — a percentage almost twice the previous high. The data suggest that Americans have elected a leader who, if his campaign rhetoric is any indication, will be historically unparalleled among modern presidents in his active suspicion of those unlike himself and his inner circle, and those who disagree with his goals. As a candidate, Trump also scored second-lowest among presidents in conceptual complexity. Compared to earlier presidents, he used more words and phrases that indicate less willingness to see multiple dimensions or ambiguities in the decision-making environment. These include words and phrases like “absolutely,” “greatest” and “without a doubt.” A possible implication for military action </w:t>
      </w:r>
      <w:r w:rsidRPr="00FE325D">
        <w:rPr>
          <w:rStyle w:val="StyleUnderline"/>
        </w:rPr>
        <w:t>I took</w:t>
      </w:r>
      <w:r w:rsidRPr="00503829">
        <w:rPr>
          <w:sz w:val="16"/>
        </w:rPr>
        <w:t xml:space="preserve"> these </w:t>
      </w:r>
      <w:r w:rsidRPr="00FE325D">
        <w:rPr>
          <w:rStyle w:val="StyleUnderline"/>
        </w:rPr>
        <w:t xml:space="preserve">data on Trump and plugged them into the </w:t>
      </w:r>
      <w:r w:rsidRPr="00EF3EC1">
        <w:rPr>
          <w:rStyle w:val="StyleUnderline"/>
          <w:highlight w:val="yellow"/>
        </w:rPr>
        <w:t>statistical model</w:t>
      </w:r>
      <w:r w:rsidRPr="00FE325D">
        <w:rPr>
          <w:rStyle w:val="StyleUnderline"/>
        </w:rPr>
        <w:t xml:space="preserve"> that we developed to predict major uses of force by the U</w:t>
      </w:r>
      <w:r w:rsidRPr="00503829">
        <w:rPr>
          <w:sz w:val="16"/>
        </w:rPr>
        <w:t xml:space="preserve">nited </w:t>
      </w:r>
      <w:r w:rsidRPr="00FE325D">
        <w:rPr>
          <w:rStyle w:val="StyleUnderline"/>
        </w:rPr>
        <w:t>S</w:t>
      </w:r>
      <w:r w:rsidRPr="00503829">
        <w:rPr>
          <w:sz w:val="16"/>
        </w:rPr>
        <w:t xml:space="preserve">tates from 1953 to 2000. For a president of average distrust and conceptual complexity, an economic downturn only weakly predicts an increase in the use of force. But </w:t>
      </w:r>
      <w:r w:rsidRPr="00FE325D">
        <w:rPr>
          <w:rStyle w:val="StyleUnderline"/>
        </w:rPr>
        <w:t xml:space="preserve">the model would </w:t>
      </w:r>
      <w:r w:rsidRPr="00EF3EC1">
        <w:rPr>
          <w:rStyle w:val="StyleUnderline"/>
          <w:highlight w:val="yellow"/>
        </w:rPr>
        <w:t>predict</w:t>
      </w:r>
      <w:r w:rsidRPr="00FE325D">
        <w:rPr>
          <w:rStyle w:val="StyleUnderline"/>
        </w:rPr>
        <w:t xml:space="preserve"> that </w:t>
      </w:r>
      <w:r w:rsidRPr="00EF3EC1">
        <w:rPr>
          <w:rStyle w:val="StyleUnderline"/>
          <w:highlight w:val="yellow"/>
        </w:rPr>
        <w:t xml:space="preserve">a president with Trump’s numbers would respond to </w:t>
      </w:r>
      <w:r w:rsidRPr="00EF3EC1">
        <w:rPr>
          <w:rStyle w:val="Emphasis"/>
          <w:highlight w:val="yellow"/>
        </w:rPr>
        <w:t>even a minor economic downturn</w:t>
      </w:r>
      <w:r w:rsidRPr="00EF3EC1">
        <w:rPr>
          <w:rStyle w:val="StyleUnderline"/>
          <w:highlight w:val="yellow"/>
        </w:rPr>
        <w:t xml:space="preserve"> with</w:t>
      </w:r>
      <w:r w:rsidRPr="00FE325D">
        <w:rPr>
          <w:rStyle w:val="StyleUnderline"/>
        </w:rPr>
        <w:t xml:space="preserve"> an </w:t>
      </w:r>
      <w:r w:rsidRPr="00EF3EC1">
        <w:rPr>
          <w:rStyle w:val="StyleUnderline"/>
          <w:highlight w:val="yellow"/>
        </w:rPr>
        <w:t>increase</w:t>
      </w:r>
      <w:r w:rsidRPr="00FE325D">
        <w:rPr>
          <w:rStyle w:val="StyleUnderline"/>
        </w:rPr>
        <w:t xml:space="preserve"> in the </w:t>
      </w:r>
      <w:r w:rsidRPr="00EF3EC1">
        <w:rPr>
          <w:rStyle w:val="StyleUnderline"/>
          <w:highlight w:val="yellow"/>
        </w:rPr>
        <w:t>use of force</w:t>
      </w:r>
      <w:r w:rsidRPr="00503829">
        <w:rPr>
          <w:sz w:val="16"/>
        </w:rPr>
        <w:t xml:space="preserve">. For example, </w:t>
      </w:r>
      <w:r w:rsidRPr="00EF3EC1">
        <w:rPr>
          <w:rStyle w:val="StyleUnderline"/>
          <w:highlight w:val="yellow"/>
        </w:rPr>
        <w:t>were the</w:t>
      </w:r>
      <w:r w:rsidRPr="00EA0321">
        <w:rPr>
          <w:rStyle w:val="StyleUnderline"/>
        </w:rPr>
        <w:t xml:space="preserve"> misery </w:t>
      </w:r>
      <w:r w:rsidRPr="00EF3EC1">
        <w:rPr>
          <w:rStyle w:val="StyleUnderline"/>
          <w:highlight w:val="yellow"/>
        </w:rPr>
        <w:t>index</w:t>
      </w:r>
      <w:r w:rsidRPr="00503829">
        <w:rPr>
          <w:sz w:val="16"/>
        </w:rPr>
        <w:t xml:space="preserve"> (aggregate inflation and unemployment) </w:t>
      </w:r>
      <w:r w:rsidRPr="00EF3EC1">
        <w:rPr>
          <w:rStyle w:val="StyleUnderline"/>
          <w:highlight w:val="yellow"/>
        </w:rPr>
        <w:t>equal to</w:t>
      </w:r>
      <w:r w:rsidRPr="00503829">
        <w:rPr>
          <w:sz w:val="16"/>
        </w:rPr>
        <w:t xml:space="preserve"> 12 — </w:t>
      </w:r>
      <w:r w:rsidRPr="00EA0321">
        <w:rPr>
          <w:rStyle w:val="StyleUnderline"/>
        </w:rPr>
        <w:t xml:space="preserve">about where it stood in October </w:t>
      </w:r>
      <w:r w:rsidRPr="00EF3EC1">
        <w:rPr>
          <w:rStyle w:val="StyleUnderline"/>
          <w:highlight w:val="yellow"/>
        </w:rPr>
        <w:t>2011</w:t>
      </w:r>
      <w:r w:rsidRPr="00EA0321">
        <w:rPr>
          <w:rStyle w:val="StyleUnderline"/>
        </w:rPr>
        <w:t xml:space="preserve"> </w:t>
      </w:r>
      <w:r w:rsidRPr="00503829">
        <w:rPr>
          <w:sz w:val="16"/>
        </w:rPr>
        <w:t xml:space="preserve">— </w:t>
      </w:r>
      <w:r w:rsidRPr="00EF3EC1">
        <w:rPr>
          <w:rStyle w:val="StyleUnderline"/>
          <w:highlight w:val="yellow"/>
        </w:rPr>
        <w:t>the model predicts</w:t>
      </w:r>
      <w:r w:rsidRPr="00FE325D">
        <w:rPr>
          <w:rStyle w:val="StyleUnderline"/>
        </w:rPr>
        <w:t xml:space="preserve"> a president with Trump’s psychological traits would initiate </w:t>
      </w:r>
      <w:r w:rsidRPr="00EF3EC1">
        <w:rPr>
          <w:rStyle w:val="Emphasis"/>
          <w:highlight w:val="yellow"/>
        </w:rPr>
        <w:t>more than one major conflict</w:t>
      </w:r>
      <w:r w:rsidRPr="00FE325D">
        <w:rPr>
          <w:rStyle w:val="Emphasis"/>
        </w:rPr>
        <w:t xml:space="preserve"> per quarter</w:t>
      </w:r>
      <w:r w:rsidRPr="00503829">
        <w:rPr>
          <w:sz w:val="16"/>
        </w:rPr>
        <w:t>.</w:t>
      </w:r>
    </w:p>
    <w:p w14:paraId="1025DA47" w14:textId="77777777" w:rsidR="004F62F2" w:rsidRPr="00185DC7" w:rsidRDefault="004F62F2" w:rsidP="004F62F2"/>
    <w:p w14:paraId="173389DF" w14:textId="77777777" w:rsidR="004F62F2" w:rsidRDefault="004F62F2" w:rsidP="004F62F2">
      <w:pPr>
        <w:pStyle w:val="Heading4"/>
      </w:pPr>
      <w:r>
        <w:t>Diversionary theory makes war inevitable</w:t>
      </w:r>
    </w:p>
    <w:p w14:paraId="2F3CECB4" w14:textId="77777777" w:rsidR="004F62F2" w:rsidRPr="00D60DD8" w:rsidRDefault="004F62F2" w:rsidP="004F62F2">
      <w:r w:rsidRPr="00D60DD8">
        <w:rPr>
          <w:rStyle w:val="Style13ptBold"/>
        </w:rPr>
        <w:t>Baggott 14</w:t>
      </w:r>
      <w:r>
        <w:t xml:space="preserve"> (Erin Baggott, doctoral candidate at the Harvard University Department of Government. “Diversionary Cheap Talk: Domestic Discontent and US Foreign Policy, 1945-2006” International Studies Association Conference, Toronto March 28, 2014 http://web.isanet.org/Web/Conferences/Toronto%202014/Archive/c9b89cda-5ebd-477f-86fb-c511dd8b9799.pdf) swap</w:t>
      </w:r>
    </w:p>
    <w:p w14:paraId="4F51942D" w14:textId="77777777" w:rsidR="004F62F2" w:rsidRDefault="004F62F2" w:rsidP="004F62F2">
      <w:pPr>
        <w:rPr>
          <w:rStyle w:val="StyleUnderline"/>
        </w:rPr>
      </w:pPr>
      <w:r w:rsidRPr="00D60DD8">
        <w:rPr>
          <w:rStyle w:val="StyleUnderline"/>
        </w:rPr>
        <w:t xml:space="preserve">In addition to </w:t>
      </w:r>
      <w:r w:rsidRPr="007333AA">
        <w:rPr>
          <w:rStyle w:val="StyleUnderline"/>
          <w:highlight w:val="yellow"/>
        </w:rPr>
        <w:t>advancing the</w:t>
      </w:r>
      <w:r w:rsidRPr="00D60DD8">
        <w:rPr>
          <w:rStyle w:val="StyleUnderline"/>
        </w:rPr>
        <w:t xml:space="preserve"> theoretical </w:t>
      </w:r>
      <w:r w:rsidRPr="007333AA">
        <w:rPr>
          <w:rStyle w:val="StyleUnderline"/>
          <w:highlight w:val="yellow"/>
        </w:rPr>
        <w:t>literature on diversionary war, this paper tests these hypotheses with</w:t>
      </w:r>
      <w:r w:rsidRPr="00D60DD8">
        <w:rPr>
          <w:rStyle w:val="StyleUnderline"/>
        </w:rPr>
        <w:t xml:space="preserve"> far </w:t>
      </w:r>
      <w:r w:rsidRPr="007333AA">
        <w:rPr>
          <w:rStyle w:val="StyleUnderline"/>
          <w:highlight w:val="yellow"/>
        </w:rPr>
        <w:t>better data</w:t>
      </w:r>
      <w:r w:rsidRPr="00D60DD8">
        <w:rPr>
          <w:rStyle w:val="StyleUnderline"/>
        </w:rPr>
        <w:t xml:space="preserve"> than previously available</w:t>
      </w:r>
      <w:r w:rsidRPr="00D60DD8">
        <w:rPr>
          <w:sz w:val="16"/>
        </w:rPr>
        <w:t xml:space="preserve">. </w:t>
      </w:r>
      <w:r w:rsidRPr="00D60DD8">
        <w:rPr>
          <w:rStyle w:val="StyleUnderline"/>
        </w:rPr>
        <w:t>The new data for this</w:t>
      </w:r>
      <w:r>
        <w:rPr>
          <w:rStyle w:val="StyleUnderline"/>
        </w:rPr>
        <w:t xml:space="preserve"> </w:t>
      </w:r>
      <w:r w:rsidRPr="00D60DD8">
        <w:rPr>
          <w:rStyle w:val="StyleUnderline"/>
        </w:rPr>
        <w:t xml:space="preserve">paper consists of </w:t>
      </w:r>
      <w:r w:rsidRPr="007333AA">
        <w:rPr>
          <w:rStyle w:val="StyleUnderline"/>
          <w:highlight w:val="yellow"/>
        </w:rPr>
        <w:t>over 30,000 US diplomatic events</w:t>
      </w:r>
      <w:r w:rsidRPr="00D60DD8">
        <w:rPr>
          <w:rStyle w:val="StyleUnderline"/>
        </w:rPr>
        <w:t xml:space="preserve"> between 1945 and 2006</w:t>
      </w:r>
      <w:r w:rsidRPr="00D60DD8">
        <w:rPr>
          <w:sz w:val="16"/>
        </w:rPr>
        <w:t xml:space="preserve"> drawn from a new corpus of all New York Times articles on foreign affairs over this period. </w:t>
      </w:r>
      <w:r w:rsidRPr="00D60DD8">
        <w:rPr>
          <w:rStyle w:val="StyleUnderline"/>
        </w:rPr>
        <w:t>Events</w:t>
      </w:r>
      <w:r>
        <w:rPr>
          <w:rStyle w:val="StyleUnderline"/>
        </w:rPr>
        <w:t xml:space="preserve"> </w:t>
      </w:r>
      <w:r w:rsidRPr="00D60DD8">
        <w:rPr>
          <w:rStyle w:val="StyleUnderline"/>
        </w:rPr>
        <w:t xml:space="preserve">are classified into </w:t>
      </w:r>
      <w:r w:rsidRPr="00D60DD8">
        <w:rPr>
          <w:sz w:val="16"/>
        </w:rPr>
        <w:t xml:space="preserve">20 specific types (such as praise, threaten, or coerce) and </w:t>
      </w:r>
      <w:r w:rsidRPr="00D60DD8">
        <w:rPr>
          <w:rStyle w:val="StyleUnderline"/>
        </w:rPr>
        <w:t>four aggregate</w:t>
      </w:r>
      <w:r>
        <w:rPr>
          <w:rStyle w:val="StyleUnderline"/>
        </w:rPr>
        <w:t xml:space="preserve"> </w:t>
      </w:r>
      <w:r w:rsidRPr="00D60DD8">
        <w:rPr>
          <w:rStyle w:val="StyleUnderline"/>
        </w:rPr>
        <w:t>categories</w:t>
      </w:r>
      <w:r w:rsidRPr="00D60DD8">
        <w:rPr>
          <w:sz w:val="16"/>
        </w:rPr>
        <w:t xml:space="preserve"> (material cooperation, verbal cooperation, verbal conflict, and material conflict). Verbal actions are those that occur in speech only (such as appeals or rejections) while material actions are those that involve physical action (such as the provision of aid or the exhibition of force posture). </w:t>
      </w:r>
      <w:r w:rsidRPr="007333AA">
        <w:rPr>
          <w:rStyle w:val="StyleUnderline"/>
          <w:highlight w:val="yellow"/>
        </w:rPr>
        <w:t xml:space="preserve">This represents the </w:t>
      </w:r>
      <w:r w:rsidRPr="007333AA">
        <w:rPr>
          <w:rStyle w:val="Emphasis"/>
          <w:highlight w:val="yellow"/>
        </w:rPr>
        <w:t>most detailed and comprehensive event dataset</w:t>
      </w:r>
      <w:r w:rsidRPr="007333AA">
        <w:rPr>
          <w:rStyle w:val="StyleUnderline"/>
          <w:highlight w:val="yellow"/>
        </w:rPr>
        <w:t xml:space="preserve"> for this period</w:t>
      </w:r>
      <w:r w:rsidRPr="00D60DD8">
        <w:rPr>
          <w:sz w:val="16"/>
        </w:rPr>
        <w:t xml:space="preserve">. Its granularity allows for a better examination of domestic coalitional effects, and for an examination of diversionary cheap talk for the first time. Though other datasets like Militarized Interstate Disputes 3.0 under the Correlates of War project11 have greater historical range, they are censored in the sense that they only contain major events. While other day-level international relations event datasets exist, most notably King and Lowe (2003), they lack historical breadth, with most extending back only into the 1990s. Therefore, </w:t>
      </w:r>
      <w:r w:rsidRPr="00D60DD8">
        <w:rPr>
          <w:rStyle w:val="StyleUnderline"/>
        </w:rPr>
        <w:t>this new dataset is an advance in terms of detail and range. Modeling choices</w:t>
      </w:r>
      <w:r>
        <w:rPr>
          <w:rStyle w:val="StyleUnderline"/>
        </w:rPr>
        <w:t xml:space="preserve"> </w:t>
      </w:r>
      <w:r w:rsidRPr="00D60DD8">
        <w:rPr>
          <w:rStyle w:val="StyleUnderline"/>
        </w:rPr>
        <w:t>include fixed effects regression and Bayesian vector autoregression.</w:t>
      </w:r>
      <w:r>
        <w:rPr>
          <w:rStyle w:val="StyleUnderline"/>
        </w:rPr>
        <w:t xml:space="preserve"> </w:t>
      </w:r>
      <w:r w:rsidRPr="007333AA">
        <w:rPr>
          <w:rStyle w:val="StyleUnderline"/>
          <w:highlight w:val="yellow"/>
        </w:rPr>
        <w:t xml:space="preserve">I find </w:t>
      </w:r>
      <w:r w:rsidRPr="007333AA">
        <w:rPr>
          <w:rStyle w:val="Emphasis"/>
          <w:highlight w:val="yellow"/>
        </w:rPr>
        <w:t>strong empirical support</w:t>
      </w:r>
      <w:r w:rsidRPr="007333AA">
        <w:rPr>
          <w:rStyle w:val="StyleUnderline"/>
          <w:highlight w:val="yellow"/>
        </w:rPr>
        <w:t xml:space="preserve"> for the theories </w:t>
      </w:r>
      <w:r w:rsidRPr="006208D8">
        <w:rPr>
          <w:rStyle w:val="StyleUnderline"/>
        </w:rPr>
        <w:t>outlined above</w:t>
      </w:r>
      <w:r w:rsidRPr="00D60DD8">
        <w:rPr>
          <w:sz w:val="16"/>
        </w:rPr>
        <w:t xml:space="preserve">. For Democratic administrations, a one percentage point increase in unemployment is associated with 12.85% more verbal conflicts per month than the baseline average (significant at the 1% level), but no more material conflicts. Unified government is associated with over 25% more verbal and material conflicts per month than divided government for both Democratic and Republican administrations (significant at the 1% level). Throughout, the estimates presented in this paper are conservative: </w:t>
      </w:r>
      <w:r w:rsidRPr="00D60DD8">
        <w:rPr>
          <w:rStyle w:val="StyleUnderline"/>
        </w:rPr>
        <w:t>I operationalize conflict as events the United States participated in,</w:t>
      </w:r>
      <w:r>
        <w:rPr>
          <w:rStyle w:val="StyleUnderline"/>
        </w:rPr>
        <w:t xml:space="preserve"> </w:t>
      </w:r>
      <w:r w:rsidRPr="00D60DD8">
        <w:rPr>
          <w:rStyle w:val="StyleUnderline"/>
        </w:rPr>
        <w:t xml:space="preserve">but </w:t>
      </w:r>
      <w:r w:rsidRPr="007333AA">
        <w:rPr>
          <w:rStyle w:val="StyleUnderline"/>
          <w:highlight w:val="yellow"/>
        </w:rPr>
        <w:t xml:space="preserve">if the sample is restricted to international events the United States </w:t>
      </w:r>
      <w:r w:rsidRPr="007333AA">
        <w:rPr>
          <w:rStyle w:val="Emphasis"/>
          <w:highlight w:val="yellow"/>
        </w:rPr>
        <w:t>initiated</w:t>
      </w:r>
      <w:r w:rsidRPr="00D60DD8">
        <w:rPr>
          <w:rStyle w:val="StyleUnderline"/>
        </w:rPr>
        <w:t>, the point</w:t>
      </w:r>
      <w:r>
        <w:rPr>
          <w:rStyle w:val="StyleUnderline"/>
        </w:rPr>
        <w:t xml:space="preserve"> </w:t>
      </w:r>
      <w:r w:rsidRPr="00D60DD8">
        <w:rPr>
          <w:rStyle w:val="StyleUnderline"/>
        </w:rPr>
        <w:t xml:space="preserve">estimates are larger and </w:t>
      </w:r>
      <w:r w:rsidRPr="007333AA">
        <w:rPr>
          <w:rStyle w:val="StyleUnderline"/>
          <w:highlight w:val="yellow"/>
        </w:rPr>
        <w:t>the statistical significance greater</w:t>
      </w:r>
      <w:r w:rsidRPr="00D60DD8">
        <w:rPr>
          <w:rStyle w:val="StyleUnderline"/>
        </w:rPr>
        <w:t>.</w:t>
      </w:r>
      <w:r w:rsidRPr="00D60DD8">
        <w:rPr>
          <w:sz w:val="16"/>
        </w:rPr>
        <w:t xml:space="preserve"> This paper examines only the US case due to the wealth of data available on events, economic conditions, and public opinion ratings. However, future studies might broaden the analysis to OECD countries more generally. The broadest inference—that elected leaders verbally divert abroad to satisfy their core domestic constituency through rally around the flag effects, while avoiding paying the costs of war—should have theoretical traction in all democratic party systems. In the remainder of this paper, Section 2 reviews the literature, Section 3 advances a theory of diversionary behavior, Section 4 introduces the data, Section 5 presents the empirical analysis, and Section 6 concludes 2 Existing Literature Testing the diversionary aggression hypothesis has become somewhat of a cottage industry in political science. A recent review concludes that </w:t>
      </w:r>
      <w:r w:rsidRPr="00D60DD8">
        <w:rPr>
          <w:rStyle w:val="StyleUnderline"/>
        </w:rPr>
        <w:t xml:space="preserve">though </w:t>
      </w:r>
      <w:r w:rsidRPr="007333AA">
        <w:rPr>
          <w:rStyle w:val="StyleUnderline"/>
          <w:highlight w:val="yellow"/>
        </w:rPr>
        <w:t>the internal logic of diversionary war is “compelling and theoretically well supported</w:t>
      </w:r>
      <w:r w:rsidRPr="00D60DD8">
        <w:rPr>
          <w:sz w:val="16"/>
        </w:rPr>
        <w:t xml:space="preserve">,” the empirical evidence is “decidedly mixed.”12 </w:t>
      </w:r>
      <w:r w:rsidRPr="00234942">
        <w:rPr>
          <w:rStyle w:val="StyleUnderline"/>
        </w:rPr>
        <w:t xml:space="preserve">Several </w:t>
      </w:r>
      <w:r w:rsidRPr="007333AA">
        <w:rPr>
          <w:rStyle w:val="StyleUnderline"/>
          <w:highlight w:val="yellow"/>
        </w:rPr>
        <w:t xml:space="preserve">studies have found </w:t>
      </w:r>
      <w:r w:rsidRPr="007333AA">
        <w:rPr>
          <w:rStyle w:val="Emphasis"/>
          <w:highlight w:val="yellow"/>
        </w:rPr>
        <w:t>empirical support</w:t>
      </w:r>
      <w:r w:rsidRPr="00234942">
        <w:rPr>
          <w:rStyle w:val="StyleUnderline"/>
        </w:rPr>
        <w:t xml:space="preserve"> for diversionary aggression </w:t>
      </w:r>
      <w:r w:rsidRPr="007333AA">
        <w:rPr>
          <w:rStyle w:val="StyleUnderline"/>
          <w:highlight w:val="yellow"/>
        </w:rPr>
        <w:t>in US foreign policy</w:t>
      </w:r>
      <w:r w:rsidRPr="00D60DD8">
        <w:rPr>
          <w:sz w:val="16"/>
        </w:rPr>
        <w:t>.</w:t>
      </w:r>
      <w:r w:rsidRPr="00234942">
        <w:rPr>
          <w:rStyle w:val="StyleUnderline"/>
        </w:rPr>
        <w:t xml:space="preserve">13 A commonly cited example is President </w:t>
      </w:r>
      <w:r w:rsidRPr="007333AA">
        <w:rPr>
          <w:rStyle w:val="StyleUnderline"/>
          <w:highlight w:val="yellow"/>
        </w:rPr>
        <w:t>Reagan’s</w:t>
      </w:r>
      <w:r w:rsidRPr="00234942">
        <w:rPr>
          <w:rStyle w:val="StyleUnderline"/>
        </w:rPr>
        <w:t xml:space="preserve"> 1983 </w:t>
      </w:r>
      <w:r w:rsidRPr="007333AA">
        <w:rPr>
          <w:rStyle w:val="StyleUnderline"/>
          <w:highlight w:val="yellow"/>
        </w:rPr>
        <w:t>invasion of Grenada</w:t>
      </w:r>
      <w:r>
        <w:rPr>
          <w:rStyle w:val="StyleUnderline"/>
        </w:rPr>
        <w:t xml:space="preserve"> </w:t>
      </w:r>
      <w:r w:rsidRPr="00D60DD8">
        <w:rPr>
          <w:sz w:val="16"/>
        </w:rPr>
        <w:t xml:space="preserve">following the incident in Lebanon in which 200 Marines were killed. Other </w:t>
      </w:r>
      <w:r w:rsidRPr="00234942">
        <w:rPr>
          <w:rStyle w:val="StyleUnderline"/>
        </w:rPr>
        <w:t>incidents</w:t>
      </w:r>
      <w:r w:rsidRPr="00D60DD8">
        <w:rPr>
          <w:sz w:val="16"/>
        </w:rPr>
        <w:t xml:space="preserve"> that have raised scholarly interest </w:t>
      </w:r>
      <w:r w:rsidRPr="00234942">
        <w:rPr>
          <w:rStyle w:val="StyleUnderline"/>
        </w:rPr>
        <w:t xml:space="preserve">are President </w:t>
      </w:r>
      <w:r w:rsidRPr="007333AA">
        <w:rPr>
          <w:rStyle w:val="StyleUnderline"/>
          <w:highlight w:val="yellow"/>
        </w:rPr>
        <w:t xml:space="preserve">Clinton’s strikes in </w:t>
      </w:r>
      <w:r w:rsidRPr="007333AA">
        <w:rPr>
          <w:rStyle w:val="Emphasis"/>
          <w:highlight w:val="yellow"/>
        </w:rPr>
        <w:t>Serbia</w:t>
      </w:r>
      <w:r w:rsidRPr="007333AA">
        <w:rPr>
          <w:rStyle w:val="StyleUnderline"/>
          <w:highlight w:val="yellow"/>
        </w:rPr>
        <w:t xml:space="preserve">, </w:t>
      </w:r>
      <w:r w:rsidRPr="007333AA">
        <w:rPr>
          <w:rStyle w:val="Emphasis"/>
          <w:highlight w:val="yellow"/>
        </w:rPr>
        <w:t>Sudan</w:t>
      </w:r>
      <w:r w:rsidRPr="007333AA">
        <w:rPr>
          <w:rStyle w:val="StyleUnderline"/>
          <w:highlight w:val="yellow"/>
        </w:rPr>
        <w:t xml:space="preserve">, and </w:t>
      </w:r>
      <w:r w:rsidRPr="007333AA">
        <w:rPr>
          <w:rStyle w:val="Emphasis"/>
          <w:highlight w:val="yellow"/>
        </w:rPr>
        <w:t>Afghanistan</w:t>
      </w:r>
      <w:r>
        <w:rPr>
          <w:rStyle w:val="StyleUnderline"/>
        </w:rPr>
        <w:t xml:space="preserve"> </w:t>
      </w:r>
      <w:r w:rsidRPr="00D60DD8">
        <w:rPr>
          <w:sz w:val="16"/>
        </w:rPr>
        <w:t xml:space="preserve">in 1998 and 1999 concurrent with his impeachment scandal.14 Other </w:t>
      </w:r>
      <w:r w:rsidRPr="00234942">
        <w:rPr>
          <w:rStyle w:val="StyleUnderline"/>
        </w:rPr>
        <w:t>studies have found</w:t>
      </w:r>
      <w:r>
        <w:rPr>
          <w:rStyle w:val="StyleUnderline"/>
        </w:rPr>
        <w:t xml:space="preserve"> </w:t>
      </w:r>
      <w:r w:rsidRPr="00234942">
        <w:rPr>
          <w:rStyle w:val="StyleUnderline"/>
        </w:rPr>
        <w:t>support for diversionary aggression in non-US and cross-national contexts</w:t>
      </w:r>
      <w:r>
        <w:rPr>
          <w:rStyle w:val="StyleUnderline"/>
        </w:rPr>
        <w:t>.</w:t>
      </w:r>
    </w:p>
    <w:p w14:paraId="07AE5393" w14:textId="108D0CCD" w:rsidR="004F62F2" w:rsidRDefault="003257D1" w:rsidP="003257D1">
      <w:pPr>
        <w:pStyle w:val="Heading3"/>
      </w:pPr>
      <w:r>
        <w:t>Econ Decline = Nuke War</w:t>
      </w:r>
    </w:p>
    <w:p w14:paraId="45C8DDFB" w14:textId="77777777" w:rsidR="004F62F2" w:rsidRDefault="004F62F2" w:rsidP="004F62F2"/>
    <w:p w14:paraId="45F8CD23" w14:textId="77777777" w:rsidR="004F62F2" w:rsidRPr="00754435" w:rsidRDefault="004F62F2" w:rsidP="004F62F2">
      <w:pPr>
        <w:pStyle w:val="Heading4"/>
      </w:pPr>
      <w:r>
        <w:t>M</w:t>
      </w:r>
      <w:r w:rsidRPr="00754435">
        <w:t>ultiple</w:t>
      </w:r>
      <w:r>
        <w:t xml:space="preserve"> scenarios for nuclear war. T</w:t>
      </w:r>
      <w:r w:rsidRPr="00754435">
        <w:t>urns every other impact</w:t>
      </w:r>
    </w:p>
    <w:p w14:paraId="74E28137" w14:textId="77777777" w:rsidR="004F62F2" w:rsidRPr="004F62F2" w:rsidRDefault="004F62F2" w:rsidP="004F62F2">
      <w:pPr>
        <w:rPr>
          <w:sz w:val="16"/>
        </w:rPr>
      </w:pPr>
      <w:r w:rsidRPr="0057049D">
        <w:rPr>
          <w:rStyle w:val="Style13ptBold"/>
        </w:rPr>
        <w:t>Harris and Burrows 9</w:t>
      </w:r>
      <w:r w:rsidRPr="004F62F2">
        <w:rPr>
          <w:sz w:val="16"/>
        </w:rPr>
        <w:t xml:space="preserve"> - PhD in European History @ Cambridge and Counselor of the US National Intelligence Council AND Member of the National Intelligence Council’s Long Range Analysis Unit (Mathew J. and Jennifer, “Revisiting the Future: Geopolitical Effects of the Financial Crisis,” April, Washington Quarterly, </w:t>
      </w:r>
      <w:hyperlink r:id="rId14" w:history="1">
        <w:r w:rsidRPr="004F62F2">
          <w:rPr>
            <w:rStyle w:val="Hyperlink"/>
            <w:sz w:val="16"/>
          </w:rPr>
          <w:t>http://www.twq.com/09april/docs/09apr_Burrows.pdf</w:t>
        </w:r>
      </w:hyperlink>
      <w:r w:rsidRPr="004F62F2">
        <w:rPr>
          <w:sz w:val="16"/>
        </w:rPr>
        <w:t>)</w:t>
      </w:r>
    </w:p>
    <w:p w14:paraId="30842274" w14:textId="77777777" w:rsidR="004F62F2" w:rsidRPr="0057049D" w:rsidRDefault="004F62F2" w:rsidP="004F62F2">
      <w:pPr>
        <w:rPr>
          <w:u w:val="single"/>
        </w:rPr>
      </w:pPr>
      <w:r w:rsidRPr="004F62F2">
        <w:rPr>
          <w:sz w:val="16"/>
        </w:rPr>
        <w:t xml:space="preserve">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history may be more instructive than ever. While we continue to believe that </w:t>
      </w:r>
      <w:r w:rsidRPr="006919D8">
        <w:rPr>
          <w:rStyle w:val="StyleUnderline"/>
        </w:rPr>
        <w:t xml:space="preserve">the </w:t>
      </w:r>
      <w:r w:rsidRPr="00941CDF">
        <w:rPr>
          <w:rStyle w:val="StyleUnderline"/>
          <w:highlight w:val="yellow"/>
        </w:rPr>
        <w:t>Great Depression</w:t>
      </w:r>
      <w:r w:rsidRPr="004F62F2">
        <w:rPr>
          <w:sz w:val="16"/>
        </w:rPr>
        <w:t xml:space="preserve"> is not likely to be repeated, the</w:t>
      </w:r>
      <w:r w:rsidRPr="006919D8">
        <w:rPr>
          <w:rStyle w:val="StyleUnderline"/>
        </w:rPr>
        <w:t xml:space="preserve"> </w:t>
      </w:r>
      <w:r w:rsidRPr="00941CDF">
        <w:rPr>
          <w:rStyle w:val="StyleUnderline"/>
          <w:highlight w:val="yellow"/>
        </w:rPr>
        <w:t>lessons</w:t>
      </w:r>
      <w:r w:rsidRPr="004F62F2">
        <w:rPr>
          <w:sz w:val="16"/>
        </w:rPr>
        <w:t xml:space="preserve"> to be drawn from that period </w:t>
      </w:r>
      <w:r w:rsidRPr="00941CDF">
        <w:rPr>
          <w:rStyle w:val="StyleUnderline"/>
          <w:highlight w:val="yellow"/>
        </w:rPr>
        <w:t>include the harmful effects on</w:t>
      </w:r>
      <w:r w:rsidRPr="006919D8">
        <w:rPr>
          <w:rStyle w:val="StyleUnderline"/>
        </w:rPr>
        <w:t xml:space="preserve"> fledgling </w:t>
      </w:r>
      <w:r w:rsidRPr="00941CDF">
        <w:rPr>
          <w:rStyle w:val="StyleUnderline"/>
          <w:highlight w:val="yellow"/>
        </w:rPr>
        <w:t>democracies</w:t>
      </w:r>
      <w:r w:rsidRPr="00754435">
        <w:rPr>
          <w:rStyle w:val="underline"/>
        </w:rPr>
        <w:t xml:space="preserve"> </w:t>
      </w:r>
      <w:r w:rsidRPr="004F62F2">
        <w:rPr>
          <w:sz w:val="16"/>
        </w:rPr>
        <w:t xml:space="preserve">and multiethnic societies (think Central Europe in 1920s and 1930s) </w:t>
      </w:r>
      <w:r w:rsidRPr="006919D8">
        <w:rPr>
          <w:rStyle w:val="StyleUnderline"/>
        </w:rPr>
        <w:t xml:space="preserve">and on the sustainability of multilateral institutions </w:t>
      </w:r>
      <w:r w:rsidRPr="004F62F2">
        <w:rPr>
          <w:sz w:val="16"/>
        </w:rPr>
        <w:t xml:space="preserve">(think League of Nations in the same period). </w:t>
      </w:r>
      <w:r w:rsidRPr="006919D8">
        <w:rPr>
          <w:rStyle w:val="StyleUnderline"/>
        </w:rPr>
        <w:t>There is no reason to think that this would not be true in the twenty-first</w:t>
      </w:r>
      <w:r w:rsidRPr="004F62F2">
        <w:rPr>
          <w:sz w:val="16"/>
        </w:rPr>
        <w:t xml:space="preserve"> as much as in the twentieth </w:t>
      </w:r>
      <w:r w:rsidRPr="006919D8">
        <w:rPr>
          <w:rStyle w:val="StyleUnderline"/>
        </w:rPr>
        <w:t xml:space="preserve">century. </w:t>
      </w:r>
      <w:r w:rsidRPr="004F62F2">
        <w:rPr>
          <w:sz w:val="16"/>
        </w:rPr>
        <w:t xml:space="preserve">For that reason, the ways in </w:t>
      </w:r>
      <w:r w:rsidRPr="00941CDF">
        <w:rPr>
          <w:rStyle w:val="StyleUnderline"/>
          <w:highlight w:val="yellow"/>
        </w:rPr>
        <w:t>which the potential for greater conflict could grow</w:t>
      </w:r>
      <w:r w:rsidRPr="004F62F2">
        <w:rPr>
          <w:sz w:val="16"/>
        </w:rPr>
        <w:t xml:space="preserve"> would seem to be even more apt </w:t>
      </w:r>
      <w:r w:rsidRPr="00941CDF">
        <w:rPr>
          <w:rStyle w:val="StyleUnderline"/>
          <w:highlight w:val="yellow"/>
        </w:rPr>
        <w:t>in a</w:t>
      </w:r>
      <w:r w:rsidRPr="004F62F2">
        <w:rPr>
          <w:sz w:val="16"/>
        </w:rPr>
        <w:t xml:space="preserve"> constantly</w:t>
      </w:r>
      <w:r w:rsidRPr="00754435">
        <w:rPr>
          <w:rStyle w:val="underline"/>
        </w:rPr>
        <w:t xml:space="preserve"> </w:t>
      </w:r>
      <w:r w:rsidRPr="00941CDF">
        <w:rPr>
          <w:rStyle w:val="StyleUnderline"/>
          <w:highlight w:val="yellow"/>
        </w:rPr>
        <w:t>volatile economic environment</w:t>
      </w:r>
      <w:r w:rsidRPr="004F62F2">
        <w:rPr>
          <w:sz w:val="16"/>
        </w:rPr>
        <w:t xml:space="preserve"> as they would be if change would be steadier. In surveying those risks, the report stressed the likelihood that terrorism and nonproliferation will remain priorities even as resource issues move up on the international agenda. </w:t>
      </w:r>
      <w:r w:rsidRPr="006919D8">
        <w:rPr>
          <w:rStyle w:val="StyleUnderline"/>
        </w:rPr>
        <w:t>Terrorism</w:t>
      </w:r>
      <w:r w:rsidRPr="004F62F2">
        <w:rPr>
          <w:sz w:val="16"/>
        </w:rPr>
        <w:t xml:space="preserve">’s appeal </w:t>
      </w:r>
      <w:r w:rsidRPr="006919D8">
        <w:rPr>
          <w:rStyle w:val="StyleUnderline"/>
        </w:rPr>
        <w:t>will decline if</w:t>
      </w:r>
      <w:r w:rsidRPr="00754435">
        <w:rPr>
          <w:rStyle w:val="underline"/>
        </w:rPr>
        <w:t xml:space="preserve"> </w:t>
      </w:r>
      <w:r w:rsidRPr="004F62F2">
        <w:rPr>
          <w:sz w:val="16"/>
        </w:rPr>
        <w:t>economic</w:t>
      </w:r>
      <w:r w:rsidRPr="00754435">
        <w:rPr>
          <w:rStyle w:val="underline"/>
        </w:rPr>
        <w:t xml:space="preserve"> </w:t>
      </w:r>
      <w:r w:rsidRPr="006919D8">
        <w:rPr>
          <w:rStyle w:val="StyleUnderline"/>
        </w:rPr>
        <w:t>growth continues</w:t>
      </w:r>
      <w:r w:rsidRPr="004F62F2">
        <w:rPr>
          <w:sz w:val="16"/>
        </w:rPr>
        <w:t xml:space="preserve"> in the Middle East and youth unemployment is reduced. For those terrorist groups that remain active in 2025, however, the </w:t>
      </w:r>
      <w:r w:rsidRPr="006919D8">
        <w:rPr>
          <w:rStyle w:val="StyleUnderline"/>
        </w:rPr>
        <w:t>diffusion of technologies</w:t>
      </w:r>
      <w:r w:rsidRPr="004F62F2">
        <w:rPr>
          <w:sz w:val="16"/>
        </w:rPr>
        <w:t xml:space="preserve"> and scientific knowledge </w:t>
      </w:r>
      <w:r w:rsidRPr="006919D8">
        <w:rPr>
          <w:rStyle w:val="StyleUnderline"/>
        </w:rPr>
        <w:t>will place</w:t>
      </w:r>
      <w:r w:rsidRPr="004F62F2">
        <w:rPr>
          <w:sz w:val="16"/>
        </w:rPr>
        <w:t xml:space="preserve"> some of </w:t>
      </w:r>
      <w:r w:rsidRPr="006919D8">
        <w:rPr>
          <w:rStyle w:val="StyleUnderline"/>
        </w:rPr>
        <w:t>the world’s most dangerous capabilities within their reach.</w:t>
      </w:r>
      <w:r w:rsidRPr="004F62F2">
        <w:rPr>
          <w:sz w:val="16"/>
        </w:rPr>
        <w:t xml:space="preserve"> Terrorist groups in 2025 will likely be a combination of descendants of long established groups_inheriting organizational structures, command and control processes, and training procedures necessary to conduct sophisticated attacks and newly emergent collections of the angry and disenfranchised that become self-radicalized, particularly in the absence of economic outlets that would become narrower in an economic downturn. The most dangerous casualty of any economically-induced drawdown of U.S. military presence would almost certainly be the Middle East. Although Iran’s acquisition of nuclear weapons is not inevitable, worries about a nuclear-armed Iran could lead states in the region to develop new security arrangements with external powers, acquire additional weapons, and consider pursuing their own nuclear ambitions. It is not clear that the type of stable deterrent relationship that existed between the great powers for most of the Cold War would emerge naturally in the Middle East with a nuclear Iran. Episodes of low intensity </w:t>
      </w:r>
      <w:r w:rsidRPr="00941CDF">
        <w:rPr>
          <w:rStyle w:val="StyleUnderline"/>
          <w:highlight w:val="yellow"/>
        </w:rPr>
        <w:t>conflict</w:t>
      </w:r>
      <w:r w:rsidRPr="004F62F2">
        <w:rPr>
          <w:sz w:val="16"/>
        </w:rPr>
        <w:t xml:space="preserve"> and terrorism taking place under a nuclear umbrella </w:t>
      </w:r>
      <w:r w:rsidRPr="00941CDF">
        <w:rPr>
          <w:rStyle w:val="StyleUnderline"/>
          <w:highlight w:val="yellow"/>
        </w:rPr>
        <w:t>could lead to an unintended escalation</w:t>
      </w:r>
      <w:r w:rsidRPr="004F62F2">
        <w:rPr>
          <w:sz w:val="16"/>
        </w:rPr>
        <w:t xml:space="preserve"> and broader conflict if clear red lines between those states involved are not well established. </w:t>
      </w:r>
      <w:r w:rsidRPr="00941CDF">
        <w:rPr>
          <w:rStyle w:val="StyleUnderline"/>
          <w:highlight w:val="yellow"/>
        </w:rPr>
        <w:t>The</w:t>
      </w:r>
      <w:r w:rsidRPr="00244FA0">
        <w:rPr>
          <w:u w:val="single"/>
        </w:rPr>
        <w:t xml:space="preserve"> </w:t>
      </w:r>
      <w:r w:rsidRPr="004F62F2">
        <w:rPr>
          <w:sz w:val="16"/>
        </w:rPr>
        <w:t xml:space="preserve">close </w:t>
      </w:r>
      <w:r w:rsidRPr="00941CDF">
        <w:rPr>
          <w:rStyle w:val="StyleUnderline"/>
          <w:highlight w:val="yellow"/>
        </w:rPr>
        <w:t>proximity of</w:t>
      </w:r>
      <w:r w:rsidRPr="004F62F2">
        <w:rPr>
          <w:sz w:val="16"/>
        </w:rPr>
        <w:t xml:space="preserve"> potential </w:t>
      </w:r>
      <w:r w:rsidRPr="00941CDF">
        <w:rPr>
          <w:rStyle w:val="StyleUnderline"/>
          <w:highlight w:val="yellow"/>
        </w:rPr>
        <w:t>nuclear rivals</w:t>
      </w:r>
      <w:r w:rsidRPr="004F62F2">
        <w:rPr>
          <w:sz w:val="16"/>
        </w:rPr>
        <w:t xml:space="preserve"> combined with underdeveloped surveillance capabilities and mobile dual-capable Iranian missile systems also will produce inherent difficulties in achieving reliable indications and warning of an impending nuclear attack. The lack of strategic depth in neighboring states like Israel, short warning and missile flight times, and uncertainty of Iranian intentions </w:t>
      </w:r>
      <w:r w:rsidRPr="00941CDF">
        <w:rPr>
          <w:rStyle w:val="StyleUnderline"/>
          <w:highlight w:val="yellow"/>
        </w:rPr>
        <w:t>may place</w:t>
      </w:r>
      <w:r w:rsidRPr="006919D8">
        <w:rPr>
          <w:rStyle w:val="StyleUnderline"/>
        </w:rPr>
        <w:t xml:space="preserve"> more </w:t>
      </w:r>
      <w:r w:rsidRPr="00941CDF">
        <w:rPr>
          <w:rStyle w:val="StyleUnderline"/>
          <w:highlight w:val="yellow"/>
        </w:rPr>
        <w:t>focus on preemption</w:t>
      </w:r>
      <w:r w:rsidRPr="004F62F2">
        <w:rPr>
          <w:sz w:val="16"/>
        </w:rPr>
        <w:t xml:space="preserve"> rather than defense, potentially</w:t>
      </w:r>
      <w:r w:rsidRPr="00754435">
        <w:rPr>
          <w:rStyle w:val="underline"/>
        </w:rPr>
        <w:t xml:space="preserve"> </w:t>
      </w:r>
      <w:r w:rsidRPr="006919D8">
        <w:rPr>
          <w:rStyle w:val="StyleUnderline"/>
        </w:rPr>
        <w:t>leading to escalating crises</w:t>
      </w:r>
      <w:r w:rsidRPr="004F62F2">
        <w:rPr>
          <w:sz w:val="16"/>
        </w:rPr>
        <w:t xml:space="preserve">. 36 Types of </w:t>
      </w:r>
      <w:r w:rsidRPr="006919D8">
        <w:rPr>
          <w:rStyle w:val="StyleUnderline"/>
        </w:rPr>
        <w:t>conflict</w:t>
      </w:r>
      <w:r w:rsidRPr="004F62F2">
        <w:rPr>
          <w:sz w:val="16"/>
        </w:rPr>
        <w:t xml:space="preserve"> that the world continues to experience, such as</w:t>
      </w:r>
      <w:r w:rsidRPr="00754435">
        <w:rPr>
          <w:rStyle w:val="underline"/>
        </w:rPr>
        <w:t xml:space="preserve"> </w:t>
      </w:r>
      <w:r w:rsidRPr="00941CDF">
        <w:rPr>
          <w:rStyle w:val="StyleUnderline"/>
          <w:highlight w:val="yellow"/>
        </w:rPr>
        <w:t>over resources, could reemerge</w:t>
      </w:r>
      <w:r w:rsidRPr="00754435">
        <w:rPr>
          <w:rStyle w:val="underline"/>
        </w:rPr>
        <w:t>,</w:t>
      </w:r>
      <w:r w:rsidRPr="004F62F2">
        <w:rPr>
          <w:sz w:val="16"/>
        </w:rPr>
        <w:t xml:space="preserve"> particularly if protectionism grows and there is a resort to neo-mercantilist practices. </w:t>
      </w:r>
      <w:r w:rsidRPr="006919D8">
        <w:rPr>
          <w:rStyle w:val="StyleUnderline"/>
        </w:rPr>
        <w:t xml:space="preserve">Perceptions of renewed </w:t>
      </w:r>
      <w:r w:rsidRPr="00941CDF">
        <w:rPr>
          <w:rStyle w:val="StyleUnderline"/>
          <w:highlight w:val="yellow"/>
        </w:rPr>
        <w:t>energy</w:t>
      </w:r>
      <w:r w:rsidRPr="006919D8">
        <w:rPr>
          <w:rStyle w:val="StyleUnderline"/>
        </w:rPr>
        <w:t xml:space="preserve"> scarcity</w:t>
      </w:r>
      <w:r w:rsidRPr="004F62F2">
        <w:rPr>
          <w:sz w:val="16"/>
        </w:rPr>
        <w:t xml:space="preserve"> will drive countries to take actions to assure their future access to energy supplies. In the worst case, this </w:t>
      </w:r>
      <w:r w:rsidRPr="00941CDF">
        <w:rPr>
          <w:rStyle w:val="StyleUnderline"/>
          <w:highlight w:val="yellow"/>
        </w:rPr>
        <w:t>could result in interstate conflicts</w:t>
      </w:r>
      <w:r w:rsidRPr="004F62F2">
        <w:rPr>
          <w:sz w:val="16"/>
        </w:rPr>
        <w:t xml:space="preserve"> if government leaders deem assured access to energy resources, for example, to be essential for maintaining domestic stability and the survival of their regime. Even actions short of war, however, will have important geopolitical implications. Maritime security concerns are providing a rationale for naval buildups and modernization efforts, such as China’s and India’s development of blue water naval capabilities. If the fiscal stimulus focus for these countries indeed turns inward, one of the most obvious funding targets may be military. Buildup of regional naval capabilities could lead to increased tensions, rivalries, and counterbalancing moves, but it also will create opportunities for multinational cooperation in protecting critical sea lanes. With water also becoming scarcer in Asia and the Middle East, </w:t>
      </w:r>
      <w:r w:rsidRPr="00941CDF">
        <w:rPr>
          <w:rStyle w:val="StyleUnderline"/>
          <w:highlight w:val="yellow"/>
        </w:rPr>
        <w:t>cooperation</w:t>
      </w:r>
      <w:r w:rsidRPr="004F62F2">
        <w:rPr>
          <w:sz w:val="16"/>
        </w:rPr>
        <w:t xml:space="preserve"> to manage changing water resources </w:t>
      </w:r>
      <w:r w:rsidRPr="00941CDF">
        <w:rPr>
          <w:rStyle w:val="StyleUnderline"/>
          <w:highlight w:val="yellow"/>
        </w:rPr>
        <w:t>is</w:t>
      </w:r>
      <w:r w:rsidRPr="004F62F2">
        <w:rPr>
          <w:sz w:val="16"/>
        </w:rPr>
        <w:t xml:space="preserve"> likely to be increasingly </w:t>
      </w:r>
      <w:r w:rsidRPr="00941CDF">
        <w:rPr>
          <w:rStyle w:val="StyleUnderline"/>
          <w:highlight w:val="yellow"/>
        </w:rPr>
        <w:t>difficult</w:t>
      </w:r>
      <w:r w:rsidRPr="00142307">
        <w:rPr>
          <w:rStyle w:val="StyleUnderline"/>
        </w:rPr>
        <w:t xml:space="preserve"> </w:t>
      </w:r>
      <w:r w:rsidRPr="004F62F2">
        <w:rPr>
          <w:sz w:val="16"/>
        </w:rPr>
        <w:t>both within and between states</w:t>
      </w:r>
      <w:r w:rsidRPr="00754435">
        <w:rPr>
          <w:rStyle w:val="underline"/>
        </w:rPr>
        <w:t xml:space="preserve"> </w:t>
      </w:r>
      <w:r w:rsidRPr="00941CDF">
        <w:rPr>
          <w:rStyle w:val="StyleUnderline"/>
          <w:highlight w:val="yellow"/>
        </w:rPr>
        <w:t>in a</w:t>
      </w:r>
      <w:r w:rsidRPr="004F62F2">
        <w:rPr>
          <w:sz w:val="16"/>
        </w:rPr>
        <w:t xml:space="preserve"> more </w:t>
      </w:r>
      <w:r w:rsidRPr="00941CDF">
        <w:rPr>
          <w:rStyle w:val="StyleUnderline"/>
          <w:highlight w:val="yellow"/>
        </w:rPr>
        <w:t>dog-eat-dog world</w:t>
      </w:r>
      <w:r w:rsidRPr="00754435">
        <w:rPr>
          <w:rStyle w:val="underline"/>
        </w:rPr>
        <w:t xml:space="preserve">. </w:t>
      </w:r>
    </w:p>
    <w:p w14:paraId="582A7F33" w14:textId="77777777" w:rsidR="004F62F2" w:rsidRDefault="004F62F2" w:rsidP="004F62F2"/>
    <w:p w14:paraId="715EB72B" w14:textId="77777777" w:rsidR="004F62F2" w:rsidRPr="00185DC7" w:rsidRDefault="004F62F2" w:rsidP="004F62F2"/>
    <w:p w14:paraId="59A5DF2F" w14:textId="77777777" w:rsidR="004F62F2" w:rsidRPr="003B53A6" w:rsidRDefault="004F62F2" w:rsidP="004F62F2">
      <w:pPr>
        <w:pStyle w:val="Heading4"/>
        <w:rPr>
          <w:u w:val="single"/>
        </w:rPr>
      </w:pPr>
      <w:r w:rsidRPr="003B53A6">
        <w:t xml:space="preserve">Economic decline causes nuclear war – </w:t>
      </w:r>
      <w:r w:rsidRPr="003B53A6">
        <w:rPr>
          <w:u w:val="single"/>
        </w:rPr>
        <w:t>loose nukes</w:t>
      </w:r>
      <w:r w:rsidRPr="003B53A6">
        <w:t xml:space="preserve">, </w:t>
      </w:r>
      <w:r w:rsidRPr="003B53A6">
        <w:rPr>
          <w:u w:val="single"/>
        </w:rPr>
        <w:t>counterbalancing</w:t>
      </w:r>
      <w:r w:rsidRPr="003B53A6">
        <w:t xml:space="preserve">, and </w:t>
      </w:r>
      <w:r w:rsidRPr="003B53A6">
        <w:rPr>
          <w:u w:val="single"/>
        </w:rPr>
        <w:t>regional instability</w:t>
      </w:r>
    </w:p>
    <w:p w14:paraId="4B7003F0" w14:textId="77777777" w:rsidR="004F62F2" w:rsidRPr="003B53A6" w:rsidRDefault="004F62F2" w:rsidP="004F62F2">
      <w:r w:rsidRPr="003B53A6">
        <w:rPr>
          <w:rStyle w:val="Style13ptBold"/>
        </w:rPr>
        <w:t>Mann ’14</w:t>
      </w:r>
      <w:r w:rsidRPr="003B53A6">
        <w:t xml:space="preserve"> (Eric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15" w:history="1">
        <w:r w:rsidRPr="003B53A6">
          <w:t>https://jscholarship.library.jhu.edu/bitstream/handle/1774.2/37262/MANN-THESIS-2014.pdf</w:t>
        </w:r>
      </w:hyperlink>
      <w:r w:rsidRPr="003B53A6">
        <w:t>)</w:t>
      </w:r>
    </w:p>
    <w:p w14:paraId="2353DD50" w14:textId="77777777" w:rsidR="004F62F2" w:rsidRPr="00AD6880" w:rsidRDefault="004F62F2" w:rsidP="004F62F2">
      <w:pPr>
        <w:rPr>
          <w:sz w:val="16"/>
        </w:rPr>
      </w:pPr>
      <w:r w:rsidRPr="00AD6880">
        <w:rPr>
          <w:sz w:val="16"/>
        </w:rPr>
        <w:t xml:space="preserve">The conclusions reached in this thesis demonstrate how </w:t>
      </w:r>
      <w:r w:rsidRPr="008A2AC0">
        <w:rPr>
          <w:rStyle w:val="StyleUnderline"/>
          <w:highlight w:val="yellow"/>
        </w:rPr>
        <w:t>economic considerations</w:t>
      </w:r>
      <w:r w:rsidRPr="003B53A6">
        <w:rPr>
          <w:rStyle w:val="StyleUnderline"/>
        </w:rPr>
        <w:t xml:space="preserve"> within states </w:t>
      </w:r>
      <w:r w:rsidRPr="008A2AC0">
        <w:rPr>
          <w:rStyle w:val="StyleUnderline"/>
          <w:highlight w:val="yellow"/>
        </w:rPr>
        <w:t xml:space="preserve">can figure </w:t>
      </w:r>
      <w:r w:rsidRPr="008A2AC0">
        <w:rPr>
          <w:rStyle w:val="Emphasis"/>
          <w:highlight w:val="yellow"/>
        </w:rPr>
        <w:t>prominently into</w:t>
      </w:r>
      <w:r w:rsidRPr="003B53A6">
        <w:rPr>
          <w:rStyle w:val="Emphasis"/>
        </w:rPr>
        <w:t xml:space="preserve"> the calculus for </w:t>
      </w:r>
      <w:r w:rsidRPr="008A2AC0">
        <w:rPr>
          <w:rStyle w:val="Emphasis"/>
          <w:highlight w:val="yellow"/>
        </w:rPr>
        <w:t>future conflicts</w:t>
      </w:r>
      <w:r w:rsidRPr="00AD6880">
        <w:rPr>
          <w:sz w:val="16"/>
        </w:rPr>
        <w:t xml:space="preserve">. The findings also suggest that </w:t>
      </w:r>
      <w:r w:rsidRPr="003B53A6">
        <w:rPr>
          <w:rStyle w:val="StyleUnderline"/>
        </w:rPr>
        <w:t xml:space="preserve">security issues with economic or </w:t>
      </w:r>
      <w:r w:rsidRPr="00AE4873">
        <w:rPr>
          <w:rStyle w:val="StyleUnderline"/>
        </w:rPr>
        <w:t>financial underpinnings will transcend classical determinants of war</w:t>
      </w:r>
      <w:r w:rsidRPr="003B53A6">
        <w:rPr>
          <w:rStyle w:val="StyleUnderline"/>
        </w:rPr>
        <w:t xml:space="preserve"> and conflict, and change the manner by which rival states engage in hostile acts toward one another</w:t>
      </w:r>
      <w:r w:rsidRPr="00AD6880">
        <w:rPr>
          <w:sz w:val="16"/>
        </w:rPr>
        <w:t xml:space="preserve">. The research shows that </w:t>
      </w:r>
      <w:r w:rsidRPr="003B53A6">
        <w:rPr>
          <w:rStyle w:val="StyleUnderline"/>
        </w:rPr>
        <w:t xml:space="preserve">security concerns emanating from </w:t>
      </w:r>
      <w:r w:rsidRPr="008A2AC0">
        <w:rPr>
          <w:rStyle w:val="StyleUnderline"/>
          <w:highlight w:val="yellow"/>
        </w:rPr>
        <w:t>economic uncertainty</w:t>
      </w:r>
      <w:r w:rsidRPr="003B53A6">
        <w:rPr>
          <w:rStyle w:val="StyleUnderline"/>
        </w:rPr>
        <w:t xml:space="preserve"> and the inherent vulnerabilities within global financial markets </w:t>
      </w:r>
      <w:r w:rsidRPr="008A2AC0">
        <w:rPr>
          <w:rStyle w:val="StyleUnderline"/>
          <w:highlight w:val="yellow"/>
        </w:rPr>
        <w:t>will present new challenges for national security</w:t>
      </w:r>
      <w:r w:rsidRPr="003B53A6">
        <w:rPr>
          <w:rStyle w:val="StyleUnderline"/>
        </w:rPr>
        <w:t xml:space="preserve">, </w:t>
      </w:r>
      <w:r w:rsidRPr="008A2AC0">
        <w:rPr>
          <w:rStyle w:val="StyleUnderline"/>
          <w:highlight w:val="yellow"/>
        </w:rPr>
        <w:t>and</w:t>
      </w:r>
      <w:r w:rsidRPr="003B53A6">
        <w:rPr>
          <w:rStyle w:val="StyleUnderline"/>
        </w:rPr>
        <w:t xml:space="preserve"> provide developing </w:t>
      </w:r>
      <w:r w:rsidRPr="008A2AC0">
        <w:rPr>
          <w:rStyle w:val="StyleUnderline"/>
          <w:highlight w:val="yellow"/>
        </w:rPr>
        <w:t>states new asymmetric options for balancing</w:t>
      </w:r>
      <w:r w:rsidRPr="003B53A6">
        <w:rPr>
          <w:rStyle w:val="StyleUnderline"/>
        </w:rPr>
        <w:t xml:space="preserve"> </w:t>
      </w:r>
      <w:r w:rsidRPr="008A2AC0">
        <w:rPr>
          <w:rStyle w:val="StyleUnderline"/>
          <w:highlight w:val="yellow"/>
        </w:rPr>
        <w:t>against stronger states</w:t>
      </w:r>
      <w:r w:rsidRPr="003B53A6">
        <w:rPr>
          <w:rStyle w:val="StyleUnderline"/>
        </w:rPr>
        <w:t>.</w:t>
      </w:r>
      <w:r w:rsidRPr="00AD6880">
        <w:rPr>
          <w:sz w:val="12"/>
        </w:rPr>
        <w:t>¶</w:t>
      </w:r>
      <w:r w:rsidRPr="00AD6880">
        <w:rPr>
          <w:sz w:val="16"/>
        </w:rPr>
        <w:t xml:space="preserve"> </w:t>
      </w:r>
      <w:r w:rsidRPr="003B53A6">
        <w:rPr>
          <w:rStyle w:val="StyleUnderline"/>
        </w:rPr>
        <w:t>The security areas</w:t>
      </w:r>
      <w:r w:rsidRPr="00AD6880">
        <w:rPr>
          <w:sz w:val="16"/>
        </w:rPr>
        <w:t xml:space="preserve">, identified in the proceeding chapters, </w:t>
      </w:r>
      <w:r w:rsidRPr="003B53A6">
        <w:rPr>
          <w:rStyle w:val="StyleUnderline"/>
        </w:rPr>
        <w:t xml:space="preserve">are </w:t>
      </w:r>
      <w:r w:rsidRPr="008A2AC0">
        <w:rPr>
          <w:rStyle w:val="StyleUnderline"/>
          <w:highlight w:val="yellow"/>
        </w:rPr>
        <w:t xml:space="preserve">likely to mature into </w:t>
      </w:r>
      <w:r w:rsidRPr="008A2AC0">
        <w:rPr>
          <w:rStyle w:val="Emphasis"/>
          <w:highlight w:val="yellow"/>
        </w:rPr>
        <w:t>global security threats</w:t>
      </w:r>
      <w:r w:rsidRPr="003B53A6">
        <w:rPr>
          <w:rStyle w:val="StyleUnderline"/>
        </w:rPr>
        <w:t xml:space="preserve"> in the immediate future</w:t>
      </w:r>
      <w:r w:rsidRPr="00AD6880">
        <w:rPr>
          <w:sz w:val="16"/>
        </w:rPr>
        <w:t xml:space="preserve">. As the case study on South Korea suggest, </w:t>
      </w:r>
      <w:r w:rsidRPr="003B53A6">
        <w:rPr>
          <w:rStyle w:val="StyleUnderline"/>
        </w:rPr>
        <w:t xml:space="preserve">the overlapping security issues associated </w:t>
      </w:r>
      <w:r w:rsidRPr="00AE4873">
        <w:rPr>
          <w:rStyle w:val="StyleUnderline"/>
        </w:rPr>
        <w:t xml:space="preserve">with economic decline and reduced military spending by the United States will </w:t>
      </w:r>
      <w:r w:rsidRPr="00AE4873">
        <w:rPr>
          <w:rStyle w:val="Emphasis"/>
        </w:rPr>
        <w:t>affect allied confidence in America’s security guarantees</w:t>
      </w:r>
      <w:r w:rsidRPr="00AD6880">
        <w:rPr>
          <w:sz w:val="16"/>
        </w:rPr>
        <w:t xml:space="preserve">. The study shows that </w:t>
      </w:r>
      <w:r w:rsidRPr="00AE4873">
        <w:rPr>
          <w:rStyle w:val="StyleUnderline"/>
        </w:rPr>
        <w:t xml:space="preserve">this outcome could cause </w:t>
      </w:r>
      <w:r w:rsidRPr="00AE4873">
        <w:rPr>
          <w:rStyle w:val="Emphasis"/>
        </w:rPr>
        <w:t>regional instability</w:t>
      </w:r>
      <w:r w:rsidRPr="00AE4873">
        <w:rPr>
          <w:rStyle w:val="StyleUnderline"/>
        </w:rPr>
        <w:t xml:space="preserve"> or r</w:t>
      </w:r>
      <w:r w:rsidRPr="003B53A6">
        <w:rPr>
          <w:rStyle w:val="StyleUnderline"/>
        </w:rPr>
        <w:t>ealignments of strategic partnerships in the Asia-pacific region with ramifications for U.S. national security</w:t>
      </w:r>
      <w:r w:rsidRPr="00AD6880">
        <w:rPr>
          <w:sz w:val="16"/>
        </w:rPr>
        <w:t xml:space="preserve">. </w:t>
      </w:r>
      <w:r w:rsidRPr="008A2AC0">
        <w:rPr>
          <w:rStyle w:val="StyleUnderline"/>
          <w:highlight w:val="yellow"/>
        </w:rPr>
        <w:t>Rival states</w:t>
      </w:r>
      <w:r w:rsidRPr="003B53A6">
        <w:rPr>
          <w:rStyle w:val="StyleUnderline"/>
        </w:rPr>
        <w:t xml:space="preserve"> and non-state groups </w:t>
      </w:r>
      <w:r w:rsidRPr="008A2AC0">
        <w:rPr>
          <w:rStyle w:val="StyleUnderline"/>
          <w:highlight w:val="yellow"/>
        </w:rPr>
        <w:t>may</w:t>
      </w:r>
      <w:r w:rsidRPr="003B53A6">
        <w:rPr>
          <w:rStyle w:val="StyleUnderline"/>
        </w:rPr>
        <w:t xml:space="preserve"> also </w:t>
      </w:r>
      <w:r w:rsidRPr="008A2AC0">
        <w:rPr>
          <w:rStyle w:val="StyleUnderline"/>
          <w:highlight w:val="yellow"/>
        </w:rPr>
        <w:t xml:space="preserve">become </w:t>
      </w:r>
      <w:r w:rsidRPr="008A2AC0">
        <w:rPr>
          <w:rStyle w:val="Emphasis"/>
          <w:highlight w:val="yellow"/>
        </w:rPr>
        <w:t>emboldened to challenge America</w:t>
      </w:r>
      <w:r w:rsidRPr="003B53A6">
        <w:rPr>
          <w:rStyle w:val="Emphasis"/>
        </w:rPr>
        <w:t>’s status</w:t>
      </w:r>
      <w:r w:rsidRPr="00AD6880">
        <w:rPr>
          <w:sz w:val="16"/>
        </w:rPr>
        <w:t xml:space="preserve"> in the unipolar international system.</w:t>
      </w:r>
      <w:r w:rsidRPr="00AD6880">
        <w:rPr>
          <w:sz w:val="12"/>
        </w:rPr>
        <w:t>¶</w:t>
      </w:r>
      <w:r w:rsidRPr="00AD6880">
        <w:rPr>
          <w:sz w:val="16"/>
        </w:rPr>
        <w:t xml:space="preserve"> </w:t>
      </w:r>
      <w:r w:rsidRPr="003B53A6">
        <w:rPr>
          <w:rStyle w:val="StyleUnderline"/>
        </w:rPr>
        <w:t xml:space="preserve">The potential risks associated with </w:t>
      </w:r>
      <w:r w:rsidRPr="003B53A6">
        <w:rPr>
          <w:rStyle w:val="Emphasis"/>
        </w:rPr>
        <w:t xml:space="preserve">stolen or </w:t>
      </w:r>
      <w:r w:rsidRPr="008A2AC0">
        <w:rPr>
          <w:rStyle w:val="Emphasis"/>
          <w:highlight w:val="yellow"/>
        </w:rPr>
        <w:t>loose WMD</w:t>
      </w:r>
      <w:r w:rsidRPr="00AD6880">
        <w:rPr>
          <w:sz w:val="16"/>
        </w:rPr>
        <w:t xml:space="preserve">, </w:t>
      </w:r>
      <w:r w:rsidRPr="003B53A6">
        <w:rPr>
          <w:rStyle w:val="StyleUnderline"/>
        </w:rPr>
        <w:t xml:space="preserve">resulting from poor security, </w:t>
      </w:r>
      <w:r w:rsidRPr="008A2AC0">
        <w:rPr>
          <w:rStyle w:val="StyleUnderline"/>
          <w:highlight w:val="yellow"/>
        </w:rPr>
        <w:t>can</w:t>
      </w:r>
      <w:r w:rsidRPr="003B53A6">
        <w:rPr>
          <w:rStyle w:val="StyleUnderline"/>
        </w:rPr>
        <w:t xml:space="preserve"> also </w:t>
      </w:r>
      <w:r w:rsidRPr="008A2AC0">
        <w:rPr>
          <w:rStyle w:val="StyleUnderline"/>
          <w:highlight w:val="yellow"/>
        </w:rPr>
        <w:t>pose a threat to</w:t>
      </w:r>
      <w:r w:rsidRPr="003B53A6">
        <w:rPr>
          <w:rStyle w:val="StyleUnderline"/>
        </w:rPr>
        <w:t xml:space="preserve"> U.S. national </w:t>
      </w:r>
      <w:r w:rsidRPr="008A2AC0">
        <w:rPr>
          <w:rStyle w:val="StyleUnderline"/>
          <w:highlight w:val="yellow"/>
        </w:rPr>
        <w:t>security</w:t>
      </w:r>
      <w:r w:rsidRPr="00AD6880">
        <w:rPr>
          <w:sz w:val="16"/>
        </w:rPr>
        <w:t xml:space="preserve">. The case study on Pakistan, Syria and North Korea show how </w:t>
      </w:r>
      <w:r w:rsidRPr="003B53A6">
        <w:rPr>
          <w:rStyle w:val="StyleUnderline"/>
        </w:rPr>
        <w:t xml:space="preserve">financial constraints affect weapons security making weapons vulnerable to theft, and how </w:t>
      </w:r>
      <w:r w:rsidRPr="008A2AC0">
        <w:rPr>
          <w:rStyle w:val="StyleUnderline"/>
          <w:highlight w:val="yellow"/>
        </w:rPr>
        <w:t>financial factors can influence WMD proliferation</w:t>
      </w:r>
      <w:r w:rsidRPr="00AD6880">
        <w:rPr>
          <w:sz w:val="16"/>
        </w:rPr>
        <w:t xml:space="preserve"> by contributing to the motivating factors behind a trusted insider’s decision to sell weapons technology. The </w:t>
      </w:r>
      <w:r w:rsidRPr="003B53A6">
        <w:rPr>
          <w:rStyle w:val="StyleUnderline"/>
        </w:rPr>
        <w:t xml:space="preserve">inherent </w:t>
      </w:r>
      <w:r w:rsidRPr="008A2AC0">
        <w:rPr>
          <w:rStyle w:val="StyleUnderline"/>
          <w:highlight w:val="yellow"/>
        </w:rPr>
        <w:t>vulnerabilities within</w:t>
      </w:r>
      <w:r w:rsidRPr="003B53A6">
        <w:rPr>
          <w:rStyle w:val="StyleUnderline"/>
        </w:rPr>
        <w:t xml:space="preserve"> the global financial </w:t>
      </w:r>
      <w:r w:rsidRPr="008A2AC0">
        <w:rPr>
          <w:rStyle w:val="StyleUnderline"/>
          <w:highlight w:val="yellow"/>
        </w:rPr>
        <w:t>markets will provide terrorists’</w:t>
      </w:r>
      <w:r w:rsidRPr="003B53A6">
        <w:rPr>
          <w:rStyle w:val="StyleUnderline"/>
        </w:rPr>
        <w:t xml:space="preserve"> organizations and other non-state groups</w:t>
      </w:r>
      <w:r w:rsidRPr="00AD6880">
        <w:rPr>
          <w:sz w:val="16"/>
        </w:rPr>
        <w:t xml:space="preserve">, who object to the current international system or distribution of power, </w:t>
      </w:r>
      <w:r w:rsidRPr="003B53A6">
        <w:rPr>
          <w:rStyle w:val="StyleUnderline"/>
        </w:rPr>
        <w:t xml:space="preserve">with </w:t>
      </w:r>
      <w:r w:rsidRPr="008A2AC0">
        <w:rPr>
          <w:rStyle w:val="StyleUnderline"/>
          <w:highlight w:val="yellow"/>
        </w:rPr>
        <w:t>opportunities to</w:t>
      </w:r>
      <w:r w:rsidRPr="003B53A6">
        <w:rPr>
          <w:rStyle w:val="StyleUnderline"/>
        </w:rPr>
        <w:t xml:space="preserve"> disrupt global finance and perhaps </w:t>
      </w:r>
      <w:r w:rsidRPr="008A2AC0">
        <w:rPr>
          <w:rStyle w:val="StyleUnderline"/>
          <w:highlight w:val="yellow"/>
        </w:rPr>
        <w:t>weaken America’s status</w:t>
      </w:r>
      <w:r w:rsidRPr="00AD6880">
        <w:rPr>
          <w:sz w:val="16"/>
        </w:rPr>
        <w:t>. A more ominous threat originates from states intent on increasing diversification of foreign currency holdings, establishing alternatives to the dollar for international trade, or engaging financial warfare against the United States.</w:t>
      </w:r>
    </w:p>
    <w:p w14:paraId="635E18B5" w14:textId="77777777" w:rsidR="004F62F2" w:rsidRDefault="004F62F2" w:rsidP="004F62F2"/>
    <w:p w14:paraId="2BE6BF02" w14:textId="77777777" w:rsidR="004F62F2" w:rsidRDefault="004F62F2" w:rsidP="004F62F2">
      <w:pPr>
        <w:pStyle w:val="Heading4"/>
      </w:pPr>
      <w:r>
        <w:t>Economic decline leads to nuclear war</w:t>
      </w:r>
    </w:p>
    <w:p w14:paraId="4E3A6EBE" w14:textId="77777777" w:rsidR="004F62F2" w:rsidRDefault="004F62F2" w:rsidP="004F62F2">
      <w:r>
        <w:rPr>
          <w:rStyle w:val="Style13ptBold"/>
        </w:rPr>
        <w:t>Tønnesson 15</w:t>
      </w:r>
      <w:r>
        <w:t xml:space="preserve"> (Research Professor, Peace Research Institute Oslo; Leader of East Asia Peace program, Uppsala University, 2015, “Deterrence, interdependence and Sino–US peace,” International Area Studies Review, Vol. 18, No. 3, p. 297-311)</w:t>
      </w:r>
    </w:p>
    <w:p w14:paraId="32B73FA6" w14:textId="77777777" w:rsidR="004F62F2" w:rsidRDefault="004F62F2" w:rsidP="004F62F2">
      <w:pPr>
        <w:rPr>
          <w:sz w:val="16"/>
        </w:rPr>
      </w:pPr>
      <w:r>
        <w:rPr>
          <w:sz w:val="16"/>
        </w:rPr>
        <w:t xml:space="preserve">Several </w:t>
      </w:r>
      <w:r>
        <w:rPr>
          <w:rStyle w:val="StyleUnderline"/>
        </w:rPr>
        <w:t>recent works</w:t>
      </w:r>
      <w:r>
        <w:rPr>
          <w:sz w:val="16"/>
        </w:rPr>
        <w:t xml:space="preserve"> on China and Sino–US relations </w:t>
      </w:r>
      <w:r>
        <w:rPr>
          <w:rStyle w:val="StyleUnderline"/>
        </w:rPr>
        <w:t>have made</w:t>
      </w:r>
      <w:r>
        <w:rPr>
          <w:sz w:val="16"/>
        </w:rPr>
        <w:t xml:space="preserve"> substantial </w:t>
      </w:r>
      <w:r>
        <w:rPr>
          <w:rStyle w:val="StyleUnderline"/>
        </w:rPr>
        <w:t>contributions to the current understanding of how and under what circumstances</w:t>
      </w:r>
      <w:r>
        <w:rPr>
          <w:sz w:val="16"/>
        </w:rPr>
        <w:t xml:space="preserve"> a combination of </w:t>
      </w:r>
      <w:r>
        <w:rPr>
          <w:rStyle w:val="StyleUnderline"/>
        </w:rPr>
        <w:t>nuclear deterrence and economic interdependence may reduce the risk of war between major powers</w:t>
      </w:r>
      <w:r>
        <w:rPr>
          <w:sz w:val="16"/>
        </w:rPr>
        <w:t xml:space="preserve">. At least four conclusions can be drawn from the review above: first, those who say that </w:t>
      </w:r>
      <w:r>
        <w:rPr>
          <w:rStyle w:val="StyleUnderline"/>
        </w:rPr>
        <w:t xml:space="preserve">interdependence may </w:t>
      </w:r>
      <w:r>
        <w:rPr>
          <w:rStyle w:val="Emphasis"/>
        </w:rPr>
        <w:t>both inhibit and drive conflict</w:t>
      </w:r>
      <w:r>
        <w:rPr>
          <w:sz w:val="16"/>
        </w:rPr>
        <w:t xml:space="preserve"> are right. </w:t>
      </w:r>
      <w:r w:rsidRPr="00C73275">
        <w:rPr>
          <w:rStyle w:val="StyleUnderline"/>
          <w:highlight w:val="yellow"/>
        </w:rPr>
        <w:t>Interdependence raises the cost of conflict</w:t>
      </w:r>
      <w:r>
        <w:rPr>
          <w:sz w:val="16"/>
        </w:rPr>
        <w:t xml:space="preserve"> for all sides </w:t>
      </w:r>
      <w:r>
        <w:rPr>
          <w:rStyle w:val="StyleUnderline"/>
        </w:rPr>
        <w:t>but</w:t>
      </w:r>
      <w:r>
        <w:rPr>
          <w:sz w:val="16"/>
        </w:rPr>
        <w:t xml:space="preserve"> </w:t>
      </w:r>
      <w:r>
        <w:rPr>
          <w:rStyle w:val="StyleUnderline"/>
        </w:rPr>
        <w:t xml:space="preserve">asymmetrical or unbalanced dependencies and </w:t>
      </w:r>
      <w:r>
        <w:rPr>
          <w:rStyle w:val="Emphasis"/>
        </w:rPr>
        <w:t>negative trade expectations</w:t>
      </w:r>
      <w:r>
        <w:rPr>
          <w:sz w:val="16"/>
        </w:rPr>
        <w:t xml:space="preserve"> may </w:t>
      </w:r>
      <w:r>
        <w:rPr>
          <w:rStyle w:val="StyleUnderline"/>
        </w:rPr>
        <w:t>generate tensions leading to trade wars among inter-dependent states that</w:t>
      </w:r>
      <w:r>
        <w:rPr>
          <w:sz w:val="16"/>
        </w:rPr>
        <w:t xml:space="preserve"> in turn </w:t>
      </w:r>
      <w:r>
        <w:rPr>
          <w:rStyle w:val="StyleUnderline"/>
        </w:rPr>
        <w:t>increase the risk of military conflict</w:t>
      </w:r>
      <w:r>
        <w:rPr>
          <w:sz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Pr>
          <w:rStyle w:val="StyleUnderline"/>
        </w:rPr>
        <w:t>decisions for war</w:t>
      </w:r>
      <w:r>
        <w:rPr>
          <w:sz w:val="16"/>
        </w:rPr>
        <w:t xml:space="preserve"> and peace </w:t>
      </w:r>
      <w:r>
        <w:rPr>
          <w:rStyle w:val="StyleUnderline"/>
        </w:rPr>
        <w:t>are taken by very few people, who act on the basis of their future expectations</w:t>
      </w:r>
      <w:r>
        <w:rPr>
          <w:sz w:val="16"/>
        </w:rPr>
        <w:t xml:space="preserve">. International relations theory must be supplemented by foreign policy analysis in order to assess the value attributed by national decision-makers to economic development and their assessments of risks and opportunities. </w:t>
      </w:r>
      <w:r w:rsidRPr="00C73275">
        <w:rPr>
          <w:rStyle w:val="StyleUnderline"/>
          <w:highlight w:val="yellow"/>
        </w:rPr>
        <w:t>If leaders</w:t>
      </w:r>
      <w:r>
        <w:rPr>
          <w:sz w:val="16"/>
        </w:rPr>
        <w:t xml:space="preserve"> on either side of the Atlantic </w:t>
      </w:r>
      <w:r>
        <w:rPr>
          <w:rStyle w:val="StyleUnderline"/>
        </w:rPr>
        <w:t xml:space="preserve">begin to </w:t>
      </w:r>
      <w:r w:rsidRPr="00C73275">
        <w:rPr>
          <w:rStyle w:val="StyleUnderline"/>
          <w:highlight w:val="yellow"/>
        </w:rPr>
        <w:t>seriously</w:t>
      </w:r>
      <w:r>
        <w:rPr>
          <w:rStyle w:val="StyleUnderline"/>
        </w:rPr>
        <w:t xml:space="preserve"> </w:t>
      </w:r>
      <w:r>
        <w:rPr>
          <w:rStyle w:val="Emphasis"/>
        </w:rPr>
        <w:t xml:space="preserve">fear or </w:t>
      </w:r>
      <w:r w:rsidRPr="00C73275">
        <w:rPr>
          <w:rStyle w:val="Emphasis"/>
          <w:highlight w:val="yellow"/>
        </w:rPr>
        <w:t>anticipate their</w:t>
      </w:r>
      <w:r>
        <w:rPr>
          <w:rStyle w:val="Emphasis"/>
        </w:rPr>
        <w:t xml:space="preserve"> own </w:t>
      </w:r>
      <w:r w:rsidRPr="00C73275">
        <w:rPr>
          <w:rStyle w:val="Emphasis"/>
          <w:highlight w:val="yellow"/>
        </w:rPr>
        <w:t>nation’s decline</w:t>
      </w:r>
      <w:r>
        <w:rPr>
          <w:sz w:val="16"/>
        </w:rPr>
        <w:t xml:space="preserve"> then </w:t>
      </w:r>
      <w:r w:rsidRPr="00C73275">
        <w:rPr>
          <w:rStyle w:val="StyleUnderline"/>
          <w:highlight w:val="yellow"/>
        </w:rPr>
        <w:t>they may blame</w:t>
      </w:r>
      <w:r>
        <w:rPr>
          <w:sz w:val="16"/>
        </w:rPr>
        <w:t xml:space="preserve"> this on </w:t>
      </w:r>
      <w:r w:rsidRPr="00C73275">
        <w:rPr>
          <w:rStyle w:val="StyleUnderline"/>
          <w:highlight w:val="yellow"/>
        </w:rPr>
        <w:t>external dependence, appeal to anti-foreign sentiments, contemplate</w:t>
      </w:r>
      <w:r>
        <w:rPr>
          <w:rStyle w:val="StyleUnderline"/>
        </w:rPr>
        <w:t xml:space="preserve"> the use of </w:t>
      </w:r>
      <w:r w:rsidRPr="00C73275">
        <w:rPr>
          <w:rStyle w:val="StyleUnderline"/>
          <w:highlight w:val="yellow"/>
        </w:rPr>
        <w:t>force</w:t>
      </w:r>
      <w:r>
        <w:rPr>
          <w:rStyle w:val="StyleUnderline"/>
        </w:rPr>
        <w:t xml:space="preserve"> to gain</w:t>
      </w:r>
      <w:r>
        <w:rPr>
          <w:sz w:val="16"/>
        </w:rPr>
        <w:t xml:space="preserve"> respect or </w:t>
      </w:r>
      <w:r>
        <w:rPr>
          <w:rStyle w:val="StyleUnderline"/>
        </w:rPr>
        <w:t>credibility, adopt protectionist policies</w:t>
      </w:r>
      <w:r w:rsidRPr="00C73275">
        <w:rPr>
          <w:rStyle w:val="StyleUnderline"/>
          <w:highlight w:val="yellow"/>
        </w:rPr>
        <w:t>, and</w:t>
      </w:r>
      <w:r>
        <w:rPr>
          <w:sz w:val="16"/>
        </w:rPr>
        <w:t xml:space="preserve"> ultimately </w:t>
      </w:r>
      <w:r w:rsidRPr="00C73275">
        <w:rPr>
          <w:rStyle w:val="Emphasis"/>
          <w:highlight w:val="yellow"/>
        </w:rPr>
        <w:t>refuse to be deterred by</w:t>
      </w:r>
      <w:r>
        <w:rPr>
          <w:sz w:val="16"/>
        </w:rPr>
        <w:t xml:space="preserve"> either </w:t>
      </w:r>
      <w:r w:rsidRPr="00C73275">
        <w:rPr>
          <w:rStyle w:val="Emphasis"/>
          <w:highlight w:val="yellow"/>
        </w:rPr>
        <w:t>nuclear arms</w:t>
      </w:r>
      <w:r>
        <w:rPr>
          <w:rStyle w:val="StyleUnderline"/>
        </w:rPr>
        <w:t xml:space="preserve"> or prospects of socioeconomic calamities. Such </w:t>
      </w:r>
      <w:r w:rsidRPr="00C73275">
        <w:rPr>
          <w:rStyle w:val="StyleUnderline"/>
          <w:highlight w:val="yellow"/>
        </w:rPr>
        <w:t>a</w:t>
      </w:r>
      <w:r>
        <w:rPr>
          <w:rStyle w:val="StyleUnderline"/>
        </w:rPr>
        <w:t xml:space="preserve"> dangerous </w:t>
      </w:r>
      <w:r w:rsidRPr="00C73275">
        <w:rPr>
          <w:rStyle w:val="StyleUnderline"/>
          <w:highlight w:val="yellow"/>
        </w:rPr>
        <w:t xml:space="preserve">shift could happen </w:t>
      </w:r>
      <w:r w:rsidRPr="00C73275">
        <w:rPr>
          <w:rStyle w:val="Emphasis"/>
          <w:highlight w:val="yellow"/>
        </w:rPr>
        <w:t>abruptly</w:t>
      </w:r>
      <w:r>
        <w:rPr>
          <w:sz w:val="16"/>
        </w:rPr>
        <w:t xml:space="preserve">, i.e. under the instigation of actions by a third party – or against a third party. Yet as long as there is both nuclear deterrence and interdependence, the tensions </w:t>
      </w:r>
      <w:r>
        <w:rPr>
          <w:rStyle w:val="StyleUnderline"/>
        </w:rPr>
        <w:t>in East Asia</w:t>
      </w:r>
      <w:r>
        <w:rPr>
          <w:sz w:val="16"/>
        </w:rPr>
        <w:t xml:space="preserve"> are unlikely to escalate to war. As Chan (2013) says, all states in the region are aware that they cannot count on support from either China or the US if they make provocative moves. </w:t>
      </w:r>
      <w:r w:rsidRPr="00C73275">
        <w:rPr>
          <w:rStyle w:val="StyleUnderline"/>
          <w:highlight w:val="yellow"/>
        </w:rPr>
        <w:t>The greatest risk is</w:t>
      </w:r>
      <w:r>
        <w:rPr>
          <w:rStyle w:val="StyleUnderline"/>
        </w:rPr>
        <w:t xml:space="preserve"> </w:t>
      </w:r>
      <w:r>
        <w:rPr>
          <w:rStyle w:val="Emphasis"/>
        </w:rPr>
        <w:t>not</w:t>
      </w:r>
      <w:r>
        <w:rPr>
          <w:sz w:val="16"/>
        </w:rPr>
        <w:t xml:space="preserve"> that </w:t>
      </w:r>
      <w:r>
        <w:rPr>
          <w:rStyle w:val="Emphasis"/>
        </w:rPr>
        <w:t>a territorial dispute</w:t>
      </w:r>
      <w:r>
        <w:rPr>
          <w:sz w:val="16"/>
        </w:rPr>
        <w:t xml:space="preserve"> leads to war under present circumstances </w:t>
      </w:r>
      <w:r>
        <w:rPr>
          <w:rStyle w:val="StyleUnderline"/>
        </w:rPr>
        <w:t xml:space="preserve">but that </w:t>
      </w:r>
      <w:r w:rsidRPr="00C73275">
        <w:rPr>
          <w:rStyle w:val="Emphasis"/>
          <w:highlight w:val="yellow"/>
        </w:rPr>
        <w:t>changes in the world economy</w:t>
      </w:r>
      <w:r w:rsidRPr="00C73275">
        <w:rPr>
          <w:rStyle w:val="StyleUnderline"/>
          <w:highlight w:val="yellow"/>
        </w:rPr>
        <w:t xml:space="preserve"> alter</w:t>
      </w:r>
      <w:r>
        <w:rPr>
          <w:rStyle w:val="StyleUnderline"/>
        </w:rPr>
        <w:t xml:space="preserve"> those </w:t>
      </w:r>
      <w:r w:rsidRPr="00C73275">
        <w:rPr>
          <w:rStyle w:val="StyleUnderline"/>
          <w:highlight w:val="yellow"/>
        </w:rPr>
        <w:t>circumstances in ways that render inter-state peace</w:t>
      </w:r>
      <w:r>
        <w:rPr>
          <w:rStyle w:val="StyleUnderline"/>
        </w:rPr>
        <w:t xml:space="preserve"> more </w:t>
      </w:r>
      <w:r w:rsidRPr="00C73275">
        <w:rPr>
          <w:rStyle w:val="StyleUnderline"/>
          <w:highlight w:val="yellow"/>
        </w:rPr>
        <w:t>precarious</w:t>
      </w:r>
      <w:r>
        <w:rPr>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C73275">
        <w:rPr>
          <w:rStyle w:val="StyleUnderline"/>
          <w:highlight w:val="yellow"/>
        </w:rPr>
        <w:t>This could have</w:t>
      </w:r>
      <w:r>
        <w:rPr>
          <w:rStyle w:val="StyleUnderline"/>
        </w:rPr>
        <w:t xml:space="preserve"> unforeseen </w:t>
      </w:r>
      <w:r w:rsidRPr="00C73275">
        <w:rPr>
          <w:rStyle w:val="StyleUnderline"/>
          <w:highlight w:val="yellow"/>
        </w:rPr>
        <w:t>consequences</w:t>
      </w:r>
      <w:r>
        <w:rPr>
          <w:rStyle w:val="StyleUnderline"/>
        </w:rPr>
        <w:t xml:space="preserve"> in the field of security, </w:t>
      </w:r>
      <w:r w:rsidRPr="00C73275">
        <w:rPr>
          <w:rStyle w:val="StyleUnderline"/>
          <w:highlight w:val="yellow"/>
        </w:rPr>
        <w:t>with nuclear deterrence</w:t>
      </w:r>
      <w:r>
        <w:rPr>
          <w:rStyle w:val="StyleUnderline"/>
        </w:rPr>
        <w:t xml:space="preserve"> remaining </w:t>
      </w:r>
      <w:r w:rsidRPr="00C73275">
        <w:rPr>
          <w:rStyle w:val="StyleUnderline"/>
          <w:highlight w:val="yellow"/>
        </w:rPr>
        <w:t xml:space="preserve">the only factor to </w:t>
      </w:r>
      <w:r w:rsidRPr="00C73275">
        <w:rPr>
          <w:rStyle w:val="Emphasis"/>
          <w:highlight w:val="yellow"/>
        </w:rPr>
        <w:t>protect</w:t>
      </w:r>
      <w:r>
        <w:rPr>
          <w:rStyle w:val="Emphasis"/>
        </w:rPr>
        <w:t xml:space="preserve"> the world </w:t>
      </w:r>
      <w:r w:rsidRPr="00C73275">
        <w:rPr>
          <w:rStyle w:val="Emphasis"/>
          <w:highlight w:val="yellow"/>
        </w:rPr>
        <w:t>from Armageddon</w:t>
      </w:r>
      <w:r w:rsidRPr="00C73275">
        <w:rPr>
          <w:rStyle w:val="StyleUnderline"/>
          <w:highlight w:val="yellow"/>
        </w:rPr>
        <w:t xml:space="preserve">, </w:t>
      </w:r>
      <w:r>
        <w:rPr>
          <w:rStyle w:val="StyleUnderline"/>
        </w:rPr>
        <w:t xml:space="preserve">and </w:t>
      </w:r>
      <w:r>
        <w:rPr>
          <w:rStyle w:val="Emphasis"/>
        </w:rPr>
        <w:t>unreliably so</w:t>
      </w:r>
      <w:r w:rsidRPr="00C73275">
        <w:rPr>
          <w:sz w:val="16"/>
          <w:highlight w:val="yellow"/>
        </w:rPr>
        <w:t xml:space="preserve">. </w:t>
      </w:r>
      <w:r w:rsidRPr="00C73275">
        <w:rPr>
          <w:rStyle w:val="StyleUnderline"/>
          <w:highlight w:val="yellow"/>
        </w:rPr>
        <w:t xml:space="preserve">Deterrence could </w:t>
      </w:r>
      <w:r w:rsidRPr="00C73275">
        <w:rPr>
          <w:rStyle w:val="Emphasis"/>
          <w:highlight w:val="yellow"/>
        </w:rPr>
        <w:t>lose</w:t>
      </w:r>
      <w:r>
        <w:rPr>
          <w:rStyle w:val="Emphasis"/>
        </w:rPr>
        <w:t xml:space="preserve"> its </w:t>
      </w:r>
      <w:r w:rsidRPr="00C73275">
        <w:rPr>
          <w:rStyle w:val="Emphasis"/>
          <w:highlight w:val="yellow"/>
        </w:rPr>
        <w:t>credibility</w:t>
      </w:r>
      <w:r>
        <w:rPr>
          <w:sz w:val="16"/>
        </w:rPr>
        <w:t xml:space="preserve">: one of the two </w:t>
      </w:r>
      <w:r w:rsidRPr="00C73275">
        <w:rPr>
          <w:rStyle w:val="StyleUnderline"/>
          <w:highlight w:val="yellow"/>
        </w:rPr>
        <w:t>great powers might gamble</w:t>
      </w:r>
      <w:r>
        <w:rPr>
          <w:rStyle w:val="StyleUnderline"/>
        </w:rPr>
        <w:t xml:space="preserve"> that the other yield </w:t>
      </w:r>
      <w:r w:rsidRPr="00C73275">
        <w:rPr>
          <w:rStyle w:val="StyleUnderline"/>
          <w:highlight w:val="yellow"/>
        </w:rPr>
        <w:t>in a cyber</w:t>
      </w:r>
      <w:r>
        <w:rPr>
          <w:rStyle w:val="StyleUnderline"/>
        </w:rPr>
        <w:t xml:space="preserve">-war </w:t>
      </w:r>
      <w:r w:rsidRPr="00C73275">
        <w:rPr>
          <w:rStyle w:val="StyleUnderline"/>
          <w:highlight w:val="yellow"/>
        </w:rPr>
        <w:t>or conventional</w:t>
      </w:r>
      <w:r>
        <w:rPr>
          <w:sz w:val="16"/>
        </w:rPr>
        <w:t xml:space="preserve"> limited </w:t>
      </w:r>
      <w:r w:rsidRPr="00C73275">
        <w:rPr>
          <w:rStyle w:val="StyleUnderline"/>
          <w:highlight w:val="yellow"/>
        </w:rPr>
        <w:t>war</w:t>
      </w:r>
      <w:r>
        <w:rPr>
          <w:sz w:val="16"/>
        </w:rPr>
        <w:t xml:space="preserve">, or third party countries might engage in conflict with each other, with a view to obliging Washington or Beijing to intervene. </w:t>
      </w:r>
    </w:p>
    <w:p w14:paraId="60FC942C" w14:textId="77777777" w:rsidR="00AE7C64" w:rsidRDefault="00AE7C64" w:rsidP="00D92CBF"/>
    <w:p w14:paraId="54CD3DC4" w14:textId="77777777" w:rsidR="00AE7C64" w:rsidRDefault="00AE7C64" w:rsidP="00D92CBF"/>
    <w:p w14:paraId="60C7639D" w14:textId="773B6676" w:rsidR="00AE7C64" w:rsidRDefault="00AE7C64" w:rsidP="00AE7C64">
      <w:pPr>
        <w:pStyle w:val="Heading2"/>
      </w:pPr>
      <w:r>
        <w:t>Small Farms Ext</w:t>
      </w:r>
    </w:p>
    <w:p w14:paraId="3CD6C4F0" w14:textId="03DF8251" w:rsidR="00AE7C64" w:rsidRDefault="003257D1" w:rsidP="003257D1">
      <w:pPr>
        <w:pStyle w:val="Heading3"/>
      </w:pPr>
      <w:r>
        <w:t>Local Farmers</w:t>
      </w:r>
    </w:p>
    <w:p w14:paraId="068F83ED" w14:textId="77777777" w:rsidR="00AE7C64" w:rsidRDefault="00AE7C64" w:rsidP="00AE7C64"/>
    <w:p w14:paraId="32981EA8" w14:textId="77777777" w:rsidR="002A591F" w:rsidRDefault="002A591F" w:rsidP="002A591F">
      <w:pPr>
        <w:pStyle w:val="Heading4"/>
      </w:pPr>
      <w:r>
        <w:t>Schools spend $385 million per year on local food.  The Farm to School Grant Program provides opportunities to local farmers for growth.</w:t>
      </w:r>
    </w:p>
    <w:p w14:paraId="10DCD9EB" w14:textId="77777777" w:rsidR="002A591F" w:rsidRPr="00646064" w:rsidRDefault="002A591F" w:rsidP="002A591F">
      <w:pPr>
        <w:rPr>
          <w:b/>
          <w:sz w:val="26"/>
          <w:u w:val="single"/>
        </w:rPr>
      </w:pPr>
      <w:r w:rsidRPr="007C36CF">
        <w:rPr>
          <w:rStyle w:val="Style13ptBold"/>
        </w:rPr>
        <w:t xml:space="preserve">Beresford, </w:t>
      </w:r>
      <w:r w:rsidRPr="00646064">
        <w:rPr>
          <w:sz w:val="16"/>
        </w:rPr>
        <w:t>4/27/</w:t>
      </w:r>
      <w:r w:rsidRPr="007C36CF">
        <w:rPr>
          <w:rStyle w:val="Style13ptBold"/>
        </w:rPr>
        <w:t>2015.</w:t>
      </w:r>
      <w:r>
        <w:rPr>
          <w:rStyle w:val="Style13ptBold"/>
        </w:rPr>
        <w:t xml:space="preserve"> </w:t>
      </w:r>
      <w:r w:rsidRPr="00646064">
        <w:rPr>
          <w:sz w:val="16"/>
        </w:rPr>
        <w:t>Alexandra Beresford works at the National Sustainable Agriculture Coalition and holds a Master’s Degree in Montessori Education from Loyola University. (“The Farmer Perspective: Championing the Farm to School Act of 2015” http://www.farmtoschool.org/news-and-articles/the-farmer-perspective-championing-the-farm-to-school-act-of-2015)</w:t>
      </w:r>
    </w:p>
    <w:p w14:paraId="03A0B968" w14:textId="77777777" w:rsidR="002A591F" w:rsidRPr="00107ABC" w:rsidRDefault="002A591F" w:rsidP="002A591F">
      <w:pPr>
        <w:rPr>
          <w:sz w:val="16"/>
        </w:rPr>
      </w:pPr>
      <w:r w:rsidRPr="00107ABC">
        <w:rPr>
          <w:sz w:val="16"/>
        </w:rPr>
        <w:t xml:space="preserve">When most people think of the Child Nutrition Act Reauthorization (CNR), they think of children. However, </w:t>
      </w:r>
      <w:r w:rsidRPr="00EE15FD">
        <w:rPr>
          <w:rStyle w:val="StyleUnderline"/>
        </w:rPr>
        <w:t>federal nutrition programs affect many stakeholders, including those who grow and produce the food that kids eats</w:t>
      </w:r>
      <w:r w:rsidRPr="00107ABC">
        <w:rPr>
          <w:sz w:val="16"/>
        </w:rPr>
        <w:t xml:space="preserve">. That’s why the National Sustainable Agriculture Coalition (NSAC) is partnering with the National Farm to School Network (NFSN) to champion the Farm to School Act of 2015 – because farm to school programs can be just as much a win for farmers as they are for kids. NSAC supports policy reform to advance sustainable agriculture, food systems, and rural communities. </w:t>
      </w:r>
      <w:r w:rsidRPr="00B21493">
        <w:rPr>
          <w:rStyle w:val="StyleUnderline"/>
        </w:rPr>
        <w:t>Farm to school helps us achieve that goal by providing significant economic opportunities for farmers, fishers, and ranchers through an institutional market worth billions of dollars. As the farm to school movement has grown over the past decade, so has its impact on local farmers – in the 2011-2012 school year, a whopping $385 million was spent on local food.</w:t>
      </w:r>
      <w:r>
        <w:rPr>
          <w:rStyle w:val="StyleUnderline"/>
        </w:rPr>
        <w:t xml:space="preserve"> </w:t>
      </w:r>
      <w:r w:rsidRPr="00107ABC">
        <w:rPr>
          <w:sz w:val="16"/>
        </w:rPr>
        <w:t xml:space="preserve">The Farm to School Act of 2015 will continue to strengthen this economic opportunity for farmers by improving </w:t>
      </w:r>
      <w:r w:rsidRPr="008D62F8">
        <w:rPr>
          <w:rStyle w:val="StyleUnderline"/>
        </w:rPr>
        <w:t>the USDA Farm to School Grant Program.</w:t>
      </w:r>
      <w:r w:rsidRPr="00107ABC">
        <w:rPr>
          <w:sz w:val="16"/>
        </w:rPr>
        <w:t xml:space="preserve"> The program </w:t>
      </w:r>
      <w:r w:rsidRPr="008D62F8">
        <w:rPr>
          <w:rStyle w:val="StyleUnderline"/>
        </w:rPr>
        <w:t xml:space="preserve">has increased the use of and improves access to local foods in schools, boosting farmer incomes and local economies. It has also brought farmers and food service directors together in new ways, building relationships that are critical for laying the groundwork of robust local food economies. </w:t>
      </w:r>
      <w:r w:rsidRPr="008D62F8">
        <w:rPr>
          <w:rStyle w:val="Emphasis"/>
        </w:rPr>
        <w:t>Thanks to farm to school programs, farmers are expanding their markets,</w:t>
      </w:r>
      <w:r w:rsidRPr="008D62F8">
        <w:rPr>
          <w:rStyle w:val="StyleUnderline"/>
        </w:rPr>
        <w:t xml:space="preserve"> </w:t>
      </w:r>
      <w:r w:rsidRPr="00107ABC">
        <w:rPr>
          <w:sz w:val="16"/>
        </w:rPr>
        <w:t>building positive community relationships</w:t>
      </w:r>
      <w:r w:rsidRPr="008D62F8">
        <w:rPr>
          <w:rStyle w:val="StyleUnderline"/>
        </w:rPr>
        <w:t xml:space="preserve"> </w:t>
      </w:r>
      <w:r w:rsidRPr="008D62F8">
        <w:rPr>
          <w:rStyle w:val="Emphasis"/>
        </w:rPr>
        <w:t>and increasing their incomes.</w:t>
      </w:r>
      <w:r>
        <w:rPr>
          <w:rStyle w:val="Emphasis"/>
        </w:rPr>
        <w:t xml:space="preserve"> </w:t>
      </w:r>
      <w:r w:rsidRPr="00107ABC">
        <w:rPr>
          <w:sz w:val="16"/>
        </w:rPr>
        <w:t xml:space="preserve">Today, NSAC and NFSN are headed to the Capitol with farm to school advocates – including farmers – from across the country to tell Congress why the Farm to School Act of 2015 is a critical component of the 2015 Child Nutrition Reauthorization. </w:t>
      </w:r>
      <w:r w:rsidRPr="00952FEE">
        <w:rPr>
          <w:rStyle w:val="StyleUnderline"/>
        </w:rPr>
        <w:t>Here’s what farmers are saying:</w:t>
      </w:r>
      <w:r>
        <w:rPr>
          <w:rStyle w:val="StyleUnderline"/>
        </w:rPr>
        <w:t xml:space="preserve"> </w:t>
      </w:r>
      <w:r w:rsidRPr="00107ABC">
        <w:rPr>
          <w:sz w:val="16"/>
        </w:rPr>
        <w:t>“</w:t>
      </w:r>
      <w:r w:rsidRPr="00952FEE">
        <w:rPr>
          <w:rStyle w:val="StyleUnderline"/>
        </w:rPr>
        <w:t>Farm to school creates a local economic stimulus: I’m hiring people who spend money locally, I invest in equipment, I buy local inputs to grow the produce</w:t>
      </w:r>
      <w:r w:rsidRPr="00107ABC">
        <w:rPr>
          <w:sz w:val="16"/>
        </w:rPr>
        <w:t xml:space="preserve">. Not only are kids improving their diet, with access to higher levels of nutrition in the fresh produce, but school kitchens are reducing waste. </w:t>
      </w:r>
      <w:r w:rsidRPr="00952FEE">
        <w:rPr>
          <w:rStyle w:val="StyleUnderline"/>
        </w:rPr>
        <w:t>Personally, [farm to school] has given me a steady outlet to sell large volumes of product</w:t>
      </w:r>
      <w:r w:rsidRPr="00107ABC">
        <w:rPr>
          <w:sz w:val="16"/>
        </w:rPr>
        <w:t xml:space="preserve"> – my goal is to expand to additional schools in the Kansas City area.” —Mark Jirak, Farmer, Jirak Family Produce (Atchison, Kansas) “</w:t>
      </w:r>
      <w:r w:rsidRPr="00952FEE">
        <w:rPr>
          <w:rStyle w:val="StyleUnderline"/>
        </w:rPr>
        <w:t xml:space="preserve">I definitely see farm to school as an important opportunity for growth for farmers. </w:t>
      </w:r>
      <w:r w:rsidRPr="00107ABC">
        <w:rPr>
          <w:sz w:val="16"/>
        </w:rPr>
        <w:t xml:space="preserve">As a farmer, I’m glad to sell to schools. I know fresh, local produce provides a healthier meal – and a better tasting one.” —Cliff Pilson, Farmer, CV Pilson Farm (Cameron, NC) “Farm to school helps me plan what I grow. I work with school food directors, communicating with them about what they want and when, versus going to a farmers market with irregular sales and a diversified supply. Farm to school allows me to specialize – I plant what they order and have a secure sale.” —Jason Grimm, Farmer, Iowa Valley Food Co-op (North English, IA) </w:t>
      </w:r>
      <w:r w:rsidRPr="00952FEE">
        <w:rPr>
          <w:rStyle w:val="StyleUnderline"/>
        </w:rPr>
        <w:t>In our current agriculture system, farmers and ranchers receive only 16 cents of every dollar spent on food, down significantly from 31 cents in 1980</w:t>
      </w:r>
      <w:r w:rsidRPr="00107ABC">
        <w:rPr>
          <w:sz w:val="16"/>
        </w:rPr>
        <w:t xml:space="preserve">. Rural poverty and jobless rates are consistently higher than urban poverty rates, posing significant threats to rural communities and the economy as a whole. </w:t>
      </w:r>
      <w:r w:rsidRPr="00107ABC">
        <w:rPr>
          <w:rStyle w:val="StyleUnderline"/>
        </w:rPr>
        <w:t>With these challenges</w:t>
      </w:r>
      <w:r w:rsidRPr="00107ABC">
        <w:rPr>
          <w:sz w:val="16"/>
        </w:rPr>
        <w:t xml:space="preserve"> facing America’s farmers, </w:t>
      </w:r>
      <w:r w:rsidRPr="00107ABC">
        <w:rPr>
          <w:rStyle w:val="StyleUnderline"/>
        </w:rPr>
        <w:t xml:space="preserve">programs like farm to school have the power to revitalize local economies by connecting communities to local food producers. Farm to school </w:t>
      </w:r>
      <w:r w:rsidRPr="00107ABC">
        <w:rPr>
          <w:sz w:val="16"/>
        </w:rPr>
        <w:t xml:space="preserve">not only provides healthy, local food options for our kids, but </w:t>
      </w:r>
      <w:r w:rsidRPr="00107ABC">
        <w:rPr>
          <w:rStyle w:val="StyleUnderline"/>
        </w:rPr>
        <w:t>offers exciting new economic opportunities for our farmers.</w:t>
      </w:r>
    </w:p>
    <w:p w14:paraId="47F584A0" w14:textId="6FD392BE" w:rsidR="002A591F" w:rsidRDefault="003257D1" w:rsidP="003257D1">
      <w:pPr>
        <w:pStyle w:val="Heading3"/>
      </w:pPr>
      <w:r>
        <w:t>Sustainability</w:t>
      </w:r>
    </w:p>
    <w:p w14:paraId="30EDD0A8" w14:textId="77777777" w:rsidR="002A591F" w:rsidRDefault="002A591F" w:rsidP="002A591F"/>
    <w:p w14:paraId="2E6A9167" w14:textId="77777777" w:rsidR="002A591F" w:rsidRDefault="002A591F" w:rsidP="002A591F">
      <w:pPr>
        <w:pStyle w:val="Heading4"/>
      </w:pPr>
      <w:r>
        <w:t xml:space="preserve">Farm-to-school initiatives connect kids to the food chain changing attitudes about sustainability. </w:t>
      </w:r>
    </w:p>
    <w:p w14:paraId="4958E420" w14:textId="77777777" w:rsidR="002A591F" w:rsidRPr="00681185" w:rsidRDefault="002A591F" w:rsidP="002A591F">
      <w:pPr>
        <w:rPr>
          <w:b/>
          <w:sz w:val="26"/>
          <w:u w:val="single"/>
        </w:rPr>
      </w:pPr>
      <w:r w:rsidRPr="00C46AC8">
        <w:rPr>
          <w:rStyle w:val="Style13ptBold"/>
        </w:rPr>
        <w:t>Rodale Institute, ‘3</w:t>
      </w:r>
      <w:r w:rsidRPr="00681185">
        <w:rPr>
          <w:sz w:val="16"/>
        </w:rPr>
        <w:t xml:space="preserve">[Dan Sullivan, “Expanding farm-to-school programs create opportunities for farmers and children” December 4-5, </w:t>
      </w:r>
      <w:hyperlink r:id="rId16" w:history="1">
        <w:r w:rsidRPr="00681185">
          <w:rPr>
            <w:rStyle w:val="Hyperlink"/>
            <w:sz w:val="16"/>
          </w:rPr>
          <w:t>http://newfarm.rodaleinstitute.org/depts/talking_shop/1203/farm-to-school.shtml</w:t>
        </w:r>
      </w:hyperlink>
      <w:r w:rsidRPr="00681185">
        <w:rPr>
          <w:sz w:val="16"/>
        </w:rPr>
        <w:t xml:space="preserve">] </w:t>
      </w:r>
    </w:p>
    <w:p w14:paraId="723472F1" w14:textId="77777777" w:rsidR="002A591F" w:rsidRPr="00681185" w:rsidRDefault="002A591F" w:rsidP="002A591F">
      <w:pPr>
        <w:rPr>
          <w:sz w:val="16"/>
        </w:rPr>
      </w:pPr>
      <w:r w:rsidRPr="00681185">
        <w:rPr>
          <w:sz w:val="16"/>
        </w:rPr>
        <w:t xml:space="preserve">Posted December 17, 2003: </w:t>
      </w:r>
      <w:r w:rsidRPr="00681185">
        <w:rPr>
          <w:rStyle w:val="StyleUnderline"/>
        </w:rPr>
        <w:t>When it comes to childhood nutrition in public schools, a disparity exists that’s a contradiction on a grand scale</w:t>
      </w:r>
      <w:r w:rsidRPr="00681185">
        <w:rPr>
          <w:sz w:val="16"/>
        </w:rPr>
        <w:t>, keynote speaker Carol Tucker Foreman told the packed ballroom gathered for the 5th Annual Future of Our Farms Summit in Wilmington, Delaware in early December.  “[</w:t>
      </w:r>
      <w:r w:rsidRPr="00681185">
        <w:rPr>
          <w:rStyle w:val="StyleUnderline"/>
        </w:rPr>
        <w:t>Combating] hunger in the land of plenty and how we might stop our children from dying of obesity” are two serious, and connected, problems that local farmers and educators can play a critical role in addressing</w:t>
      </w:r>
      <w:r w:rsidRPr="00681185">
        <w:rPr>
          <w:sz w:val="16"/>
        </w:rPr>
        <w:t xml:space="preserve">, said Foreman, director of Consumer Federation of America’s Food Policy Institute. (Foreman shared the keynote spotlight with Delaware Gov. Ruth Ann Minner.)  </w:t>
      </w:r>
      <w:r w:rsidRPr="00681185">
        <w:rPr>
          <w:rStyle w:val="StyleUnderline"/>
        </w:rPr>
        <w:t xml:space="preserve">The </w:t>
      </w:r>
      <w:r w:rsidRPr="00681185">
        <w:rPr>
          <w:sz w:val="16"/>
        </w:rPr>
        <w:t xml:space="preserve">growing </w:t>
      </w:r>
      <w:r w:rsidRPr="00681185">
        <w:rPr>
          <w:rStyle w:val="StyleUnderline"/>
        </w:rPr>
        <w:t xml:space="preserve">Farm to School movement seeks to tackle these and other challenges head-on by connecting small farmers, school food service professionals, food educators, parents, community leaders and, most importantly, kids. Goals include providing alternate markets for local farmers, delivering the healthiest and most nutritious food possible to schoolchildren, and sharing lessons about respecting food producers and the natural world intended to carry over into adulthood. </w:t>
      </w:r>
      <w:r w:rsidRPr="00681185">
        <w:rPr>
          <w:sz w:val="16"/>
        </w:rPr>
        <w:t xml:space="preserve"> Tucker unabashedly suggested that </w:t>
      </w:r>
      <w:r w:rsidRPr="00681185">
        <w:rPr>
          <w:rStyle w:val="Emphasis"/>
        </w:rPr>
        <w:t>public policy should encourage and support these relationships rather than catering to those that line the pockets of junk-food purveyors at our children’s expense.</w:t>
      </w:r>
      <w:r w:rsidRPr="00681185">
        <w:rPr>
          <w:sz w:val="16"/>
        </w:rPr>
        <w:t xml:space="preserve"> “Fifty percent of our schools have contracts with soda companies,” she said. “These schools have a vested interest in selling more soda. Knowing what we know about obesity and disease and diet, making money off selling kids soft drinks is a form of child abuse. It ought to be against the law.” Unfortunately, she said, USDA nutrition standards don’t apply to vending machines and snack bars, and funding for programs that improve nutrition in schools is sorely lacking. </w:t>
      </w:r>
    </w:p>
    <w:p w14:paraId="164DFFA2" w14:textId="162BC74C" w:rsidR="00AE7C64" w:rsidRPr="00AE7C64" w:rsidRDefault="003257D1" w:rsidP="00AE7C64">
      <w:pPr>
        <w:pStyle w:val="Heading3"/>
      </w:pPr>
      <w:r>
        <w:t>Solves CO2</w:t>
      </w:r>
    </w:p>
    <w:p w14:paraId="59A5B874" w14:textId="77777777" w:rsidR="00AE7C64" w:rsidRPr="00AE7C64" w:rsidRDefault="00AE7C64" w:rsidP="00AE7C64"/>
    <w:p w14:paraId="16FE5213" w14:textId="77777777" w:rsidR="00AE7C64" w:rsidRDefault="00AE7C64" w:rsidP="00AE7C64">
      <w:pPr>
        <w:pStyle w:val="Heading4"/>
      </w:pPr>
      <w:r>
        <w:t>Farm to school reduces CO2 by 700 million kg.  Equal to installing 99,000 solar systems.</w:t>
      </w:r>
    </w:p>
    <w:p w14:paraId="359F7181" w14:textId="77777777" w:rsidR="00AE7C64" w:rsidRPr="00062E32" w:rsidRDefault="00AE7C64" w:rsidP="00AE7C64">
      <w:pPr>
        <w:rPr>
          <w:sz w:val="16"/>
        </w:rPr>
      </w:pPr>
      <w:r w:rsidRPr="00062E32">
        <w:rPr>
          <w:sz w:val="16"/>
        </w:rPr>
        <w:t xml:space="preserve">By. Kari </w:t>
      </w:r>
      <w:r w:rsidRPr="00062E32">
        <w:rPr>
          <w:rStyle w:val="Style13ptBold"/>
        </w:rPr>
        <w:t>Hamerschlag and</w:t>
      </w:r>
      <w:r w:rsidRPr="00062E32">
        <w:rPr>
          <w:sz w:val="16"/>
        </w:rPr>
        <w:t xml:space="preserve"> Christopher D. </w:t>
      </w:r>
      <w:r w:rsidRPr="00062E32">
        <w:rPr>
          <w:rStyle w:val="Style13ptBold"/>
        </w:rPr>
        <w:t>Cook</w:t>
      </w:r>
      <w:r w:rsidRPr="00062E32">
        <w:rPr>
          <w:sz w:val="16"/>
        </w:rPr>
        <w:t>, 4/6/20</w:t>
      </w:r>
      <w:r w:rsidRPr="00062E32">
        <w:rPr>
          <w:rStyle w:val="Style13ptBold"/>
        </w:rPr>
        <w:t>17</w:t>
      </w:r>
      <w:r w:rsidRPr="00062E32">
        <w:rPr>
          <w:sz w:val="16"/>
        </w:rPr>
        <w:t>.  Kari Hamerschlag is deputy director for food and technology at Friends of the Earth and Christopher D. Cook is the author of Diet for a Dead Planet: Big Business and the Coming Food Crisis.  (“How Greener School Lunches Can Help Fight Climate Change” http://greenschoolsnationalnetwork.org/greener-school-lunches-can-help-fight-climate-change/)</w:t>
      </w:r>
    </w:p>
    <w:p w14:paraId="40D22A18" w14:textId="77777777" w:rsidR="00AE7C64" w:rsidRPr="006C1399" w:rsidRDefault="00AE7C64" w:rsidP="00AE7C64">
      <w:pPr>
        <w:rPr>
          <w:rStyle w:val="StyleUnderline"/>
        </w:rPr>
      </w:pPr>
      <w:r w:rsidRPr="002C2BAB">
        <w:rPr>
          <w:sz w:val="16"/>
        </w:rPr>
        <w:t xml:space="preserve">As schools and youth become leaders in greening efforts nationwide, an inspiring story from Oakland, California suggests a critical new arena where schools can make a big difference in tackling climate change: the cafeteria. A new case study of Oakland Unified School District by Friends of the Earth shows that schools can make lunches healthier and more climate-friendly while saving money—by eating less (and better) meat and dairy, and switching to plant-centered meals. </w:t>
      </w:r>
      <w:r w:rsidRPr="006F4CF6">
        <w:rPr>
          <w:rStyle w:val="StyleUnderline"/>
        </w:rPr>
        <w:t xml:space="preserve">Greening school food should be a primary ingredient in combating climate change—just as important as making schools more solar-powered and energy efficient. </w:t>
      </w:r>
      <w:r w:rsidRPr="002C2BAB">
        <w:rPr>
          <w:sz w:val="16"/>
        </w:rPr>
        <w:t xml:space="preserve">Research shows that </w:t>
      </w:r>
      <w:r w:rsidRPr="006F4CF6">
        <w:rPr>
          <w:rStyle w:val="StyleUnderline"/>
        </w:rPr>
        <w:t>meat-centered diets play a major role in rising temperatures: animal-based food production spews tons of greenhouse gas emissions and guzzles oceans of water.</w:t>
      </w:r>
      <w:r w:rsidRPr="002C2BAB">
        <w:rPr>
          <w:sz w:val="16"/>
        </w:rPr>
        <w:t xml:space="preserve"> For example, Friends of the Earth’s analysis showed that </w:t>
      </w:r>
      <w:r w:rsidRPr="006F4CF6">
        <w:rPr>
          <w:rStyle w:val="StyleUnderline"/>
        </w:rPr>
        <w:t>meat-centric lunch foods, such as the all-too-common beef hot dog, are extremely carbon intensive, generating seven times the carbon footprint of a tofu &amp; veggie rice stir-fry.</w:t>
      </w:r>
      <w:r>
        <w:rPr>
          <w:rStyle w:val="StyleUnderline"/>
        </w:rPr>
        <w:t xml:space="preserve"> </w:t>
      </w:r>
      <w:r w:rsidRPr="006F4CF6">
        <w:rPr>
          <w:rStyle w:val="StyleUnderline"/>
        </w:rPr>
        <w:t>According to a 2016 Menus of Change report from the Culinary Institute and Harvard’s School of Public Health</w:t>
      </w:r>
      <w:r w:rsidRPr="002C2BAB">
        <w:rPr>
          <w:sz w:val="16"/>
        </w:rPr>
        <w:t xml:space="preserve">, a diet </w:t>
      </w:r>
      <w:r w:rsidRPr="006F4CF6">
        <w:rPr>
          <w:rStyle w:val="StyleUnderline"/>
        </w:rPr>
        <w:t>emphasizing plant foods “is the single most important contribution the food service industry can make toward environmental sustainability</w:t>
      </w:r>
      <w:r w:rsidRPr="002C2BAB">
        <w:rPr>
          <w:sz w:val="16"/>
        </w:rPr>
        <w:t xml:space="preserve">.” </w:t>
      </w:r>
      <w:r w:rsidRPr="006F4CF6">
        <w:rPr>
          <w:rStyle w:val="StyleUnderline"/>
        </w:rPr>
        <w:t xml:space="preserve">By scaling back the meat and cheese in kids’ lunches and serving more plant-based nutritious meals, </w:t>
      </w:r>
      <w:r w:rsidRPr="000E76C0">
        <w:rPr>
          <w:rStyle w:val="StyleUnderline"/>
        </w:rPr>
        <w:t>the Oakland Unified School</w:t>
      </w:r>
      <w:r w:rsidRPr="006F4CF6">
        <w:rPr>
          <w:rStyle w:val="StyleUnderline"/>
        </w:rPr>
        <w:t xml:space="preserve"> District significantly reduced its carbon and water footprint</w:t>
      </w:r>
      <w:r w:rsidRPr="002C2BAB">
        <w:rPr>
          <w:sz w:val="16"/>
        </w:rPr>
        <w:t>, the Friends of the Earth study found. Over the past two years, Oakland’s K-12 school food services cut their meals’ carbon emissions by 14 percent and reduced their water use by six percent. Meanwhile, the district saved $42,000 by cutting costs by one percent per meal, enabling them to begin purchasing small amounts of higher quality and more sustainable meat from organic, grass-fed dairy cows</w:t>
      </w:r>
      <w:r w:rsidRPr="00062E32">
        <w:rPr>
          <w:rStyle w:val="Emphasis"/>
        </w:rPr>
        <w:t>. If every school district in the nation took similar action to reduce its carbon footprint from animal foods, it would slash its carbon footprint by 700 million kg CO2-eq</w:t>
      </w:r>
      <w:r w:rsidRPr="003D3669">
        <w:rPr>
          <w:rStyle w:val="StyleUnderline"/>
        </w:rPr>
        <w:t>—the amount of carbon reductions achieved by eliminating nearly 150,000 cars off the road (driving 1.6 billion fewer miles) for one year, or installing 99,000 residential solar systems.</w:t>
      </w:r>
      <w:r>
        <w:rPr>
          <w:rStyle w:val="StyleUnderline"/>
        </w:rPr>
        <w:t xml:space="preserve"> </w:t>
      </w:r>
      <w:r w:rsidRPr="002C2BAB">
        <w:rPr>
          <w:sz w:val="16"/>
        </w:rPr>
        <w:t xml:space="preserve">Oakland’s accomplishment is especially significant because it represents one of California’s largest school districts, with 85 schools and 37,000 students. Key to Oakland’s success was its ability to cook food from scratch in a central kitchen, along with its dedicated and well-trained food service team, which, like </w:t>
      </w:r>
      <w:r w:rsidRPr="003D3669">
        <w:rPr>
          <w:rStyle w:val="StyleUnderline"/>
        </w:rPr>
        <w:t>a growing number of school food program staff around the country, is committed to finding creative ways to</w:t>
      </w:r>
      <w:r w:rsidRPr="002C2BAB">
        <w:rPr>
          <w:sz w:val="16"/>
        </w:rPr>
        <w:t xml:space="preserve"> improve quality while </w:t>
      </w:r>
      <w:r w:rsidRPr="003D3669">
        <w:rPr>
          <w:rStyle w:val="StyleUnderline"/>
        </w:rPr>
        <w:t>reducing environmental impact</w:t>
      </w:r>
      <w:r w:rsidRPr="002C2BAB">
        <w:rPr>
          <w:sz w:val="16"/>
        </w:rPr>
        <w:t xml:space="preserve">. Two related initiatives helped lead the way. Oakland’s Lean and Green Wednesday program, modeled on Meatless Mondays, serves one scratch-cooked meatless lunch each Wednesday at all its elementary schools, including delicious popular dishes such as Vegetarian Chili, Vegetarian Nachos, and Tostadas. This was paired with California Thursdays™, a state-wide program started by the Center for Ecoliteracy that promotes the exclusive use of California-grown local and regional products in school food service one day a week. </w:t>
      </w:r>
      <w:r w:rsidRPr="007047F6">
        <w:rPr>
          <w:rStyle w:val="StyleUnderline"/>
        </w:rPr>
        <w:t>These programs produced significant carbon reductions</w:t>
      </w:r>
      <w:r w:rsidRPr="002C2BAB">
        <w:rPr>
          <w:sz w:val="16"/>
        </w:rPr>
        <w:t xml:space="preserve">, not only </w:t>
      </w:r>
      <w:r w:rsidRPr="007047F6">
        <w:rPr>
          <w:rStyle w:val="StyleUnderline"/>
        </w:rPr>
        <w:t>by offering more plant-based entrée items</w:t>
      </w:r>
      <w:r w:rsidRPr="002C2BAB">
        <w:rPr>
          <w:sz w:val="16"/>
        </w:rPr>
        <w:t xml:space="preserve">, but also by </w:t>
      </w:r>
      <w:r w:rsidRPr="007047F6">
        <w:rPr>
          <w:rStyle w:val="StyleUnderline"/>
        </w:rPr>
        <w:t>serving meals with smaller amounts of meat</w:t>
      </w:r>
      <w:r w:rsidRPr="002C2BAB">
        <w:rPr>
          <w:sz w:val="16"/>
        </w:rPr>
        <w:t xml:space="preserve">, such as Bean and Beef Chili, </w:t>
      </w:r>
      <w:r w:rsidRPr="007047F6">
        <w:rPr>
          <w:rStyle w:val="StyleUnderline"/>
        </w:rPr>
        <w:t>which replaces 50 percent of the beef with legumes, like beans and lentils.</w:t>
      </w:r>
      <w:r w:rsidRPr="002C2BAB">
        <w:rPr>
          <w:sz w:val="16"/>
        </w:rPr>
        <w:t xml:space="preserve"> Food service directors face a complex array of demands, and serving kids healthy and nutritious food must remain their top priority. This case study demonstrates that </w:t>
      </w:r>
      <w:r w:rsidRPr="006C1399">
        <w:rPr>
          <w:rStyle w:val="StyleUnderline"/>
        </w:rPr>
        <w:t>it’s possible to increase student satisfaction and healthful veggie offerings while meeting or exceeding U.S. Department of Agriculture (USDA) meal protein requirements.</w:t>
      </w:r>
      <w:r>
        <w:rPr>
          <w:rStyle w:val="StyleUnderline"/>
        </w:rPr>
        <w:t xml:space="preserve"> </w:t>
      </w:r>
      <w:r w:rsidRPr="002C2BAB">
        <w:rPr>
          <w:sz w:val="16"/>
        </w:rPr>
        <w:t xml:space="preserve">In fact, meat reduction can save institutional food service money. While Oakland reduced its meal costs one percent, the cost savings could likely have been much higher if some of their beef purchases had been replaced with legumes and other plant-based foods. While more data is needed, evidence from other sectors shows significant and persistent cost savings. For example, an analysis of Health Care Without Harm’s Balanced Menus: Less Meat Better Meat program in four hospitals resulted in a projected food service savings of $400,000 per year. Oakland’s success adds momentum to a growing green schools movement that focuses on healthy school food. Hundreds of school districts nationwide have adopted Meatless Mondays, and sustainable food procurement standards like the Good Food Purchasing Program are emphasizing the importance of reducing animal foods as a key environmental and animal welfare objective. Nationally, Meatless Mondays and the Humane Society have developed many scalable recipes to help school chefs prepare delicious plant-based meals and that meet USDA nutrition requirements. The Humane Society’s Food Forward program provides apps, meatless recipes, menu plans, messaging, free customized chef training, and team building to support more plant-forward menu planning. Friends of the Earth has teamed up with the Humane Society and other organizations to create the BringFoodFoward website which offers tools, case studies, and recipes. </w:t>
      </w:r>
      <w:r w:rsidRPr="006C1399">
        <w:rPr>
          <w:rStyle w:val="StyleUnderline"/>
        </w:rPr>
        <w:t>The Oakland school lunch story provides an inspiring model that is replicable and scalable. The evidence shows we can improve kids’ health, save money, and help stem climate change, all while increasing student satisfaction and meeting federal school meal requirements. It’s a triple win—and a replicable, scalable solution––that all school systems can embrace.</w:t>
      </w:r>
    </w:p>
    <w:p w14:paraId="5C456EF3" w14:textId="77777777" w:rsidR="00AE7C64" w:rsidRDefault="00AE7C64" w:rsidP="00AE7C64"/>
    <w:p w14:paraId="51FA4F6E" w14:textId="77777777" w:rsidR="00F415ED" w:rsidRDefault="00F415ED" w:rsidP="00AE7C64"/>
    <w:p w14:paraId="45FEA3E5" w14:textId="77777777" w:rsidR="003257D1" w:rsidRPr="001E4A14" w:rsidRDefault="003257D1" w:rsidP="003257D1">
      <w:pPr>
        <w:pStyle w:val="Heading4"/>
      </w:pPr>
      <w:r w:rsidRPr="001E4A14">
        <w:t>Plan reduces carbon footprint from school food programs</w:t>
      </w:r>
      <w:r>
        <w:t>.</w:t>
      </w:r>
    </w:p>
    <w:p w14:paraId="54E2561E" w14:textId="77777777" w:rsidR="003257D1" w:rsidRDefault="003257D1" w:rsidP="003257D1">
      <w:pPr>
        <w:rPr>
          <w:sz w:val="16"/>
        </w:rPr>
      </w:pPr>
      <w:r w:rsidRPr="001E4A14">
        <w:rPr>
          <w:rStyle w:val="Style13ptBold"/>
        </w:rPr>
        <w:t xml:space="preserve">Hellmann, </w:t>
      </w:r>
      <w:r>
        <w:rPr>
          <w:rStyle w:val="Style13ptBold"/>
        </w:rPr>
        <w:t>5/22/</w:t>
      </w:r>
      <w:r w:rsidRPr="001E4A14">
        <w:rPr>
          <w:rStyle w:val="Style13ptBold"/>
        </w:rPr>
        <w:t>17</w:t>
      </w:r>
      <w:r w:rsidRPr="00A70D9C">
        <w:rPr>
          <w:sz w:val="16"/>
        </w:rPr>
        <w:t xml:space="preserve">. Melissa Hellmann is a YES! reporting fellow and graduate of U.C. Berkeley’s Graduate School of Journalism. She has written for the Associated Press, TIME, The Christian Science Monitor, NPR, Time Out, and SF Weekly. (“School District Switches to Local and Organic Meals, Cuts Carbon Footprint—and Saves Money” </w:t>
      </w:r>
      <w:hyperlink r:id="rId17" w:history="1">
        <w:r w:rsidRPr="00910C11">
          <w:rPr>
            <w:rStyle w:val="Hyperlink"/>
            <w:sz w:val="16"/>
          </w:rPr>
          <w:t>http://www.yesmagazine.org/planet/school-district-switches-to-local-and-organic-meals-cuts-carbon-footprint-and-saves-money-20170522)</w:t>
        </w:r>
      </w:hyperlink>
    </w:p>
    <w:p w14:paraId="0A0E9325" w14:textId="77777777" w:rsidR="003257D1" w:rsidRDefault="003257D1" w:rsidP="003257D1">
      <w:pPr>
        <w:rPr>
          <w:sz w:val="16"/>
        </w:rPr>
      </w:pPr>
      <w:r w:rsidRPr="001E4A14">
        <w:rPr>
          <w:sz w:val="16"/>
        </w:rPr>
        <w:t xml:space="preserve">When her eldest son was in elementary school in </w:t>
      </w:r>
      <w:r w:rsidRPr="001E4A14">
        <w:rPr>
          <w:rStyle w:val="StyleUnderline"/>
        </w:rPr>
        <w:t>the Oakland Unified School District,</w:t>
      </w:r>
      <w:r w:rsidRPr="001E4A14">
        <w:rPr>
          <w:sz w:val="16"/>
        </w:rPr>
        <w:t xml:space="preserve"> Ruth Woodruff became alarmed by the meals he was being served at school. A lot of it was frozen, processed foods, packed with preservatives. At home, she was feeding her children locally sourced, organic foods. Woodruff believes that feeding children well is a foundation of good education. “If kids come to school hungry, if they don’t have access to adequate nutrition … their brains aren’t going to be performing as well,” she said. So in late 2008, she and a group of parents got together to urge the school district to reconsider how and where it was buying the food it served students. Now, five years after the district responded by overhauling the menus at its 100-plus schools – serving less meat and adding more fruits and vegetables – a new report has revealed some surprising results. The study by the environmental nonprofit, Friends of the Earth (FOE),</w:t>
      </w:r>
      <w:r w:rsidRPr="001E4A14">
        <w:rPr>
          <w:rStyle w:val="StyleUnderline"/>
        </w:rPr>
        <w:t xml:space="preserve"> found</w:t>
      </w:r>
      <w:r w:rsidRPr="001E4A14">
        <w:rPr>
          <w:sz w:val="16"/>
        </w:rPr>
        <w:t xml:space="preserve"> that </w:t>
      </w:r>
      <w:r w:rsidRPr="001E4A14">
        <w:rPr>
          <w:rStyle w:val="StyleUnderline"/>
        </w:rPr>
        <w:t>the district’s Farm to School initiative</w:t>
      </w:r>
      <w:r w:rsidRPr="001E4A14">
        <w:rPr>
          <w:sz w:val="16"/>
        </w:rPr>
        <w:t xml:space="preserve"> not only </w:t>
      </w:r>
      <w:r w:rsidRPr="001E4A14">
        <w:rPr>
          <w:rStyle w:val="StyleUnderline"/>
        </w:rPr>
        <w:t>provided</w:t>
      </w:r>
      <w:r w:rsidRPr="001E4A14">
        <w:rPr>
          <w:sz w:val="16"/>
        </w:rPr>
        <w:t xml:space="preserve"> its </w:t>
      </w:r>
      <w:r w:rsidRPr="001E4A14">
        <w:rPr>
          <w:rStyle w:val="StyleUnderline"/>
        </w:rPr>
        <w:t>48,000</w:t>
      </w:r>
      <w:r w:rsidRPr="001E4A14">
        <w:rPr>
          <w:sz w:val="16"/>
        </w:rPr>
        <w:t xml:space="preserve"> or so </w:t>
      </w:r>
      <w:r w:rsidRPr="001E4A14">
        <w:rPr>
          <w:rStyle w:val="StyleUnderline"/>
        </w:rPr>
        <w:t>students with access to healthier foods</w:t>
      </w:r>
      <w:r w:rsidRPr="001E4A14">
        <w:rPr>
          <w:sz w:val="16"/>
        </w:rPr>
        <w:t xml:space="preserve">, but that between 2012 and 2015 its overall food costs declined and its carbon footprint shrank. What’s more, kids are loving their new lunch choices. OUSD is drawing praise from environmental organizations, and other districts are seeing it as an example for how they can serve more organic meals, made from scratch. “Food is often completely ignored as a climate solution,” said Kari Hamerschlag, lead author of the report and FOE’s food and technology deputy director. “But there really is a climate solution at the end of everyone’s fork.” Healthy food access is especially significant in Oakland, where a majority of the students are low-income, said the district’s Farm to School supervisor, Alexandra Emmott. Some 73 percent of the district’s students qualify for free and reduced lunches. “Many of our students are eating multiple meals a day at the school district, so it’s really important that those are healthy and that they’re sustainable,” Emmott said. In pushing for change, Woodruff and the other parents formed </w:t>
      </w:r>
      <w:r w:rsidRPr="001E4A14">
        <w:rPr>
          <w:rStyle w:val="StyleUnderline"/>
        </w:rPr>
        <w:t>the Oakland School Food Alliance</w:t>
      </w:r>
      <w:r w:rsidRPr="001E4A14">
        <w:rPr>
          <w:sz w:val="16"/>
        </w:rPr>
        <w:t xml:space="preserve">, which studied school-lunch models across the country and </w:t>
      </w:r>
      <w:r w:rsidRPr="001E4A14">
        <w:rPr>
          <w:rStyle w:val="StyleUnderline"/>
        </w:rPr>
        <w:t>encouraged the district to consider more locally sourced, whole foods.</w:t>
      </w:r>
      <w:r w:rsidRPr="001E4A14">
        <w:rPr>
          <w:sz w:val="16"/>
        </w:rPr>
        <w:t xml:space="preserve"> </w:t>
      </w:r>
      <w:r w:rsidRPr="001E4A14">
        <w:rPr>
          <w:rStyle w:val="StyleUnderline"/>
        </w:rPr>
        <w:t>For the cash-strapped district, fresh fruits and vegetables and organic meats would be expensive. So</w:t>
      </w:r>
      <w:r w:rsidRPr="001E4A14">
        <w:rPr>
          <w:sz w:val="16"/>
        </w:rPr>
        <w:t xml:space="preserve"> in the fall of 2009</w:t>
      </w:r>
      <w:r w:rsidRPr="001E4A14">
        <w:rPr>
          <w:rStyle w:val="StyleUnderline"/>
        </w:rPr>
        <w:t>, it launched Farm to School to bring foods from local farms into its cafeterias. The program saves the district money because cooks prepare school meals from scratch.</w:t>
      </w:r>
      <w:r w:rsidRPr="001E4A14">
        <w:rPr>
          <w:sz w:val="16"/>
        </w:rPr>
        <w:t xml:space="preserve"> To cut down on the use as well as the cost of meat, they began serving a vegetarian menu once a week. On other days, </w:t>
      </w:r>
      <w:r w:rsidRPr="001E4A14">
        <w:rPr>
          <w:rStyle w:val="StyleUnderline"/>
        </w:rPr>
        <w:t xml:space="preserve">they reduce meat usage by 30 percent, while </w:t>
      </w:r>
      <w:r w:rsidRPr="001E4A14">
        <w:rPr>
          <w:sz w:val="16"/>
        </w:rPr>
        <w:t xml:space="preserve">also </w:t>
      </w:r>
      <w:r w:rsidRPr="001E4A14">
        <w:rPr>
          <w:rStyle w:val="StyleUnderline"/>
        </w:rPr>
        <w:t>serving more fruits and vegetables</w:t>
      </w:r>
      <w:r w:rsidRPr="001E4A14">
        <w:rPr>
          <w:sz w:val="16"/>
        </w:rPr>
        <w:t xml:space="preserve">. To meet the protein requirements in the U.S. Department of Agriculture’s nutrition standards for school meals, they pair higher quality meats with a 10 percent increase in legumes. The lunch menu in OUSD schools transformed from a smorgasbord of processed foods to local, organic options. School cooks season and roast antibiotic-free chicken in-house, instead of heating up pre-cooked drumsticks. They also substitute frozen vegetables with fresh sides, like carrot salads made from scratch. In addition to a healthier menu, students get to go on field trips to local farms and take cooking classes through the program. A grant from the California Department of Food and Agriculture has allowed the district to continue it. In 2013, OUSD partnered with the sustainable living nonprofit, Center for Eco-literacy, to pilot a supplemental program called California Thursdays, which allows them to serve even more freshly prepared, locally grown food once a week. It has since been expanded into 58 school districts statewide. One byproduct of the district’s menu overhaul has had environmental benefits officials hadn’t anticipated. School Food FOCUS, </w:t>
      </w:r>
      <w:r w:rsidRPr="001E4A14">
        <w:rPr>
          <w:rStyle w:val="StyleUnderline"/>
        </w:rPr>
        <w:t>a nonprofit</w:t>
      </w:r>
      <w:r w:rsidRPr="001E4A14">
        <w:rPr>
          <w:sz w:val="16"/>
        </w:rPr>
        <w:t xml:space="preserve"> that works with companies and schools to bring healthier foods to cafeterias, </w:t>
      </w:r>
      <w:r w:rsidRPr="001E4A14">
        <w:rPr>
          <w:rStyle w:val="StyleUnderline"/>
        </w:rPr>
        <w:t>connected the district with</w:t>
      </w:r>
      <w:r w:rsidRPr="001E4A14">
        <w:rPr>
          <w:sz w:val="16"/>
        </w:rPr>
        <w:t xml:space="preserve"> Mindful Meats, </w:t>
      </w:r>
      <w:r w:rsidRPr="001E4A14">
        <w:rPr>
          <w:rStyle w:val="StyleUnderline"/>
        </w:rPr>
        <w:t>a supplier of California-grown organic beef</w:t>
      </w:r>
      <w:r w:rsidRPr="001E4A14">
        <w:rPr>
          <w:sz w:val="16"/>
        </w:rPr>
        <w:t xml:space="preserve">. The company’s meats come from grass-fed matured dairy cows </w:t>
      </w:r>
      <w:r w:rsidRPr="001E4A14">
        <w:rPr>
          <w:rStyle w:val="StyleUnderline"/>
        </w:rPr>
        <w:t>that</w:t>
      </w:r>
      <w:r w:rsidRPr="001E4A14">
        <w:rPr>
          <w:sz w:val="16"/>
        </w:rPr>
        <w:t xml:space="preserve"> serve the dual purpose of creating milk and beef and therefore </w:t>
      </w:r>
      <w:r w:rsidRPr="001E4A14">
        <w:rPr>
          <w:rStyle w:val="StyleUnderline"/>
        </w:rPr>
        <w:t>have a smaller carbon footprint</w:t>
      </w:r>
      <w:r w:rsidRPr="001E4A14">
        <w:rPr>
          <w:sz w:val="16"/>
        </w:rPr>
        <w:t xml:space="preserve">. </w:t>
      </w:r>
      <w:r w:rsidRPr="001E4A14">
        <w:rPr>
          <w:rStyle w:val="StyleUnderline"/>
        </w:rPr>
        <w:t>Animal agriculture is one of the leading drivers of greenhouse gas emissions, according to the E</w:t>
      </w:r>
      <w:r w:rsidRPr="001E4A14">
        <w:rPr>
          <w:sz w:val="16"/>
        </w:rPr>
        <w:t xml:space="preserve">nvironmental </w:t>
      </w:r>
      <w:r w:rsidRPr="001E4A14">
        <w:rPr>
          <w:rStyle w:val="StyleUnderline"/>
        </w:rPr>
        <w:t>P</w:t>
      </w:r>
      <w:r w:rsidRPr="001E4A14">
        <w:rPr>
          <w:sz w:val="16"/>
        </w:rPr>
        <w:t xml:space="preserve">rotection </w:t>
      </w:r>
      <w:r w:rsidRPr="001E4A14">
        <w:rPr>
          <w:rStyle w:val="StyleUnderline"/>
        </w:rPr>
        <w:t>A</w:t>
      </w:r>
      <w:r w:rsidRPr="001E4A14">
        <w:rPr>
          <w:sz w:val="16"/>
        </w:rPr>
        <w:t xml:space="preserve">gency. And </w:t>
      </w:r>
      <w:r w:rsidRPr="001E4A14">
        <w:rPr>
          <w:rStyle w:val="Emphasis"/>
        </w:rPr>
        <w:t>because schools typically purchase large amounts of animal products, they have larger carbon footprints</w:t>
      </w:r>
      <w:r w:rsidRPr="001E4A14">
        <w:rPr>
          <w:sz w:val="16"/>
        </w:rPr>
        <w:t xml:space="preserve">, Hamerschlag said. By choosing organic meat options, the environmental benefits were immediate. The Friends of the Earth report found that over a two-year period, </w:t>
      </w:r>
      <w:r w:rsidRPr="001E4A14">
        <w:rPr>
          <w:rStyle w:val="StyleUnderline"/>
        </w:rPr>
        <w:t>OUSD reduced its carbon footprint by 14 percent, its water use by nearly 6 percent, and saved the district $42,000</w:t>
      </w:r>
      <w:r w:rsidRPr="001E4A14">
        <w:rPr>
          <w:sz w:val="16"/>
        </w:rPr>
        <w:t>, or about 1 percent of its food budget, Emmott said. The district plans to expand the program. In coming years, it will complete a 48,000-square-foot central kitchen, an instructional farm and education center where students can learn about urban agriculture. And Woodruff, the OUSD parent, hopes that the new kitchen will allow students to eat even more whole foods cooked from scratch.</w:t>
      </w:r>
    </w:p>
    <w:p w14:paraId="6C2FA88A" w14:textId="77777777" w:rsidR="003257D1" w:rsidRDefault="003257D1" w:rsidP="003257D1"/>
    <w:p w14:paraId="7B619583" w14:textId="77777777" w:rsidR="003257D1" w:rsidRPr="00CA04EE" w:rsidRDefault="003257D1" w:rsidP="003257D1"/>
    <w:p w14:paraId="5FD09EE3" w14:textId="0DEA0A61" w:rsidR="003257D1" w:rsidRDefault="003257D1" w:rsidP="003257D1">
      <w:pPr>
        <w:pStyle w:val="Heading3"/>
      </w:pPr>
      <w:r>
        <w:t>Climate - NKT</w:t>
      </w:r>
    </w:p>
    <w:p w14:paraId="616C4101" w14:textId="77777777" w:rsidR="003257D1" w:rsidRDefault="003257D1" w:rsidP="003257D1">
      <w:pPr>
        <w:pStyle w:val="Heading4"/>
      </w:pPr>
      <w:r>
        <w:t xml:space="preserve">Time to act on climate change is now.  </w:t>
      </w:r>
    </w:p>
    <w:p w14:paraId="1106BBB4" w14:textId="77777777" w:rsidR="003257D1" w:rsidRPr="00E92512" w:rsidRDefault="003257D1" w:rsidP="003257D1">
      <w:pPr>
        <w:rPr>
          <w:sz w:val="16"/>
        </w:rPr>
      </w:pPr>
      <w:r w:rsidRPr="00692153">
        <w:rPr>
          <w:rStyle w:val="Style13ptBold"/>
        </w:rPr>
        <w:t>Harvey, 6/28/2017</w:t>
      </w:r>
      <w:r w:rsidRPr="003C52F7">
        <w:rPr>
          <w:sz w:val="16"/>
        </w:rPr>
        <w:t>.  Fiona Harvey is an award-winning environment journalist for the Guardian. Prior to this, she worked for the Financial Times for more than a decade. She has reported on every major environmental issue, from as far afield as the Arctic and the Amazon, and her wide range of interviewees include Ban Ki-moon, Tony Blair, Al Gore and Jeff Immelt. (“World has three years left to stop dangerous climate change, warn experts” https://www.theguardian.com/environment/2017/jun/28/world-has-three-years-left-to-stop-dangerous-climate-change-warn-experts)</w:t>
      </w:r>
    </w:p>
    <w:p w14:paraId="4A5B90ED" w14:textId="77777777" w:rsidR="003257D1" w:rsidRPr="00E92512" w:rsidRDefault="003257D1" w:rsidP="003257D1">
      <w:pPr>
        <w:rPr>
          <w:sz w:val="16"/>
        </w:rPr>
      </w:pPr>
      <w:r w:rsidRPr="003C52F7">
        <w:rPr>
          <w:rStyle w:val="StyleUnderline"/>
        </w:rPr>
        <w:t>Avoiding dangerous levels of climate change is still</w:t>
      </w:r>
      <w:r w:rsidRPr="00E92512">
        <w:rPr>
          <w:sz w:val="16"/>
        </w:rPr>
        <w:t xml:space="preserve"> just about </w:t>
      </w:r>
      <w:r w:rsidRPr="003C52F7">
        <w:rPr>
          <w:rStyle w:val="StyleUnderline"/>
        </w:rPr>
        <w:t>possible,</w:t>
      </w:r>
      <w:r w:rsidRPr="00E92512">
        <w:rPr>
          <w:sz w:val="16"/>
        </w:rPr>
        <w:t xml:space="preserve"> but will require unprecedented effort and coordination from governments, businesses, citizens and scientists in the next three years, a group of prominent experts has warned. Warnings over global warming have picked up pace in recent months, even as the political environment has grown chilly with Donald Trump’s formal announcement of the US’s withdrawal from the Paris agreement. This year’s weather has beaten high temperature records in some regions, and 2014, 2015 and 2016 were the hottest years on record. But while temperatures have risen, global carbon dioxide emissions have stayed broadly flat for the past three years. </w:t>
      </w:r>
      <w:r w:rsidRPr="003C52F7">
        <w:rPr>
          <w:rStyle w:val="StyleUnderline"/>
        </w:rPr>
        <w:t>This gives hope that the worst effects of climate change – devastating droughts, floods, heatwaves and irreversible sea level rises – may be avoided</w:t>
      </w:r>
      <w:r w:rsidRPr="00E92512">
        <w:rPr>
          <w:sz w:val="16"/>
        </w:rPr>
        <w:t xml:space="preserve">, according to a letter published in the journal Nature this week. The authors, including </w:t>
      </w:r>
      <w:r w:rsidRPr="003C52F7">
        <w:rPr>
          <w:rStyle w:val="StyleUnderline"/>
        </w:rPr>
        <w:t>former UN climate chief Christiana Figueres and Hans Joachim Schellnhuber of the Intergovernmental Panel on Climate Change, argue that the next three years will be crucial.</w:t>
      </w:r>
      <w:r w:rsidRPr="00E92512">
        <w:rPr>
          <w:sz w:val="16"/>
        </w:rPr>
        <w:t xml:space="preserve"> They calculate that </w:t>
      </w:r>
      <w:r w:rsidRPr="003C52F7">
        <w:rPr>
          <w:rStyle w:val="StyleUnderline"/>
        </w:rPr>
        <w:t>if emissions can be brought</w:t>
      </w:r>
      <w:r w:rsidRPr="00E92512">
        <w:rPr>
          <w:sz w:val="16"/>
        </w:rPr>
        <w:t xml:space="preserve"> permanently lower </w:t>
      </w:r>
      <w:r w:rsidRPr="003C52F7">
        <w:rPr>
          <w:rStyle w:val="StyleUnderline"/>
        </w:rPr>
        <w:t>by 2020 then the temperature thresholds leading to runaway irreversible climate change will not be breached.</w:t>
      </w:r>
      <w:r>
        <w:rPr>
          <w:rStyle w:val="StyleUnderline"/>
        </w:rPr>
        <w:t xml:space="preserve"> </w:t>
      </w:r>
      <w:r w:rsidRPr="00E92512">
        <w:rPr>
          <w:sz w:val="16"/>
        </w:rPr>
        <w:t xml:space="preserve">Figueres, the executive secretary of the UN Framework Convention on Climate Change, under whom the Paris agreement was signed, said: “We stand at the doorway of being able to bend the emissions curve downwards by 2020, as science demands, in protection of the UN sustainable development goals, and in particular the eradication of extreme poverty. This monumental challenge coincides with an unprecedented openness to self-challenge on the part of sub-national governments inside the US, governments at all levels outside the US, and of the private sector in general. The opportunity given to us over the next three years is unique in history.” Schellnhuber, director of the Potsdam Institute for Climate Impact Research, added: “The maths is brutally clear: while the world can’t be healed within the next few years, it may be fatally wounded by negligence [before] 2020.” </w:t>
      </w:r>
      <w:r w:rsidRPr="003C52F7">
        <w:rPr>
          <w:rStyle w:val="StyleUnderline"/>
        </w:rPr>
        <w:t>Scientists have been warning that time is fast running out to stave off the worst effects of warming</w:t>
      </w:r>
      <w:r w:rsidRPr="00E92512">
        <w:rPr>
          <w:sz w:val="16"/>
        </w:rPr>
        <w:t xml:space="preserve">, and some milestones may have slipped out of reach. In the Paris agreement, governments pledged an “aspirational” goal of holding warming to no more than 1.5C, a level which it is hoped will spare most of the world’s lowest-lying islands from inundation. But a growing body of research has suggested this is fast becoming impossible. Paris’s less stringent, but firmer, goal of preventing warming from exceeding 2C above pre-industrial levels is also in doubt. The </w:t>
      </w:r>
      <w:r w:rsidRPr="003C52F7">
        <w:rPr>
          <w:rStyle w:val="StyleUnderline"/>
        </w:rPr>
        <w:t>authors point to signs that the trend of upward emissions is being reversed</w:t>
      </w:r>
      <w:r w:rsidRPr="00E92512">
        <w:rPr>
          <w:sz w:val="16"/>
        </w:rPr>
        <w:t xml:space="preserve">, and to technological progress that promises lower emissions for the future. </w:t>
      </w:r>
      <w:r w:rsidRPr="001C3030">
        <w:rPr>
          <w:rStyle w:val="StyleUnderline"/>
        </w:rPr>
        <w:t>Renewable energy use has soared, creating a foundation for permanently lowering emissions</w:t>
      </w:r>
      <w:r w:rsidRPr="00E92512">
        <w:rPr>
          <w:sz w:val="16"/>
        </w:rPr>
        <w:t xml:space="preserve">. Coal use is showing clear signs of decline in key regions, including China and India. Governments, despite Trump’s pronouncements, are forging ahead with plans to reduce greenhouse gases. </w:t>
      </w:r>
      <w:r w:rsidRPr="001C3030">
        <w:rPr>
          <w:rStyle w:val="StyleUnderline"/>
        </w:rPr>
        <w:t>The authors called for political and business leaders to continue tackling emissions</w:t>
      </w:r>
      <w:r w:rsidRPr="00E92512">
        <w:rPr>
          <w:sz w:val="16"/>
        </w:rPr>
        <w:t xml:space="preserve"> and meeting the Paris goals without the US. “As before Paris, we must remember that impossible is not a fact, it’s an attitude,” they wrote. They set out six goals for 2020 which they said could be adopted at the G20 meeting in Hamburg on 7-8 July. These include increasing renewable energy to 30% of electricity use; plans from leading cities and states to decarbonise by 2050; 15% of new vehicles sold to be electric; and reforms to land use, agriculture, heavy industry and the finance sector, to encourage green growth. </w:t>
      </w:r>
      <w:r w:rsidRPr="00E92512">
        <w:rPr>
          <w:rStyle w:val="StyleUnderline"/>
        </w:rPr>
        <w:t>Prof Gail Whiteman said the signs from technical innovation and economics were encouraging</w:t>
      </w:r>
      <w:r w:rsidRPr="00E92512">
        <w:rPr>
          <w:sz w:val="16"/>
        </w:rPr>
        <w:t xml:space="preserve">: “Climate science underlines the unavoidable urgency of our challenge, but equally important is the fact that the economic, technical </w:t>
      </w:r>
      <w:r w:rsidRPr="00E92512">
        <w:rPr>
          <w:rStyle w:val="StyleUnderline"/>
        </w:rPr>
        <w:t>and</w:t>
      </w:r>
      <w:r w:rsidRPr="00E92512">
        <w:rPr>
          <w:sz w:val="16"/>
        </w:rPr>
        <w:t xml:space="preserve"> social analyses show </w:t>
      </w:r>
      <w:r w:rsidRPr="00E92512">
        <w:rPr>
          <w:rStyle w:val="StyleUnderline"/>
        </w:rPr>
        <w:t>that we can resoundingly rise to the challenge through collective action.”</w:t>
      </w:r>
      <w:r>
        <w:rPr>
          <w:rStyle w:val="StyleUnderline"/>
        </w:rPr>
        <w:t xml:space="preserve"> </w:t>
      </w:r>
      <w:r w:rsidRPr="00E92512">
        <w:rPr>
          <w:sz w:val="16"/>
        </w:rPr>
        <w:t>While the greenhouse gases poured into the atmosphere over the last two centuries have only gradually taken effect, future changes are likely to be faster, scientists fear. Johan Rockström of the Stockholm Resilience Centre said: “We have been blessed by a remarkably resilient planet over the past 100 years, able to absorb most of our climate abuse. Now we have reached the end of this era, and need to bend the global curve of emissions immediately, to avoid unmanageable outcomes for our modern world.”</w:t>
      </w:r>
    </w:p>
    <w:p w14:paraId="35D3B834" w14:textId="77777777" w:rsidR="003257D1" w:rsidRDefault="003257D1" w:rsidP="003257D1"/>
    <w:p w14:paraId="164E7025" w14:textId="77777777" w:rsidR="003257D1" w:rsidRDefault="003257D1" w:rsidP="003257D1"/>
    <w:p w14:paraId="479F4B34" w14:textId="482A2C76" w:rsidR="0018110E" w:rsidRDefault="003257D1" w:rsidP="0018110E">
      <w:pPr>
        <w:pStyle w:val="Heading3"/>
      </w:pPr>
      <w:r>
        <w:t>Warming = War</w:t>
      </w:r>
    </w:p>
    <w:p w14:paraId="4C68DA81" w14:textId="77777777" w:rsidR="0018110E" w:rsidRDefault="0018110E" w:rsidP="0018110E"/>
    <w:p w14:paraId="4933F399" w14:textId="3490B531" w:rsidR="0018110E" w:rsidRDefault="0018110E" w:rsidP="0018110E">
      <w:pPr>
        <w:pStyle w:val="Heading4"/>
      </w:pPr>
      <w:r>
        <w:t>Instability from warming makes war inevitable</w:t>
      </w:r>
    </w:p>
    <w:p w14:paraId="6915116A" w14:textId="77777777" w:rsidR="0018110E" w:rsidRPr="00DE1E98" w:rsidRDefault="0018110E" w:rsidP="0018110E">
      <w:pPr>
        <w:rPr>
          <w:sz w:val="16"/>
        </w:rPr>
      </w:pPr>
      <w:r w:rsidRPr="00DE1E98">
        <w:rPr>
          <w:sz w:val="16"/>
        </w:rPr>
        <w:t xml:space="preserve">John </w:t>
      </w:r>
      <w:r w:rsidRPr="00DE1E98">
        <w:rPr>
          <w:rStyle w:val="StyleUnderline"/>
        </w:rPr>
        <w:t>Upton,</w:t>
      </w:r>
      <w:r w:rsidRPr="00DE1E98">
        <w:rPr>
          <w:sz w:val="16"/>
        </w:rPr>
        <w:t xml:space="preserve"> July 25th, 20</w:t>
      </w:r>
      <w:r w:rsidRPr="00DE1E98">
        <w:rPr>
          <w:rStyle w:val="StyleUnderline"/>
        </w:rPr>
        <w:t>16</w:t>
      </w:r>
      <w:r w:rsidRPr="00DE1E98">
        <w:rPr>
          <w:sz w:val="16"/>
        </w:rPr>
        <w:t>.  John Upton is a Senior Science Writer at Climate Central. He is focused on shores and rising seas, and he also covers global climate policy, climate adaptation and bioenergy. Upton has science and business degrees and a decade of international reporting experience. He has written for the New York Times, Slate, Nautilus, VICE, Grist, Pacific Standard, Modern Farmer, and Audubon magazine. (“Weather Disasters Can Fuel War in Volatile Countries” https://www.climatecentral.org/news/weather-disasters-can-fuel-war-20557)</w:t>
      </w:r>
    </w:p>
    <w:p w14:paraId="684A11BB" w14:textId="77777777" w:rsidR="0018110E" w:rsidRPr="00FC25C1" w:rsidRDefault="0018110E" w:rsidP="0018110E">
      <w:pPr>
        <w:rPr>
          <w:sz w:val="16"/>
        </w:rPr>
      </w:pPr>
      <w:r w:rsidRPr="00FC25C1">
        <w:rPr>
          <w:rStyle w:val="StyleUnderline"/>
        </w:rPr>
        <w:t>Following the warmest</w:t>
      </w:r>
      <w:r w:rsidRPr="00FC25C1">
        <w:rPr>
          <w:sz w:val="16"/>
        </w:rPr>
        <w:t xml:space="preserve"> two </w:t>
      </w:r>
      <w:r w:rsidRPr="00FC25C1">
        <w:rPr>
          <w:rStyle w:val="StyleUnderline"/>
        </w:rPr>
        <w:t>years on record</w:t>
      </w:r>
      <w:r w:rsidRPr="00FC25C1">
        <w:rPr>
          <w:sz w:val="16"/>
        </w:rPr>
        <w:t xml:space="preserve"> and spikes in violence that fueled a global refugee crisis, </w:t>
      </w:r>
      <w:r w:rsidRPr="00FC25C1">
        <w:rPr>
          <w:rStyle w:val="StyleUnderline"/>
        </w:rPr>
        <w:t>climate scientists</w:t>
      </w:r>
      <w:r w:rsidRPr="00FC25C1">
        <w:rPr>
          <w:sz w:val="16"/>
        </w:rPr>
        <w:t xml:space="preserve"> on Monday </w:t>
      </w:r>
      <w:r w:rsidRPr="00FC25C1">
        <w:rPr>
          <w:rStyle w:val="StyleUnderline"/>
        </w:rPr>
        <w:t xml:space="preserve">reported </w:t>
      </w:r>
      <w:r w:rsidRPr="00FC25C1">
        <w:rPr>
          <w:sz w:val="16"/>
        </w:rPr>
        <w:t xml:space="preserve">that </w:t>
      </w:r>
      <w:r w:rsidRPr="00FC25C1">
        <w:rPr>
          <w:rStyle w:val="StyleUnderline"/>
        </w:rPr>
        <w:t>armed fighting is prone to follow droughts, heatwaves and other weather-related calamities</w:t>
      </w:r>
      <w:r w:rsidRPr="00FC25C1">
        <w:rPr>
          <w:sz w:val="16"/>
        </w:rPr>
        <w:t xml:space="preserve"> in turbulent countries. Nearly </w:t>
      </w:r>
      <w:r w:rsidRPr="00FC25C1">
        <w:rPr>
          <w:rStyle w:val="StyleUnderline"/>
        </w:rPr>
        <w:t>a quarter of deadly armed conflicts in the countries with</w:t>
      </w:r>
      <w:r w:rsidRPr="00FC25C1">
        <w:rPr>
          <w:sz w:val="16"/>
        </w:rPr>
        <w:t xml:space="preserve"> the most </w:t>
      </w:r>
      <w:r w:rsidRPr="00FC25C1">
        <w:rPr>
          <w:rStyle w:val="StyleUnderline"/>
        </w:rPr>
        <w:t>diverse ethnic makeup</w:t>
      </w:r>
      <w:r w:rsidRPr="00FC25C1">
        <w:rPr>
          <w:sz w:val="16"/>
        </w:rPr>
        <w:t xml:space="preserve">s from 1980 to 2010 were found to have </w:t>
      </w:r>
      <w:r w:rsidRPr="00FC25C1">
        <w:rPr>
          <w:rStyle w:val="StyleUnderline"/>
        </w:rPr>
        <w:t xml:space="preserve">occurred at </w:t>
      </w:r>
      <w:r w:rsidRPr="00FC25C1">
        <w:rPr>
          <w:sz w:val="16"/>
        </w:rPr>
        <w:t xml:space="preserve">around </w:t>
      </w:r>
      <w:r w:rsidRPr="00FC25C1">
        <w:rPr>
          <w:rStyle w:val="StyleUnderline"/>
        </w:rPr>
        <w:t xml:space="preserve">the same time as an extreme weather event. </w:t>
      </w:r>
      <w:r w:rsidRPr="00FC25C1">
        <w:rPr>
          <w:sz w:val="16"/>
        </w:rPr>
        <w:t xml:space="preserve">“It’s significant that you can make that statement—that nearly 25 percent of those conflicts coincided with some type of climate-related disaster,” said Jonathan Donges, a Potsdam Institute for Climate Impact Research scientist who helped lead the new study. Donges and three other European researchers detected the pattern after analyzing extreme weather events that inflicted heavy economic damages, and outbreaks of fighting that left at least 25 dead in a year. The results were published in Proceedings of the National Academy of Sciences. “What’s much more important is that this number is highly statistically significant and robust,” Donges said. “You cannot explain it by chance.” </w:t>
      </w:r>
      <w:r w:rsidRPr="00FC25C1">
        <w:rPr>
          <w:rStyle w:val="StyleUnderline"/>
        </w:rPr>
        <w:t>The findings have ominous implications for</w:t>
      </w:r>
      <w:r w:rsidRPr="00FC25C1">
        <w:rPr>
          <w:sz w:val="16"/>
        </w:rPr>
        <w:t xml:space="preserve"> prospects of </w:t>
      </w:r>
      <w:r w:rsidRPr="00FC25C1">
        <w:rPr>
          <w:rStyle w:val="StyleUnderline"/>
        </w:rPr>
        <w:t>peace</w:t>
      </w:r>
      <w:r w:rsidRPr="00FC25C1">
        <w:rPr>
          <w:sz w:val="16"/>
        </w:rPr>
        <w:t xml:space="preserve"> on a warming planet. </w:t>
      </w:r>
      <w:r w:rsidRPr="00FC25C1">
        <w:rPr>
          <w:rStyle w:val="StyleUnderline"/>
        </w:rPr>
        <w:t>They’re the kinds of warnings that the Pentagon has been issuing</w:t>
      </w:r>
      <w:r w:rsidRPr="00FC25C1">
        <w:rPr>
          <w:sz w:val="16"/>
        </w:rPr>
        <w:t xml:space="preserve"> for years, </w:t>
      </w:r>
      <w:r w:rsidRPr="00FC25C1">
        <w:rPr>
          <w:rStyle w:val="StyleUnderline"/>
        </w:rPr>
        <w:t>with climate change being linked to</w:t>
      </w:r>
      <w:r w:rsidRPr="00FC25C1">
        <w:rPr>
          <w:sz w:val="16"/>
        </w:rPr>
        <w:t xml:space="preserve"> conditions that can fuel </w:t>
      </w:r>
      <w:r w:rsidRPr="00FC25C1">
        <w:rPr>
          <w:rStyle w:val="StyleUnderline"/>
        </w:rPr>
        <w:t>war</w:t>
      </w:r>
      <w:r w:rsidRPr="00FC25C1">
        <w:rPr>
          <w:sz w:val="16"/>
        </w:rPr>
        <w:t xml:space="preserve"> and brutality. </w:t>
      </w:r>
      <w:r w:rsidRPr="00FC25C1">
        <w:rPr>
          <w:rStyle w:val="StyleUnderline"/>
        </w:rPr>
        <w:t>Greenhouse gas pollution</w:t>
      </w:r>
      <w:r w:rsidRPr="00FC25C1">
        <w:rPr>
          <w:sz w:val="16"/>
        </w:rPr>
        <w:t xml:space="preserve"> and rising temperatures </w:t>
      </w:r>
      <w:r w:rsidRPr="00FC25C1">
        <w:rPr>
          <w:rStyle w:val="StyleUnderline"/>
        </w:rPr>
        <w:t>are causing</w:t>
      </w:r>
      <w:r w:rsidRPr="00FC25C1">
        <w:rPr>
          <w:sz w:val="16"/>
        </w:rPr>
        <w:t xml:space="preserve"> droughts, floods and other </w:t>
      </w:r>
      <w:r w:rsidRPr="00FC25C1">
        <w:rPr>
          <w:rStyle w:val="StyleUnderline"/>
        </w:rPr>
        <w:t>natural disasters to become more severe</w:t>
      </w:r>
      <w:r w:rsidRPr="00FC25C1">
        <w:rPr>
          <w:sz w:val="16"/>
        </w:rPr>
        <w:t xml:space="preserve">. Climate change can also influence the likelihood that such extreme weather events will happen at all. The new research honed in on “ethnically fractionalized countries,” such as Liberia and Afghanistan, where violent clashes can be fueled by religion and culture—or by shortages of land, water, food and other resources needed for survival and prosperity. Such countries tend to be among the poorest. “The countries in this group, they’re countries that are very conflict prone,” Donges said. With attacks and fighting crippling large areas in the Middle East, about 125,000 people are thought to have died in armed conflicts last year. That’s worse than in any year since 1994, when nearly a million Tutsis were slaughtered in Rwanda. (For comparison, malaria killed about 440,000 people last year.) </w:t>
      </w:r>
      <w:r w:rsidRPr="00FC25C1">
        <w:rPr>
          <w:rStyle w:val="StyleUnderline"/>
        </w:rPr>
        <w:t>The exodus of victims from Syria and other</w:t>
      </w:r>
      <w:r w:rsidRPr="00FC25C1">
        <w:rPr>
          <w:sz w:val="16"/>
        </w:rPr>
        <w:t xml:space="preserve"> war-torn </w:t>
      </w:r>
      <w:r w:rsidRPr="00FC25C1">
        <w:rPr>
          <w:rStyle w:val="StyleUnderline"/>
        </w:rPr>
        <w:t>countries has</w:t>
      </w:r>
      <w:r w:rsidRPr="00FC25C1">
        <w:rPr>
          <w:sz w:val="16"/>
        </w:rPr>
        <w:t xml:space="preserve"> also </w:t>
      </w:r>
      <w:r w:rsidRPr="00FC25C1">
        <w:rPr>
          <w:rStyle w:val="StyleUnderline"/>
        </w:rPr>
        <w:t>been fueling waves of nationalism</w:t>
      </w:r>
      <w:r w:rsidRPr="00FC25C1">
        <w:rPr>
          <w:sz w:val="16"/>
        </w:rPr>
        <w:t xml:space="preserve"> among Britons, Americans and other Westerners. Fear of refugees underpinned a campaign that helped convince residents of Britain to vote recently to withdraw from the European Union, fracturing continental unity. “</w:t>
      </w:r>
      <w:r w:rsidRPr="00FC25C1">
        <w:rPr>
          <w:rStyle w:val="StyleUnderline"/>
        </w:rPr>
        <w:t>Conflicts hamper development, and cause widespread fear and terror</w:t>
      </w:r>
      <w:r w:rsidRPr="00FC25C1">
        <w:rPr>
          <w:sz w:val="16"/>
        </w:rPr>
        <w:t>,” said Jonas Nordkvelle, a researcher at the Peace Research Institute Oslo. The institute manages an armed conflict database that the climate researchers used to produce Monday’s paper. “If we know which factors contribute, maybe we can prevent conflicts from erupting—or limit their scope.” Nordkvelle said the findings from the new analysis matched the impressions he has developed during his work on armed conflict. “Natural disasters and conflicts are in general independent processes, but they can get entangled,” Nordkvelle said. Untangling the processes to understand the intersection of war and extreme weather can lead scientists into an academic minefield of fiery controversies. That’s largely because searching for statistically significant correlations between the two can be deeply confounding. As a result, assertions of connections between them are often based on individual case studies, such as the drought-fueled civil war in Syria. Debate among military strategists, politicians, pundits and policymakers regarding security threats posed by climate change is often moving forward without the troves of data that normally help guide government decisions—though that is beginning to change. “Conflict is more complex than thermodynamics,” said Katharine Mach, a researcher at Carnegie Science’s Department of Global Ecology at Stanford. She wasn’t involved with the new study. “What we’ve increasingly seen over the past decade is a really large increase in the literature that’s looking at climate change and conflict.” When scientists examined the scientific literature a few years ago for the United Nations, they wrote in a chapter of a 2014 Intergovernmental Panel on Climate Change assessment that “there is justifiable common concern” that climate change increases risks of bloodshed. But the scientists also warned that “confident statements” about effects of climate change on conflict “are not possible,” noting a dearth of scientific evidence. “</w:t>
      </w:r>
      <w:r w:rsidRPr="00FC25C1">
        <w:rPr>
          <w:rStyle w:val="StyleUnderline"/>
        </w:rPr>
        <w:t>Many of the factors that increase</w:t>
      </w:r>
      <w:r w:rsidRPr="00FC25C1">
        <w:rPr>
          <w:sz w:val="16"/>
        </w:rPr>
        <w:t xml:space="preserve"> the </w:t>
      </w:r>
      <w:r w:rsidRPr="00FC25C1">
        <w:rPr>
          <w:rStyle w:val="StyleUnderline"/>
        </w:rPr>
        <w:t>risk of civil war and other armed conflicts are sensitive to climate change</w:t>
      </w:r>
      <w:r w:rsidRPr="00FC25C1">
        <w:rPr>
          <w:sz w:val="16"/>
        </w:rPr>
        <w:t>,” the group wrote. As an example, they mentioned “</w:t>
      </w:r>
      <w:r w:rsidRPr="00FC25C1">
        <w:rPr>
          <w:rStyle w:val="StyleUnderline"/>
        </w:rPr>
        <w:t>economic shocks” caused by extreme weather events</w:t>
      </w:r>
      <w:r w:rsidRPr="00FC25C1">
        <w:rPr>
          <w:sz w:val="16"/>
        </w:rPr>
        <w:t xml:space="preserve">, “which may </w:t>
      </w:r>
      <w:r w:rsidRPr="00FC25C1">
        <w:rPr>
          <w:rStyle w:val="StyleUnderline"/>
        </w:rPr>
        <w:t xml:space="preserve">become more intense due to climate change.” </w:t>
      </w:r>
      <w:r w:rsidRPr="00FC25C1">
        <w:rPr>
          <w:sz w:val="16"/>
        </w:rPr>
        <w:t>It was these links—between economic shocks caused by extreme weather and armed conflicts—that were probed by Monday’s study. The analysis relied on a statistical tool borrowed from neuroscience in an attempt to detect correlations between war and meteorological disasters, which are tracked by academia and by private industry using separate databases. Few climate scientists are familiar with the statistical tool, which is new. Jörn Davidsen, a physicist with the University of Calgary’s Complexity Science Group, read Monday’s paper and concluded that the tool was an appropriate one to use. “The overall trends should be reliable,” he said. Monday’s findings were “consistent” with the idea that “weather events and climate change don’t cause violent conflicts,” said Robert McLeman, a geographer at Wilfrid Laurier University who studies environmental change. He wasn’t involved with Monday’s study. “But, in places where conditions are ripe for violence to occur, climate events increase the chances of it actually happening.” Following 20 to 30 years of evolving research into links between war and the climate, Monday’s paper was “reasonably significant,” McLeman said. “It provides statistical support for the ‘threat multiplier’ idea.”</w:t>
      </w:r>
    </w:p>
    <w:p w14:paraId="6D935BC1" w14:textId="77777777" w:rsidR="0018110E" w:rsidRDefault="0018110E" w:rsidP="0018110E"/>
    <w:p w14:paraId="5A069639" w14:textId="77777777" w:rsidR="002A591F" w:rsidRPr="001E4A14" w:rsidRDefault="002A591F" w:rsidP="002A591F"/>
    <w:p w14:paraId="70985FFC" w14:textId="16E7F12E" w:rsidR="002A591F" w:rsidRDefault="003257D1" w:rsidP="003257D1">
      <w:pPr>
        <w:pStyle w:val="Heading3"/>
      </w:pPr>
      <w:r>
        <w:t>Prolif Add-On</w:t>
      </w:r>
    </w:p>
    <w:p w14:paraId="20A729FB" w14:textId="77777777" w:rsidR="002A591F" w:rsidRDefault="002A591F" w:rsidP="002A591F">
      <w:pPr>
        <w:pStyle w:val="Heading4"/>
      </w:pPr>
      <w:r>
        <w:t xml:space="preserve">Climate change causes global instability.  Multiple scenarios.  </w:t>
      </w:r>
    </w:p>
    <w:p w14:paraId="48023728" w14:textId="77777777" w:rsidR="002A591F" w:rsidRPr="0029256A" w:rsidRDefault="002A591F" w:rsidP="002A591F">
      <w:pPr>
        <w:rPr>
          <w:sz w:val="16"/>
        </w:rPr>
      </w:pPr>
      <w:r w:rsidRPr="005E260C">
        <w:rPr>
          <w:rStyle w:val="Style13ptBold"/>
        </w:rPr>
        <w:t>Maybee</w:t>
      </w:r>
      <w:r w:rsidRPr="008647F4">
        <w:rPr>
          <w:sz w:val="16"/>
        </w:rPr>
        <w:t xml:space="preserve">, Sean C. </w:t>
      </w:r>
      <w:r w:rsidRPr="005E260C">
        <w:rPr>
          <w:rStyle w:val="Style13ptBold"/>
        </w:rPr>
        <w:t>2008</w:t>
      </w:r>
      <w:r w:rsidRPr="008647F4">
        <w:rPr>
          <w:sz w:val="16"/>
        </w:rPr>
        <w:t>. Commander Sean C. Maybee, USN, is Deputy of the Military Pay and Compensation Policy Branch for the Deputy Chief of Naval Operations (Manpower, Personnel, Training, and Education). Commander Maybee was one of the Navy’s 2007 Federal Executive Fellows and a significant contributor to the CNA Corporation’s National Security and the Threat of Climate Change Project (“National Security and Global Climate Change.” Joint Force Quarterly, April, 2008, Issue 49, p.98(5).</w:t>
      </w:r>
    </w:p>
    <w:p w14:paraId="180AE37C" w14:textId="77777777" w:rsidR="002A591F" w:rsidRPr="001A7625" w:rsidRDefault="002A591F" w:rsidP="002A591F">
      <w:pPr>
        <w:rPr>
          <w:b/>
          <w:u w:val="single"/>
        </w:rPr>
      </w:pPr>
      <w:r w:rsidRPr="008647F4">
        <w:rPr>
          <w:rStyle w:val="StyleUnderline"/>
        </w:rPr>
        <w:t>The uncertainty, confusion, and speculation about</w:t>
      </w:r>
      <w:r w:rsidRPr="0029256A">
        <w:rPr>
          <w:sz w:val="16"/>
        </w:rPr>
        <w:t xml:space="preserve"> the causes, effects, and implications of </w:t>
      </w:r>
      <w:r w:rsidRPr="008647F4">
        <w:rPr>
          <w:rStyle w:val="StyleUnderline"/>
        </w:rPr>
        <w:t>global climate change (GCC) often paralyze</w:t>
      </w:r>
      <w:r w:rsidRPr="0029256A">
        <w:rPr>
          <w:sz w:val="16"/>
        </w:rPr>
        <w:t xml:space="preserve"> serious </w:t>
      </w:r>
      <w:r w:rsidRPr="008647F4">
        <w:rPr>
          <w:rStyle w:val="StyleUnderline"/>
        </w:rPr>
        <w:t>discussion by</w:t>
      </w:r>
      <w:r w:rsidRPr="0029256A">
        <w:rPr>
          <w:sz w:val="16"/>
        </w:rPr>
        <w:t xml:space="preserve"> polarizing </w:t>
      </w:r>
      <w:r w:rsidRPr="008647F4">
        <w:rPr>
          <w:rStyle w:val="StyleUnderline"/>
        </w:rPr>
        <w:t>decision makers</w:t>
      </w:r>
      <w:r w:rsidRPr="0029256A">
        <w:rPr>
          <w:sz w:val="16"/>
        </w:rPr>
        <w:t xml:space="preserve"> and the public into camps of “believers” and “skeptics.” The intention of this article is not to present a case for or against scientific indications of global climate change, but </w:t>
      </w:r>
      <w:r w:rsidRPr="008647F4">
        <w:rPr>
          <w:rStyle w:val="StyleUnderline"/>
        </w:rPr>
        <w:t>to consider how it would pose challenges to national security</w:t>
      </w:r>
      <w:r w:rsidRPr="0029256A">
        <w:rPr>
          <w:sz w:val="16"/>
        </w:rPr>
        <w:t xml:space="preserve">, explore options for facing those challenges, and finally consider roles for the United States in general and the U.S. military in particular in the many low-likelihood/high-consequence events that this threat could present. </w:t>
      </w:r>
      <w:r w:rsidRPr="008647F4">
        <w:rPr>
          <w:rStyle w:val="StyleUnderline"/>
        </w:rPr>
        <w:t>In April 2007, the Center for Naval Analyses (CNA), in coordination with 11 retired three- and four-star generals and admirals,</w:t>
      </w:r>
      <w:r w:rsidRPr="0029256A">
        <w:rPr>
          <w:sz w:val="16"/>
        </w:rPr>
        <w:t xml:space="preserve"> </w:t>
      </w:r>
      <w:r w:rsidRPr="008647F4">
        <w:rPr>
          <w:rStyle w:val="Emphasis"/>
        </w:rPr>
        <w:t>released a report concluding that projected climate change poses a serious threat to America’s national security</w:t>
      </w:r>
      <w:r w:rsidRPr="0029256A">
        <w:rPr>
          <w:sz w:val="16"/>
        </w:rPr>
        <w:t xml:space="preserve">.1 This article develops many of the ideas in that report by offering another way to consider the actual threats from GCC and expanding on what could be done to combat them. Specifically, it adds substance to the CNA report’s third recommendation: “The U.S. should commit to global partnerships that help developed nations build the capacity and resiliency to better manage climate impacts.” For the purpose of this essay, national security is defined as the need to maintain the safety, prosperity, and survival of the nationstate through the use of the instruments of national power: diplomatic, informational, military, and economic. Of the sources of national power, economic and informational power will be the drivers of GCC responses as they provide the needed resources, ideas, and technology. It will be through invoking military and diplomatic power that resources are used and new ideas are implemented to overcome any GCC challenges. In addition to fighting and winning the Nation’s wars, the U.S. military has a long history of humanitarian assistance and disaster relief, but the potential impacts of GCC should lead national security policymakers to consider how environmental security2 will play a role in the future. An important aspect of GCC is the fact that some of its predicted effects will, on a human time scale, be permanent. The persistence of GCC effects magnifies impact as people will be forced to adapt dramatically or to relocate permanently. For this assessment, some GCC effects identified by the Intergovernmental Panel on Climate Change (IPCC), Fourth Assessment Report, are considered.3 The IPCC represents a consensus on current climate change science, with the last report having over 2,500 reviewers and 1,300 lead and contributing authors. According to the IPCC, climate change is going to affect ecosystems that people depend on for their existence. That will mean different things in different parts of the world—perhaps drought in some places and declining fish stocks in others. When people no longer have access to what they need for survival, they will take some action to secure their needs or they will die. The CNA report called climate change a “threat multiplier” for instability that will likely compound threats for stable regions as well. Along with ecosystems, other potential casualties from GCC are the political, social, and economic systems that underpin every society and ultimately guarantee the fundamental needs of life. The overall result is that climate instability may lead to many local political, social, and economic instabilities and therefore global insecurity. The Threats Certainly, each </w:t>
      </w:r>
      <w:r w:rsidRPr="00FD7FA1">
        <w:rPr>
          <w:rStyle w:val="StyleUnderline"/>
        </w:rPr>
        <w:t xml:space="preserve">GCC </w:t>
      </w:r>
      <w:r w:rsidRPr="0029256A">
        <w:rPr>
          <w:sz w:val="16"/>
        </w:rPr>
        <w:t xml:space="preserve">effect </w:t>
      </w:r>
      <w:r w:rsidRPr="00FD7FA1">
        <w:rPr>
          <w:rStyle w:val="StyleUnderline"/>
        </w:rPr>
        <w:t>could be considered a threat to U.S. national security</w:t>
      </w:r>
      <w:r w:rsidRPr="0029256A">
        <w:rPr>
          <w:sz w:val="16"/>
        </w:rPr>
        <w:t xml:space="preserve">, especially </w:t>
      </w:r>
      <w:r w:rsidRPr="00FD7FA1">
        <w:rPr>
          <w:rStyle w:val="StyleUnderline"/>
        </w:rPr>
        <w:t>if severe</w:t>
      </w:r>
      <w:r w:rsidRPr="0029256A">
        <w:rPr>
          <w:sz w:val="16"/>
        </w:rPr>
        <w:t xml:space="preserve">. If the United States were certain that a specific effect would be felt at a certain time and place, the Nation could adapt to or mitigate that threat directly. But in fact, the threat to national security is the combined assault on societies, economies, and governments by the different GCC effects. The following figure outlines how </w:t>
      </w:r>
      <w:r w:rsidRPr="00FD7FA1">
        <w:rPr>
          <w:rStyle w:val="StyleUnderline"/>
        </w:rPr>
        <w:t>GCC effects may</w:t>
      </w:r>
      <w:r w:rsidRPr="0029256A">
        <w:rPr>
          <w:sz w:val="16"/>
        </w:rPr>
        <w:t xml:space="preserve"> mount over time, eventually </w:t>
      </w:r>
      <w:r w:rsidRPr="00FD7FA1">
        <w:rPr>
          <w:rStyle w:val="StyleUnderline"/>
        </w:rPr>
        <w:t>directly impacti</w:t>
      </w:r>
      <w:r w:rsidRPr="0029256A">
        <w:rPr>
          <w:sz w:val="16"/>
        </w:rPr>
        <w:t xml:space="preserve">ng </w:t>
      </w:r>
      <w:r w:rsidRPr="00FD7FA1">
        <w:rPr>
          <w:rStyle w:val="StyleUnderline"/>
        </w:rPr>
        <w:t>humans and lead</w:t>
      </w:r>
      <w:r w:rsidRPr="0029256A">
        <w:rPr>
          <w:sz w:val="16"/>
        </w:rPr>
        <w:t xml:space="preserve">ing </w:t>
      </w:r>
      <w:r w:rsidRPr="00FD7FA1">
        <w:rPr>
          <w:rStyle w:val="StyleUnderline"/>
        </w:rPr>
        <w:t>to economic disruption, social disorder, and possibly failed states</w:t>
      </w:r>
      <w:r w:rsidRPr="0029256A">
        <w:rPr>
          <w:sz w:val="16"/>
        </w:rPr>
        <w:t xml:space="preserve">. It is critical to note that </w:t>
      </w:r>
      <w:r w:rsidRPr="00FD7FA1">
        <w:rPr>
          <w:rStyle w:val="StyleUnderline"/>
        </w:rPr>
        <w:t>there is a tipping point when climate change effects</w:t>
      </w:r>
      <w:r w:rsidRPr="0029256A">
        <w:rPr>
          <w:sz w:val="16"/>
        </w:rPr>
        <w:t xml:space="preserve"> on ecosystems and the physical environment </w:t>
      </w:r>
      <w:r w:rsidRPr="00FD7FA1">
        <w:rPr>
          <w:rStyle w:val="StyleUnderline"/>
        </w:rPr>
        <w:t xml:space="preserve">begin to affect humans </w:t>
      </w:r>
      <w:r w:rsidRPr="0029256A">
        <w:rPr>
          <w:sz w:val="16"/>
        </w:rPr>
        <w:t xml:space="preserve">and human systems (such as transportation, economics, food, and energy production). Where, </w:t>
      </w:r>
      <w:r w:rsidRPr="00FD7FA1">
        <w:rPr>
          <w:rStyle w:val="StyleUnderline"/>
        </w:rPr>
        <w:t xml:space="preserve">when, and how those intersections occur will be different for each region, but as direct effects accumulate, so do indirect </w:t>
      </w:r>
      <w:r w:rsidRPr="0029256A">
        <w:rPr>
          <w:sz w:val="16"/>
        </w:rPr>
        <w:t xml:space="preserve">(and unanticipated) </w:t>
      </w:r>
      <w:r w:rsidRPr="00FD7FA1">
        <w:rPr>
          <w:rStyle w:val="StyleUnderline"/>
        </w:rPr>
        <w:t>ones that would likely increase global instability</w:t>
      </w:r>
      <w:r w:rsidRPr="0029256A">
        <w:rPr>
          <w:sz w:val="16"/>
        </w:rPr>
        <w:t xml:space="preserve">. The most important aspect of the figure is its depiction of how </w:t>
      </w:r>
      <w:r w:rsidRPr="00FD7FA1">
        <w:rPr>
          <w:rStyle w:val="StyleUnderline"/>
        </w:rPr>
        <w:t>broad climatic changes may affect everyone locally and how those local impacts may cascade into greater overall problems.</w:t>
      </w:r>
      <w:r>
        <w:rPr>
          <w:rStyle w:val="StyleUnderline"/>
        </w:rPr>
        <w:t xml:space="preserve"> </w:t>
      </w:r>
      <w:r w:rsidRPr="0029256A">
        <w:rPr>
          <w:sz w:val="16"/>
        </w:rPr>
        <w:t xml:space="preserve">It is debatable whether competition for basic resources—water, land, food—will lead to state-on-state conflict. Some studies suggest that universal or shared threats serve to bring groups together by providing a common ground for cooperation. For example, some fear wars over water as a threat, though one recent study indicates that water scarcity has actually led to conflict resolution, not confrontation.4 It remains to be seen if GCC unifies countries or whether its deprivations will force states to attempt to seize resources from neighbors before economic and social discord become too severe. Economic Disruption. </w:t>
      </w:r>
      <w:r w:rsidRPr="0029256A">
        <w:rPr>
          <w:rStyle w:val="StyleUnderline"/>
        </w:rPr>
        <w:t>It should be relatively easy to envision how a megafire enabled by prolonged drought or how massive hurricane damage could lead to some form of local economic disruption and then social disorder</w:t>
      </w:r>
      <w:r w:rsidRPr="0029256A">
        <w:rPr>
          <w:sz w:val="16"/>
        </w:rPr>
        <w:t xml:space="preserve">. Hurricane Katrina is the overused but highly evocative example. What cannot be overemphasized is how </w:t>
      </w:r>
      <w:r w:rsidRPr="0029256A">
        <w:rPr>
          <w:rStyle w:val="StyleUnderline"/>
        </w:rPr>
        <w:t>disruptions of</w:t>
      </w:r>
      <w:r w:rsidRPr="0029256A">
        <w:rPr>
          <w:sz w:val="16"/>
        </w:rPr>
        <w:t xml:space="preserve"> cheap and efficient </w:t>
      </w:r>
      <w:r w:rsidRPr="0029256A">
        <w:rPr>
          <w:rStyle w:val="StyleUnderline"/>
        </w:rPr>
        <w:t>transportation</w:t>
      </w:r>
      <w:r w:rsidRPr="0029256A">
        <w:rPr>
          <w:sz w:val="16"/>
        </w:rPr>
        <w:t xml:space="preserve">, just-in-time </w:t>
      </w:r>
      <w:r w:rsidRPr="0029256A">
        <w:rPr>
          <w:rStyle w:val="StyleUnderline"/>
        </w:rPr>
        <w:t>supply chains, and other aspects of modern economies</w:t>
      </w:r>
      <w:r w:rsidRPr="0029256A">
        <w:rPr>
          <w:sz w:val="16"/>
        </w:rPr>
        <w:t xml:space="preserve"> can </w:t>
      </w:r>
      <w:r w:rsidRPr="0029256A">
        <w:rPr>
          <w:rStyle w:val="StyleUnderline"/>
        </w:rPr>
        <w:t xml:space="preserve">lead to unanticipated and far-reaching consequences </w:t>
      </w:r>
      <w:r w:rsidRPr="0029256A">
        <w:rPr>
          <w:sz w:val="16"/>
        </w:rPr>
        <w:t xml:space="preserve">from localized events. Different GCC effects may be manifest in different regions, and regional capabilities to adapt to and overcome them will also differ greatly. Social Disorder. </w:t>
      </w:r>
      <w:r w:rsidRPr="0029256A">
        <w:rPr>
          <w:rStyle w:val="StyleUnderline"/>
        </w:rPr>
        <w:t>People are going to</w:t>
      </w:r>
      <w:r w:rsidRPr="0029256A">
        <w:rPr>
          <w:sz w:val="16"/>
        </w:rPr>
        <w:t xml:space="preserve"> take </w:t>
      </w:r>
      <w:r w:rsidRPr="0029256A">
        <w:rPr>
          <w:rStyle w:val="StyleUnderline"/>
        </w:rPr>
        <w:t>act</w:t>
      </w:r>
      <w:r w:rsidRPr="0029256A">
        <w:rPr>
          <w:sz w:val="16"/>
        </w:rPr>
        <w:t xml:space="preserve">ion when impacted by GCC. </w:t>
      </w:r>
      <w:r w:rsidRPr="0029256A">
        <w:rPr>
          <w:rStyle w:val="StyleUnderline"/>
        </w:rPr>
        <w:t>It is difficult to predict</w:t>
      </w:r>
      <w:r w:rsidRPr="0029256A">
        <w:rPr>
          <w:sz w:val="16"/>
        </w:rPr>
        <w:t xml:space="preserve"> exactly </w:t>
      </w:r>
      <w:r w:rsidRPr="0029256A">
        <w:rPr>
          <w:rStyle w:val="StyleUnderline"/>
        </w:rPr>
        <w:t>what</w:t>
      </w:r>
      <w:r w:rsidRPr="0029256A">
        <w:rPr>
          <w:sz w:val="16"/>
        </w:rPr>
        <w:t xml:space="preserve"> different </w:t>
      </w:r>
      <w:r w:rsidRPr="0029256A">
        <w:rPr>
          <w:rStyle w:val="StyleUnderline"/>
        </w:rPr>
        <w:t>groups will do, but surely they will seek food, water, dry land</w:t>
      </w:r>
      <w:r w:rsidRPr="0029256A">
        <w:rPr>
          <w:sz w:val="16"/>
        </w:rPr>
        <w:t xml:space="preserve">, jobs, and/or security </w:t>
      </w:r>
      <w:r w:rsidRPr="0029256A">
        <w:rPr>
          <w:rStyle w:val="StyleUnderline"/>
        </w:rPr>
        <w:t xml:space="preserve">when </w:t>
      </w:r>
      <w:r w:rsidRPr="0029256A">
        <w:rPr>
          <w:sz w:val="16"/>
        </w:rPr>
        <w:t xml:space="preserve">some or all of </w:t>
      </w:r>
      <w:r w:rsidRPr="0029256A">
        <w:rPr>
          <w:rStyle w:val="StyleUnderline"/>
        </w:rPr>
        <w:t>those things are</w:t>
      </w:r>
      <w:r w:rsidRPr="0029256A">
        <w:rPr>
          <w:sz w:val="16"/>
        </w:rPr>
        <w:t xml:space="preserve"> taken away or are </w:t>
      </w:r>
      <w:r w:rsidRPr="0029256A">
        <w:rPr>
          <w:rStyle w:val="StyleUnderline"/>
        </w:rPr>
        <w:t>in jeopardy</w:t>
      </w:r>
      <w:r w:rsidRPr="0029256A">
        <w:rPr>
          <w:sz w:val="16"/>
        </w:rPr>
        <w:t xml:space="preserve">. The degree and nature of social disorder will be affected by the success or failure of governments to deal with GCC. Some governments will do well and others will not, but all </w:t>
      </w:r>
      <w:r w:rsidRPr="0029256A">
        <w:rPr>
          <w:rStyle w:val="StyleUnderline"/>
        </w:rPr>
        <w:t>social and political organizations will be challenged</w:t>
      </w:r>
      <w:r w:rsidRPr="0029256A">
        <w:rPr>
          <w:sz w:val="16"/>
        </w:rPr>
        <w:t xml:space="preserve">. It is </w:t>
      </w:r>
      <w:r w:rsidRPr="0029256A">
        <w:rPr>
          <w:rStyle w:val="StyleUnderline"/>
        </w:rPr>
        <w:t>the failure of those</w:t>
      </w:r>
      <w:r w:rsidRPr="0029256A">
        <w:rPr>
          <w:sz w:val="16"/>
        </w:rPr>
        <w:t xml:space="preserve"> combined </w:t>
      </w:r>
      <w:r w:rsidRPr="0029256A">
        <w:rPr>
          <w:rStyle w:val="StyleUnderline"/>
        </w:rPr>
        <w:t>efforts</w:t>
      </w:r>
      <w:r w:rsidRPr="0029256A">
        <w:rPr>
          <w:sz w:val="16"/>
        </w:rPr>
        <w:t xml:space="preserve"> that </w:t>
      </w:r>
      <w:r w:rsidRPr="0029256A">
        <w:rPr>
          <w:rStyle w:val="StyleUnderline"/>
        </w:rPr>
        <w:t>may lead to the collapse of</w:t>
      </w:r>
      <w:r w:rsidRPr="0029256A">
        <w:rPr>
          <w:sz w:val="16"/>
        </w:rPr>
        <w:t xml:space="preserve"> central </w:t>
      </w:r>
      <w:r w:rsidRPr="0029256A">
        <w:rPr>
          <w:rStyle w:val="StyleUnderline"/>
        </w:rPr>
        <w:t>governments</w:t>
      </w:r>
      <w:r w:rsidRPr="0029256A">
        <w:rPr>
          <w:sz w:val="16"/>
        </w:rPr>
        <w:t xml:space="preserve">, failure of essential systems (for example, food distribution or energy production), </w:t>
      </w:r>
      <w:r w:rsidRPr="0029256A">
        <w:rPr>
          <w:rStyle w:val="StyleUnderline"/>
        </w:rPr>
        <w:t>or</w:t>
      </w:r>
      <w:r w:rsidRPr="0029256A">
        <w:rPr>
          <w:sz w:val="16"/>
        </w:rPr>
        <w:t xml:space="preserve"> </w:t>
      </w:r>
      <w:r w:rsidRPr="0029256A">
        <w:rPr>
          <w:rStyle w:val="StyleUnderline"/>
        </w:rPr>
        <w:t>general insecurity with associated chaos.</w:t>
      </w:r>
      <w:r>
        <w:rPr>
          <w:rStyle w:val="StyleUnderline"/>
        </w:rPr>
        <w:t xml:space="preserve"> </w:t>
      </w:r>
      <w:r w:rsidRPr="0029256A">
        <w:rPr>
          <w:sz w:val="16"/>
        </w:rPr>
        <w:t xml:space="preserve">Failed States. When states can no longer provide legitimate governance, economic opportunity, basic needs, and security, they should be considered failing.5 A variety of factors contributes to the failure of states,6 but surely </w:t>
      </w:r>
      <w:r w:rsidRPr="0029256A">
        <w:rPr>
          <w:rStyle w:val="StyleUnderline"/>
        </w:rPr>
        <w:t xml:space="preserve">the potential economic impacts and social disorder stemming from GCC could overwhelm some states. </w:t>
      </w:r>
      <w:r w:rsidRPr="0029256A">
        <w:rPr>
          <w:sz w:val="16"/>
        </w:rPr>
        <w:t xml:space="preserve">The vast majority of failing states today are in the developing world, which implies that wealthier, more established states may be better able to cope with GCC. </w:t>
      </w:r>
      <w:r w:rsidRPr="0029256A">
        <w:rPr>
          <w:rStyle w:val="StyleUnderline"/>
        </w:rPr>
        <w:t xml:space="preserve">There is a risk that failed states could export their troubles to neighbors </w:t>
      </w:r>
      <w:r w:rsidRPr="0029256A">
        <w:rPr>
          <w:sz w:val="16"/>
        </w:rPr>
        <w:t xml:space="preserve">in the form of refugees or insurgents, especially when ethnic, cultural, religious, or linguistic similarities create sympathies across (sometimes arbitrary) international boundaries. </w:t>
      </w:r>
      <w:r w:rsidRPr="0029256A">
        <w:rPr>
          <w:rStyle w:val="StyleUnderline"/>
        </w:rPr>
        <w:t>Sometimes populations in failed states react by embracing radical or authoritarian ideologies</w:t>
      </w:r>
      <w:r w:rsidRPr="0029256A">
        <w:rPr>
          <w:sz w:val="16"/>
        </w:rPr>
        <w:t xml:space="preserve"> that promise to bring order from the chaos (consider Islamicist courts in Somalia and the rise of fascism in post–World War I Europe). Mass Migrations/Displacement. For many, </w:t>
      </w:r>
      <w:r w:rsidRPr="0029256A">
        <w:rPr>
          <w:rStyle w:val="StyleUnderline"/>
        </w:rPr>
        <w:t xml:space="preserve">the greatest national security threat from climate change is </w:t>
      </w:r>
      <w:r w:rsidRPr="0029256A">
        <w:rPr>
          <w:sz w:val="16"/>
        </w:rPr>
        <w:t xml:space="preserve">the </w:t>
      </w:r>
      <w:r w:rsidRPr="0029256A">
        <w:rPr>
          <w:rStyle w:val="StyleUnderline"/>
        </w:rPr>
        <w:t>mass migration</w:t>
      </w:r>
      <w:r w:rsidRPr="0029256A">
        <w:rPr>
          <w:sz w:val="16"/>
        </w:rPr>
        <w:t xml:space="preserve"> of populations </w:t>
      </w:r>
      <w:r w:rsidRPr="0029256A">
        <w:rPr>
          <w:rStyle w:val="StyleUnderline"/>
        </w:rPr>
        <w:t>fleeing from drought, inundation, failed states, or other</w:t>
      </w:r>
      <w:r w:rsidRPr="0029256A">
        <w:rPr>
          <w:sz w:val="16"/>
        </w:rPr>
        <w:t xml:space="preserve"> GCC </w:t>
      </w:r>
      <w:r w:rsidRPr="0029256A">
        <w:rPr>
          <w:rStyle w:val="StyleUnderline"/>
        </w:rPr>
        <w:t>calamities</w:t>
      </w:r>
      <w:r w:rsidRPr="0029256A">
        <w:rPr>
          <w:sz w:val="16"/>
        </w:rPr>
        <w:t xml:space="preserve">. Under normal circumstances, </w:t>
      </w:r>
      <w:r w:rsidRPr="0029256A">
        <w:rPr>
          <w:rStyle w:val="StyleUnderline"/>
        </w:rPr>
        <w:t>cross-border migrations tend to cause instability and conflicts as demographic changes shift political, ethnic, or religious balances</w:t>
      </w:r>
      <w:r w:rsidRPr="0029256A">
        <w:rPr>
          <w:sz w:val="16"/>
        </w:rPr>
        <w:t xml:space="preserve">.7 In some cases, migrations lead to few or only minor security implications, and certainly many nations have experienced migrations from the countryside into cities with little immediate disorder or violence. Rather, large internal rural-urban migrations create longer term challenges for governments to provide the services and jobs needed by large urban populations. </w:t>
      </w:r>
      <w:r w:rsidRPr="0029256A">
        <w:rPr>
          <w:rStyle w:val="Emphasis"/>
        </w:rPr>
        <w:t>Climate change does not respect political borders</w:t>
      </w:r>
      <w:r w:rsidRPr="0029256A">
        <w:rPr>
          <w:sz w:val="16"/>
        </w:rPr>
        <w:t xml:space="preserve">. People may be forced to move across those boundaries to access more secure food and water supplies. Predicting precisely how populations may respond to changes in the ecosystems that support them is difficult because of multiple outside factors, but </w:t>
      </w:r>
      <w:r w:rsidRPr="0029256A">
        <w:rPr>
          <w:rStyle w:val="StyleUnderline"/>
        </w:rPr>
        <w:t>when people no longer have access to the water, food, or physical security needed for survival, they move</w:t>
      </w:r>
      <w:r w:rsidRPr="0029256A">
        <w:rPr>
          <w:sz w:val="16"/>
        </w:rPr>
        <w:t xml:space="preserve">. </w:t>
      </w:r>
      <w:r w:rsidRPr="0029256A">
        <w:rPr>
          <w:rStyle w:val="StyleUnderline"/>
        </w:rPr>
        <w:t>Consider Iraq, Sudan, Democratic Republic of Congo, Zimbabwe, Chad, and Bangladesh—all on Foreign Policy’s list of failed or failing states.</w:t>
      </w:r>
      <w:r w:rsidRPr="0029256A">
        <w:rPr>
          <w:sz w:val="16"/>
        </w:rPr>
        <w:t xml:space="preserve"> </w:t>
      </w:r>
      <w:r w:rsidRPr="0029256A">
        <w:rPr>
          <w:rStyle w:val="StyleUnderline"/>
        </w:rPr>
        <w:t>What is the</w:t>
      </w:r>
      <w:r w:rsidRPr="0029256A">
        <w:rPr>
          <w:sz w:val="16"/>
        </w:rPr>
        <w:t xml:space="preserve"> current </w:t>
      </w:r>
      <w:r w:rsidRPr="0029256A">
        <w:rPr>
          <w:rStyle w:val="StyleUnderline"/>
        </w:rPr>
        <w:t xml:space="preserve">capacity of their neighbors to accommodate large influxes of people </w:t>
      </w:r>
      <w:r w:rsidRPr="0029256A">
        <w:rPr>
          <w:sz w:val="16"/>
        </w:rPr>
        <w:t xml:space="preserve">for any period of time? </w:t>
      </w:r>
      <w:r w:rsidRPr="0029256A">
        <w:rPr>
          <w:rStyle w:val="StyleUnderline"/>
        </w:rPr>
        <w:t>Toss in systemic pressures resulting from GCC, and the national security threats from migration-generated instability and conflict become real.</w:t>
      </w:r>
    </w:p>
    <w:p w14:paraId="74C5B960" w14:textId="77777777" w:rsidR="002A591F" w:rsidRDefault="002A591F" w:rsidP="002A591F"/>
    <w:p w14:paraId="606593F4" w14:textId="77777777" w:rsidR="002A591F" w:rsidRDefault="002A591F" w:rsidP="002A591F">
      <w:pPr>
        <w:pStyle w:val="Heading4"/>
      </w:pPr>
      <w:r>
        <w:t>Instability triggers prolif</w:t>
      </w:r>
    </w:p>
    <w:p w14:paraId="33E9F00D" w14:textId="77777777" w:rsidR="002A591F" w:rsidRPr="00543AC2" w:rsidRDefault="002A591F" w:rsidP="002A591F">
      <w:pPr>
        <w:rPr>
          <w:sz w:val="16"/>
        </w:rPr>
      </w:pPr>
      <w:r w:rsidRPr="00543AC2">
        <w:rPr>
          <w:sz w:val="16"/>
        </w:rPr>
        <w:t xml:space="preserve">Scott D. </w:t>
      </w:r>
      <w:r w:rsidRPr="00543AC2">
        <w:rPr>
          <w:rStyle w:val="Style13ptBold"/>
        </w:rPr>
        <w:t>Sagan, 1996</w:t>
      </w:r>
      <w:r w:rsidRPr="00543AC2">
        <w:rPr>
          <w:sz w:val="16"/>
        </w:rPr>
        <w:t>.  Scott D. Sagan is Associate Professor of Political Science and a faculty associate of the Center for International Security and Arms Control at Stanford University. (“Why Do States Build Nuclear Weapons?: Three Models in Search of a Bomb” International Security, Vol. 21, No. 3. pg. 57-60)</w:t>
      </w:r>
    </w:p>
    <w:p w14:paraId="30AAF897" w14:textId="77777777" w:rsidR="002A591F" w:rsidRPr="001A7625" w:rsidRDefault="002A591F" w:rsidP="002A591F">
      <w:pPr>
        <w:rPr>
          <w:sz w:val="16"/>
        </w:rPr>
      </w:pPr>
      <w:r w:rsidRPr="001A7625">
        <w:rPr>
          <w:sz w:val="16"/>
        </w:rPr>
        <w:t xml:space="preserve">According to neorealist theory in political science, </w:t>
      </w:r>
      <w:r w:rsidRPr="00543AC2">
        <w:rPr>
          <w:rStyle w:val="StyleUnderline"/>
        </w:rPr>
        <w:t xml:space="preserve">states </w:t>
      </w:r>
      <w:r w:rsidRPr="001A7625">
        <w:rPr>
          <w:sz w:val="16"/>
        </w:rPr>
        <w:t xml:space="preserve">exist in an anarchical international system and </w:t>
      </w:r>
      <w:r w:rsidRPr="00543AC2">
        <w:rPr>
          <w:rStyle w:val="StyleUnderline"/>
        </w:rPr>
        <w:t xml:space="preserve">must </w:t>
      </w:r>
      <w:r w:rsidRPr="001A7625">
        <w:rPr>
          <w:sz w:val="16"/>
        </w:rPr>
        <w:t xml:space="preserve">therefore </w:t>
      </w:r>
      <w:r w:rsidRPr="00543AC2">
        <w:rPr>
          <w:rStyle w:val="StyleUnderline"/>
        </w:rPr>
        <w:t>rely on self-help to protect their</w:t>
      </w:r>
      <w:r w:rsidRPr="001A7625">
        <w:rPr>
          <w:sz w:val="16"/>
        </w:rPr>
        <w:t xml:space="preserve"> sovereignty and </w:t>
      </w:r>
      <w:r w:rsidRPr="00543AC2">
        <w:rPr>
          <w:rStyle w:val="StyleUnderline"/>
        </w:rPr>
        <w:t>national security</w:t>
      </w:r>
      <w:r w:rsidRPr="001A7625">
        <w:rPr>
          <w:sz w:val="16"/>
        </w:rPr>
        <w:t xml:space="preserve">.4 Because of the enormous destructive power of nuclear weapons, any state that seeks to maintain its national security must balance against any rival state that develops nuclear weapons by gaining access to a nuclear deterrent itself. This can produce two policies. First, </w:t>
      </w:r>
      <w:r w:rsidRPr="00293EA7">
        <w:rPr>
          <w:rStyle w:val="StyleUnderline"/>
        </w:rPr>
        <w:t>strong states</w:t>
      </w:r>
      <w:r>
        <w:rPr>
          <w:rStyle w:val="StyleUnderline"/>
        </w:rPr>
        <w:t xml:space="preserve"> </w:t>
      </w:r>
      <w:r w:rsidRPr="00293EA7">
        <w:rPr>
          <w:rStyle w:val="StyleUnderline"/>
        </w:rPr>
        <w:t xml:space="preserve">do what they can: </w:t>
      </w:r>
      <w:r w:rsidRPr="001A7625">
        <w:rPr>
          <w:sz w:val="16"/>
        </w:rPr>
        <w:t xml:space="preserve">they can pursue a form of internal balancing by adopting the costly, but self-sufficient, policy of developing their own nuclear weapons. Second, </w:t>
      </w:r>
      <w:r w:rsidRPr="00293EA7">
        <w:rPr>
          <w:rStyle w:val="StyleUnderline"/>
        </w:rPr>
        <w:t>weak states do what they must</w:t>
      </w:r>
      <w:r w:rsidRPr="001A7625">
        <w:rPr>
          <w:sz w:val="16"/>
        </w:rPr>
        <w:t xml:space="preserve">: they can join a balancing alliance with a nuclear power, utilizing a promise of nuclear retaliation by that ally as a means of extended deterrence. For such states, acquiring a nuclear ally may be the only option available, but the policy inevitably raises questions about the credibility of extended deterrence guarantees, since the nuclear power would also fear retaliation if it responded to an attack on its ally. Although </w:t>
      </w:r>
      <w:r w:rsidRPr="00543AC2">
        <w:rPr>
          <w:rStyle w:val="StyleUnderline"/>
        </w:rPr>
        <w:t>nuclear weapons could</w:t>
      </w:r>
      <w:r w:rsidRPr="001A7625">
        <w:rPr>
          <w:sz w:val="16"/>
        </w:rPr>
        <w:t xml:space="preserve"> also </w:t>
      </w:r>
      <w:r w:rsidRPr="00543AC2">
        <w:rPr>
          <w:rStyle w:val="StyleUnderline"/>
        </w:rPr>
        <w:t>be developed to serve</w:t>
      </w:r>
      <w:r w:rsidRPr="001A7625">
        <w:rPr>
          <w:sz w:val="16"/>
        </w:rPr>
        <w:t xml:space="preserve"> either </w:t>
      </w:r>
      <w:r w:rsidRPr="00543AC2">
        <w:rPr>
          <w:rStyle w:val="StyleUnderline"/>
        </w:rPr>
        <w:t>as deterrents against</w:t>
      </w:r>
      <w:r w:rsidRPr="001A7625">
        <w:rPr>
          <w:sz w:val="16"/>
        </w:rPr>
        <w:t xml:space="preserve"> overwhelming conventional </w:t>
      </w:r>
      <w:r w:rsidRPr="00543AC2">
        <w:rPr>
          <w:rStyle w:val="StyleUnderline"/>
        </w:rPr>
        <w:t>military threats</w:t>
      </w:r>
      <w:r w:rsidRPr="001A7625">
        <w:rPr>
          <w:sz w:val="16"/>
        </w:rPr>
        <w:t xml:space="preserve"> or as coercive tools to compel changes in the status quo, the simple focus on states' responses to emerging nuclear threats is the most common and most parsimonious expla- nation for nuclear weapons proliferation.5 George Shultz once nicely summa- rized the argument: "</w:t>
      </w:r>
      <w:r w:rsidRPr="00293EA7">
        <w:rPr>
          <w:rStyle w:val="StyleUnderline"/>
        </w:rPr>
        <w:t>Proliferation begets proliferation</w:t>
      </w:r>
      <w:r w:rsidRPr="001A7625">
        <w:rPr>
          <w:sz w:val="16"/>
        </w:rPr>
        <w:t xml:space="preserve">."6 </w:t>
      </w:r>
      <w:r w:rsidRPr="00293EA7">
        <w:rPr>
          <w:rStyle w:val="StyleUnderline"/>
        </w:rPr>
        <w:t>Every time one state</w:t>
      </w:r>
      <w:r>
        <w:rPr>
          <w:rStyle w:val="StyleUnderline"/>
        </w:rPr>
        <w:t xml:space="preserve"> </w:t>
      </w:r>
      <w:r w:rsidRPr="00293EA7">
        <w:rPr>
          <w:rStyle w:val="StyleUnderline"/>
        </w:rPr>
        <w:t>develops nuclear weapons to balance against its main rival, it also creates a</w:t>
      </w:r>
      <w:r>
        <w:rPr>
          <w:rStyle w:val="StyleUnderline"/>
        </w:rPr>
        <w:t xml:space="preserve"> </w:t>
      </w:r>
      <w:r w:rsidRPr="00293EA7">
        <w:rPr>
          <w:rStyle w:val="StyleUnderline"/>
        </w:rPr>
        <w:t xml:space="preserve">nuclear threat to another state </w:t>
      </w:r>
      <w:r w:rsidRPr="001A7625">
        <w:rPr>
          <w:sz w:val="16"/>
        </w:rPr>
        <w:t xml:space="preserve">in the region, </w:t>
      </w:r>
      <w:r w:rsidRPr="00293EA7">
        <w:rPr>
          <w:rStyle w:val="StyleUnderline"/>
        </w:rPr>
        <w:t>which then has to initiate its own</w:t>
      </w:r>
      <w:r>
        <w:rPr>
          <w:rStyle w:val="StyleUnderline"/>
        </w:rPr>
        <w:t xml:space="preserve"> </w:t>
      </w:r>
      <w:r w:rsidRPr="00293EA7">
        <w:rPr>
          <w:rStyle w:val="StyleUnderline"/>
        </w:rPr>
        <w:t>nuclear weapons program to maintain its national security.</w:t>
      </w:r>
      <w:r>
        <w:rPr>
          <w:rStyle w:val="StyleUnderline"/>
        </w:rPr>
        <w:t xml:space="preserve"> </w:t>
      </w:r>
      <w:r w:rsidRPr="001A7625">
        <w:rPr>
          <w:sz w:val="16"/>
        </w:rPr>
        <w:t xml:space="preserve">From this perspective, </w:t>
      </w:r>
      <w:r w:rsidRPr="00293EA7">
        <w:rPr>
          <w:rStyle w:val="StyleUnderline"/>
        </w:rPr>
        <w:t>one can envision</w:t>
      </w:r>
      <w:r w:rsidRPr="001A7625">
        <w:rPr>
          <w:sz w:val="16"/>
        </w:rPr>
        <w:t xml:space="preserve"> the history of </w:t>
      </w:r>
      <w:r w:rsidRPr="00293EA7">
        <w:rPr>
          <w:rStyle w:val="StyleUnderline"/>
        </w:rPr>
        <w:t>nuclear proliferation</w:t>
      </w:r>
      <w:r>
        <w:rPr>
          <w:rStyle w:val="StyleUnderline"/>
        </w:rPr>
        <w:t xml:space="preserve"> </w:t>
      </w:r>
      <w:r w:rsidRPr="00293EA7">
        <w:rPr>
          <w:rStyle w:val="StyleUnderline"/>
        </w:rPr>
        <w:t>as a strategic chain reaction</w:t>
      </w:r>
      <w:r w:rsidRPr="001A7625">
        <w:rPr>
          <w:sz w:val="16"/>
        </w:rPr>
        <w:t xml:space="preserve">. During World War II, none of the major belliger- ents was certain that the development of nuclear weapons was possible, but all knew that other states were already or could soon be working to build the bomb. This fundamental fear was the central impetus for the United States, British, German, Soviet, and Japanese nuclear weapons programs. The United States developed atomic weapons first, not because it had any greater demand for the atomic bomb than these other powers but, rather, because the United States invested more heavily in the program and made the right set of techno- logical and organizational choices.7 After August 1945, the Soviet Union's program was reinvigorated because the U.S. atomic attacks on Hiroshima and Nagasaki demonstrated that nuclear weapons were technically possible, and the emerging Cold War meant that a Soviet bomb was a strategic imperative. From the realist perspective, the Soviet response was perfectly predictable. Josef Stalin's reported request to Igor Kurchatov and B.L. Yannikov in August 1945 appears like a textbook example of realist logic: A single demand of you comrades.... Provide us with atomic weapons in the shortest possible time. You know that Hiroshima has shaken the whole world. The balance has been destroyed. Provide the bomb-it will remove a great danger from us.8 </w:t>
      </w:r>
      <w:r w:rsidRPr="00293EA7">
        <w:rPr>
          <w:rStyle w:val="StyleUnderline"/>
        </w:rPr>
        <w:t>The nuclear weapons decisions of other states can also be explained within</w:t>
      </w:r>
      <w:r>
        <w:rPr>
          <w:rStyle w:val="StyleUnderline"/>
        </w:rPr>
        <w:t xml:space="preserve"> </w:t>
      </w:r>
      <w:r w:rsidRPr="00293EA7">
        <w:rPr>
          <w:rStyle w:val="StyleUnderline"/>
        </w:rPr>
        <w:t>the same framework. London and Paris</w:t>
      </w:r>
      <w:r w:rsidRPr="001A7625">
        <w:rPr>
          <w:sz w:val="16"/>
        </w:rPr>
        <w:t xml:space="preserve"> are seen to have </w:t>
      </w:r>
      <w:r w:rsidRPr="00293EA7">
        <w:rPr>
          <w:rStyle w:val="StyleUnderline"/>
        </w:rPr>
        <w:t>built nuclear weapons</w:t>
      </w:r>
      <w:r>
        <w:rPr>
          <w:rStyle w:val="StyleUnderline"/>
        </w:rPr>
        <w:t xml:space="preserve"> </w:t>
      </w:r>
      <w:r w:rsidRPr="00293EA7">
        <w:rPr>
          <w:rStyle w:val="StyleUnderline"/>
        </w:rPr>
        <w:t xml:space="preserve">because of the growing Soviet military </w:t>
      </w:r>
      <w:r w:rsidRPr="001A7625">
        <w:rPr>
          <w:rStyle w:val="StyleUnderline"/>
        </w:rPr>
        <w:t>threat and the</w:t>
      </w:r>
      <w:r w:rsidRPr="001A7625">
        <w:rPr>
          <w:sz w:val="16"/>
        </w:rPr>
        <w:t xml:space="preserve"> inherent </w:t>
      </w:r>
      <w:r w:rsidRPr="001A7625">
        <w:rPr>
          <w:rStyle w:val="StyleUnderline"/>
        </w:rPr>
        <w:t>reduction in the</w:t>
      </w:r>
      <w:r>
        <w:rPr>
          <w:rStyle w:val="StyleUnderline"/>
        </w:rPr>
        <w:t xml:space="preserve"> </w:t>
      </w:r>
      <w:r w:rsidRPr="001A7625">
        <w:rPr>
          <w:rStyle w:val="StyleUnderline"/>
        </w:rPr>
        <w:t>credibility of the U.S. nuclear guarantee to NATO allies</w:t>
      </w:r>
      <w:r w:rsidRPr="001A7625">
        <w:rPr>
          <w:sz w:val="16"/>
        </w:rPr>
        <w:t xml:space="preserve"> once the Soviet Union was able to threaten retaliation against the United States.9 </w:t>
      </w:r>
      <w:r w:rsidRPr="001A7625">
        <w:rPr>
          <w:rStyle w:val="StyleUnderline"/>
        </w:rPr>
        <w:t>China developed the</w:t>
      </w:r>
      <w:r>
        <w:rPr>
          <w:rStyle w:val="StyleUnderline"/>
        </w:rPr>
        <w:t xml:space="preserve"> </w:t>
      </w:r>
      <w:r w:rsidRPr="001A7625">
        <w:rPr>
          <w:rStyle w:val="StyleUnderline"/>
        </w:rPr>
        <w:t>bomb because Beijing was threatened with possible nuclear attack by the</w:t>
      </w:r>
      <w:r>
        <w:rPr>
          <w:rStyle w:val="StyleUnderline"/>
        </w:rPr>
        <w:t xml:space="preserve"> </w:t>
      </w:r>
      <w:r w:rsidRPr="001A7625">
        <w:rPr>
          <w:rStyle w:val="StyleUnderline"/>
        </w:rPr>
        <w:t>United States</w:t>
      </w:r>
      <w:r w:rsidRPr="001A7625">
        <w:rPr>
          <w:sz w:val="16"/>
        </w:rPr>
        <w:t xml:space="preserve"> at the end of the Korean War and again during the Taiwan Straits crises in the mid-1950s. </w:t>
      </w:r>
      <w:r w:rsidRPr="001A7625">
        <w:rPr>
          <w:rStyle w:val="StyleUnderline"/>
        </w:rPr>
        <w:t>Not only did Moscow prove to be an irresolute nuclear</w:t>
      </w:r>
      <w:r>
        <w:rPr>
          <w:rStyle w:val="StyleUnderline"/>
        </w:rPr>
        <w:t xml:space="preserve"> </w:t>
      </w:r>
      <w:r w:rsidRPr="001A7625">
        <w:rPr>
          <w:rStyle w:val="StyleUnderline"/>
        </w:rPr>
        <w:t>ally</w:t>
      </w:r>
      <w:r w:rsidRPr="001A7625">
        <w:rPr>
          <w:sz w:val="16"/>
        </w:rPr>
        <w:t xml:space="preserve"> in the 1950s, </w:t>
      </w:r>
      <w:r w:rsidRPr="001A7625">
        <w:rPr>
          <w:rStyle w:val="StyleUnderline"/>
        </w:rPr>
        <w:t>but the emergence of hostility in Sino-Soviet relations</w:t>
      </w:r>
      <w:r w:rsidRPr="001A7625">
        <w:rPr>
          <w:sz w:val="16"/>
        </w:rPr>
        <w:t xml:space="preserve"> in the 1960s </w:t>
      </w:r>
      <w:r w:rsidRPr="001A7625">
        <w:rPr>
          <w:rStyle w:val="StyleUnderline"/>
        </w:rPr>
        <w:t>further encouraged Beijing to develop</w:t>
      </w:r>
      <w:r w:rsidRPr="001A7625">
        <w:rPr>
          <w:sz w:val="16"/>
        </w:rPr>
        <w:t xml:space="preserve">, in Avery Goldstein's phrase, the "robust and affordable security" of </w:t>
      </w:r>
      <w:r w:rsidRPr="001A7625">
        <w:rPr>
          <w:rStyle w:val="StyleUnderline"/>
        </w:rPr>
        <w:t>nuclear weapons</w:t>
      </w:r>
      <w:r w:rsidRPr="001A7625">
        <w:rPr>
          <w:sz w:val="16"/>
        </w:rPr>
        <w:t xml:space="preserve">, since the border clashes "again exposed the limited value of China's conventional deterrent."'10 After China developed the bomb in 1964, </w:t>
      </w:r>
      <w:r w:rsidRPr="001A7625">
        <w:rPr>
          <w:rStyle w:val="StyleUnderline"/>
        </w:rPr>
        <w:t>India, which had just fought a war</w:t>
      </w:r>
      <w:r>
        <w:rPr>
          <w:rStyle w:val="StyleUnderline"/>
        </w:rPr>
        <w:t xml:space="preserve"> </w:t>
      </w:r>
      <w:r w:rsidRPr="001A7625">
        <w:rPr>
          <w:rStyle w:val="StyleUnderline"/>
        </w:rPr>
        <w:t>with China</w:t>
      </w:r>
      <w:r w:rsidRPr="001A7625">
        <w:rPr>
          <w:sz w:val="16"/>
        </w:rPr>
        <w:t xml:space="preserve"> in 1962, </w:t>
      </w:r>
      <w:r w:rsidRPr="001A7625">
        <w:rPr>
          <w:rStyle w:val="StyleUnderline"/>
        </w:rPr>
        <w:t>was bound to follow suit</w:t>
      </w:r>
      <w:r w:rsidRPr="001A7625">
        <w:rPr>
          <w:sz w:val="16"/>
        </w:rPr>
        <w:t xml:space="preserve">. India's strategic response to the Chinese test came a decade later, when their Atomic Energy Commission successfully completed the long research and development process required to construct and detonate what was called a "peaceful nuclear explosion" (PNE) in May 1974. According to realist logic, India has maintained an ambiguous nuclear posture since that time-building sufficient nuclear materials and com- ponents for a moderate-sized nuclear arsenal, but not testing or deploying weapons into the field-in a clever strategic effort to deter the Chinese, while simultaneously not encouraging nuclear weapons programs in other neighbor- ing states.1" </w:t>
      </w:r>
      <w:r w:rsidRPr="001A7625">
        <w:rPr>
          <w:rStyle w:val="StyleUnderline"/>
        </w:rPr>
        <w:t>After</w:t>
      </w:r>
      <w:r w:rsidRPr="001A7625">
        <w:rPr>
          <w:sz w:val="16"/>
        </w:rPr>
        <w:t xml:space="preserve"> the </w:t>
      </w:r>
      <w:r w:rsidRPr="001A7625">
        <w:rPr>
          <w:rStyle w:val="StyleUnderline"/>
        </w:rPr>
        <w:t>India</w:t>
      </w:r>
      <w:r w:rsidRPr="001A7625">
        <w:rPr>
          <w:sz w:val="16"/>
        </w:rPr>
        <w:t xml:space="preserve">n explosion, however, </w:t>
      </w:r>
      <w:r w:rsidRPr="001A7625">
        <w:rPr>
          <w:rStyle w:val="StyleUnderline"/>
        </w:rPr>
        <w:t xml:space="preserve">the </w:t>
      </w:r>
      <w:r w:rsidRPr="001A7625">
        <w:rPr>
          <w:sz w:val="16"/>
        </w:rPr>
        <w:t xml:space="preserve">nascent </w:t>
      </w:r>
      <w:r w:rsidRPr="001A7625">
        <w:rPr>
          <w:rStyle w:val="StyleUnderline"/>
        </w:rPr>
        <w:t>Pakistani weapons</w:t>
      </w:r>
      <w:r>
        <w:rPr>
          <w:rStyle w:val="StyleUnderline"/>
        </w:rPr>
        <w:t xml:space="preserve"> </w:t>
      </w:r>
      <w:r w:rsidRPr="001A7625">
        <w:rPr>
          <w:rStyle w:val="StyleUnderline"/>
        </w:rPr>
        <w:t>program had to move forward according to the realist view: facing a recently</w:t>
      </w:r>
      <w:r>
        <w:rPr>
          <w:rStyle w:val="StyleUnderline"/>
        </w:rPr>
        <w:t xml:space="preserve"> </w:t>
      </w:r>
      <w:r w:rsidRPr="001A7625">
        <w:rPr>
          <w:rStyle w:val="StyleUnderline"/>
        </w:rPr>
        <w:t>hostile neighbor with both nuclear weapons and conventional military supe-</w:t>
      </w:r>
      <w:r>
        <w:rPr>
          <w:rStyle w:val="StyleUnderline"/>
        </w:rPr>
        <w:t xml:space="preserve"> </w:t>
      </w:r>
      <w:r w:rsidRPr="001A7625">
        <w:rPr>
          <w:rStyle w:val="StyleUnderline"/>
        </w:rPr>
        <w:t>riority, it was inevitable that the government</w:t>
      </w:r>
      <w:r w:rsidRPr="001A7625">
        <w:rPr>
          <w:sz w:val="16"/>
        </w:rPr>
        <w:t xml:space="preserve"> in Islamabad </w:t>
      </w:r>
      <w:r w:rsidRPr="001A7625">
        <w:rPr>
          <w:rStyle w:val="StyleUnderline"/>
        </w:rPr>
        <w:t>would seek to</w:t>
      </w:r>
      <w:r>
        <w:rPr>
          <w:rStyle w:val="StyleUnderline"/>
        </w:rPr>
        <w:t xml:space="preserve"> </w:t>
      </w:r>
      <w:r w:rsidRPr="001A7625">
        <w:rPr>
          <w:rStyle w:val="StyleUnderline"/>
        </w:rPr>
        <w:t>produce a nuclear weapon as quickly as possible.</w:t>
      </w:r>
      <w:r w:rsidRPr="001A7625">
        <w:rPr>
          <w:sz w:val="16"/>
        </w:rPr>
        <w:t>12</w:t>
      </w:r>
    </w:p>
    <w:p w14:paraId="2A0F98D7" w14:textId="77777777" w:rsidR="002A591F" w:rsidRDefault="002A591F" w:rsidP="002A591F"/>
    <w:p w14:paraId="33673DBB" w14:textId="77777777" w:rsidR="002A591F" w:rsidRDefault="002A591F" w:rsidP="002A591F">
      <w:pPr>
        <w:pStyle w:val="Heading4"/>
        <w:rPr>
          <w:u w:val="single"/>
        </w:rPr>
      </w:pPr>
      <w:r>
        <w:t xml:space="preserve">Prolif makes nuclear war </w:t>
      </w:r>
      <w:r>
        <w:rPr>
          <w:u w:val="single"/>
        </w:rPr>
        <w:t>inevitable</w:t>
      </w:r>
    </w:p>
    <w:p w14:paraId="1AB80FAB" w14:textId="77777777" w:rsidR="002A591F" w:rsidRPr="003D7B9B" w:rsidRDefault="002A591F" w:rsidP="002A591F">
      <w:pPr>
        <w:rPr>
          <w:rStyle w:val="Style13ptBold"/>
          <w:b w:val="0"/>
          <w:bCs w:val="0"/>
          <w:sz w:val="22"/>
        </w:rPr>
      </w:pPr>
      <w:r>
        <w:rPr>
          <w:rStyle w:val="Style13ptBold"/>
        </w:rPr>
        <w:t>Miller ‘14</w:t>
      </w:r>
      <w:r>
        <w:t xml:space="preserve"> (Nicholas L. Miller, Ph.D. in Political Science @ MIT, he is an assistant professor of political science and international studies, “Hegemony and Nuclear Proliferation,” September 2014, http://dspace.mit.edu/handle/1721.1/95553#files-area)</w:t>
      </w:r>
    </w:p>
    <w:p w14:paraId="223DD9B5" w14:textId="77777777" w:rsidR="002A591F" w:rsidRDefault="002A591F" w:rsidP="002A591F">
      <w:pPr>
        <w:rPr>
          <w:sz w:val="16"/>
        </w:rPr>
      </w:pPr>
      <w:r w:rsidRPr="00122F3C">
        <w:rPr>
          <w:sz w:val="16"/>
        </w:rPr>
        <w:t xml:space="preserve">Why Nonproliferation Matters </w:t>
      </w:r>
      <w:r>
        <w:rPr>
          <w:sz w:val="16"/>
        </w:rPr>
        <w:t>The</w:t>
      </w:r>
      <w:r w:rsidRPr="00122F3C">
        <w:rPr>
          <w:sz w:val="16"/>
        </w:rPr>
        <w:t xml:space="preserve"> spread of nuclear weapons, and </w:t>
      </w:r>
      <w:r>
        <w:rPr>
          <w:sz w:val="16"/>
        </w:rPr>
        <w:t>the</w:t>
      </w:r>
      <w:r w:rsidRPr="00122F3C">
        <w:rPr>
          <w:sz w:val="16"/>
        </w:rPr>
        <w:t xml:space="preserve"> efficacy of efforts to prevent this spread, is important both for </w:t>
      </w:r>
      <w:r>
        <w:rPr>
          <w:sz w:val="16"/>
        </w:rPr>
        <w:t>the</w:t>
      </w:r>
      <w:r w:rsidRPr="00122F3C">
        <w:rPr>
          <w:sz w:val="16"/>
        </w:rPr>
        <w:t xml:space="preserve">oretical and policy reasons. First, in terms of policy, </w:t>
      </w:r>
      <w:r w:rsidRPr="00122F3C">
        <w:rPr>
          <w:rStyle w:val="StyleUnderline"/>
        </w:rPr>
        <w:t xml:space="preserve">nuclear proliferation is consequential since it affects both </w:t>
      </w:r>
      <w:r>
        <w:rPr>
          <w:rStyle w:val="StyleUnderline"/>
        </w:rPr>
        <w:t>the</w:t>
      </w:r>
      <w:r w:rsidRPr="00122F3C">
        <w:rPr>
          <w:rStyle w:val="StyleUnderline"/>
        </w:rPr>
        <w:t xml:space="preserve"> risk of nuclear use and </w:t>
      </w:r>
      <w:r>
        <w:rPr>
          <w:rStyle w:val="StyleUnderline"/>
        </w:rPr>
        <w:t>the</w:t>
      </w:r>
      <w:r w:rsidRPr="00122F3C">
        <w:rPr>
          <w:rStyle w:val="StyleUnderline"/>
        </w:rPr>
        <w:t xml:space="preserve"> likelihood and character of conventional interstate conflict</w:t>
      </w:r>
      <w:r w:rsidRPr="00122F3C">
        <w:rPr>
          <w:sz w:val="16"/>
        </w:rPr>
        <w:t xml:space="preserve">. While </w:t>
      </w:r>
      <w:r>
        <w:rPr>
          <w:sz w:val="16"/>
        </w:rPr>
        <w:t>the</w:t>
      </w:r>
      <w:r w:rsidRPr="00122F3C">
        <w:rPr>
          <w:sz w:val="16"/>
        </w:rPr>
        <w:t>oretical arguments about whe</w:t>
      </w:r>
      <w:r>
        <w:rPr>
          <w:sz w:val="16"/>
        </w:rPr>
        <w:t>the</w:t>
      </w:r>
      <w:r w:rsidRPr="00122F3C">
        <w:rPr>
          <w:sz w:val="16"/>
        </w:rPr>
        <w:t xml:space="preserve">r nuclear weapons stabilize or destabilize international politics persist,2 " </w:t>
      </w:r>
      <w:r w:rsidRPr="00122F3C">
        <w:rPr>
          <w:rStyle w:val="StyleUnderline"/>
        </w:rPr>
        <w:t xml:space="preserve">a growing body of empirical work suggests that nuclear weapons </w:t>
      </w:r>
      <w:r w:rsidRPr="00122F3C">
        <w:rPr>
          <w:rStyle w:val="Emphasis"/>
        </w:rPr>
        <w:t>may not deter conventional conflict</w:t>
      </w:r>
      <w:r w:rsidRPr="00122F3C">
        <w:rPr>
          <w:rStyle w:val="StyleUnderline"/>
        </w:rPr>
        <w:t xml:space="preserve"> to </w:t>
      </w:r>
      <w:r>
        <w:rPr>
          <w:rStyle w:val="StyleUnderline"/>
        </w:rPr>
        <w:t>the</w:t>
      </w:r>
      <w:r w:rsidRPr="00122F3C">
        <w:rPr>
          <w:rStyle w:val="StyleUnderline"/>
        </w:rPr>
        <w:t xml:space="preserve"> extent previously thought</w:t>
      </w:r>
      <w:r w:rsidRPr="00122F3C">
        <w:rPr>
          <w:sz w:val="16"/>
        </w:rPr>
        <w:t xml:space="preserve">,2 " may provide bargaining advantages in crises,27 encourage greater resolve or aggression,2 ' </w:t>
      </w:r>
      <w:r w:rsidRPr="00122F3C">
        <w:rPr>
          <w:rStyle w:val="StyleUnderline"/>
        </w:rPr>
        <w:t xml:space="preserve">and lead states to broaden </w:t>
      </w:r>
      <w:r>
        <w:rPr>
          <w:rStyle w:val="StyleUnderline"/>
        </w:rPr>
        <w:t>the</w:t>
      </w:r>
      <w:r w:rsidRPr="00122F3C">
        <w:rPr>
          <w:rStyle w:val="StyleUnderline"/>
        </w:rPr>
        <w:t xml:space="preserve">ir interests and </w:t>
      </w:r>
      <w:r w:rsidRPr="00122F3C">
        <w:rPr>
          <w:rStyle w:val="Emphasis"/>
        </w:rPr>
        <w:t>initiate disputes</w:t>
      </w:r>
      <w:r w:rsidRPr="00122F3C">
        <w:rPr>
          <w:rStyle w:val="StyleUnderline"/>
        </w:rPr>
        <w:t xml:space="preserve"> against new adversaries.</w:t>
      </w:r>
      <w:r w:rsidRPr="00122F3C">
        <w:rPr>
          <w:sz w:val="16"/>
        </w:rPr>
        <w:t xml:space="preserve">2 9 Moreover, </w:t>
      </w:r>
      <w:r w:rsidRPr="00122F3C">
        <w:rPr>
          <w:rStyle w:val="StyleUnderline"/>
        </w:rPr>
        <w:t xml:space="preserve">even </w:t>
      </w:r>
      <w:r>
        <w:rPr>
          <w:rStyle w:val="StyleUnderline"/>
        </w:rPr>
        <w:t>the</w:t>
      </w:r>
      <w:r w:rsidRPr="00122F3C">
        <w:rPr>
          <w:rStyle w:val="StyleUnderline"/>
        </w:rPr>
        <w:t xml:space="preserve"> pursuit of nuclear weapons can cause </w:t>
      </w:r>
      <w:r w:rsidRPr="00122F3C">
        <w:rPr>
          <w:rStyle w:val="Emphasis"/>
        </w:rPr>
        <w:t>regional instability</w:t>
      </w:r>
      <w:r w:rsidRPr="00122F3C">
        <w:rPr>
          <w:rStyle w:val="StyleUnderline"/>
        </w:rPr>
        <w:t xml:space="preserve"> and </w:t>
      </w:r>
      <w:r w:rsidRPr="00122F3C">
        <w:rPr>
          <w:rStyle w:val="Emphasis"/>
        </w:rPr>
        <w:t>war</w:t>
      </w:r>
      <w:r w:rsidRPr="00122F3C">
        <w:rPr>
          <w:sz w:val="16"/>
        </w:rPr>
        <w:t xml:space="preserve">. </w:t>
      </w:r>
      <w:r w:rsidRPr="00122F3C">
        <w:rPr>
          <w:rStyle w:val="StyleUnderline"/>
        </w:rPr>
        <w:t>Fuhrmann and Kreps identify nine cases where nuclear programs were preventively attacked, in addition to ten o</w:t>
      </w:r>
      <w:r>
        <w:rPr>
          <w:rStyle w:val="StyleUnderline"/>
        </w:rPr>
        <w:t>the</w:t>
      </w:r>
      <w:r w:rsidRPr="00122F3C">
        <w:rPr>
          <w:rStyle w:val="StyleUnderline"/>
        </w:rPr>
        <w:t>r cases where states seriously considered preventive attacks against nuclear programs</w:t>
      </w:r>
      <w:r w:rsidRPr="00122F3C">
        <w:rPr>
          <w:sz w:val="16"/>
        </w:rPr>
        <w:t xml:space="preserve">.30 </w:t>
      </w:r>
      <w:r w:rsidRPr="00122F3C">
        <w:rPr>
          <w:rStyle w:val="StyleUnderline"/>
        </w:rPr>
        <w:t xml:space="preserve">Most prominently, </w:t>
      </w:r>
      <w:r>
        <w:rPr>
          <w:rStyle w:val="StyleUnderline"/>
        </w:rPr>
        <w:t>the</w:t>
      </w:r>
      <w:r w:rsidRPr="00122F3C">
        <w:rPr>
          <w:rStyle w:val="StyleUnderline"/>
        </w:rPr>
        <w:t xml:space="preserve"> mistaken belief that Iraq continued to pursue nuclear weapons was a significant motivation for </w:t>
      </w:r>
      <w:r>
        <w:rPr>
          <w:rStyle w:val="StyleUnderline"/>
        </w:rPr>
        <w:t>the</w:t>
      </w:r>
      <w:r w:rsidRPr="00122F3C">
        <w:rPr>
          <w:rStyle w:val="StyleUnderline"/>
        </w:rPr>
        <w:t xml:space="preserve"> US invasion of Iraq in 2003</w:t>
      </w:r>
      <w:r w:rsidRPr="00122F3C">
        <w:rPr>
          <w:sz w:val="16"/>
        </w:rPr>
        <w:t xml:space="preserve">." Israel attacked an Iraqi nuclear reactor in 1981 and Syrian nuclear facilities in 2007,32 while some have argued that </w:t>
      </w:r>
      <w:r>
        <w:rPr>
          <w:sz w:val="16"/>
        </w:rPr>
        <w:t>the</w:t>
      </w:r>
      <w:r w:rsidRPr="00122F3C">
        <w:rPr>
          <w:sz w:val="16"/>
        </w:rPr>
        <w:t xml:space="preserve"> Soviets instigated </w:t>
      </w:r>
      <w:r>
        <w:rPr>
          <w:sz w:val="16"/>
        </w:rPr>
        <w:t>the</w:t>
      </w:r>
      <w:r w:rsidRPr="00122F3C">
        <w:rPr>
          <w:sz w:val="16"/>
        </w:rPr>
        <w:t xml:space="preserve"> Six-Day War in order to attack Israel's nuclear program." Of course, </w:t>
      </w:r>
      <w:r>
        <w:rPr>
          <w:sz w:val="16"/>
        </w:rPr>
        <w:t>the</w:t>
      </w:r>
      <w:r w:rsidRPr="00122F3C">
        <w:rPr>
          <w:sz w:val="16"/>
        </w:rPr>
        <w:t xml:space="preserve">re has been widespread discussion of </w:t>
      </w:r>
      <w:r>
        <w:rPr>
          <w:sz w:val="16"/>
        </w:rPr>
        <w:t>the</w:t>
      </w:r>
      <w:r w:rsidRPr="00122F3C">
        <w:rPr>
          <w:sz w:val="16"/>
        </w:rPr>
        <w:t xml:space="preserve"> possibility of an American or Israeli attack on Iranian nuclear facilities, with </w:t>
      </w:r>
      <w:r>
        <w:rPr>
          <w:sz w:val="16"/>
        </w:rPr>
        <w:t>the</w:t>
      </w:r>
      <w:r w:rsidRPr="00122F3C">
        <w:rPr>
          <w:sz w:val="16"/>
        </w:rPr>
        <w:t xml:space="preserve"> threat of force publicly "on </w:t>
      </w:r>
      <w:r>
        <w:rPr>
          <w:sz w:val="16"/>
        </w:rPr>
        <w:t>the</w:t>
      </w:r>
      <w:r w:rsidRPr="00122F3C">
        <w:rPr>
          <w:sz w:val="16"/>
        </w:rPr>
        <w:t xml:space="preserve"> table."3 While it is impossible to definitively say whe</w:t>
      </w:r>
      <w:r>
        <w:rPr>
          <w:sz w:val="16"/>
        </w:rPr>
        <w:t>the</w:t>
      </w:r>
      <w:r w:rsidRPr="00122F3C">
        <w:rPr>
          <w:sz w:val="16"/>
        </w:rPr>
        <w:t xml:space="preserve">r more nuclear-armed states would increase </w:t>
      </w:r>
      <w:r>
        <w:rPr>
          <w:sz w:val="16"/>
        </w:rPr>
        <w:t>the</w:t>
      </w:r>
      <w:r w:rsidRPr="00122F3C">
        <w:rPr>
          <w:sz w:val="16"/>
        </w:rPr>
        <w:t xml:space="preserve"> risk of nuclear use, scholars subscribing to </w:t>
      </w:r>
      <w:r>
        <w:rPr>
          <w:sz w:val="16"/>
        </w:rPr>
        <w:t>the</w:t>
      </w:r>
      <w:r w:rsidRPr="00122F3C">
        <w:rPr>
          <w:sz w:val="16"/>
        </w:rPr>
        <w:t xml:space="preserve"> "proliferation pessimism" school of thought generally argue that this is </w:t>
      </w:r>
      <w:r>
        <w:rPr>
          <w:sz w:val="16"/>
        </w:rPr>
        <w:t>the</w:t>
      </w:r>
      <w:r w:rsidRPr="00122F3C">
        <w:rPr>
          <w:sz w:val="16"/>
        </w:rPr>
        <w:t xml:space="preserve"> case. This argument is plausible for two main reasons. First, </w:t>
      </w:r>
      <w:r>
        <w:rPr>
          <w:rStyle w:val="StyleUnderline"/>
        </w:rPr>
        <w:t>the</w:t>
      </w:r>
      <w:r w:rsidRPr="00122F3C">
        <w:rPr>
          <w:rStyle w:val="StyleUnderline"/>
        </w:rPr>
        <w:t xml:space="preserve">re will simply be more opportunities for advertent or inadvertent use as </w:t>
      </w:r>
      <w:r>
        <w:rPr>
          <w:rStyle w:val="StyleUnderline"/>
        </w:rPr>
        <w:t>the</w:t>
      </w:r>
      <w:r w:rsidRPr="00122F3C">
        <w:rPr>
          <w:rStyle w:val="StyleUnderline"/>
        </w:rPr>
        <w:t xml:space="preserve"> number of nuclear-armed states increases</w:t>
      </w:r>
      <w:r w:rsidRPr="00122F3C">
        <w:rPr>
          <w:sz w:val="16"/>
        </w:rPr>
        <w:t>. As Kroenig put it in a recent article, "</w:t>
      </w:r>
      <w:r>
        <w:rPr>
          <w:rStyle w:val="StyleUnderline"/>
        </w:rPr>
        <w:t>The</w:t>
      </w:r>
      <w:r w:rsidRPr="00122F3C">
        <w:rPr>
          <w:rStyle w:val="StyleUnderline"/>
        </w:rPr>
        <w:t xml:space="preserve"> greatest threat posed by </w:t>
      </w:r>
      <w:r>
        <w:rPr>
          <w:rStyle w:val="StyleUnderline"/>
        </w:rPr>
        <w:t>the</w:t>
      </w:r>
      <w:r w:rsidRPr="00122F3C">
        <w:rPr>
          <w:rStyle w:val="StyleUnderline"/>
        </w:rPr>
        <w:t xml:space="preserve"> spread of nuclear weapons is </w:t>
      </w:r>
      <w:r w:rsidRPr="00122F3C">
        <w:rPr>
          <w:rStyle w:val="Emphasis"/>
        </w:rPr>
        <w:t>nuclear war</w:t>
      </w:r>
      <w:r w:rsidRPr="00122F3C">
        <w:rPr>
          <w:sz w:val="16"/>
        </w:rPr>
        <w:t xml:space="preserve">. </w:t>
      </w:r>
      <w:r>
        <w:rPr>
          <w:rStyle w:val="StyleUnderline"/>
        </w:rPr>
        <w:t>The</w:t>
      </w:r>
      <w:r w:rsidRPr="00122F3C">
        <w:rPr>
          <w:rStyle w:val="StyleUnderline"/>
        </w:rPr>
        <w:t xml:space="preserve"> more states in possession of nuclear weapons, </w:t>
      </w:r>
      <w:r>
        <w:rPr>
          <w:rStyle w:val="StyleUnderline"/>
        </w:rPr>
        <w:t>the</w:t>
      </w:r>
      <w:r w:rsidRPr="00122F3C">
        <w:rPr>
          <w:rStyle w:val="StyleUnderline"/>
        </w:rPr>
        <w:t xml:space="preserve"> greater </w:t>
      </w:r>
      <w:r>
        <w:rPr>
          <w:rStyle w:val="StyleUnderline"/>
        </w:rPr>
        <w:t>the</w:t>
      </w:r>
      <w:r w:rsidRPr="00122F3C">
        <w:rPr>
          <w:rStyle w:val="StyleUnderline"/>
        </w:rPr>
        <w:t xml:space="preserve"> probability that somewhere, someday, </w:t>
      </w:r>
      <w:r>
        <w:rPr>
          <w:rStyle w:val="StyleUnderline"/>
        </w:rPr>
        <w:t>the</w:t>
      </w:r>
      <w:r w:rsidRPr="00122F3C">
        <w:rPr>
          <w:rStyle w:val="StyleUnderline"/>
        </w:rPr>
        <w:t xml:space="preserve">re will be a </w:t>
      </w:r>
      <w:r w:rsidRPr="00122F3C">
        <w:rPr>
          <w:rStyle w:val="Emphasis"/>
        </w:rPr>
        <w:t>catastrophic nuclear war</w:t>
      </w:r>
      <w:r w:rsidRPr="00122F3C">
        <w:rPr>
          <w:rStyle w:val="StyleUnderline"/>
        </w:rPr>
        <w:t>."</w:t>
      </w:r>
      <w:r w:rsidRPr="00122F3C">
        <w:rPr>
          <w:sz w:val="16"/>
        </w:rPr>
        <w:t xml:space="preserve"> 3 " A second perspective holds that </w:t>
      </w:r>
      <w:r w:rsidRPr="00122F3C">
        <w:rPr>
          <w:rStyle w:val="StyleUnderline"/>
        </w:rPr>
        <w:t xml:space="preserve">next-generation proliferators are likely to be </w:t>
      </w:r>
      <w:r w:rsidRPr="00122F3C">
        <w:rPr>
          <w:rStyle w:val="Emphasis"/>
        </w:rPr>
        <w:t>weaker</w:t>
      </w:r>
      <w:r w:rsidRPr="00122F3C">
        <w:rPr>
          <w:rStyle w:val="StyleUnderline"/>
        </w:rPr>
        <w:t xml:space="preserve">, </w:t>
      </w:r>
      <w:r w:rsidRPr="00122F3C">
        <w:rPr>
          <w:rStyle w:val="Emphasis"/>
        </w:rPr>
        <w:t>poorer</w:t>
      </w:r>
      <w:r w:rsidRPr="00122F3C">
        <w:rPr>
          <w:rStyle w:val="StyleUnderline"/>
        </w:rPr>
        <w:t xml:space="preserve">, </w:t>
      </w:r>
      <w:r w:rsidRPr="00122F3C">
        <w:rPr>
          <w:rStyle w:val="Emphasis"/>
        </w:rPr>
        <w:t>military-dominated states</w:t>
      </w:r>
      <w:r w:rsidRPr="00122F3C">
        <w:rPr>
          <w:rStyle w:val="StyleUnderline"/>
        </w:rPr>
        <w:t xml:space="preserve"> that lack </w:t>
      </w:r>
      <w:r>
        <w:rPr>
          <w:rStyle w:val="StyleUnderline"/>
        </w:rPr>
        <w:t>the</w:t>
      </w:r>
      <w:r w:rsidRPr="00122F3C">
        <w:rPr>
          <w:rStyle w:val="StyleUnderline"/>
        </w:rPr>
        <w:t xml:space="preserve"> </w:t>
      </w:r>
      <w:r w:rsidRPr="00122F3C">
        <w:rPr>
          <w:rStyle w:val="Emphasis"/>
        </w:rPr>
        <w:t>financial</w:t>
      </w:r>
      <w:r w:rsidRPr="00122F3C">
        <w:rPr>
          <w:rStyle w:val="StyleUnderline"/>
        </w:rPr>
        <w:t xml:space="preserve"> and </w:t>
      </w:r>
      <w:r w:rsidRPr="00122F3C">
        <w:rPr>
          <w:rStyle w:val="Emphasis"/>
        </w:rPr>
        <w:t>institutional capacity</w:t>
      </w:r>
      <w:r w:rsidRPr="00122F3C">
        <w:rPr>
          <w:rStyle w:val="StyleUnderline"/>
        </w:rPr>
        <w:t xml:space="preserve"> to minimize </w:t>
      </w:r>
      <w:r>
        <w:rPr>
          <w:rStyle w:val="StyleUnderline"/>
        </w:rPr>
        <w:t>the</w:t>
      </w:r>
      <w:r w:rsidRPr="00122F3C">
        <w:rPr>
          <w:rStyle w:val="StyleUnderline"/>
        </w:rPr>
        <w:t xml:space="preserve"> risk of </w:t>
      </w:r>
      <w:r w:rsidRPr="00122F3C">
        <w:rPr>
          <w:rStyle w:val="Emphasis"/>
        </w:rPr>
        <w:t>accidental</w:t>
      </w:r>
      <w:r w:rsidRPr="00122F3C">
        <w:rPr>
          <w:rStyle w:val="StyleUnderline"/>
        </w:rPr>
        <w:t xml:space="preserve"> or intentional nuclear use</w:t>
      </w:r>
      <w:r w:rsidRPr="00122F3C">
        <w:rPr>
          <w:sz w:val="16"/>
        </w:rPr>
        <w:t>.36</w:t>
      </w:r>
    </w:p>
    <w:p w14:paraId="005024D9" w14:textId="77777777" w:rsidR="002A591F" w:rsidRDefault="002A591F" w:rsidP="0018110E"/>
    <w:p w14:paraId="1DA241F8" w14:textId="77777777" w:rsidR="002A591F" w:rsidRPr="0018110E" w:rsidRDefault="002A591F" w:rsidP="0018110E"/>
    <w:p w14:paraId="6C603A38" w14:textId="77777777" w:rsidR="00F415ED" w:rsidRDefault="00F415ED" w:rsidP="00AE7C64"/>
    <w:p w14:paraId="42A6549B" w14:textId="1BED5C12" w:rsidR="00F415ED" w:rsidRDefault="00F415ED" w:rsidP="00F415ED">
      <w:pPr>
        <w:pStyle w:val="Heading2"/>
      </w:pPr>
      <w:r>
        <w:t>Indigenous Food Ext</w:t>
      </w:r>
    </w:p>
    <w:p w14:paraId="02088545" w14:textId="77777777" w:rsidR="00F415ED" w:rsidRDefault="00F415ED" w:rsidP="00F415ED"/>
    <w:p w14:paraId="7BF1D443" w14:textId="6D44AE06" w:rsidR="00F415ED" w:rsidRDefault="003257D1" w:rsidP="00F415ED">
      <w:pPr>
        <w:pStyle w:val="Heading3"/>
      </w:pPr>
      <w:r>
        <w:t>No Farm to School for Tribes</w:t>
      </w:r>
    </w:p>
    <w:p w14:paraId="6758C062" w14:textId="77777777" w:rsidR="00F415ED" w:rsidRPr="00F415ED" w:rsidRDefault="00F415ED" w:rsidP="00F415ED"/>
    <w:p w14:paraId="636E471B" w14:textId="77777777" w:rsidR="00F415ED" w:rsidRDefault="00F415ED" w:rsidP="00F415ED">
      <w:pPr>
        <w:pStyle w:val="Heading4"/>
      </w:pPr>
      <w:r>
        <w:t>Barriers prevent tribal communities from creating Farm-to-School programs</w:t>
      </w:r>
    </w:p>
    <w:p w14:paraId="18AAB811" w14:textId="77777777" w:rsidR="00F415ED" w:rsidRPr="00DF1A94" w:rsidRDefault="00F415ED" w:rsidP="00F415ED">
      <w:pPr>
        <w:rPr>
          <w:sz w:val="16"/>
        </w:rPr>
      </w:pPr>
      <w:r w:rsidRPr="004E6443">
        <w:rPr>
          <w:sz w:val="16"/>
        </w:rPr>
        <w:t xml:space="preserve">Vincent </w:t>
      </w:r>
      <w:r w:rsidRPr="004E6443">
        <w:rPr>
          <w:rStyle w:val="Style13ptBold"/>
        </w:rPr>
        <w:t>Schilling</w:t>
      </w:r>
      <w:r w:rsidRPr="004E6443">
        <w:rPr>
          <w:sz w:val="16"/>
        </w:rPr>
        <w:t>. August 28, 20</w:t>
      </w:r>
      <w:r w:rsidRPr="004E6443">
        <w:rPr>
          <w:rStyle w:val="Style13ptBold"/>
        </w:rPr>
        <w:t>13</w:t>
      </w:r>
      <w:r w:rsidRPr="004E6443">
        <w:rPr>
          <w:sz w:val="16"/>
        </w:rPr>
        <w:t>.  Schilling is the Executive Vice President and co-owner of Schilling Media, Inc. a Native American owned Media and Media Relations Corporation in Virginia.  He is also the Arts and Entertainment, Sports and Pow Wows editor for Indian Country Media Network (formerly ICT).  Vincent Schilling is an enrolled Akwesasne Mohawk, an Award-winning Native American author and an Award-winning Photojournalist.  In 2011, he was given a human rights award in the city of Virginia Beach by Mayor Will Sessoms Jr. for his work and programs created about Native American issues.  (“Fresh From the Farm to School Lunches: Navajo Pilot Program Proves Successful” https://indiancountrymedianetwork.com/culture/health-wellness/fresh-from-the-farm-to-school-lunches-navajo-pilot-program-proves-successful/)</w:t>
      </w:r>
    </w:p>
    <w:p w14:paraId="6864352C" w14:textId="77777777" w:rsidR="00F415ED" w:rsidRPr="00DF1A94" w:rsidRDefault="00F415ED" w:rsidP="00F415ED">
      <w:pPr>
        <w:rPr>
          <w:sz w:val="12"/>
        </w:rPr>
      </w:pPr>
      <w:r w:rsidRPr="00C841EB">
        <w:rPr>
          <w:rStyle w:val="StyleUnderline"/>
        </w:rPr>
        <w:t xml:space="preserve">Native schools </w:t>
      </w:r>
      <w:r w:rsidRPr="00DF1A94">
        <w:rPr>
          <w:sz w:val="12"/>
        </w:rPr>
        <w:t xml:space="preserve">on reservations with limited budgets often </w:t>
      </w:r>
      <w:r w:rsidRPr="00C841EB">
        <w:rPr>
          <w:rStyle w:val="StyleUnderline"/>
        </w:rPr>
        <w:t>struggle to provide healthy, unprocessed and culturally relevant foods for their students.</w:t>
      </w:r>
      <w:r w:rsidRPr="00DF1A94">
        <w:rPr>
          <w:sz w:val="12"/>
        </w:rPr>
        <w:t xml:space="preserve"> </w:t>
      </w:r>
      <w:r w:rsidRPr="00C841EB">
        <w:rPr>
          <w:rStyle w:val="StyleUnderline"/>
        </w:rPr>
        <w:t>One</w:t>
      </w:r>
      <w:r w:rsidRPr="00DF1A94">
        <w:rPr>
          <w:sz w:val="12"/>
        </w:rPr>
        <w:t xml:space="preserve"> possible and </w:t>
      </w:r>
      <w:r w:rsidRPr="00C841EB">
        <w:rPr>
          <w:rStyle w:val="StyleUnderline"/>
        </w:rPr>
        <w:t xml:space="preserve">viable solution to address the severe conditions of poverty, social stress and health and nutrition problems in Native communities and schools is a Farm-to-School program </w:t>
      </w:r>
      <w:r w:rsidRPr="00DF1A94">
        <w:rPr>
          <w:sz w:val="12"/>
        </w:rPr>
        <w:t>in which local farmers supply produce to the schools directly within in their communities.</w:t>
      </w:r>
      <w:r>
        <w:rPr>
          <w:b/>
          <w:u w:val="single"/>
        </w:rPr>
        <w:t xml:space="preserve"> </w:t>
      </w:r>
      <w:r w:rsidRPr="00DF1A94">
        <w:rPr>
          <w:sz w:val="12"/>
        </w:rPr>
        <w:t xml:space="preserve">Though it may seem like a simple remedy, government regulations stand in the way of small farmers supplying such schools, because before a farmer can sell their wares, they must first gain certification by the United States Department of Agriculture. The good news is that such an achievement is possible. Thanks to the efforts of the First Nations Development Institute (FNDI), a Navajo community-based charter elementary STAR School and a Navajo Farmer, a successful Farm-to-School program is more than just a theory. In an effort to create similar Farm-to-School programs in Indian country, the FNDI has released a report that offers guidelines for other schools and farms to achieve success. </w:t>
      </w:r>
      <w:r w:rsidRPr="00C45C22">
        <w:rPr>
          <w:rStyle w:val="StyleUnderline"/>
        </w:rPr>
        <w:t>The report, entitled “Healthy Foods for Navajo Schools: Discoveries from the First Year of a Navajo Farm-to-School Program,” authored by Shawn Newell of Native American Development Associates, details how such a program, if implemented correctly, would be not only be a successful demonstration for any school wishing to undertake a similar project</w:t>
      </w:r>
      <w:r w:rsidRPr="00DF1A94">
        <w:rPr>
          <w:sz w:val="12"/>
        </w:rPr>
        <w:t>—</w:t>
      </w:r>
      <w:r w:rsidRPr="00C45C22">
        <w:rPr>
          <w:rStyle w:val="StyleUnderline"/>
        </w:rPr>
        <w:t>but</w:t>
      </w:r>
      <w:r w:rsidRPr="00DF1A94">
        <w:rPr>
          <w:sz w:val="12"/>
        </w:rPr>
        <w:t xml:space="preserve"> it </w:t>
      </w:r>
      <w:r w:rsidRPr="00C45C22">
        <w:rPr>
          <w:rStyle w:val="StyleUnderline"/>
        </w:rPr>
        <w:t>would</w:t>
      </w:r>
      <w:r w:rsidRPr="00DF1A94">
        <w:rPr>
          <w:sz w:val="12"/>
        </w:rPr>
        <w:t xml:space="preserve"> also be </w:t>
      </w:r>
      <w:r w:rsidRPr="00C45C22">
        <w:rPr>
          <w:rStyle w:val="StyleUnderline"/>
        </w:rPr>
        <w:t>addressing how such issues as obesity and diabetes could be alleviated</w:t>
      </w:r>
      <w:r w:rsidRPr="00DF1A94">
        <w:rPr>
          <w:sz w:val="12"/>
        </w:rPr>
        <w:t xml:space="preserve">. </w:t>
      </w:r>
      <w:r w:rsidRPr="008B1C87">
        <w:rPr>
          <w:rStyle w:val="StyleUnderline"/>
        </w:rPr>
        <w:t>Dr. Mark Sorensen</w:t>
      </w:r>
      <w:r w:rsidRPr="00DF1A94">
        <w:rPr>
          <w:sz w:val="12"/>
        </w:rPr>
        <w:t xml:space="preserve"> </w:t>
      </w:r>
      <w:r w:rsidRPr="00E2284F">
        <w:rPr>
          <w:rStyle w:val="StyleUnderline"/>
        </w:rPr>
        <w:t>is the co-founder and Director of the STAR</w:t>
      </w:r>
      <w:r w:rsidRPr="00DF1A94">
        <w:rPr>
          <w:sz w:val="12"/>
        </w:rPr>
        <w:t xml:space="preserve"> (Service To All Relations) </w:t>
      </w:r>
      <w:r w:rsidRPr="00E2284F">
        <w:rPr>
          <w:rStyle w:val="StyleUnderline"/>
        </w:rPr>
        <w:t>School, an elementary charter school located near the southwestern edge of the Navajo Nation</w:t>
      </w:r>
      <w:r w:rsidRPr="00DF1A94">
        <w:rPr>
          <w:sz w:val="12"/>
        </w:rPr>
        <w:t xml:space="preserve">. The school is based on four values: respect, relationship, responsibility and reasoning that are rooted in Navajo Peacemaking, a traditional form of conflict resolution </w:t>
      </w:r>
      <w:r w:rsidRPr="003E0E04">
        <w:rPr>
          <w:rStyle w:val="StyleUnderline"/>
        </w:rPr>
        <w:t>According to Sorensen, “The</w:t>
      </w:r>
      <w:r w:rsidRPr="008B1C87">
        <w:rPr>
          <w:rStyle w:val="StyleUnderline"/>
        </w:rPr>
        <w:t xml:space="preserve"> Farm-to-School program was initiated with the help of a grant</w:t>
      </w:r>
      <w:r w:rsidRPr="00DF1A94">
        <w:rPr>
          <w:sz w:val="12"/>
        </w:rPr>
        <w:t xml:space="preserve"> from the FNDI </w:t>
      </w:r>
      <w:r w:rsidRPr="008B1C87">
        <w:rPr>
          <w:rStyle w:val="StyleUnderline"/>
        </w:rPr>
        <w:t>and was supported from the idea that plants have sustained our families for generations</w:t>
      </w:r>
      <w:r w:rsidRPr="00DF1A94">
        <w:rPr>
          <w:sz w:val="12"/>
        </w:rPr>
        <w:t xml:space="preserve">. Our communities are really suffering from not having nutritious food grown locally—our area of </w:t>
      </w:r>
      <w:r w:rsidRPr="00AB7FEA">
        <w:rPr>
          <w:rStyle w:val="StyleUnderline"/>
        </w:rPr>
        <w:t xml:space="preserve">the Navajo Nation is considered a ‘food desert’—and kids are not likely to start eating </w:t>
      </w:r>
      <w:r w:rsidRPr="00DF1A94">
        <w:rPr>
          <w:sz w:val="12"/>
        </w:rPr>
        <w:t xml:space="preserve">more </w:t>
      </w:r>
      <w:r w:rsidRPr="00AB7FEA">
        <w:rPr>
          <w:rStyle w:val="StyleUnderline"/>
        </w:rPr>
        <w:t>vegetables unless they are personally involved in growing</w:t>
      </w:r>
      <w:r w:rsidRPr="00DF1A94">
        <w:rPr>
          <w:sz w:val="12"/>
        </w:rPr>
        <w:t>, harvesting, and tasting</w:t>
      </w:r>
      <w:r w:rsidRPr="00AB7FEA">
        <w:rPr>
          <w:rStyle w:val="StyleUnderline"/>
        </w:rPr>
        <w:t xml:space="preserve"> the food.”</w:t>
      </w:r>
      <w:r>
        <w:rPr>
          <w:b/>
          <w:u w:val="single"/>
        </w:rPr>
        <w:t xml:space="preserve"> </w:t>
      </w:r>
      <w:r w:rsidRPr="00DF1A94">
        <w:rPr>
          <w:sz w:val="12"/>
        </w:rPr>
        <w:t xml:space="preserve">“Our program involves interaction of students and local farmers as well as developing greenhouses on the school campus, all for the purpose of providing students with healthy, fresh, locally grown vegetables,” Sorensen said. </w:t>
      </w:r>
      <w:r w:rsidRPr="00AB7FEA">
        <w:rPr>
          <w:rStyle w:val="StyleUnderline"/>
        </w:rPr>
        <w:t>One of the main challenges</w:t>
      </w:r>
      <w:r w:rsidRPr="00DF1A94">
        <w:rPr>
          <w:sz w:val="12"/>
        </w:rPr>
        <w:t xml:space="preserve">, explained Sorensen, </w:t>
      </w:r>
      <w:r w:rsidRPr="00AB7FEA">
        <w:rPr>
          <w:rStyle w:val="StyleUnderline"/>
        </w:rPr>
        <w:t>is that farmers need to meet the qualifications necessary to supply these foods to schools</w:t>
      </w:r>
      <w:r w:rsidRPr="00DF1A94">
        <w:rPr>
          <w:sz w:val="12"/>
        </w:rPr>
        <w:t xml:space="preserve">. In the report, the author Newell states that creating a successful Farm-to-School program involves traversing a complex and evolving jurisdictional landscape because Federal, State and county regulations define school cafeterias and kitchens as food establishments and are subject to the U.S. Food and Drug Administration (FDA) Food code. </w:t>
      </w:r>
      <w:r w:rsidRPr="00AB7FEA">
        <w:rPr>
          <w:rStyle w:val="StyleUnderline"/>
        </w:rPr>
        <w:t>This code mandates that such food establishments buy only from an approved source. In order to be an approved source, a farm needs to obtain certification. Unfortunately for small farmers, such certifications are not easy to obtain</w:t>
      </w:r>
      <w:r w:rsidRPr="00DF1A94">
        <w:rPr>
          <w:sz w:val="12"/>
        </w:rPr>
        <w:t>, the most common is the USDA Good Handling Practices/Good Agricultural Practices Certification or GHP/GAP. Sorensen says this is the main reason for their efforts. “One of our purposes in this program is to help local farmers develop their food safety practices to the point of being able to regularly supply the school with food. It is to fulfill this purpose that we wrote the Navajo Food for Schools Manual.” In the meantime, Stacey Jensen (Navajo) the Farm Manager of The North Leupp Family Farms (NLFF) a community-based, non-profit, volunteer- driven farm supporting sustainable agricultural for more than 20 years – says they are working on such certification. In the interim they can’t supply food to the schools. “</w:t>
      </w:r>
      <w:r w:rsidRPr="00903A58">
        <w:rPr>
          <w:rStyle w:val="StyleUnderline"/>
        </w:rPr>
        <w:t>We cannot sell our produce to STAR Schools without a certification</w:t>
      </w:r>
      <w:r w:rsidRPr="00DF1A94">
        <w:rPr>
          <w:sz w:val="12"/>
        </w:rPr>
        <w:t>. We are working and should have it in the next six months. This time next year we should have our 501(c) (3) so we will be able to go after the big grants. The farm is also working to get off our diesel generators this year and become completely solar,” says Jensen. “</w:t>
      </w:r>
      <w:r w:rsidRPr="00DE64FC">
        <w:rPr>
          <w:rStyle w:val="StyleUnderline"/>
        </w:rPr>
        <w:t>This could be the best thing ever</w:t>
      </w:r>
      <w:r w:rsidRPr="00DF1A94">
        <w:rPr>
          <w:sz w:val="12"/>
        </w:rPr>
        <w:t xml:space="preserve">, I envision it to be that way </w:t>
      </w:r>
      <w:r w:rsidRPr="00DE64FC">
        <w:rPr>
          <w:rStyle w:val="StyleUnderline"/>
        </w:rPr>
        <w:t>but there are regulations and certifications</w:t>
      </w:r>
      <w:r w:rsidRPr="00DF1A94">
        <w:rPr>
          <w:sz w:val="12"/>
        </w:rPr>
        <w:t xml:space="preserve"> and standards and so forth – </w:t>
      </w:r>
      <w:r w:rsidRPr="00275615">
        <w:rPr>
          <w:rStyle w:val="StyleUnderline"/>
        </w:rPr>
        <w:t>which</w:t>
      </w:r>
      <w:r w:rsidRPr="00DF1A94">
        <w:rPr>
          <w:sz w:val="12"/>
        </w:rPr>
        <w:t xml:space="preserve"> sort of </w:t>
      </w:r>
      <w:r w:rsidRPr="00275615">
        <w:rPr>
          <w:rStyle w:val="StyleUnderline"/>
        </w:rPr>
        <w:t>negates our efforts to have this wonderful community come together as farmers and schools and students</w:t>
      </w:r>
      <w:r w:rsidRPr="00DF1A94">
        <w:rPr>
          <w:sz w:val="12"/>
        </w:rPr>
        <w:t>,” he says. ”It definitely is frustrating at times.”</w:t>
      </w:r>
    </w:p>
    <w:p w14:paraId="07690841" w14:textId="77777777" w:rsidR="00F415ED" w:rsidRDefault="00F415ED" w:rsidP="00F415ED"/>
    <w:p w14:paraId="0375E855" w14:textId="09F84249" w:rsidR="00FB660D" w:rsidRDefault="003257D1" w:rsidP="00FB660D">
      <w:pPr>
        <w:pStyle w:val="Heading3"/>
      </w:pPr>
      <w:r>
        <w:t>Farm to School Solves Indigenous Food Culture</w:t>
      </w:r>
    </w:p>
    <w:p w14:paraId="4AB9F5E5" w14:textId="77777777" w:rsidR="00FB660D" w:rsidRDefault="00FB660D" w:rsidP="00F415ED"/>
    <w:p w14:paraId="1BAA30E7" w14:textId="77777777" w:rsidR="00FB660D" w:rsidRPr="001E4A14" w:rsidRDefault="00FB660D" w:rsidP="00FB660D">
      <w:pPr>
        <w:pStyle w:val="Heading4"/>
      </w:pPr>
      <w:r>
        <w:t xml:space="preserve">Farm to School grant allows native communities to stipulate the conditions for their food.  </w:t>
      </w:r>
    </w:p>
    <w:p w14:paraId="6B22CAFB" w14:textId="77777777" w:rsidR="00FB660D" w:rsidRPr="00827B18" w:rsidRDefault="00FB660D" w:rsidP="00FB660D">
      <w:pPr>
        <w:rPr>
          <w:sz w:val="16"/>
        </w:rPr>
      </w:pPr>
      <w:r w:rsidRPr="001E4A14">
        <w:rPr>
          <w:rStyle w:val="Style13ptBold"/>
        </w:rPr>
        <w:t xml:space="preserve">Dwyer, </w:t>
      </w:r>
      <w:r w:rsidRPr="00827B18">
        <w:rPr>
          <w:sz w:val="16"/>
        </w:rPr>
        <w:t>4/</w:t>
      </w:r>
      <w:r w:rsidRPr="001E4A14">
        <w:rPr>
          <w:rStyle w:val="Style13ptBold"/>
        </w:rPr>
        <w:t>2010.</w:t>
      </w:r>
      <w:r w:rsidRPr="00827B18">
        <w:rPr>
          <w:sz w:val="16"/>
        </w:rPr>
        <w:t xml:space="preserve">  Emily Dwyer is a former consultant for the National Farm to School Network and currently a Program Associate at The David and Lucile Packard Foundation. (“Farm to Cafeteria Initiatives: Connections with the Tribal Food Sovereignty Movement.”  The National Farm to School Network.)</w:t>
      </w:r>
    </w:p>
    <w:p w14:paraId="30D200D0" w14:textId="77777777" w:rsidR="00FB660D" w:rsidRPr="001E4A14" w:rsidRDefault="00FB660D" w:rsidP="00FB660D">
      <w:pPr>
        <w:rPr>
          <w:sz w:val="14"/>
        </w:rPr>
      </w:pPr>
      <w:r w:rsidRPr="001E4A14">
        <w:rPr>
          <w:rStyle w:val="StyleUnderline"/>
        </w:rPr>
        <w:t>The school food system on Native American reservations is complex and structured quite differently from schools outside of the reservation</w:t>
      </w:r>
      <w:r w:rsidRPr="001E4A14">
        <w:rPr>
          <w:sz w:val="14"/>
        </w:rPr>
        <w:t xml:space="preserve">. </w:t>
      </w:r>
      <w:r w:rsidRPr="001E4A14">
        <w:rPr>
          <w:rStyle w:val="StyleUnderline"/>
        </w:rPr>
        <w:t>Each tribe</w:t>
      </w:r>
      <w:r w:rsidRPr="001E4A14">
        <w:rPr>
          <w:sz w:val="14"/>
        </w:rPr>
        <w:t xml:space="preserve"> or band </w:t>
      </w:r>
      <w:r w:rsidRPr="001E4A14">
        <w:rPr>
          <w:rStyle w:val="StyleUnderline"/>
        </w:rPr>
        <w:t>has a distinct organizational structure</w:t>
      </w:r>
      <w:r w:rsidRPr="001E4A14">
        <w:rPr>
          <w:sz w:val="14"/>
        </w:rPr>
        <w:t xml:space="preserve"> used </w:t>
      </w:r>
      <w:r w:rsidRPr="001E4A14">
        <w:rPr>
          <w:rStyle w:val="StyleUnderline"/>
        </w:rPr>
        <w:t>to coordinate</w:t>
      </w:r>
      <w:r w:rsidRPr="001E4A14">
        <w:rPr>
          <w:sz w:val="14"/>
        </w:rPr>
        <w:t xml:space="preserve"> the </w:t>
      </w:r>
      <w:r w:rsidRPr="001E4A14">
        <w:rPr>
          <w:rStyle w:val="StyleUnderline"/>
        </w:rPr>
        <w:t>food distribution in schools, in addition to its own distinct culture and history.</w:t>
      </w:r>
      <w:r w:rsidRPr="001E4A14">
        <w:rPr>
          <w:sz w:val="14"/>
        </w:rPr>
        <w:t xml:space="preserve"> The various types of schools existing on a reservation are: a public school that is not affiliated with the tribe a charter school within a public school system a private school often affiliated with a religious group a tribal school funded by the tribe a school run by the Bureau of Indian Affairs (BIA) and supplemented by grants. </w:t>
      </w:r>
      <w:r w:rsidRPr="001E4A14">
        <w:rPr>
          <w:rStyle w:val="StyleUnderline"/>
        </w:rPr>
        <w:t>Knowing how each school on a reservation is funded is a crucial first step in understanding how food services in these schools operate</w:t>
      </w:r>
      <w:r w:rsidRPr="001E4A14">
        <w:rPr>
          <w:sz w:val="14"/>
        </w:rPr>
        <w:t xml:space="preserve">. While bureaucratic red tape slows down progress in revamping any school’s food program, </w:t>
      </w:r>
      <w:r w:rsidRPr="001E4A14">
        <w:rPr>
          <w:rStyle w:val="StyleUnderline"/>
        </w:rPr>
        <w:t>Native American schools deal with additional layers of agencies and an array of regulations unique only to native communities</w:t>
      </w:r>
      <w:r w:rsidRPr="001E4A14">
        <w:rPr>
          <w:sz w:val="14"/>
        </w:rPr>
        <w:t xml:space="preserve">. Most notably, </w:t>
      </w:r>
      <w:r w:rsidRPr="001E4A14">
        <w:rPr>
          <w:rStyle w:val="StyleUnderline"/>
        </w:rPr>
        <w:t>the BIA was established to make sovereign decisions on behalf of Native Americans</w:t>
      </w:r>
      <w:r w:rsidRPr="001E4A14">
        <w:rPr>
          <w:sz w:val="14"/>
        </w:rPr>
        <w:t xml:space="preserve">, so that to this day, tensions exist between tribal governments, Indigenous people seeking food sovereignty, and the BIA. </w:t>
      </w:r>
      <w:r w:rsidRPr="001E4A14">
        <w:rPr>
          <w:rStyle w:val="StyleUnderline"/>
        </w:rPr>
        <w:t xml:space="preserve">Despite good intentions, the BIA does not always act in the best interest of Native American communities. </w:t>
      </w:r>
      <w:r w:rsidRPr="001E4A14">
        <w:rPr>
          <w:sz w:val="14"/>
        </w:rPr>
        <w:t xml:space="preserve">“Congress formally established </w:t>
      </w:r>
      <w:r w:rsidRPr="001E4A14">
        <w:rPr>
          <w:rStyle w:val="StyleUnderline"/>
        </w:rPr>
        <w:t>the Bureau of Indian Affairs (BIA)</w:t>
      </w:r>
      <w:r w:rsidRPr="001E4A14">
        <w:rPr>
          <w:sz w:val="14"/>
        </w:rPr>
        <w:t xml:space="preserve"> in the Department of War in 1834, ostensibly to assist Indians, but also to subjugate and in some cases to exterminate them… Throughout its existence, the BIA </w:t>
      </w:r>
      <w:r w:rsidRPr="001E4A14">
        <w:rPr>
          <w:rStyle w:val="StyleUnderline"/>
        </w:rPr>
        <w:t>may be the most maligned agency in the entire U</w:t>
      </w:r>
      <w:r w:rsidRPr="001E4A14">
        <w:rPr>
          <w:sz w:val="14"/>
        </w:rPr>
        <w:t xml:space="preserve">nited </w:t>
      </w:r>
      <w:r w:rsidRPr="001E4A14">
        <w:rPr>
          <w:rStyle w:val="StyleUnderline"/>
        </w:rPr>
        <w:t>S</w:t>
      </w:r>
      <w:r w:rsidRPr="001E4A14">
        <w:rPr>
          <w:sz w:val="14"/>
        </w:rPr>
        <w:t xml:space="preserve">tates </w:t>
      </w:r>
      <w:r w:rsidRPr="001E4A14">
        <w:rPr>
          <w:rStyle w:val="StyleUnderline"/>
        </w:rPr>
        <w:t>Government</w:t>
      </w:r>
      <w:r w:rsidRPr="001E4A14">
        <w:rPr>
          <w:sz w:val="14"/>
        </w:rPr>
        <w:t xml:space="preserve">… Perhaps the harshest criticism has come from the most unexpected source, when, </w:t>
      </w:r>
      <w:r w:rsidRPr="001E4A14">
        <w:rPr>
          <w:rStyle w:val="StyleUnderline"/>
        </w:rPr>
        <w:t xml:space="preserve">in </w:t>
      </w:r>
      <w:r w:rsidRPr="001E4A14">
        <w:rPr>
          <w:sz w:val="14"/>
        </w:rPr>
        <w:t xml:space="preserve">the year </w:t>
      </w:r>
      <w:r w:rsidRPr="001E4A14">
        <w:rPr>
          <w:rStyle w:val="StyleUnderline"/>
        </w:rPr>
        <w:t xml:space="preserve">2000, the agency’s head offered a </w:t>
      </w:r>
      <w:r w:rsidRPr="001E4A14">
        <w:rPr>
          <w:sz w:val="14"/>
        </w:rPr>
        <w:t xml:space="preserve">moving </w:t>
      </w:r>
      <w:r w:rsidRPr="001E4A14">
        <w:rPr>
          <w:rStyle w:val="StyleUnderline"/>
        </w:rPr>
        <w:t>apology for</w:t>
      </w:r>
      <w:r w:rsidRPr="001E4A14">
        <w:rPr>
          <w:sz w:val="14"/>
        </w:rPr>
        <w:t xml:space="preserve"> ‘the fact that the works of this agency have at various times </w:t>
      </w:r>
      <w:r w:rsidRPr="001E4A14">
        <w:rPr>
          <w:rStyle w:val="StyleUnderline"/>
        </w:rPr>
        <w:t>profoundly harmed the communities it was meant to serve.’</w:t>
      </w:r>
      <w:r w:rsidRPr="001E4A14">
        <w:rPr>
          <w:sz w:val="14"/>
        </w:rPr>
        <w:t xml:space="preserve">” 29 </w:t>
      </w:r>
      <w:r w:rsidRPr="001E4A14">
        <w:rPr>
          <w:rStyle w:val="Emphasis"/>
        </w:rPr>
        <w:t>Diversity among the many tribal communities in the United States demands a diversity of “farm to cafeteria” programs to address the many barriers facing the Indigenous community</w:t>
      </w:r>
      <w:r w:rsidRPr="001E4A14">
        <w:rPr>
          <w:sz w:val="14"/>
        </w:rPr>
        <w:t xml:space="preserve">. As a result, most tribal food sovereignty and farm to cafeteria advocates have taken the route of starting change at a community level. </w:t>
      </w:r>
      <w:r w:rsidRPr="001E4A14">
        <w:rPr>
          <w:rStyle w:val="StyleUnderline"/>
        </w:rPr>
        <w:t>Farm to cafeteria programs in tribal areas can have varied focus areas including: creating school gardens, establishing a network of local farmers that provide food to the schools, educating the community about nutrition and agriculture through hands-on activities and presentations, operating a tribally owned farm, forming a convenient home-delivery Community Supported Agriculture (CSA) program, revamping school curriculum, or revitalizing local food traditions on the reservations such as repopulation of bison herds or growing hominy corn.</w:t>
      </w:r>
      <w:r w:rsidRPr="001E4A14">
        <w:rPr>
          <w:sz w:val="14"/>
        </w:rPr>
        <w:t xml:space="preserve"> Native American communities have a deep-rooted history of being truly democratic. As a result, any proposed changes to school food service operations need to be raised at a community meeting. This process of community meetings may take time and discourage some people. </w:t>
      </w:r>
      <w:r w:rsidRPr="001E4A14">
        <w:rPr>
          <w:rStyle w:val="StyleUnderline"/>
        </w:rPr>
        <w:t>Since the school food services on the reservations are complex, it is an opportunity for farm to cafeteria advocates to dig deeper and discover opportunities for change. Tribes for the most part possess an invaluable cultural and historical linkage to their food system, which can become a resource for anyone seeking to establish a vibrant local food economy on a reservation.</w:t>
      </w:r>
      <w:r w:rsidRPr="001E4A14">
        <w:rPr>
          <w:sz w:val="14"/>
        </w:rPr>
        <w:t xml:space="preserve"> Beyond the reservation, this cultural and historical knowledge should not remain untapped. Non-natives and natives alike can benefit from learning about food systems that have been tested by generations upon generations.</w:t>
      </w:r>
    </w:p>
    <w:p w14:paraId="5B1B3552" w14:textId="77777777" w:rsidR="00FB660D" w:rsidRDefault="00FB660D" w:rsidP="00F415ED"/>
    <w:p w14:paraId="3DD9708B" w14:textId="77777777" w:rsidR="00FB660D" w:rsidRDefault="00FB660D" w:rsidP="00F415ED"/>
    <w:p w14:paraId="59BF5199" w14:textId="77777777" w:rsidR="00FB660D" w:rsidRPr="00F415ED" w:rsidRDefault="00FB660D" w:rsidP="00F415ED"/>
    <w:p w14:paraId="2A979BC7" w14:textId="21417C4A" w:rsidR="008B6939" w:rsidRDefault="003257D1" w:rsidP="00C61B6E">
      <w:pPr>
        <w:pStyle w:val="Heading3"/>
      </w:pPr>
      <w:r>
        <w:t>Solves Diet Illnesses</w:t>
      </w:r>
    </w:p>
    <w:p w14:paraId="7B3EC8FE" w14:textId="77777777" w:rsidR="00C61B6E" w:rsidRDefault="00C61B6E" w:rsidP="00C61B6E"/>
    <w:p w14:paraId="520E012C" w14:textId="77777777" w:rsidR="00C61B6E" w:rsidRPr="001E4A14" w:rsidRDefault="00C61B6E" w:rsidP="00C61B6E">
      <w:pPr>
        <w:pStyle w:val="Heading4"/>
      </w:pPr>
      <w:r>
        <w:t>Traditional foods play significant roles including lowering diet-related illnesses.</w:t>
      </w:r>
      <w:r w:rsidRPr="001E4A14">
        <w:t xml:space="preserve"> </w:t>
      </w:r>
    </w:p>
    <w:p w14:paraId="7E4FD75D" w14:textId="77777777" w:rsidR="00C61B6E" w:rsidRPr="00827B18" w:rsidRDefault="00C61B6E" w:rsidP="00C61B6E">
      <w:pPr>
        <w:rPr>
          <w:sz w:val="16"/>
        </w:rPr>
      </w:pPr>
      <w:r w:rsidRPr="001E4A14">
        <w:rPr>
          <w:rStyle w:val="Style13ptBold"/>
        </w:rPr>
        <w:t xml:space="preserve">Dwyer, </w:t>
      </w:r>
      <w:r w:rsidRPr="00827B18">
        <w:rPr>
          <w:sz w:val="16"/>
        </w:rPr>
        <w:t>4/</w:t>
      </w:r>
      <w:r w:rsidRPr="001E4A14">
        <w:rPr>
          <w:rStyle w:val="Style13ptBold"/>
        </w:rPr>
        <w:t>2010.</w:t>
      </w:r>
      <w:r w:rsidRPr="00827B18">
        <w:rPr>
          <w:sz w:val="16"/>
        </w:rPr>
        <w:t xml:space="preserve">  Emily Dwyer is a former consultant for the National Farm to School Network and currently a Program Associate at The David and Lucile Packard Foundation. (“Farm to Cafeteria Initiatives: Connections with the Tribal Food Sovereignty Movement.”  The National Farm to School Network.)</w:t>
      </w:r>
    </w:p>
    <w:p w14:paraId="5805F794" w14:textId="77777777" w:rsidR="00C61B6E" w:rsidRPr="001E4A14" w:rsidRDefault="00C61B6E" w:rsidP="00C61B6E">
      <w:pPr>
        <w:rPr>
          <w:sz w:val="16"/>
        </w:rPr>
      </w:pPr>
      <w:r w:rsidRPr="001E4A14">
        <w:rPr>
          <w:sz w:val="16"/>
        </w:rPr>
        <w:t xml:space="preserve">Studies by the University of Minnesota22 on traditional foods grown in the tribal gardens found the following: Hominy corn is high in carbohydrates and protein. One serving of hominy yields 47% of the Daily Reference Value (DRV) for fiber and 33% of the B vitamin Thiamine and has half the calories of market corn. Arikara squash has l3% of the DRV for fiber, 64% of the DRV for vitamin A, and half the calories and double the calcium and magnesium of the market equivalent. Potawatomi lima beans are low in fat, and high in carbohydrates and protein. B vitamins are found in abundance, including thiamine, pantothenic acid, niacin and B6. Potawatomi lima beans also provide 24 grams of fiber per serving, and 2l times the anti-oxidants found in market beans. </w:t>
      </w:r>
      <w:r w:rsidRPr="001E4A14">
        <w:rPr>
          <w:rStyle w:val="StyleUnderline"/>
        </w:rPr>
        <w:t>Research in various parts of the United States has shown that a diet consisting of Indigenous foods i.e. minimally processed, locally produced foods,</w:t>
      </w:r>
      <w:r w:rsidRPr="001E4A14">
        <w:rPr>
          <w:sz w:val="16"/>
        </w:rPr>
        <w:t xml:space="preserve"> in contrast to what some tribes call the “reservation diet” of white flour, sugar, and processed food, </w:t>
      </w:r>
      <w:r w:rsidRPr="001E4A14">
        <w:rPr>
          <w:rStyle w:val="StyleUnderline"/>
        </w:rPr>
        <w:t>has a positive effect on Native Americans’ health</w:t>
      </w:r>
      <w:r w:rsidRPr="001E4A14">
        <w:rPr>
          <w:sz w:val="16"/>
        </w:rPr>
        <w:t xml:space="preserve">. </w:t>
      </w:r>
      <w:r w:rsidRPr="001E4A14">
        <w:rPr>
          <w:rStyle w:val="StyleUnderline"/>
        </w:rPr>
        <w:t>In particular, studies on traditional diets at the Tohono O’odham (Pima) communities found that “the traditional diet</w:t>
      </w:r>
      <w:r w:rsidRPr="001E4A14">
        <w:rPr>
          <w:sz w:val="16"/>
        </w:rPr>
        <w:t xml:space="preserve"> (high fibercomplex carbohydrate and low fat) </w:t>
      </w:r>
      <w:r w:rsidRPr="001E4A14">
        <w:rPr>
          <w:rStyle w:val="StyleUnderline"/>
        </w:rPr>
        <w:t>resulted in a slower release and uptake of sugars from the intestines, while the convenience store diet soon produced higher blood sugar levels,”23 severe enough to trigger diabetes.</w:t>
      </w:r>
      <w:r w:rsidRPr="001E4A14">
        <w:rPr>
          <w:sz w:val="16"/>
        </w:rPr>
        <w:t xml:space="preserve"> Other studies in Native Hawaiian and Aboriginal communities echo these findings, noting that </w:t>
      </w:r>
      <w:r w:rsidRPr="001E4A14">
        <w:rPr>
          <w:rStyle w:val="StyleUnderline"/>
        </w:rPr>
        <w:t>Native American traditional foods have nutritional value in the battle against diabetes.</w:t>
      </w:r>
      <w:r w:rsidRPr="001E4A14">
        <w:rPr>
          <w:sz w:val="16"/>
        </w:rPr>
        <w:t xml:space="preserve">24,25,26 Furthermore, studies show that corn, beans, and squash perform “enzyme inhibitory activities” upon digestion that may prove conducive to blood sugar and blood pressure management, without the side effects of commonly prescribed drugs.27 </w:t>
      </w:r>
      <w:r w:rsidRPr="001E4A14">
        <w:rPr>
          <w:rStyle w:val="StyleUnderline"/>
        </w:rPr>
        <w:t>The health and nutritional benefits of Indigenous foods are well documented, especially by assessing the holistic health of a tribe</w:t>
      </w:r>
      <w:r w:rsidRPr="001E4A14">
        <w:rPr>
          <w:sz w:val="16"/>
        </w:rPr>
        <w:t xml:space="preserve">. </w:t>
      </w:r>
      <w:r w:rsidRPr="001E4A14">
        <w:rPr>
          <w:rStyle w:val="StyleUnderline"/>
        </w:rPr>
        <w:t>Traditional food can ensure the spiritual health of the community because food is “the basis of tribal ceremonies and identity”28 for many tribes. Restoring these traditional foods within native communities can have a significant impact on reducing diet-related illness in these communities.</w:t>
      </w:r>
    </w:p>
    <w:p w14:paraId="654CE585" w14:textId="77777777" w:rsidR="00C61B6E" w:rsidRDefault="00C61B6E" w:rsidP="00C61B6E"/>
    <w:p w14:paraId="79F09859" w14:textId="362BEB7C" w:rsidR="001A1D15" w:rsidRDefault="003257D1" w:rsidP="001A1D15">
      <w:pPr>
        <w:pStyle w:val="Heading2"/>
      </w:pPr>
      <w:r>
        <w:t>Solvency</w:t>
      </w:r>
    </w:p>
    <w:p w14:paraId="20A785C3" w14:textId="01DCE122" w:rsidR="001A1D15" w:rsidRDefault="003257D1" w:rsidP="003257D1">
      <w:pPr>
        <w:pStyle w:val="Heading3"/>
      </w:pPr>
      <w:r>
        <w:t>Money Available</w:t>
      </w:r>
    </w:p>
    <w:p w14:paraId="3D6A7497" w14:textId="77777777" w:rsidR="00152EF8" w:rsidRDefault="00152EF8" w:rsidP="00152EF8">
      <w:pPr>
        <w:pStyle w:val="Heading4"/>
      </w:pPr>
      <w:r>
        <w:t xml:space="preserve">Funding </w:t>
      </w:r>
      <w:r w:rsidRPr="001E4A14">
        <w:t xml:space="preserve">is available </w:t>
      </w:r>
      <w:r>
        <w:t xml:space="preserve">to </w:t>
      </w:r>
      <w:r w:rsidRPr="001E4A14">
        <w:t xml:space="preserve">private schools, charter schools, and Indian tribal schools who </w:t>
      </w:r>
      <w:r>
        <w:t>participate in the National School Lunch Program.</w:t>
      </w:r>
    </w:p>
    <w:p w14:paraId="3807A4B1" w14:textId="77777777" w:rsidR="00152EF8" w:rsidRPr="00646064" w:rsidRDefault="00152EF8" w:rsidP="00152EF8">
      <w:pPr>
        <w:rPr>
          <w:sz w:val="16"/>
        </w:rPr>
      </w:pPr>
      <w:r w:rsidRPr="001E4A14">
        <w:rPr>
          <w:rStyle w:val="Style13ptBold"/>
        </w:rPr>
        <w:t xml:space="preserve">USDA, </w:t>
      </w:r>
      <w:r w:rsidRPr="00646064">
        <w:rPr>
          <w:sz w:val="16"/>
        </w:rPr>
        <w:t>9/20/</w:t>
      </w:r>
      <w:r w:rsidRPr="001E4A14">
        <w:rPr>
          <w:rStyle w:val="Style13ptBold"/>
        </w:rPr>
        <w:t>2016</w:t>
      </w:r>
      <w:r w:rsidRPr="00646064">
        <w:rPr>
          <w:sz w:val="16"/>
        </w:rPr>
        <w:t xml:space="preserve"> (“USDA Farm to School Grant Program Frequently Asked Questions” https://www.fns.usda.gov/sites/default/files/f2s/USDAf2s2017grantfaqs.pdf)</w:t>
      </w:r>
    </w:p>
    <w:p w14:paraId="54701508" w14:textId="4AC8A7E2" w:rsidR="00152EF8" w:rsidRPr="00152EF8" w:rsidRDefault="00152EF8" w:rsidP="001A1D15">
      <w:pPr>
        <w:rPr>
          <w:sz w:val="16"/>
        </w:rPr>
      </w:pPr>
      <w:r w:rsidRPr="001E4A14">
        <w:rPr>
          <w:sz w:val="16"/>
        </w:rPr>
        <w:t xml:space="preserve">Q: What defines an eligible school? A: </w:t>
      </w:r>
      <w:r w:rsidRPr="001E4A14">
        <w:rPr>
          <w:rStyle w:val="StyleUnderline"/>
        </w:rPr>
        <w:t>Funding is available to support school-based programs</w:t>
      </w:r>
      <w:r w:rsidRPr="001E4A14">
        <w:rPr>
          <w:sz w:val="16"/>
        </w:rPr>
        <w:t xml:space="preserve"> only. </w:t>
      </w:r>
      <w:r w:rsidRPr="001E4A14">
        <w:rPr>
          <w:rStyle w:val="StyleUnderline"/>
        </w:rPr>
        <w:t>Eligible schools are considered pre-K-12 school food authorities</w:t>
      </w:r>
      <w:r w:rsidRPr="001E4A14">
        <w:rPr>
          <w:sz w:val="16"/>
        </w:rPr>
        <w:t xml:space="preserve"> (SFAs) </w:t>
      </w:r>
      <w:r w:rsidRPr="001E4A14">
        <w:rPr>
          <w:rStyle w:val="StyleUnderline"/>
        </w:rPr>
        <w:t>that participate in the National School Lunch or Breakfast Programs</w:t>
      </w:r>
      <w:r w:rsidRPr="001E4A14">
        <w:rPr>
          <w:sz w:val="16"/>
        </w:rPr>
        <w:t xml:space="preserve"> and/or operate USDA’s Summer Food Service Program/Seamless Summer Option or Child and Adult Care Food Program onsite. </w:t>
      </w:r>
      <w:r w:rsidRPr="001E4A14">
        <w:rPr>
          <w:rStyle w:val="StyleUnderline"/>
        </w:rPr>
        <w:t>Pre-K-12 non-profit private schools, charter schools, Indian tribal schools, and others that participate in the National School Lunch or Breakfast Programs</w:t>
      </w:r>
      <w:r w:rsidRPr="001E4A14">
        <w:rPr>
          <w:sz w:val="16"/>
        </w:rPr>
        <w:t xml:space="preserve">, and/or operate USDA’s Summer Food Service Program/Seamless Summer Option or Child and Adult Care Food Program on-site, but are not associated with an SFA, </w:t>
      </w:r>
      <w:r w:rsidRPr="001E4A14">
        <w:rPr>
          <w:rStyle w:val="StyleUnderline"/>
        </w:rPr>
        <w:t>are also eligible</w:t>
      </w:r>
      <w:r w:rsidRPr="001E4A14">
        <w:rPr>
          <w:sz w:val="16"/>
        </w:rPr>
        <w:t xml:space="preserve"> to apply.</w:t>
      </w:r>
    </w:p>
    <w:p w14:paraId="6AE3BA2E" w14:textId="4EA74327" w:rsidR="00152EF8" w:rsidRPr="001A1D15" w:rsidRDefault="003257D1" w:rsidP="003257D1">
      <w:pPr>
        <w:pStyle w:val="Heading3"/>
      </w:pPr>
      <w:r>
        <w:t>Schools Will Adopt</w:t>
      </w:r>
    </w:p>
    <w:p w14:paraId="1EE28494" w14:textId="77777777" w:rsidR="00681185" w:rsidRPr="00C46AC8" w:rsidRDefault="00681185" w:rsidP="00681185">
      <w:pPr>
        <w:pStyle w:val="Heading4"/>
      </w:pPr>
      <w:r>
        <w:t>Farm-to-school program already being embraced by schools</w:t>
      </w:r>
    </w:p>
    <w:p w14:paraId="7304D490" w14:textId="77777777" w:rsidR="00681185" w:rsidRPr="00681185" w:rsidRDefault="00681185" w:rsidP="00681185">
      <w:pPr>
        <w:rPr>
          <w:b/>
          <w:sz w:val="26"/>
          <w:u w:val="single"/>
        </w:rPr>
      </w:pPr>
      <w:r w:rsidRPr="00C46AC8">
        <w:rPr>
          <w:rStyle w:val="Style13ptBold"/>
        </w:rPr>
        <w:t>Raymond, ‘8</w:t>
      </w:r>
      <w:r>
        <w:rPr>
          <w:rStyle w:val="Style13ptBold"/>
        </w:rPr>
        <w:t xml:space="preserve"> </w:t>
      </w:r>
      <w:r w:rsidRPr="00681185">
        <w:rPr>
          <w:sz w:val="16"/>
        </w:rPr>
        <w:t xml:space="preserve">[Diane, “Farm to School Program Grows Student’s Appreciation for Locally Grown Food” Natural News, 10-20-2008, </w:t>
      </w:r>
      <w:hyperlink r:id="rId18" w:history="1">
        <w:r w:rsidRPr="00681185">
          <w:rPr>
            <w:rStyle w:val="Hyperlink"/>
            <w:sz w:val="16"/>
          </w:rPr>
          <w:t>http://www.organicconsumers.org/articles/article_15243.cfm</w:t>
        </w:r>
      </w:hyperlink>
      <w:r w:rsidRPr="00681185">
        <w:rPr>
          <w:sz w:val="16"/>
        </w:rPr>
        <w:t xml:space="preserve">] </w:t>
      </w:r>
    </w:p>
    <w:p w14:paraId="1B5B9E5D" w14:textId="77777777" w:rsidR="00681185" w:rsidRPr="00681185" w:rsidRDefault="00681185" w:rsidP="00681185">
      <w:pPr>
        <w:rPr>
          <w:rStyle w:val="StyleUnderline"/>
        </w:rPr>
      </w:pPr>
      <w:r w:rsidRPr="00681185">
        <w:rPr>
          <w:rStyle w:val="StyleUnderline"/>
        </w:rPr>
        <w:t xml:space="preserve">As farmers struggle to mitigate the increasing cost of transporting produce </w:t>
      </w:r>
      <w:r w:rsidRPr="00681185">
        <w:rPr>
          <w:sz w:val="16"/>
        </w:rPr>
        <w:t xml:space="preserve">from farm to store and </w:t>
      </w:r>
      <w:r w:rsidRPr="00681185">
        <w:rPr>
          <w:rStyle w:val="StyleUnderline"/>
        </w:rPr>
        <w:t>schools face smaller budgets and increasing concerns over the nutritional content of school lunches</w:t>
      </w:r>
      <w:r w:rsidRPr="00681185">
        <w:rPr>
          <w:sz w:val="16"/>
        </w:rPr>
        <w:t xml:space="preserve">, some </w:t>
      </w:r>
      <w:r w:rsidRPr="00681185">
        <w:rPr>
          <w:rStyle w:val="StyleUnderline"/>
        </w:rPr>
        <w:t>schools opt to bring the farm to the lunch table</w:t>
      </w:r>
      <w:r w:rsidRPr="00681185">
        <w:rPr>
          <w:sz w:val="16"/>
        </w:rPr>
        <w:t xml:space="preserve">.  The concern over the nutritional value of school lunches isn't unwarranted: 15% of children ages 6-19 are considered overweight, according to a recent study conducted by CDC epidemiologist Cynthia Ogden, PhD. Between pre-packaged, highly processed lunches and vending machines loaded with sugary snacks and sodas, it is little wonder parents also worry about fueling their kids' minds. Many are asking the schools to do more, pointing out that the National School Lunch Program isn't passing muster.  Nearly half of the children in the U.S. who attend private and public schools participate in the NSLP, a federally assisted meal program that dates back to 1946. </w:t>
      </w:r>
      <w:r w:rsidRPr="00681185">
        <w:rPr>
          <w:rStyle w:val="StyleUnderline"/>
        </w:rPr>
        <w:t>While the NSLP does provide a low-cost (and in some cases, free) means of delivering lunch through subsidies to schools, the program has been widely criticized</w:t>
      </w:r>
      <w:r w:rsidRPr="00681185">
        <w:rPr>
          <w:sz w:val="16"/>
        </w:rPr>
        <w:t xml:space="preserve"> in recent </w:t>
      </w:r>
      <w:r w:rsidRPr="00681185">
        <w:rPr>
          <w:rStyle w:val="StyleUnderline"/>
        </w:rPr>
        <w:t>years for contributing to America's obesity epidemic.</w:t>
      </w:r>
      <w:r w:rsidRPr="00681185">
        <w:rPr>
          <w:sz w:val="16"/>
        </w:rPr>
        <w:t xml:space="preserve"> According to the Sustainable Table, a non-profit organization dedicated to educating the public about the problems with our food supply, our </w:t>
      </w:r>
      <w:r w:rsidRPr="00681185">
        <w:rPr>
          <w:rStyle w:val="StyleUnderline"/>
        </w:rPr>
        <w:t>children are not meeting the RDA of vitamins and nutrients</w:t>
      </w:r>
      <w:r w:rsidRPr="00681185">
        <w:rPr>
          <w:sz w:val="16"/>
        </w:rPr>
        <w:t xml:space="preserve"> under the current NSLP guidelines. Couple that with the skyrocketing price of food, which extends beyond the family table to the school cafeterias as well. Forced to consider lower-priced alternatives to fresh foods, many schools have no alternative but to rely on the cheaper, less healthy fare. </w:t>
      </w:r>
      <w:r w:rsidRPr="00681185">
        <w:rPr>
          <w:rStyle w:val="StyleUnderline"/>
        </w:rPr>
        <w:t>A number of districts across the country are taking matters into their own hands and</w:t>
      </w:r>
      <w:r w:rsidRPr="00681185">
        <w:rPr>
          <w:sz w:val="16"/>
        </w:rPr>
        <w:t xml:space="preserve"> breaking the mold. Instead of doling out sodium and fat-laden chicken nuggets for lunch, they are </w:t>
      </w:r>
      <w:r w:rsidRPr="00681185">
        <w:rPr>
          <w:rStyle w:val="StyleUnderline"/>
        </w:rPr>
        <w:t xml:space="preserve">opting to assist local farmers and provide healthier, locally grown foods to students. </w:t>
      </w:r>
    </w:p>
    <w:p w14:paraId="1E1181A6" w14:textId="167A3A7D" w:rsidR="001A1D15" w:rsidRDefault="00BC2A8D" w:rsidP="003257D1">
      <w:pPr>
        <w:pStyle w:val="Heading3"/>
      </w:pPr>
      <w:r>
        <w:t>Feeds Millions</w:t>
      </w:r>
    </w:p>
    <w:p w14:paraId="56F3D98E" w14:textId="77777777" w:rsidR="00084913" w:rsidRDefault="00084913" w:rsidP="00084913">
      <w:pPr>
        <w:pStyle w:val="Heading4"/>
      </w:pPr>
      <w:r>
        <w:t xml:space="preserve">NSL provides meals to 30.5 million children per school day.  </w:t>
      </w:r>
    </w:p>
    <w:p w14:paraId="63EE00FD" w14:textId="77777777" w:rsidR="00084913" w:rsidRDefault="00822AA0" w:rsidP="00084913">
      <w:hyperlink r:id="rId19" w:history="1">
        <w:r w:rsidR="00084913" w:rsidRPr="00A01A82">
          <w:rPr>
            <w:rStyle w:val="Hyperlink"/>
          </w:rPr>
          <w:t>https://www.ers.usda.gov/webdocs/publications/79761/err-215.pdf?v=42636</w:t>
        </w:r>
      </w:hyperlink>
    </w:p>
    <w:p w14:paraId="3CA8D309" w14:textId="77777777" w:rsidR="00084913" w:rsidRDefault="00084913" w:rsidP="00084913">
      <w:pPr>
        <w:rPr>
          <w:sz w:val="16"/>
        </w:rPr>
      </w:pPr>
      <w:r w:rsidRPr="00375DFB">
        <w:rPr>
          <w:rStyle w:val="StyleUnderline"/>
        </w:rPr>
        <w:t>The U.S. Department of Agriculture’s Food and Nutrition Service</w:t>
      </w:r>
      <w:r w:rsidRPr="00375DFB">
        <w:rPr>
          <w:sz w:val="16"/>
        </w:rPr>
        <w:t xml:space="preserve"> (FNS) </w:t>
      </w:r>
      <w:r w:rsidRPr="00375DFB">
        <w:rPr>
          <w:rStyle w:val="StyleUnderline"/>
        </w:rPr>
        <w:t>administers</w:t>
      </w:r>
      <w:r w:rsidRPr="00375DFB">
        <w:rPr>
          <w:sz w:val="16"/>
        </w:rPr>
        <w:t xml:space="preserve"> 15 </w:t>
      </w:r>
      <w:r w:rsidRPr="00375DFB">
        <w:rPr>
          <w:rStyle w:val="StyleUnderline"/>
        </w:rPr>
        <w:t>domestic food and nutrition assistance programs.</w:t>
      </w:r>
      <w:r w:rsidRPr="00375DFB">
        <w:rPr>
          <w:sz w:val="16"/>
        </w:rPr>
        <w:t xml:space="preserve"> The three largest programs are (for more information, see Oliveira, 2016): • The Supplemental Nutrition Assistance Program (SNAP), formerly the Food Stamp Program. The program provides monthly benefits to eligible low-income households to purchase food items at SNAP authorized retailers. SNAP is available to all individuals who meet financial and nonfinancial eligibility criteria.1 In an average month of fiscal year 2015 (October 1, 2014, through September 30, 2015), SNAP provided benefits to nearly 45.8 million people in the United States (about 14 percent of individuals). The average benefit was about $127 per person per month, and total annual Federal expenditure for the program was nearly $74 billion. • </w:t>
      </w:r>
      <w:r w:rsidRPr="006F161E">
        <w:rPr>
          <w:rStyle w:val="StyleUnderline"/>
        </w:rPr>
        <w:t>The National School Lunch Program.</w:t>
      </w:r>
      <w:r w:rsidRPr="00375DFB">
        <w:rPr>
          <w:sz w:val="16"/>
        </w:rPr>
        <w:t xml:space="preserve"> The program </w:t>
      </w:r>
      <w:r w:rsidRPr="006F161E">
        <w:rPr>
          <w:rStyle w:val="StyleUnderline"/>
        </w:rPr>
        <w:t>operates in over 100,000 public and nonprofit private schools and residential child-care institutions</w:t>
      </w:r>
      <w:r w:rsidRPr="00375DFB">
        <w:rPr>
          <w:sz w:val="16"/>
        </w:rPr>
        <w:t xml:space="preserve">. </w:t>
      </w:r>
      <w:r w:rsidRPr="006F161E">
        <w:rPr>
          <w:rStyle w:val="StyleUnderline"/>
        </w:rPr>
        <w:t xml:space="preserve">All meals served under the program receive Federal subsidies, and free or reduced-price lunches are available to low-income students. In </w:t>
      </w:r>
      <w:r w:rsidRPr="00375DFB">
        <w:rPr>
          <w:sz w:val="16"/>
        </w:rPr>
        <w:t xml:space="preserve">fiscal year </w:t>
      </w:r>
      <w:r w:rsidRPr="006F161E">
        <w:rPr>
          <w:rStyle w:val="StyleUnderline"/>
        </w:rPr>
        <w:t>2015, the program provided lunches to</w:t>
      </w:r>
      <w:r w:rsidRPr="00375DFB">
        <w:rPr>
          <w:sz w:val="16"/>
        </w:rPr>
        <w:t xml:space="preserve"> an average of </w:t>
      </w:r>
      <w:r w:rsidRPr="006F161E">
        <w:rPr>
          <w:rStyle w:val="StyleUnderline"/>
        </w:rPr>
        <w:t>30.5 million children each school day</w:t>
      </w:r>
      <w:r w:rsidRPr="00375DFB">
        <w:rPr>
          <w:sz w:val="16"/>
        </w:rPr>
        <w:t xml:space="preserve">. </w:t>
      </w:r>
      <w:r w:rsidRPr="006F161E">
        <w:rPr>
          <w:rStyle w:val="StyleUnderline"/>
        </w:rPr>
        <w:t xml:space="preserve">Sixty-five percent of the lunches served in 2015 were free, and an additional 7 percent were provided at reduced prices. • </w:t>
      </w:r>
      <w:r w:rsidRPr="00375DFB">
        <w:rPr>
          <w:sz w:val="16"/>
        </w:rPr>
        <w:t>The Special Supplemental Nutrition Program for Women, Infants, and Children (WIC). The program is a federally funded preventive nutrition program that provides grants to States to support distribution of supplemental foods, health care referrals, and nutrition education for low-income pregnant, breastfeeding, and nonbreastfeeding postpartum women; for infants in low-income families; and for children in low-income families who are younger than 5 years old and who are found to be at nutritional risk. Most State WIC agencies provide vouchers that participants use to acquire supplemental food packages at authorized food stores. In fiscal year 2015, WIC served an average 8.0 million participants per month at an average monthly cost for food (after rebates to WIC from manufacturers) of about $44 per person</w:t>
      </w:r>
    </w:p>
    <w:p w14:paraId="34667DDF" w14:textId="1BA7B6E1" w:rsidR="00F13C52" w:rsidRPr="00375DFB" w:rsidRDefault="00BC2A8D" w:rsidP="00BC2A8D">
      <w:pPr>
        <w:pStyle w:val="Heading3"/>
      </w:pPr>
      <w:r>
        <w:t>Solves Obesity</w:t>
      </w:r>
    </w:p>
    <w:p w14:paraId="2AEDFC2D" w14:textId="77777777" w:rsidR="00F13C52" w:rsidRDefault="00F13C52" w:rsidP="00F13C52">
      <w:pPr>
        <w:pStyle w:val="Heading4"/>
      </w:pPr>
      <w:r>
        <w:t xml:space="preserve">Farm to school programs changes eating habits and reduces obesity. </w:t>
      </w:r>
    </w:p>
    <w:p w14:paraId="06F019B3" w14:textId="77777777" w:rsidR="00F13C52" w:rsidRPr="00152EF8" w:rsidRDefault="00F13C52" w:rsidP="00F13C52">
      <w:pPr>
        <w:rPr>
          <w:b/>
          <w:sz w:val="26"/>
          <w:u w:val="single"/>
        </w:rPr>
      </w:pPr>
      <w:r w:rsidRPr="005376FF">
        <w:rPr>
          <w:rStyle w:val="Style13ptBold"/>
        </w:rPr>
        <w:t>Kalb, ‘4</w:t>
      </w:r>
      <w:r>
        <w:rPr>
          <w:rStyle w:val="Style13ptBold"/>
        </w:rPr>
        <w:t xml:space="preserve"> </w:t>
      </w:r>
      <w:r w:rsidRPr="00152EF8">
        <w:rPr>
          <w:sz w:val="16"/>
        </w:rPr>
        <w:t xml:space="preserve">[Marion, Farm to school program national director, “Case Studies and Resources for Success” National Farm to School Program, </w:t>
      </w:r>
      <w:hyperlink r:id="rId20" w:history="1">
        <w:r w:rsidRPr="00152EF8">
          <w:rPr>
            <w:rStyle w:val="Hyperlink"/>
            <w:sz w:val="16"/>
          </w:rPr>
          <w:t>http://agmarketing.extension.psu.edu/Wholesale/PDFs/farm_school_success.pdf</w:t>
        </w:r>
      </w:hyperlink>
      <w:r w:rsidRPr="00152EF8">
        <w:rPr>
          <w:sz w:val="16"/>
        </w:rPr>
        <w:t xml:space="preserve">] </w:t>
      </w:r>
    </w:p>
    <w:p w14:paraId="4416A937" w14:textId="77777777" w:rsidR="00F13C52" w:rsidRPr="00152EF8" w:rsidRDefault="00F13C52" w:rsidP="00F13C52">
      <w:pPr>
        <w:rPr>
          <w:rStyle w:val="StyleUnderline"/>
        </w:rPr>
      </w:pPr>
      <w:r w:rsidRPr="00152EF8">
        <w:rPr>
          <w:rStyle w:val="StyleUnderline"/>
        </w:rPr>
        <w:t xml:space="preserve">The primary goals of the Farm to School Project are to increase the use of fresh, locally grown fruits and vegetables in school lunch programs </w:t>
      </w:r>
      <w:r w:rsidRPr="00152EF8">
        <w:rPr>
          <w:rStyle w:val="Emphasis"/>
        </w:rPr>
        <w:t>and to improve small farm</w:t>
      </w:r>
      <w:r w:rsidRPr="00152EF8">
        <w:rPr>
          <w:rStyle w:val="StyleUnderline"/>
        </w:rPr>
        <w:t xml:space="preserve"> viability through increased access to institutional markets.</w:t>
      </w:r>
      <w:r w:rsidRPr="00152EF8">
        <w:rPr>
          <w:sz w:val="16"/>
        </w:rPr>
        <w:t xml:space="preserve"> Projects of this kind may yield multiple benefits including the provision of the highest quality produce (that is, with the greatest freshness, taste, nutrition, and safety) to school children, support of New Jersey’s agricultural landscapes and livelihoods, and a contribution to local economic development. In addition, </w:t>
      </w:r>
      <w:r w:rsidRPr="00152EF8">
        <w:rPr>
          <w:rStyle w:val="StyleUnderline"/>
        </w:rPr>
        <w:t xml:space="preserve">such efforts </w:t>
      </w:r>
      <w:r w:rsidRPr="00152EF8">
        <w:rPr>
          <w:sz w:val="16"/>
        </w:rPr>
        <w:t xml:space="preserve">can </w:t>
      </w:r>
      <w:r w:rsidRPr="00152EF8">
        <w:rPr>
          <w:rStyle w:val="StyleUnderline"/>
        </w:rPr>
        <w:t>address,</w:t>
      </w:r>
      <w:r w:rsidRPr="00152EF8">
        <w:rPr>
          <w:sz w:val="16"/>
        </w:rPr>
        <w:t xml:space="preserve"> at least in part, </w:t>
      </w:r>
      <w:r w:rsidRPr="00152EF8">
        <w:rPr>
          <w:rStyle w:val="StyleUnderline"/>
        </w:rPr>
        <w:t>the emerging epidemic of obesity and diet-related diseases</w:t>
      </w:r>
      <w:r w:rsidRPr="00152EF8">
        <w:rPr>
          <w:sz w:val="16"/>
        </w:rPr>
        <w:t xml:space="preserve"> among school-age children </w:t>
      </w:r>
      <w:r w:rsidRPr="00152EF8">
        <w:rPr>
          <w:rStyle w:val="StyleUnderline"/>
        </w:rPr>
        <w:t xml:space="preserve">by introducing healthy foods and eating habits. </w:t>
      </w:r>
    </w:p>
    <w:p w14:paraId="214336F4" w14:textId="77777777" w:rsidR="00084913" w:rsidRDefault="00084913" w:rsidP="00C61B6E"/>
    <w:p w14:paraId="0C33675A" w14:textId="77777777" w:rsidR="00E650D6" w:rsidRDefault="00E650D6" w:rsidP="00E650D6">
      <w:pPr>
        <w:pStyle w:val="Heading4"/>
      </w:pPr>
      <w:r>
        <w:t xml:space="preserve">Plan connects school kids to their local food chain and improves nutrition. </w:t>
      </w:r>
    </w:p>
    <w:p w14:paraId="2B10A7B0" w14:textId="77777777" w:rsidR="00E650D6" w:rsidRPr="00F13C52" w:rsidRDefault="00E650D6" w:rsidP="00E650D6">
      <w:pPr>
        <w:rPr>
          <w:b/>
          <w:sz w:val="26"/>
          <w:u w:val="single"/>
        </w:rPr>
      </w:pPr>
      <w:r w:rsidRPr="003D0A03">
        <w:rPr>
          <w:rStyle w:val="Style13ptBold"/>
        </w:rPr>
        <w:t>Raymond, ‘8</w:t>
      </w:r>
      <w:r>
        <w:rPr>
          <w:rStyle w:val="Style13ptBold"/>
        </w:rPr>
        <w:t xml:space="preserve"> </w:t>
      </w:r>
      <w:r w:rsidRPr="00F13C52">
        <w:rPr>
          <w:sz w:val="16"/>
        </w:rPr>
        <w:t xml:space="preserve">[Diane, “Farm to School Program Grows Student’s Appreciation for Locally Grown Food” Natural News, 10-20-2008, </w:t>
      </w:r>
      <w:hyperlink r:id="rId21" w:history="1">
        <w:r w:rsidRPr="00F13C52">
          <w:rPr>
            <w:rStyle w:val="Hyperlink"/>
            <w:sz w:val="16"/>
          </w:rPr>
          <w:t>http://www.organicconsumers.org/articles/article_15243.cfm</w:t>
        </w:r>
      </w:hyperlink>
      <w:r w:rsidRPr="00F13C52">
        <w:rPr>
          <w:sz w:val="16"/>
        </w:rPr>
        <w:t xml:space="preserve">] </w:t>
      </w:r>
    </w:p>
    <w:p w14:paraId="38FDCE90" w14:textId="77777777" w:rsidR="00E650D6" w:rsidRPr="00F13C52" w:rsidRDefault="00E650D6" w:rsidP="00E650D6">
      <w:pPr>
        <w:rPr>
          <w:sz w:val="16"/>
        </w:rPr>
      </w:pPr>
      <w:r w:rsidRPr="00F13C52">
        <w:rPr>
          <w:sz w:val="16"/>
        </w:rPr>
        <w:t xml:space="preserve">In the small community of Glen Lake, Michigan the </w:t>
      </w:r>
      <w:r w:rsidRPr="00A43DE5">
        <w:rPr>
          <w:rStyle w:val="StyleUnderline"/>
        </w:rPr>
        <w:t>farm-to-school program gives local schools an opportunity to sample tasty, healthy meals grown with as many locally grown products as possible.</w:t>
      </w:r>
      <w:r w:rsidRPr="00F13C52">
        <w:rPr>
          <w:sz w:val="16"/>
        </w:rPr>
        <w:t xml:space="preserve"> Not only </w:t>
      </w:r>
      <w:r w:rsidRPr="00A43DE5">
        <w:rPr>
          <w:rStyle w:val="StyleUnderline"/>
        </w:rPr>
        <w:t>is this a great opportunity</w:t>
      </w:r>
      <w:r w:rsidRPr="00F13C52">
        <w:rPr>
          <w:sz w:val="16"/>
        </w:rPr>
        <w:t xml:space="preserve"> for the children to develop an appreciation for locally grown food, </w:t>
      </w:r>
      <w:r w:rsidRPr="00A43DE5">
        <w:rPr>
          <w:rStyle w:val="StyleUnderline"/>
        </w:rPr>
        <w:t>studies show that children who are fed healthier, more nutrient rich foods are better learners</w:t>
      </w:r>
      <w:r w:rsidRPr="00F13C52">
        <w:rPr>
          <w:sz w:val="16"/>
        </w:rPr>
        <w:t>. Michigan's program is a prime example of how s</w:t>
      </w:r>
      <w:r w:rsidRPr="00A43DE5">
        <w:rPr>
          <w:rStyle w:val="StyleUnderline"/>
        </w:rPr>
        <w:t>chool districts can assist local growers and simultaneously teach students about the health and economic benefits of consuming local produce.</w:t>
      </w:r>
      <w:r w:rsidRPr="00F13C52">
        <w:rPr>
          <w:sz w:val="16"/>
        </w:rPr>
        <w:t xml:space="preserve">  Schools in Berkeley, California, have become a national model for how to make schools more sustainable. The Edible Schoolyard Project at Martin Luther King Jr. Middle School takes the farm-to-school concept one step further: the </w:t>
      </w:r>
      <w:r w:rsidRPr="00A43DE5">
        <w:rPr>
          <w:rStyle w:val="StyleUnderline"/>
        </w:rPr>
        <w:t>students use their school's organic garden as a learning tool.</w:t>
      </w:r>
      <w:r w:rsidRPr="00F13C52">
        <w:rPr>
          <w:sz w:val="16"/>
        </w:rPr>
        <w:t xml:space="preserve"> Students </w:t>
      </w:r>
      <w:r w:rsidRPr="00A43DE5">
        <w:rPr>
          <w:rStyle w:val="StyleUnderline"/>
        </w:rPr>
        <w:t>learn about planting and harvesting, cooking and eating, and biology, ecology, nutrition and sustainability. This program has become so successful that many schools around the country now have their own gardens</w:t>
      </w:r>
      <w:r w:rsidRPr="00F13C52">
        <w:rPr>
          <w:sz w:val="16"/>
        </w:rPr>
        <w:t xml:space="preserve">. The National Gardening Association (http://www.kidsgardening.org/School/sea...) has a list of thousands of school gardens nationwide.  Students at the Louisa May Alcott elementary school in Chicago's Lincoln Park neighborhood savor daily lunches dished up by local chef, Greg Christian. Christian runs the nonprofit Organic School Project, through which he donates half of his time and salary to a grand mission: seeing that Chicago students eat better. Nearby schools will be added to the OLP, with further plans to build teaching gardens at each school.  There is more good news: </w:t>
      </w:r>
      <w:r w:rsidRPr="00A43DE5">
        <w:rPr>
          <w:rStyle w:val="StyleUnderline"/>
        </w:rPr>
        <w:t>The National Farm to School program, a national network of community-based food systems that assist farmers and improve student health, estimates that more than 2,000 Farm to School Programs are currently underway in the U.S., with more than 8,700 schools actively participating.</w:t>
      </w:r>
      <w:r w:rsidRPr="00F13C52">
        <w:rPr>
          <w:sz w:val="16"/>
        </w:rPr>
        <w:t xml:space="preserve"> </w:t>
      </w:r>
    </w:p>
    <w:p w14:paraId="00886911" w14:textId="77777777" w:rsidR="00E650D6" w:rsidRDefault="00E650D6" w:rsidP="00C61B6E"/>
    <w:p w14:paraId="2A9FFE84" w14:textId="77777777" w:rsidR="00084913" w:rsidRPr="00C61B6E" w:rsidRDefault="00084913" w:rsidP="00C61B6E"/>
    <w:p w14:paraId="4404D443" w14:textId="04FC4095" w:rsidR="001A1D15" w:rsidRPr="001E4A14" w:rsidRDefault="00BC2A8D" w:rsidP="001A1D15">
      <w:pPr>
        <w:pStyle w:val="Heading3"/>
      </w:pPr>
      <w:r>
        <w:t>High Demand</w:t>
      </w:r>
    </w:p>
    <w:p w14:paraId="64BB5B95" w14:textId="77777777" w:rsidR="000C4F97" w:rsidRDefault="000C4F97" w:rsidP="00E76439"/>
    <w:p w14:paraId="084FF811" w14:textId="1D5BC5AE" w:rsidR="001A1D15" w:rsidRPr="001E4A14" w:rsidRDefault="000C4F97" w:rsidP="000C4F97">
      <w:pPr>
        <w:pStyle w:val="Heading4"/>
      </w:pPr>
      <w:r>
        <w:t>Demand for grant at $30 million</w:t>
      </w:r>
    </w:p>
    <w:p w14:paraId="4D9D7FD0" w14:textId="77777777" w:rsidR="001A1D15" w:rsidRPr="00950719" w:rsidRDefault="001A1D15" w:rsidP="001A1D15">
      <w:pPr>
        <w:rPr>
          <w:rStyle w:val="Hyperlink"/>
          <w:sz w:val="16"/>
        </w:rPr>
      </w:pPr>
      <w:r w:rsidRPr="001E4A14">
        <w:rPr>
          <w:rStyle w:val="Style13ptBold"/>
        </w:rPr>
        <w:t xml:space="preserve">Dombalis, </w:t>
      </w:r>
      <w:r w:rsidRPr="00950719">
        <w:rPr>
          <w:sz w:val="16"/>
        </w:rPr>
        <w:t>12/2/</w:t>
      </w:r>
      <w:r w:rsidRPr="001E4A14">
        <w:rPr>
          <w:rStyle w:val="Style13ptBold"/>
        </w:rPr>
        <w:t>2014</w:t>
      </w:r>
      <w:r w:rsidRPr="00950719">
        <w:rPr>
          <w:sz w:val="16"/>
        </w:rPr>
        <w:t xml:space="preserve"> Helen Dombalis is the Policy and Strategic Partnerships Director for the National Farm to School Network.  (“USDA Farm to School Grants Propel Movement Forward” http://www.farmtoschool.org/news-and-articles/USDAFarmtoSchoolGrants)</w:t>
      </w:r>
      <w:r w:rsidRPr="00950719">
        <w:rPr>
          <w:sz w:val="24"/>
        </w:rPr>
        <w:fldChar w:fldCharType="begin"/>
      </w:r>
      <w:r w:rsidRPr="00950719">
        <w:rPr>
          <w:sz w:val="16"/>
        </w:rPr>
        <w:instrText xml:space="preserve"> HYPERLINK "http://www.farmtoschool.org/news-and-articles/USDAFarmtoSchoolGrants)" </w:instrText>
      </w:r>
      <w:r w:rsidRPr="00950719">
        <w:rPr>
          <w:sz w:val="24"/>
        </w:rPr>
        <w:fldChar w:fldCharType="separate"/>
      </w:r>
    </w:p>
    <w:p w14:paraId="2E3D1F90" w14:textId="77777777" w:rsidR="001A1D15" w:rsidRPr="001E4A14" w:rsidRDefault="001A1D15" w:rsidP="001A1D15">
      <w:pPr>
        <w:rPr>
          <w:sz w:val="16"/>
        </w:rPr>
      </w:pPr>
      <w:r w:rsidRPr="00950719">
        <w:rPr>
          <w:rStyle w:val="Hyperlink"/>
          <w:sz w:val="16"/>
        </w:rPr>
        <w:fldChar w:fldCharType="end"/>
      </w:r>
      <w:r w:rsidRPr="001E4A14">
        <w:rPr>
          <w:sz w:val="16"/>
        </w:rPr>
        <w:t xml:space="preserve">Today </w:t>
      </w:r>
      <w:r w:rsidRPr="001E4A14">
        <w:rPr>
          <w:rStyle w:val="StyleUnderline"/>
        </w:rPr>
        <w:t>the United States Department of Agriculture (USDA) announced the allocation of</w:t>
      </w:r>
      <w:r w:rsidRPr="001E4A14">
        <w:rPr>
          <w:sz w:val="16"/>
        </w:rPr>
        <w:t xml:space="preserve"> more than </w:t>
      </w:r>
      <w:r w:rsidRPr="001E4A14">
        <w:rPr>
          <w:rStyle w:val="StyleUnderline"/>
        </w:rPr>
        <w:t>$5 million for farm to school programming and activities</w:t>
      </w:r>
      <w:r w:rsidRPr="001E4A14">
        <w:rPr>
          <w:sz w:val="16"/>
        </w:rPr>
        <w:t xml:space="preserve"> across the country. The USDA Farm to School Grant Program provides competitive grants and technical assistance to increase the use of and improve access to local foods in schools while fostering opportunities for experiential food education for our nation’s children. The Program is proving that farm to school is a win for kids, farmers and communities. Congratulations to all of the grant awardees. From projects focused on procurement of local and traditional foods, like the Inter Tribal Buffalo Council in South Dakota; to crucial networking and training venues, like Kansas State Department of Education’s Child Nutrition and Wellness Team workshops; and funds to execute the comprehensive implementation plans developed during past grant cycles, like in Arkansas’ Lawrence County School District, these grants will help foster the development and growth of farm to school activities throughout the country. The farm to school movement has grown tremendously since the National Farm to School Network and its partners advocated for the USDA Farm to School Grant Program to be funded in 2010 as part of the Healthy, Hunger-Free Kids Act. Our collective efforts resulted in passage of this groundbreaking legislation for farm to school, providing, for the first-time, annual mandatory funding of $5 million. As in the previous two years of the program, the </w:t>
      </w:r>
      <w:r w:rsidRPr="001E4A14">
        <w:rPr>
          <w:rStyle w:val="Emphasis"/>
        </w:rPr>
        <w:t>demand for USDA Farm to School Grants continues to outweigh available funding by nearly five times</w:t>
      </w:r>
      <w:r w:rsidRPr="001E4A14">
        <w:rPr>
          <w:sz w:val="16"/>
        </w:rPr>
        <w:t xml:space="preserve">. As we look ahead to next year’s reauthorization of the Child Nutrition Act, </w:t>
      </w:r>
      <w:r w:rsidRPr="001E4A14">
        <w:rPr>
          <w:rStyle w:val="StyleUnderline"/>
        </w:rPr>
        <w:t>the National Farm to School Network will call on Congress to increase USDA Farm to School Grant funding to better meet the need and to expand the program’s scope</w:t>
      </w:r>
      <w:r w:rsidRPr="001E4A14">
        <w:rPr>
          <w:sz w:val="16"/>
        </w:rPr>
        <w:t xml:space="preserve"> to support preschool, summer and after school programs. </w:t>
      </w:r>
    </w:p>
    <w:p w14:paraId="34573480" w14:textId="77777777" w:rsidR="00C61B6E" w:rsidRDefault="00C61B6E" w:rsidP="00D92CBF"/>
    <w:p w14:paraId="455A2EFE" w14:textId="77777777" w:rsidR="00C15BAD" w:rsidRDefault="00C15BAD" w:rsidP="00C15BAD">
      <w:pPr>
        <w:pStyle w:val="Heading4"/>
      </w:pPr>
      <w:r>
        <w:t>Farm to School is successful, but schools need more funding</w:t>
      </w:r>
    </w:p>
    <w:p w14:paraId="2FC995C6" w14:textId="77777777" w:rsidR="00C15BAD" w:rsidRPr="00530E39" w:rsidRDefault="00C15BAD" w:rsidP="00C15BAD">
      <w:pPr>
        <w:rPr>
          <w:sz w:val="16"/>
        </w:rPr>
      </w:pPr>
      <w:r w:rsidRPr="00530E39">
        <w:rPr>
          <w:sz w:val="16"/>
        </w:rPr>
        <w:t xml:space="preserve">Darby </w:t>
      </w:r>
      <w:r w:rsidRPr="00530E39">
        <w:rPr>
          <w:rStyle w:val="Style13ptBold"/>
        </w:rPr>
        <w:t>Hopper</w:t>
      </w:r>
      <w:r w:rsidRPr="00530E39">
        <w:rPr>
          <w:sz w:val="16"/>
        </w:rPr>
        <w:t xml:space="preserve">, </w:t>
      </w:r>
      <w:r w:rsidRPr="00530E39">
        <w:rPr>
          <w:rStyle w:val="Style13ptBold"/>
        </w:rPr>
        <w:t>11/23</w:t>
      </w:r>
      <w:r w:rsidRPr="00530E39">
        <w:rPr>
          <w:sz w:val="16"/>
        </w:rPr>
        <w:t>/20</w:t>
      </w:r>
      <w:r w:rsidRPr="00530E39">
        <w:rPr>
          <w:rStyle w:val="Style13ptBold"/>
        </w:rPr>
        <w:t>16</w:t>
      </w:r>
      <w:r w:rsidRPr="00530E39">
        <w:rPr>
          <w:sz w:val="16"/>
        </w:rPr>
        <w:t>.  Darby Hopper is a contributor for U.S. News. (“Supporting Sustainability With Farm-to-School Food Programs” https://www.usnews.com/news/national-news/articles/2016-11-23/supporting-sustainability-with-farm-to-school-food-programs)</w:t>
      </w:r>
    </w:p>
    <w:p w14:paraId="63839C0D" w14:textId="77777777" w:rsidR="00C15BAD" w:rsidRPr="001A4701" w:rsidRDefault="00C15BAD" w:rsidP="00C15BAD">
      <w:pPr>
        <w:rPr>
          <w:sz w:val="16"/>
        </w:rPr>
      </w:pPr>
      <w:r w:rsidRPr="001A4701">
        <w:rPr>
          <w:sz w:val="16"/>
        </w:rPr>
        <w:t>In 2007, Anupama Joshi founded the National</w:t>
      </w:r>
      <w:r w:rsidRPr="00255241">
        <w:rPr>
          <w:rStyle w:val="StyleUnderline"/>
        </w:rPr>
        <w:t xml:space="preserve"> Farm to School </w:t>
      </w:r>
      <w:r w:rsidRPr="001A4701">
        <w:rPr>
          <w:sz w:val="16"/>
        </w:rPr>
        <w:t xml:space="preserve">Network to provide data and advice to groups interested in starting programs and to collectively lobby for state- and federal-grant legislation. With time, these </w:t>
      </w:r>
      <w:r w:rsidRPr="00255241">
        <w:rPr>
          <w:rStyle w:val="StyleUnderline"/>
        </w:rPr>
        <w:t>programs, once randomly distributed initiatives to get healthy food into schools, became more formalized as the U.S. Department of Agriculture got involved.</w:t>
      </w:r>
      <w:r>
        <w:rPr>
          <w:rStyle w:val="StyleUnderline"/>
        </w:rPr>
        <w:t xml:space="preserve"> </w:t>
      </w:r>
      <w:r w:rsidRPr="001A4701">
        <w:rPr>
          <w:sz w:val="16"/>
        </w:rPr>
        <w:t xml:space="preserve">At Foothills Elementary in Boulder, Colo., even students who bring their lunches from home are allowed to try the fruits and vegetables at Rainbow Day. </w:t>
      </w:r>
      <w:r w:rsidRPr="00255241">
        <w:rPr>
          <w:rStyle w:val="StyleUnderline"/>
        </w:rPr>
        <w:t>The 2010 Healthy, Hunger-Free Kids Act</w:t>
      </w:r>
      <w:r w:rsidRPr="001A4701">
        <w:rPr>
          <w:sz w:val="16"/>
        </w:rPr>
        <w:t xml:space="preserve"> -- that year's version of the Child Nutrition Act </w:t>
      </w:r>
      <w:r w:rsidRPr="00255241">
        <w:rPr>
          <w:rStyle w:val="StyleUnderline"/>
        </w:rPr>
        <w:t>-- set aside $5 million to launch the USDA's farm-to-school grant program with three major goals: encouraging nutrition education, starting school gardens and helping schools exchange their processed foods for more-local products.</w:t>
      </w:r>
      <w:r>
        <w:rPr>
          <w:rStyle w:val="StyleUnderline"/>
        </w:rPr>
        <w:t xml:space="preserve"> </w:t>
      </w:r>
      <w:r w:rsidRPr="001A4701">
        <w:rPr>
          <w:rStyle w:val="StyleUnderline"/>
        </w:rPr>
        <w:t>The bill was scheduled for reauthorization in 2015, but Congress has avoided action.</w:t>
      </w:r>
      <w:r w:rsidRPr="001A4701">
        <w:rPr>
          <w:sz w:val="16"/>
        </w:rPr>
        <w:t xml:space="preserve"> Therefore, </w:t>
      </w:r>
      <w:r w:rsidRPr="001A4701">
        <w:rPr>
          <w:rStyle w:val="StyleUnderline"/>
        </w:rPr>
        <w:t>the program continues with $5 million for grant distribution each year. But</w:t>
      </w:r>
      <w:r w:rsidRPr="001A4701">
        <w:rPr>
          <w:sz w:val="16"/>
        </w:rPr>
        <w:t xml:space="preserve"> these days, </w:t>
      </w:r>
      <w:r w:rsidRPr="001A4701">
        <w:rPr>
          <w:rStyle w:val="StyleUnderline"/>
        </w:rPr>
        <w:t>far more schools want farm-to-school grants than can have them</w:t>
      </w:r>
      <w:r w:rsidRPr="001A4701">
        <w:rPr>
          <w:sz w:val="16"/>
        </w:rPr>
        <w:t xml:space="preserve">. In fact, </w:t>
      </w:r>
      <w:r w:rsidRPr="001A4701">
        <w:rPr>
          <w:rStyle w:val="StyleUnderline"/>
        </w:rPr>
        <w:t>more than five schools apply for every one available grant</w:t>
      </w:r>
      <w:r w:rsidRPr="001A4701">
        <w:rPr>
          <w:sz w:val="16"/>
        </w:rPr>
        <w:t>, according to the USDA. Experts on farm to school agreed that when — or if — the legislation is renewed, the funding for the program likely will not be cut. "Really, the question is, 'Is the funding going to get increased?'" said Deborah Kane, the USDA's director of community food systems, which houses USDA farm-to-school work. "</w:t>
      </w:r>
      <w:r w:rsidRPr="001A4701">
        <w:rPr>
          <w:rStyle w:val="StyleUnderline"/>
        </w:rPr>
        <w:t>There have been no indications to date that too many people are interested in cutting funding</w:t>
      </w:r>
      <w:r w:rsidRPr="001A4701">
        <w:rPr>
          <w:sz w:val="16"/>
        </w:rPr>
        <w:t xml:space="preserve">." </w:t>
      </w:r>
      <w:r w:rsidRPr="001A4701">
        <w:rPr>
          <w:rStyle w:val="StyleUnderline"/>
        </w:rPr>
        <w:t>Joshi said that her cause has support on both sides of the aisle</w:t>
      </w:r>
      <w:r w:rsidRPr="001A4701">
        <w:rPr>
          <w:sz w:val="16"/>
        </w:rPr>
        <w:t xml:space="preserve">: </w:t>
      </w:r>
      <w:r w:rsidRPr="001A4701">
        <w:rPr>
          <w:rStyle w:val="StyleUnderline"/>
        </w:rPr>
        <w:t>The proposed Farm to School Act of 2015 is co-sponsored by a Democrat and a Republican in both the House and the Senate.</w:t>
      </w:r>
      <w:r>
        <w:rPr>
          <w:rStyle w:val="StyleUnderline"/>
        </w:rPr>
        <w:t xml:space="preserve"> </w:t>
      </w:r>
      <w:r w:rsidRPr="001A4701">
        <w:rPr>
          <w:sz w:val="16"/>
        </w:rPr>
        <w:t xml:space="preserve">"That's sort of the beauty of farm to school," Joshi said. "Kids win, farmers win, communities win. It's a triple win if you look at the outcomes." Each version of the bill calls for increasing the USDA's grant base from $5 million to $15 million and aims to include summer school, after-school programs and preschools. Both bills have been sitting in committee since early 2015. The problem is that farm to school is also wrapped up in possible versions of the next Child Nutrition Act reauthorization, and the separate farm-to-school bills are unlikely to be passed separate from the package, according to a staffer for Rep. Marcia Fudge, D-Ohio, an original co-sponsor of the House bill. The staffer noted that there are benefits to omnibus legislation such as the Child Nutrition Act, but that the House's Child Nutrition Act reauthorization bill is a "nonstarter" for most Democrats because it also includes a provision that would change the threshold for community eligibility. The current threshold is 40 percent, meaning that if 40 percent of a school district's population qualifies for free and reduced lunch, "identified students" within the district can also be eligible without an application, a commonly used tool for schools in high poverty, food insecure areas. The bill would move this threshold to 60 percent. The staffer added that President Barack Obama is unlikely to push this issue during the lame-duck session, leaving it up to the next administration. "LOCAL" AND OTHER COMPLICATED REALITIES The USDA's 2015 farm-to-school census reported programs operating in all 50 states. In 2016, 74 projects in 39 states split the $5 million in grants from the USDA. </w:t>
      </w:r>
      <w:r w:rsidRPr="001A4701">
        <w:rPr>
          <w:rStyle w:val="StyleUnderline"/>
        </w:rPr>
        <w:t>While every state has at least one program, statewide school district implementation rates range from 21 percent</w:t>
      </w:r>
      <w:r w:rsidRPr="001A4701">
        <w:rPr>
          <w:sz w:val="16"/>
        </w:rPr>
        <w:t xml:space="preserve"> in Oklahoma</w:t>
      </w:r>
      <w:r w:rsidRPr="001A4701">
        <w:rPr>
          <w:rStyle w:val="StyleUnderline"/>
        </w:rPr>
        <w:t xml:space="preserve"> to 90 percent</w:t>
      </w:r>
      <w:r w:rsidRPr="001A4701">
        <w:rPr>
          <w:sz w:val="16"/>
        </w:rPr>
        <w:t xml:space="preserve"> in Rhode Island. With the exception of Minnesota, most Midwestern statewide participate rates are between 20 percent and 40 percent. Compare that to the coasts: California hit 55 percent, and most of the East Coast states were at 60 percent to 70 percent. Kane said the higher rates are the result of some states having started the programs long before the 2010 act. </w:t>
      </w:r>
      <w:r w:rsidRPr="001A4701">
        <w:rPr>
          <w:rStyle w:val="StyleUnderline"/>
        </w:rPr>
        <w:t>The USDA</w:t>
      </w:r>
      <w:r w:rsidRPr="001A4701">
        <w:rPr>
          <w:sz w:val="16"/>
        </w:rPr>
        <w:t xml:space="preserve">, both by Congress' instruction and its own standards, </w:t>
      </w:r>
      <w:r w:rsidRPr="001A4701">
        <w:rPr>
          <w:rStyle w:val="StyleUnderline"/>
        </w:rPr>
        <w:t>aims to spread grants out across the nation</w:t>
      </w:r>
      <w:r w:rsidRPr="001A4701">
        <w:rPr>
          <w:sz w:val="16"/>
        </w:rPr>
        <w:t xml:space="preserve"> so that schools are only competing within their respective regions, explained Kane. </w:t>
      </w:r>
      <w:r w:rsidRPr="00530E39">
        <w:rPr>
          <w:rStyle w:val="Emphasis"/>
        </w:rPr>
        <w:t>Congress also mandated that programs affecting Native American youth should be prioritized</w:t>
      </w:r>
      <w:r w:rsidRPr="001A4701">
        <w:rPr>
          <w:sz w:val="16"/>
        </w:rPr>
        <w:t xml:space="preserve">. In recent years, she said, </w:t>
      </w:r>
      <w:r w:rsidRPr="001A4701">
        <w:rPr>
          <w:rStyle w:val="StyleUnderline"/>
        </w:rPr>
        <w:t>the USDA has focused more attention on programs aiming to feed kids in the summer.</w:t>
      </w:r>
      <w:r>
        <w:rPr>
          <w:rStyle w:val="StyleUnderline"/>
        </w:rPr>
        <w:t xml:space="preserve"> </w:t>
      </w:r>
      <w:r w:rsidRPr="001A4701">
        <w:rPr>
          <w:sz w:val="16"/>
        </w:rPr>
        <w:t xml:space="preserve">The USDA does not have criteria for what qualifies as "local food" -- those choices are made, well, locally. According to the USDA's farm-to-school census, 26 percent of participating schools define local as "within the state," and 17 percent of schools choose instead to call local "within a 50-mile radius." Others use the more vague "in the region." Kane said the USDA has never found schools buying non-local food with grant money, intentionally or accidentally. The Boulder school district sits down with local farmers in January to plan for the following school year. Condon, the co-owner of Isabelle Farms, said that one of the biggest factors is that the region's growing season does not align well with the academic year. "A lot of times we will sell them winter squash in November and December, but this year we decided to primarily sell all our winter squashes as early as we could so that we weren't really dealing with storing it and spoilage," Condon said. Joshi said that while states along the coasts have blazed the trail when it comes to getting regional foods into various local institutions, comparing their successes is unfair because of the various infrastructure, political and technological challenges. "There's a ton of innovation happening even in the middle of the country," Joshi said. "Each of the regions has a unique set of things that they're dealing with." </w:t>
      </w:r>
      <w:r w:rsidRPr="001A4701">
        <w:rPr>
          <w:rStyle w:val="StyleUnderline"/>
        </w:rPr>
        <w:t>Another challenge is simply what the school is able to offer</w:t>
      </w:r>
      <w:r w:rsidRPr="001A4701">
        <w:rPr>
          <w:sz w:val="16"/>
        </w:rPr>
        <w:t xml:space="preserve">. If a kitchen is only equipped with an oven for reheating prepackaged food, it doesn't have the capacity of an institution with a full staff of chefs. </w:t>
      </w:r>
      <w:r w:rsidRPr="001A4701">
        <w:rPr>
          <w:rStyle w:val="StyleUnderline"/>
        </w:rPr>
        <w:t>"Food needs to be washed, chopped, cleaned, cooked</w:t>
      </w:r>
      <w:r w:rsidRPr="001A4701">
        <w:rPr>
          <w:sz w:val="16"/>
        </w:rPr>
        <w:t xml:space="preserve">," Joshi pointed out, explaining why </w:t>
      </w:r>
      <w:r w:rsidRPr="001A4701">
        <w:rPr>
          <w:rStyle w:val="StyleUnderline"/>
        </w:rPr>
        <w:t>a 180-change from processed to local food is difficult for some schools.</w:t>
      </w:r>
      <w:r>
        <w:rPr>
          <w:rStyle w:val="StyleUnderline"/>
        </w:rPr>
        <w:t xml:space="preserve"> </w:t>
      </w:r>
      <w:r w:rsidRPr="001A4701">
        <w:rPr>
          <w:sz w:val="16"/>
        </w:rPr>
        <w:t xml:space="preserve">Farmers also face challenges, Joshi said. Condon's farm is based on direct-market sales, meaning that in terms of post-harvest food safety and standards, they were already prepared to sell to schools when the program started up. For her, the challenge comes more with the costs of selling to budget-strapped schools. But that's a business decision that Condon understands. "It's really great that they actually are trying to make that connection for the kids, and I think it's really important," she said. "Quite frankly, I'm super psyched to be a part of it." But </w:t>
      </w:r>
      <w:r w:rsidRPr="001A4701">
        <w:rPr>
          <w:rStyle w:val="StyleUnderline"/>
        </w:rPr>
        <w:t>not all farmers possess the equipment required to sell to schools</w:t>
      </w:r>
      <w:r w:rsidRPr="001A4701">
        <w:rPr>
          <w:sz w:val="16"/>
        </w:rPr>
        <w:t xml:space="preserve"> that are only prepared to deal with produce that is pre-washed and packaged. </w:t>
      </w:r>
      <w:r w:rsidRPr="001A4701">
        <w:rPr>
          <w:rStyle w:val="StyleUnderline"/>
        </w:rPr>
        <w:t>The simple solution would be for schools to acquire the right equipment, but they are already working with limited funds</w:t>
      </w:r>
      <w:r w:rsidRPr="001A4701">
        <w:rPr>
          <w:sz w:val="16"/>
        </w:rPr>
        <w:t>. The federal reimbursement rate for a full meal is just under $3. After labor and related costs, schools have about $1 to provide a healthy lunch, Joshi said.</w:t>
      </w:r>
    </w:p>
    <w:p w14:paraId="1085E214" w14:textId="77777777" w:rsidR="00C61B6E" w:rsidRDefault="00C61B6E" w:rsidP="00D92CBF"/>
    <w:p w14:paraId="0EEB8B53" w14:textId="33FC89C5" w:rsidR="00BB09DA" w:rsidRDefault="00A43DE5" w:rsidP="00E650D6">
      <w:pPr>
        <w:pStyle w:val="Heading2"/>
      </w:pPr>
      <w:r>
        <w:t>Topicality</w:t>
      </w:r>
    </w:p>
    <w:p w14:paraId="522D6EB2" w14:textId="77777777" w:rsidR="00A43DE5" w:rsidRDefault="00A43DE5" w:rsidP="00A43DE5"/>
    <w:p w14:paraId="7BEA2E4E" w14:textId="1FFED76F" w:rsidR="00E650D6" w:rsidRDefault="00E650D6" w:rsidP="00E650D6">
      <w:pPr>
        <w:pStyle w:val="Heading3"/>
      </w:pPr>
      <w:r>
        <w:t>AT: Not curriculum</w:t>
      </w:r>
    </w:p>
    <w:p w14:paraId="61FF7380" w14:textId="77777777" w:rsidR="00E650D6" w:rsidRDefault="00E650D6" w:rsidP="00A43DE5"/>
    <w:p w14:paraId="38A38E05" w14:textId="77777777" w:rsidR="00A43DE5" w:rsidRDefault="00A43DE5" w:rsidP="00A43DE5">
      <w:pPr>
        <w:pStyle w:val="Heading4"/>
      </w:pPr>
      <w:r>
        <w:t xml:space="preserve">Farm to school engages the curriculum of K-12 </w:t>
      </w:r>
    </w:p>
    <w:p w14:paraId="758C2F5A" w14:textId="77777777" w:rsidR="00A43DE5" w:rsidRPr="00A43DE5" w:rsidRDefault="00A43DE5" w:rsidP="00A43DE5">
      <w:pPr>
        <w:rPr>
          <w:b/>
          <w:sz w:val="26"/>
          <w:u w:val="single"/>
        </w:rPr>
      </w:pPr>
      <w:r w:rsidRPr="003D0A03">
        <w:rPr>
          <w:rStyle w:val="Style13ptBold"/>
        </w:rPr>
        <w:t>Artz, ‘4</w:t>
      </w:r>
      <w:r>
        <w:rPr>
          <w:rStyle w:val="Style13ptBold"/>
        </w:rPr>
        <w:t xml:space="preserve"> </w:t>
      </w:r>
      <w:r w:rsidRPr="00A43DE5">
        <w:rPr>
          <w:sz w:val="16"/>
        </w:rPr>
        <w:t xml:space="preserve">[Mathew, “Waters signs deal to upgrade school lunches in California” Berkley Daily Planet, July 2, 2004, </w:t>
      </w:r>
      <w:hyperlink r:id="rId22" w:history="1">
        <w:r w:rsidRPr="00A43DE5">
          <w:rPr>
            <w:rStyle w:val="Hyperlink"/>
            <w:sz w:val="16"/>
          </w:rPr>
          <w:t>http://www.organicconsumers.org/school/school-lunch.cfm</w:t>
        </w:r>
      </w:hyperlink>
      <w:r w:rsidRPr="00A43DE5">
        <w:rPr>
          <w:sz w:val="16"/>
        </w:rPr>
        <w:t xml:space="preserve">] </w:t>
      </w:r>
    </w:p>
    <w:p w14:paraId="1E019239" w14:textId="77777777" w:rsidR="00A43DE5" w:rsidRPr="00A43DE5" w:rsidRDefault="00A43DE5" w:rsidP="00A43DE5">
      <w:pPr>
        <w:rPr>
          <w:sz w:val="16"/>
        </w:rPr>
      </w:pPr>
      <w:r w:rsidRPr="00152EF8">
        <w:rPr>
          <w:rStyle w:val="StyleUnderline"/>
        </w:rPr>
        <w:t>The intention is to teach school lunch as a course</w:t>
      </w:r>
      <w:r w:rsidRPr="00A43DE5">
        <w:rPr>
          <w:sz w:val="16"/>
        </w:rPr>
        <w:t xml:space="preserve">,² she said. Waters, a former Montessori teacher who chose not to send her child to Berkeley public schools, envisions Berkeley students </w:t>
      </w:r>
      <w:r w:rsidRPr="00152EF8">
        <w:rPr>
          <w:rStyle w:val="StyleUnderline"/>
        </w:rPr>
        <w:t>from kindergartners through high school seniors</w:t>
      </w:r>
      <w:r w:rsidRPr="00A43DE5">
        <w:rPr>
          <w:sz w:val="16"/>
        </w:rPr>
        <w:t xml:space="preserve"> taking an active role in their school lunch. </w:t>
      </w:r>
      <w:r w:rsidRPr="00152EF8">
        <w:rPr>
          <w:rStyle w:val="StyleUnderline"/>
        </w:rPr>
        <w:t>Students would plant seeds, raise crops, cook food, learn about sustainable ecosystems, and</w:t>
      </w:r>
      <w:r w:rsidRPr="00A43DE5">
        <w:rPr>
          <w:sz w:val="16"/>
        </w:rPr>
        <w:t>‹as they advance‹</w:t>
      </w:r>
      <w:r w:rsidRPr="00152EF8">
        <w:rPr>
          <w:rStyle w:val="StyleUnderline"/>
        </w:rPr>
        <w:t>study nutrition as part of their classroom curriculum</w:t>
      </w:r>
      <w:r w:rsidRPr="00A43DE5">
        <w:rPr>
          <w:sz w:val="16"/>
        </w:rPr>
        <w:t>.  The program will start at Martin Luther King Middle School, where Waters has funded the school¹s edible school yard program for nine years and starting in 2005 will help run its new dining commons. By 2007, the district plans to expand the program to two elementary schools.  LeConte, one of the first schools to have a garden, has been selected as the first elementary school for the Waters program, Superintendent Michele Lawrence said. Meanwhile, Waters, the Center for Ecoliteracy, Children¹s Hospital of Oakland, and Berkeley Unified teachers and staff will devise a nutrition curriculum throughout the district.  Waters has not only guaranteed the money to furnish the King cafeteria and edible school yard, she will pay for the curriculum development team and provide more than $800,000 to cover the projected operating deficits for moving to locally produced, freshly prepared organic food.  When the program is complete, every school in Berkeley will have its own garden and full service cafeteria where students can play a leading role in providing for their nutritional needs.  ³</w:t>
      </w:r>
      <w:r w:rsidRPr="00152EF8">
        <w:rPr>
          <w:rStyle w:val="StyleUnderline"/>
        </w:rPr>
        <w:t>The plan is to engage every single solitary kid,²</w:t>
      </w:r>
      <w:r w:rsidRPr="00A43DE5">
        <w:rPr>
          <w:sz w:val="16"/>
        </w:rPr>
        <w:t xml:space="preserve"> Waters said. ³</w:t>
      </w:r>
      <w:r w:rsidRPr="00152EF8">
        <w:rPr>
          <w:rStyle w:val="StyleUnderline"/>
        </w:rPr>
        <w:t>This seems like the one permanent solution for the obesity epidemic in our country</w:t>
      </w:r>
      <w:r w:rsidRPr="00A43DE5">
        <w:rPr>
          <w:sz w:val="16"/>
        </w:rPr>
        <w:t xml:space="preserve">.² </w:t>
      </w:r>
    </w:p>
    <w:p w14:paraId="7A3E071B" w14:textId="77777777" w:rsidR="00A43DE5" w:rsidRPr="00A43DE5" w:rsidRDefault="00A43DE5" w:rsidP="00A43DE5"/>
    <w:p w14:paraId="39DE488B" w14:textId="7E963F5F" w:rsidR="00BB09DA" w:rsidRDefault="00E650D6" w:rsidP="00E650D6">
      <w:pPr>
        <w:pStyle w:val="Heading3"/>
      </w:pPr>
      <w:r>
        <w:t>AT: Small Aff/Not Predictable</w:t>
      </w:r>
    </w:p>
    <w:p w14:paraId="60EFFC3C" w14:textId="1DB9DDF0" w:rsidR="00E650D6" w:rsidRPr="00E650D6" w:rsidRDefault="00E650D6" w:rsidP="00E650D6">
      <w:pPr>
        <w:pStyle w:val="Heading4"/>
      </w:pPr>
      <w:r w:rsidRPr="00E650D6">
        <w:t>Not an obscure program</w:t>
      </w:r>
    </w:p>
    <w:p w14:paraId="2BCC0672" w14:textId="77777777" w:rsidR="00E650D6" w:rsidRPr="00F13C52" w:rsidRDefault="00E650D6" w:rsidP="00E650D6">
      <w:pPr>
        <w:rPr>
          <w:b/>
          <w:sz w:val="26"/>
          <w:u w:val="single"/>
        </w:rPr>
      </w:pPr>
      <w:r w:rsidRPr="003D0A03">
        <w:rPr>
          <w:rStyle w:val="Style13ptBold"/>
        </w:rPr>
        <w:t>Raymond, ‘8</w:t>
      </w:r>
      <w:r>
        <w:rPr>
          <w:rStyle w:val="Style13ptBold"/>
        </w:rPr>
        <w:t xml:space="preserve"> </w:t>
      </w:r>
      <w:r w:rsidRPr="00F13C52">
        <w:rPr>
          <w:sz w:val="16"/>
        </w:rPr>
        <w:t xml:space="preserve">[Diane, “Farm to School Program Grows Student’s Appreciation for Locally Grown Food” Natural News, 10-20-2008, </w:t>
      </w:r>
      <w:hyperlink r:id="rId23" w:history="1">
        <w:r w:rsidRPr="00F13C52">
          <w:rPr>
            <w:rStyle w:val="Hyperlink"/>
            <w:sz w:val="16"/>
          </w:rPr>
          <w:t>http://www.organicconsumers.org/articles/article_15243.cfm</w:t>
        </w:r>
      </w:hyperlink>
      <w:r w:rsidRPr="00F13C52">
        <w:rPr>
          <w:sz w:val="16"/>
        </w:rPr>
        <w:t xml:space="preserve">] </w:t>
      </w:r>
    </w:p>
    <w:p w14:paraId="4D20086C" w14:textId="77777777" w:rsidR="00E650D6" w:rsidRPr="00E650D6" w:rsidRDefault="00E650D6" w:rsidP="00E650D6">
      <w:pPr>
        <w:rPr>
          <w:sz w:val="16"/>
        </w:rPr>
      </w:pPr>
      <w:r w:rsidRPr="00E650D6">
        <w:rPr>
          <w:sz w:val="16"/>
        </w:rPr>
        <w:t xml:space="preserve">In the small community of Glen Lake, Michigan the farm-to-school program gives local schools an opportunity to sample tasty, healthy meals grown with as many locally grown products as possible. Not only is this a great opportunity for the children to develop an appreciation for locally grown food, studies show that children who are fed healthier, more nutrient rich foods are better learners. Michigan's program is a prime example of how school districts can assist local growers and simultaneously teach students about the health and economic benefits of consuming local produce.  Schools in Berkeley, California, have become a national model for how to make schools more sustainable. The Edible Schoolyard Project at Martin Luther King Jr. Middle School takes the farm-to-school concept one step further: the students use their school's organic garden as a learning tool. Students learn about planting and harvesting, cooking and eating, and biology, ecology, nutrition and sustainability. This program has become so successful that many schools around the country now have their own gardens. The National Gardening Association (http://www.kidsgardening.org/School/sea...) has a list of thousands of school gardens nationwide.  Students at the Louisa May Alcott elementary school in Chicago's Lincoln Park neighborhood savor daily lunches dished up by local chef, Greg Christian. Christian runs the nonprofit Organic School Project, through which he donates half of his time and salary to a grand mission: seeing that Chicago students eat better. Nearby schools will be added to the OLP, with further plans to build teaching gardens at each school.  There is more good news: </w:t>
      </w:r>
      <w:r w:rsidRPr="00A43DE5">
        <w:rPr>
          <w:rStyle w:val="StyleUnderline"/>
        </w:rPr>
        <w:t>The National Farm to School program, a national network of community-based food systems that assist farmers and improve student health, estimates that more than 2,000 Farm to School Programs are currently underway in the U.S., with more than 8,700 schools actively participating.</w:t>
      </w:r>
      <w:r w:rsidRPr="00E650D6">
        <w:rPr>
          <w:sz w:val="16"/>
        </w:rPr>
        <w:t xml:space="preserve"> </w:t>
      </w:r>
    </w:p>
    <w:p w14:paraId="38C02730" w14:textId="77777777" w:rsidR="00552859" w:rsidRDefault="00552859" w:rsidP="00E650D6"/>
    <w:p w14:paraId="3EAC2DE3" w14:textId="77777777" w:rsidR="00552859" w:rsidRDefault="00552859" w:rsidP="00E650D6"/>
    <w:p w14:paraId="6E6921F2" w14:textId="77777777" w:rsidR="00552859" w:rsidRDefault="00552859" w:rsidP="00E650D6"/>
    <w:p w14:paraId="42C7D635" w14:textId="77777777" w:rsidR="00552859" w:rsidRPr="001E4A14" w:rsidRDefault="00552859" w:rsidP="00BC2A8D">
      <w:pPr>
        <w:pStyle w:val="Heading2"/>
      </w:pPr>
      <w:r>
        <w:t>A2: States</w:t>
      </w:r>
    </w:p>
    <w:p w14:paraId="07717D1C" w14:textId="77777777" w:rsidR="00552859" w:rsidRPr="001E4A14" w:rsidRDefault="00552859" w:rsidP="00552859"/>
    <w:p w14:paraId="27D94416" w14:textId="77777777" w:rsidR="00552859" w:rsidRPr="001E4A14" w:rsidRDefault="00552859" w:rsidP="00552859">
      <w:pPr>
        <w:pStyle w:val="Heading4"/>
      </w:pPr>
      <w:r w:rsidRPr="001E4A14">
        <w:t>The Farm to School Grant applies to US territory’s.</w:t>
      </w:r>
    </w:p>
    <w:p w14:paraId="5515BA36" w14:textId="77777777" w:rsidR="00552859" w:rsidRPr="00646064" w:rsidRDefault="00552859" w:rsidP="00552859">
      <w:pPr>
        <w:rPr>
          <w:sz w:val="16"/>
        </w:rPr>
      </w:pPr>
      <w:r w:rsidRPr="001E4A14">
        <w:rPr>
          <w:rStyle w:val="Style13ptBold"/>
        </w:rPr>
        <w:t xml:space="preserve">USDA, </w:t>
      </w:r>
      <w:r w:rsidRPr="00646064">
        <w:rPr>
          <w:sz w:val="16"/>
        </w:rPr>
        <w:t>9/20/</w:t>
      </w:r>
      <w:r w:rsidRPr="001E4A14">
        <w:rPr>
          <w:rStyle w:val="Style13ptBold"/>
        </w:rPr>
        <w:t>2016</w:t>
      </w:r>
      <w:r w:rsidRPr="00646064">
        <w:rPr>
          <w:sz w:val="16"/>
        </w:rPr>
        <w:t xml:space="preserve"> (“USDA Farm to School Grant Program Frequently Asked Questions” https://www.fns.usda.gov/sites/default/files/f2s/USDAf2s2017grantfaqs.pdf)</w:t>
      </w:r>
    </w:p>
    <w:p w14:paraId="3D9588A0" w14:textId="77777777" w:rsidR="00552859" w:rsidRPr="00152EF8" w:rsidRDefault="00552859" w:rsidP="00552859">
      <w:pPr>
        <w:rPr>
          <w:sz w:val="16"/>
        </w:rPr>
      </w:pPr>
      <w:r w:rsidRPr="001E4A14">
        <w:rPr>
          <w:sz w:val="16"/>
        </w:rPr>
        <w:t>Q: Are entities located in the American territories eligible? A:</w:t>
      </w:r>
      <w:r w:rsidRPr="001E4A14">
        <w:rPr>
          <w:rStyle w:val="StyleUnderline"/>
        </w:rPr>
        <w:t xml:space="preserve"> The U.S. Virgin Islands, Puerto Rico, and Guam are eligible to apply, given their participation in the National School Lunch Act.</w:t>
      </w:r>
      <w:r w:rsidRPr="001E4A14">
        <w:rPr>
          <w:sz w:val="16"/>
        </w:rPr>
        <w:t xml:space="preserve"> Entities located in Northern Mariana Islands, American Samoa, and the Freely Associated States (Federate States of Micronesia, Republic of Palau, and Republic of Marshall Islands) are ineligible for this funding opportunity because they receive a Nutrition Assistance Program block grant.</w:t>
      </w:r>
    </w:p>
    <w:p w14:paraId="2CA74841" w14:textId="77777777" w:rsidR="00552859" w:rsidRDefault="00552859" w:rsidP="00552859"/>
    <w:p w14:paraId="288BAF32" w14:textId="77777777" w:rsidR="00552859" w:rsidRPr="000E57AB" w:rsidRDefault="00552859" w:rsidP="00552859">
      <w:pPr>
        <w:pStyle w:val="Heading4"/>
      </w:pPr>
      <w:r w:rsidRPr="000E57AB">
        <w:t>Despite little clarity, presumption runs federal over tribal lands</w:t>
      </w:r>
    </w:p>
    <w:p w14:paraId="11CCD2E1" w14:textId="77777777" w:rsidR="00552859" w:rsidRPr="000E57AB" w:rsidRDefault="00552859" w:rsidP="00552859">
      <w:pPr>
        <w:rPr>
          <w:sz w:val="16"/>
        </w:rPr>
      </w:pPr>
      <w:r w:rsidRPr="000E57AB">
        <w:rPr>
          <w:sz w:val="16"/>
        </w:rPr>
        <w:t xml:space="preserve">Judith </w:t>
      </w:r>
      <w:r w:rsidRPr="00914AF0">
        <w:rPr>
          <w:rStyle w:val="Style13ptBold"/>
        </w:rPr>
        <w:t>Royster</w:t>
      </w:r>
      <w:r w:rsidRPr="000E57AB">
        <w:rPr>
          <w:sz w:val="16"/>
        </w:rPr>
        <w:t xml:space="preserve"> </w:t>
      </w:r>
      <w:r w:rsidRPr="00914AF0">
        <w:rPr>
          <w:rStyle w:val="Style13ptBold"/>
        </w:rPr>
        <w:t>and</w:t>
      </w:r>
      <w:r w:rsidRPr="000E57AB">
        <w:rPr>
          <w:sz w:val="16"/>
        </w:rPr>
        <w:t xml:space="preserve"> R. S. </w:t>
      </w:r>
      <w:r w:rsidRPr="00914AF0">
        <w:rPr>
          <w:rStyle w:val="Style13ptBold"/>
        </w:rPr>
        <w:t>Fausett</w:t>
      </w:r>
      <w:r w:rsidRPr="000E57AB">
        <w:rPr>
          <w:sz w:val="16"/>
        </w:rPr>
        <w:t>, 19</w:t>
      </w:r>
      <w:r w:rsidRPr="00914AF0">
        <w:rPr>
          <w:rStyle w:val="Style13ptBold"/>
        </w:rPr>
        <w:t>89</w:t>
      </w:r>
      <w:r w:rsidRPr="000E57AB">
        <w:rPr>
          <w:sz w:val="16"/>
        </w:rPr>
        <w:t xml:space="preserve"> “Control of the Reservation Environment: Tribal Primacy, Federal Delegation, and the Limit s of State Intrusion,” Washington Law Review, 64 Wash. L. Rev. 581 (1989), jk.</w:t>
      </w:r>
    </w:p>
    <w:p w14:paraId="79C2C0AD" w14:textId="77777777" w:rsidR="00552859" w:rsidRPr="000E57AB" w:rsidRDefault="00552859" w:rsidP="00552859">
      <w:pPr>
        <w:rPr>
          <w:sz w:val="16"/>
        </w:rPr>
      </w:pPr>
      <w:r w:rsidRPr="0066315C">
        <w:rPr>
          <w:rStyle w:val="StyleUnderline"/>
        </w:rPr>
        <w:t>State assertions of authority stem primarily from the refusal of the states to perceive Indian country as extraterritorial to state borders</w:t>
      </w:r>
      <w:r w:rsidRPr="000E57AB">
        <w:rPr>
          <w:sz w:val="16"/>
        </w:rPr>
        <w:t xml:space="preserve">. </w:t>
      </w:r>
      <w:r w:rsidRPr="0066315C">
        <w:rPr>
          <w:rStyle w:val="StyleUnderline"/>
        </w:rPr>
        <w:t>In the early years of the Republic</w:t>
      </w:r>
      <w:r w:rsidRPr="000E57AB">
        <w:rPr>
          <w:sz w:val="16"/>
        </w:rPr>
        <w:t xml:space="preserve">, when native sovereign status generally was acknowledged under domestic law, </w:t>
      </w:r>
      <w:r w:rsidRPr="0066315C">
        <w:rPr>
          <w:rStyle w:val="StyleUnderline"/>
        </w:rPr>
        <w:t>the Supreme Court ruled that state laws had no force or effect in native territory</w:t>
      </w:r>
      <w:r w:rsidRPr="000E57AB">
        <w:rPr>
          <w:sz w:val="16"/>
        </w:rPr>
        <w:t xml:space="preserve">. 67 Beginning in the late 1800's, however, the Court decided a long series of cases, involving state authority over both natives and non-natives, that eroded the inviolability of tribal dominions. 6 ' </w:t>
      </w:r>
      <w:r w:rsidRPr="0066315C">
        <w:rPr>
          <w:rStyle w:val="StyleUnderline"/>
        </w:rPr>
        <w:t>Although the "conceptual clarity" of the early absolute bar to state authority thus has been abandoned</w:t>
      </w:r>
      <w:r w:rsidRPr="000E57AB">
        <w:rPr>
          <w:sz w:val="16"/>
        </w:rPr>
        <w:t xml:space="preserve">, 69 </w:t>
      </w:r>
      <w:r w:rsidRPr="0066315C">
        <w:rPr>
          <w:rStyle w:val="Emphasis"/>
        </w:rPr>
        <w:t>a presumption still runs against the application of state laws within reservation borders</w:t>
      </w:r>
      <w:r w:rsidRPr="000E57AB">
        <w:rPr>
          <w:sz w:val="16"/>
        </w:rPr>
        <w:t xml:space="preserve">. 7 " 1. The Infringement/Preemption Test The initial articulations of the modem test for state regulatory jurisdiction appeared in the 1950's. In the landmark case of Williams v. Lee, addressing civil court jurisdiction over native defendants involved in an on-reservation transaction, the Supreme Court ruled that unless Congress had decreed otherwise, state action was barred if it infringed on the tribal right of self-government. 7 1 By 1980, the Williams infringement test had been relegated to one half the current analytical test for the validity of state authority in Indian country. This modem analysis, known as </w:t>
      </w:r>
      <w:r w:rsidRPr="00CB0916">
        <w:rPr>
          <w:rStyle w:val="Emphasis"/>
        </w:rPr>
        <w:t>the "infringement/preemption" test, bars state jurisdiction if it either infringes on tribal sovereignty or is preempted by federal law</w:t>
      </w:r>
      <w:r w:rsidRPr="000E57AB">
        <w:rPr>
          <w:sz w:val="16"/>
        </w:rPr>
        <w:t xml:space="preserve">. 7 2 Even before the infringement/preemption test was fully articulated in the regulatory cases, however, the Supreme Court had begun positing a "shift in emphasis" or a "trend away from" the infringement barrier and toward federal preemption. 7 3 Today, in the regulatory context, the infringement barrier has been all but abandoned. 74 </w:t>
      </w:r>
      <w:r w:rsidRPr="00CB0916">
        <w:rPr>
          <w:rStyle w:val="Emphasis"/>
        </w:rPr>
        <w:t>To resolve conflicting sovereign assertions of regulatory jurisdiction in Indian country,</w:t>
      </w:r>
      <w:r w:rsidRPr="000E57AB">
        <w:rPr>
          <w:sz w:val="16"/>
        </w:rPr>
        <w:t xml:space="preserve"> </w:t>
      </w:r>
      <w:r w:rsidRPr="00CB0916">
        <w:rPr>
          <w:rStyle w:val="Emphasis"/>
        </w:rPr>
        <w:t>domestic courts now focus almost exclusively on federal preemption,</w:t>
      </w:r>
      <w:r w:rsidRPr="000E57AB">
        <w:rPr>
          <w:sz w:val="16"/>
        </w:rPr>
        <w:t xml:space="preserve"> but a special type of federal preemption unique to Indian law. 7 5 The current preemption analysis 7 6 begins with a determination of the "backdrop" of tribal sovereignty. 7 7 This backdrop inquiry is focused on broad-based concepts of self-government, rather than any particularized notion of specific tribal powers. 7 " In addition to tribal sovereignty itself, the backdrop inquiry also now includes an examination of federal policies promoting native self-government. 79Against this backdrop, courts engage in balancing the federal, tribal, and state interests implicated by the state regulatory effort. Under this preemption test, state regulatory authority will be per- mitted if it does not interfere with federal and tribal interests, as deter- mined by federal law, or, even if state action does interfere, if the state interests at stake are sufficient to justify the intrusion. 0 Where the state seeks to regulate natives and native activities, a presumption of interference with tribal sovereignty arises, and state interests may overcome that presumption only in "exceptional circumstances."- 8 ' In the recent Supreme Court case, California v. Cabazon Band of Mission Indians, 8 2 the Band argued that the infringement/preemption test was inapplicable to state assertions of authority over native activities. 83 The Band posited that because the state regulations at issue were imposed directly on the tribe, and because no express congressional authorization of the state action could be found, the state regulations should be barred "without more." 84 Essentially, the Band's argument followed the jurisdictional lines for state criminal and civil jurisdiction over natives. State civil and criminal jurisdiction over natives are barred absent a grant of jurisdiction from Congress, such as that contained in Public Law 280.85 </w:t>
      </w:r>
      <w:r w:rsidRPr="00CB0916">
        <w:rPr>
          <w:rStyle w:val="StyleUnderline"/>
        </w:rPr>
        <w:t>There does not appear to be any satisfactory explanation why these types of state jurisdiction are prohibited absent a congressional grant</w:t>
      </w:r>
      <w:r w:rsidRPr="000E57AB">
        <w:rPr>
          <w:sz w:val="16"/>
        </w:rPr>
        <w:t xml:space="preserve">, while state regulatory jurisdiction over natives may be permissible under the infringement/preemption test. One possible reason-though by no means a justification-is simply that Congress has acted with regard to civil and criminal jurisdiction. With the passage of Public Law 280, </w:t>
      </w:r>
      <w:r w:rsidRPr="00CB0916">
        <w:rPr>
          <w:rStyle w:val="StyleUnderline"/>
        </w:rPr>
        <w:t>Congress provided a bright line dividing states entitled to exercise civil and criminal jurisdiction and those barred from doing so.</w:t>
      </w:r>
      <w:r w:rsidRPr="000E57AB">
        <w:rPr>
          <w:sz w:val="16"/>
        </w:rPr>
        <w:t xml:space="preserve"> The relative simplicity of determining state civil and criminal jurisdiction by reference to Public Law 280 is lost when courts are faced with assertions of state regulatory jurisdiction. If </w:t>
      </w:r>
      <w:r w:rsidRPr="00CB0916">
        <w:rPr>
          <w:rStyle w:val="Emphasis"/>
        </w:rPr>
        <w:t>state civil and criminal jurisdiction are barred absent a grant of authority from Congress,</w:t>
      </w:r>
      <w:r w:rsidRPr="000E57AB">
        <w:rPr>
          <w:sz w:val="16"/>
        </w:rPr>
        <w:t xml:space="preserve"> however, no principled reason exists why the same is not true of regulatory jurisdiction. 8 6 In Cabazon, the Band urged the Supreme Court to adopt a similar approach and prohibit state regulatory jurisdiction over natives absent express congressional consent. 8 7 The Court disagreed in principle, however, concluding instead that states may regulate the on-reservation activities of natives "in exceptional circumstances." 8 8 The Court did not integrate the exceptional circumstances test into the infringement/preemption analysis, but apparently the former standard demonstrates that state interests in exerting regulatory authority over natives or native activities will outweigh tribal and federal interests only in exceptional circumstances. Although such "exceptional circumstances" have been found rarely 89 the Court did native nations a profound injustice in compelling the use of infringement/preemption analysis to determine the validity of future state assertions of direct regulatory authority over native tribes and their citizens</w:t>
      </w:r>
    </w:p>
    <w:p w14:paraId="524841DD" w14:textId="77777777" w:rsidR="00552859" w:rsidRDefault="00552859" w:rsidP="00E650D6"/>
    <w:p w14:paraId="0DE8B59B" w14:textId="77777777" w:rsidR="00002911" w:rsidRDefault="00002911" w:rsidP="00002911">
      <w:pPr>
        <w:pStyle w:val="Heading2"/>
      </w:pPr>
      <w:r>
        <w:t>Politics Answers</w:t>
      </w:r>
    </w:p>
    <w:p w14:paraId="338BC6D6" w14:textId="77777777" w:rsidR="00002911" w:rsidRPr="001B636A" w:rsidRDefault="00002911" w:rsidP="00002911">
      <w:pPr>
        <w:pStyle w:val="Heading3"/>
      </w:pPr>
      <w:r>
        <w:t>No Link</w:t>
      </w:r>
    </w:p>
    <w:p w14:paraId="1457DD2E" w14:textId="77777777" w:rsidR="00002911" w:rsidRDefault="00002911" w:rsidP="00002911">
      <w:pPr>
        <w:pStyle w:val="Heading4"/>
      </w:pPr>
      <w:r>
        <w:t>Plan is popular across the political spectrum.</w:t>
      </w:r>
    </w:p>
    <w:p w14:paraId="09CCF499" w14:textId="77777777" w:rsidR="00002911" w:rsidRPr="00DF69CE" w:rsidRDefault="00002911" w:rsidP="00002911">
      <w:pPr>
        <w:rPr>
          <w:sz w:val="16"/>
        </w:rPr>
      </w:pPr>
      <w:r w:rsidRPr="00DF69CE">
        <w:rPr>
          <w:sz w:val="16"/>
        </w:rPr>
        <w:t xml:space="preserve">Tim </w:t>
      </w:r>
      <w:r w:rsidRPr="00DF69CE">
        <w:rPr>
          <w:rStyle w:val="Style13ptBold"/>
        </w:rPr>
        <w:t>Carman</w:t>
      </w:r>
      <w:r w:rsidRPr="00DF69CE">
        <w:rPr>
          <w:sz w:val="16"/>
        </w:rPr>
        <w:t>, October 22, 20</w:t>
      </w:r>
      <w:r w:rsidRPr="00DF69CE">
        <w:rPr>
          <w:rStyle w:val="Style13ptBold"/>
        </w:rPr>
        <w:t>13</w:t>
      </w:r>
      <w:r w:rsidRPr="00DF69CE">
        <w:rPr>
          <w:sz w:val="16"/>
        </w:rPr>
        <w:t>.  Tim Carman serves as the full-time writer for the Post's Food section and as the $20 Diner for the Weekend section, a double duty that requires he ingest more calories than a draft horse. “(First-ever census reveals growing popularity of Farm to School programs” https://www.washingtonpost.com/lifestyle/food/first-ever-census-reveals-growing-popularity-of-farm-to-school-programs/2013/10/22/9f8eafe2-3a75-11e3-a94f-b58017bfee6c_story.html?utm_term=.731e93c7761b)</w:t>
      </w:r>
    </w:p>
    <w:p w14:paraId="16D03E9E" w14:textId="77777777" w:rsidR="00002911" w:rsidRPr="00530E39" w:rsidRDefault="00002911" w:rsidP="00002911">
      <w:pPr>
        <w:rPr>
          <w:sz w:val="16"/>
        </w:rPr>
      </w:pPr>
      <w:r w:rsidRPr="007B1BBA">
        <w:rPr>
          <w:sz w:val="16"/>
        </w:rPr>
        <w:t xml:space="preserve">More than 40 percent of the U.S. public school districts that responded to a historic census said they were participating in a program that helps bring fresh, local produce to school cafeterias. The percentage of participating schools was even higher in Maryland, Virginia and the District, where the program has taken deep root. The U.S. Department of Agriculture’s first-ever census of school districts across the country revealed how popular the national Farm to School program has become in recent years: About 43 percent of U.S. school districts — or about 38,600 schools — bought local produce for their students during the 2011-2012 school year, investing more than $354 million in farms near their communities. Another 13 percent said they would be participating in the program “in the near future.” Those statistics are based on a census sent to approximately 13,000 public school districts, according to the USDA, which officially released the results today. An estimated 8,800 returned the census, for a 67 percent response rate. The </w:t>
      </w:r>
      <w:r w:rsidRPr="007B1BBA">
        <w:rPr>
          <w:rStyle w:val="StyleUnderline"/>
        </w:rPr>
        <w:t>participating schools</w:t>
      </w:r>
      <w:r w:rsidRPr="007B1BBA">
        <w:rPr>
          <w:sz w:val="16"/>
        </w:rPr>
        <w:t xml:space="preserve">, noted Deborah Kane, national director </w:t>
      </w:r>
      <w:r w:rsidRPr="007B1BBA">
        <w:rPr>
          <w:rStyle w:val="StyleUnderline"/>
        </w:rPr>
        <w:t>for the USDA’s Farm to School program, cover the full spectrum: red states and blue states, affluent communities and poor ones</w:t>
      </w:r>
      <w:r w:rsidRPr="007B1BBA">
        <w:rPr>
          <w:sz w:val="16"/>
        </w:rPr>
        <w:t>. “</w:t>
      </w:r>
      <w:r w:rsidRPr="007B1BBA">
        <w:rPr>
          <w:rStyle w:val="StyleUnderline"/>
        </w:rPr>
        <w:t>We’re talking about programs that have wide appeal</w:t>
      </w:r>
      <w:r w:rsidRPr="007B1BBA">
        <w:rPr>
          <w:sz w:val="16"/>
        </w:rPr>
        <w:t xml:space="preserve">,” Kane said during a conference call with reporters on Monday. The numbers were even more impressive in Maryland, Virginia and the District, Kane later told The Washington Post. </w:t>
      </w:r>
      <w:r w:rsidRPr="007B1BBA">
        <w:rPr>
          <w:rStyle w:val="StyleUnderline"/>
        </w:rPr>
        <w:t xml:space="preserve">Ninety-one percent of the school districts in Maryland that responded </w:t>
      </w:r>
      <w:r w:rsidRPr="007B1BBA">
        <w:rPr>
          <w:sz w:val="16"/>
        </w:rPr>
        <w:t xml:space="preserve">— 22 of the approximately 25 public school districts in the state filled out the census — </w:t>
      </w:r>
      <w:r w:rsidRPr="007B1BBA">
        <w:rPr>
          <w:rStyle w:val="StyleUnderline"/>
        </w:rPr>
        <w:t>said they were participating in such a program, and the other 9 percent said they would be in the near future.</w:t>
      </w:r>
      <w:r w:rsidRPr="007B1BBA">
        <w:rPr>
          <w:sz w:val="16"/>
        </w:rPr>
        <w:t xml:space="preserve"> In the 2011-2012 academic year, Maryland schools spent an estimated $8.5 million to buy apples, peaches, tomatoes, corn, milk and other products from area farmers. In Virginia, where 90 percent of the 138 school districts responded to the census, 64 percent of the districts said they were participating in a farm-related food program. Another 12 percent said they planned to participate in the near future. All told, during the 2011-2012 academic year, Virginia schools spent nearly $11 million to buy local apples, lettuce, sweet potatoes, berries, tomatoes, beef and other products to feed schoolchildren. The numbers are harder to crunch in the District, Kane said, where most students are enrolled in a single district, D.C. Public Schools. Nonetheless, the census was sent to 67 charter and private schools as well as to D.C. Public Schools. In most other jurisdictions, she said, states tried to screen out private and charter schools from their census responses. Of those 67 census surveys in the District, 26 were completed, Kane said. About 73 percent of those that responded said they were participating in a farm-to-school program, she said. Another 12 percent said they plan to start one in the near future. Kane estimated that more than 57,000 children in the District are involved in such programs and that District schools spent $2.6 million to buy locally sourced apples, pears, milk, tomatoes, chicken and other products. Reliable Farm to School statistics have been hard to obtain in previous years because the USDA had to rely on a patchwork of state agencies and advocacy groups for data that was often outdated. </w:t>
      </w:r>
      <w:r w:rsidRPr="007B1BBA">
        <w:rPr>
          <w:rStyle w:val="StyleUnderline"/>
        </w:rPr>
        <w:t>The National Farm to School Network</w:t>
      </w:r>
      <w:r w:rsidRPr="007B1BBA">
        <w:rPr>
          <w:sz w:val="16"/>
        </w:rPr>
        <w:t xml:space="preserve">, which </w:t>
      </w:r>
      <w:r w:rsidRPr="007B1BBA">
        <w:rPr>
          <w:rStyle w:val="StyleUnderline"/>
        </w:rPr>
        <w:t>supports</w:t>
      </w:r>
      <w:r w:rsidRPr="007B1BBA">
        <w:rPr>
          <w:sz w:val="16"/>
        </w:rPr>
        <w:t xml:space="preserve"> these programs across the nation, noted there were 400 Farm to School programs in 22 states in 2004, a figure that rose to 2,000 programs in 40 states in 2009. Now the census shows that </w:t>
      </w:r>
      <w:r w:rsidRPr="007B1BBA">
        <w:rPr>
          <w:rStyle w:val="StyleUnderline"/>
        </w:rPr>
        <w:t xml:space="preserve">38,629 schools in all 50 states </w:t>
      </w:r>
      <w:r w:rsidRPr="007B1BBA">
        <w:rPr>
          <w:sz w:val="16"/>
        </w:rPr>
        <w:t xml:space="preserve">buy local produce. Recipes newsletter Weekly recipes and more from our Food team. Sign up The farm to school movement — a term that encompasses not just healthy eating in lunchrooms but also educational activities such as farm visits and school gardens — began in the late 1990s with a few pilot projects. The USDA established the national Farm to School program in 2000 and now supports participating school districts with research, training, technical assistance and grants. </w:t>
      </w:r>
      <w:r w:rsidRPr="007B1BBA">
        <w:rPr>
          <w:rStyle w:val="StyleUnderline"/>
        </w:rPr>
        <w:t>The surge in Farm to School programs has been a boon to local farmers</w:t>
      </w:r>
      <w:r w:rsidRPr="007B1BBA">
        <w:rPr>
          <w:sz w:val="16"/>
        </w:rPr>
        <w:t xml:space="preserve">, said U.S. Agriculture Secretary Tom Vilsack. </w:t>
      </w:r>
      <w:r w:rsidRPr="007B1BBA">
        <w:rPr>
          <w:rStyle w:val="StyleUnderline"/>
        </w:rPr>
        <w:t>Farmers now have one more way to sell their products</w:t>
      </w:r>
      <w:r w:rsidRPr="007B1BBA">
        <w:rPr>
          <w:sz w:val="16"/>
        </w:rPr>
        <w:t xml:space="preserve"> directly to consumers. “This is just another direct-to-consumer sale opportunity with a much larger purchaser,” Vilsack said during the Monday conference call, “and we hope that this information will spur not just school districts across the country, but universities and colleges” to buy more local produce for their cafeterias. As part of the census announcement, the USDA rolled out an interactive Web site to give school districts, state agencies and agricultural producers a snapshot of what schools are buying and what they plan to buy in the future. The site, said Kane, could help farmers and ranchers “ready themselves to participate in this bustling school food marketplace.” The USDA plans to launch another Farm to School census during the current school year</w:t>
      </w:r>
    </w:p>
    <w:p w14:paraId="4DFEED3E" w14:textId="77777777" w:rsidR="00002911" w:rsidRPr="00255241" w:rsidRDefault="00002911" w:rsidP="00002911">
      <w:pPr>
        <w:rPr>
          <w:rStyle w:val="StyleUnderline"/>
        </w:rPr>
      </w:pPr>
    </w:p>
    <w:p w14:paraId="47E0460E" w14:textId="77777777" w:rsidR="00002911" w:rsidRDefault="00002911" w:rsidP="00002911">
      <w:pPr>
        <w:pStyle w:val="Heading4"/>
      </w:pPr>
      <w:r>
        <w:t>Plan has bipartisan support</w:t>
      </w:r>
    </w:p>
    <w:p w14:paraId="01EC5B76" w14:textId="77777777" w:rsidR="00002911" w:rsidRPr="00530E39" w:rsidRDefault="00002911" w:rsidP="00002911">
      <w:pPr>
        <w:rPr>
          <w:sz w:val="16"/>
        </w:rPr>
      </w:pPr>
      <w:r w:rsidRPr="00530E39">
        <w:rPr>
          <w:sz w:val="16"/>
        </w:rPr>
        <w:t xml:space="preserve">Darby </w:t>
      </w:r>
      <w:r w:rsidRPr="00530E39">
        <w:rPr>
          <w:rStyle w:val="Style13ptBold"/>
        </w:rPr>
        <w:t>Hopper</w:t>
      </w:r>
      <w:r w:rsidRPr="00530E39">
        <w:rPr>
          <w:sz w:val="16"/>
        </w:rPr>
        <w:t xml:space="preserve">, </w:t>
      </w:r>
      <w:r w:rsidRPr="00530E39">
        <w:rPr>
          <w:rStyle w:val="Style13ptBold"/>
        </w:rPr>
        <w:t>11/23</w:t>
      </w:r>
      <w:r w:rsidRPr="00530E39">
        <w:rPr>
          <w:sz w:val="16"/>
        </w:rPr>
        <w:t>/20</w:t>
      </w:r>
      <w:r w:rsidRPr="00530E39">
        <w:rPr>
          <w:rStyle w:val="Style13ptBold"/>
        </w:rPr>
        <w:t>16</w:t>
      </w:r>
      <w:r w:rsidRPr="00530E39">
        <w:rPr>
          <w:sz w:val="16"/>
        </w:rPr>
        <w:t>.  Darby Hopper is a contributor for U.S. News. (“Supporting Sustainability With Farm-to-School Food Programs” https://www.usnews.com/news/national-news/articles/2016-11-23/supporting-sustainability-with-farm-to-school-food-programs)</w:t>
      </w:r>
    </w:p>
    <w:p w14:paraId="637D5F35" w14:textId="77777777" w:rsidR="00002911" w:rsidRPr="00530E39" w:rsidRDefault="00002911" w:rsidP="00002911">
      <w:pPr>
        <w:rPr>
          <w:sz w:val="14"/>
        </w:rPr>
      </w:pPr>
      <w:r w:rsidRPr="00530E39">
        <w:rPr>
          <w:sz w:val="14"/>
        </w:rPr>
        <w:t>In 2007, Anupama Joshi founded the National</w:t>
      </w:r>
      <w:r w:rsidRPr="00255241">
        <w:rPr>
          <w:rStyle w:val="StyleUnderline"/>
        </w:rPr>
        <w:t xml:space="preserve"> Farm to School </w:t>
      </w:r>
      <w:r w:rsidRPr="00530E39">
        <w:rPr>
          <w:sz w:val="14"/>
        </w:rPr>
        <w:t xml:space="preserve">Network to provide data and advice to groups interested in starting programs and to collectively lobby for state- and federal-grant legislation. With time, these </w:t>
      </w:r>
      <w:r w:rsidRPr="00255241">
        <w:rPr>
          <w:rStyle w:val="StyleUnderline"/>
        </w:rPr>
        <w:t>programs, once randomly distributed initiatives to get healthy food into schools, became more formalized as the U.S. Department of Agriculture got involved.</w:t>
      </w:r>
      <w:r>
        <w:rPr>
          <w:rStyle w:val="StyleUnderline"/>
        </w:rPr>
        <w:t xml:space="preserve"> </w:t>
      </w:r>
      <w:r w:rsidRPr="00530E39">
        <w:rPr>
          <w:sz w:val="14"/>
        </w:rPr>
        <w:t xml:space="preserve">At Foothills Elementary in Boulder, Colo., even students who bring their lunches from home are allowed to try the fruits and vegetables at Rainbow Day. </w:t>
      </w:r>
      <w:r w:rsidRPr="00530E39">
        <w:rPr>
          <w:rStyle w:val="StyleUnderline"/>
          <w:highlight w:val="yellow"/>
        </w:rPr>
        <w:t>The 2010 Healthy, Hunger-Free Kids Act</w:t>
      </w:r>
      <w:r w:rsidRPr="00530E39">
        <w:rPr>
          <w:sz w:val="14"/>
        </w:rPr>
        <w:t xml:space="preserve"> -- that year's version of the Child Nutrition Act </w:t>
      </w:r>
      <w:r w:rsidRPr="00255241">
        <w:rPr>
          <w:rStyle w:val="StyleUnderline"/>
        </w:rPr>
        <w:t xml:space="preserve">-- </w:t>
      </w:r>
      <w:r w:rsidRPr="00530E39">
        <w:rPr>
          <w:rStyle w:val="StyleUnderline"/>
          <w:highlight w:val="yellow"/>
        </w:rPr>
        <w:t>set aside $5 million to launch the USDA's farm-to-school grant program</w:t>
      </w:r>
      <w:r w:rsidRPr="00255241">
        <w:rPr>
          <w:rStyle w:val="StyleUnderline"/>
        </w:rPr>
        <w:t xml:space="preserve"> with three major goals: encouraging nutrition education, starting school gardens and helping schools exchange their processed foods for more-local products.</w:t>
      </w:r>
      <w:r>
        <w:rPr>
          <w:rStyle w:val="StyleUnderline"/>
        </w:rPr>
        <w:t xml:space="preserve"> </w:t>
      </w:r>
      <w:r w:rsidRPr="001A4701">
        <w:rPr>
          <w:rStyle w:val="StyleUnderline"/>
        </w:rPr>
        <w:t>The bill was scheduled for reauthorization in 2015, but Congress has avoided action.</w:t>
      </w:r>
      <w:r w:rsidRPr="00530E39">
        <w:rPr>
          <w:sz w:val="14"/>
        </w:rPr>
        <w:t xml:space="preserve"> Therefore, </w:t>
      </w:r>
      <w:r w:rsidRPr="001A4701">
        <w:rPr>
          <w:rStyle w:val="StyleUnderline"/>
        </w:rPr>
        <w:t>the program continues with $5 million for grant distribution each year</w:t>
      </w:r>
      <w:r w:rsidRPr="00530E39">
        <w:rPr>
          <w:rStyle w:val="StyleUnderline"/>
          <w:highlight w:val="yellow"/>
        </w:rPr>
        <w:t>. But</w:t>
      </w:r>
      <w:r w:rsidRPr="00530E39">
        <w:rPr>
          <w:sz w:val="14"/>
        </w:rPr>
        <w:t xml:space="preserve"> these days, </w:t>
      </w:r>
      <w:r w:rsidRPr="00530E39">
        <w:rPr>
          <w:rStyle w:val="StyleUnderline"/>
          <w:highlight w:val="yellow"/>
        </w:rPr>
        <w:t>far more schools want farm-to-school grants than can have them</w:t>
      </w:r>
      <w:r w:rsidRPr="00530E39">
        <w:rPr>
          <w:sz w:val="14"/>
        </w:rPr>
        <w:t xml:space="preserve">. In fact, </w:t>
      </w:r>
      <w:r w:rsidRPr="001A4701">
        <w:rPr>
          <w:rStyle w:val="StyleUnderline"/>
        </w:rPr>
        <w:t>more than five schools apply for every one available grant</w:t>
      </w:r>
      <w:r w:rsidRPr="00530E39">
        <w:rPr>
          <w:sz w:val="14"/>
        </w:rPr>
        <w:t>, according to the USDA. Experts on farm to school agreed that when — or if — the legislation is renewed, the funding for the program likely will not be cut. "Really, the question is, 'Is the funding going to get increased?'" said Deborah Kane, the USDA's director of community food systems, which houses USDA farm-to-school work. "</w:t>
      </w:r>
      <w:r w:rsidRPr="00530E39">
        <w:rPr>
          <w:rStyle w:val="StyleUnderline"/>
          <w:highlight w:val="yellow"/>
        </w:rPr>
        <w:t>There have been no indications to date that</w:t>
      </w:r>
      <w:r w:rsidRPr="001A4701">
        <w:rPr>
          <w:rStyle w:val="StyleUnderline"/>
        </w:rPr>
        <w:t xml:space="preserve"> too many </w:t>
      </w:r>
      <w:r w:rsidRPr="00530E39">
        <w:rPr>
          <w:rStyle w:val="StyleUnderline"/>
          <w:highlight w:val="yellow"/>
        </w:rPr>
        <w:t>people are interested in cutting funding</w:t>
      </w:r>
      <w:r w:rsidRPr="00530E39">
        <w:rPr>
          <w:sz w:val="14"/>
        </w:rPr>
        <w:t xml:space="preserve">." </w:t>
      </w:r>
      <w:r w:rsidRPr="001A4701">
        <w:rPr>
          <w:rStyle w:val="StyleUnderline"/>
        </w:rPr>
        <w:t xml:space="preserve">Joshi said that her cause </w:t>
      </w:r>
      <w:r w:rsidRPr="00530E39">
        <w:rPr>
          <w:rStyle w:val="StyleUnderline"/>
          <w:highlight w:val="yellow"/>
        </w:rPr>
        <w:t>has support on both sides of the aisle</w:t>
      </w:r>
      <w:r w:rsidRPr="00530E39">
        <w:rPr>
          <w:sz w:val="14"/>
        </w:rPr>
        <w:t xml:space="preserve">: </w:t>
      </w:r>
      <w:r w:rsidRPr="00530E39">
        <w:rPr>
          <w:rStyle w:val="StyleUnderline"/>
          <w:highlight w:val="yellow"/>
        </w:rPr>
        <w:t>The proposed Farm to School Act of 2015 is co-sponsored by a Democrat and a Republican in both the House and the Senate</w:t>
      </w:r>
      <w:r w:rsidRPr="001A4701">
        <w:rPr>
          <w:rStyle w:val="StyleUnderline"/>
        </w:rPr>
        <w:t>.</w:t>
      </w:r>
      <w:r>
        <w:rPr>
          <w:rStyle w:val="StyleUnderline"/>
        </w:rPr>
        <w:t xml:space="preserve"> </w:t>
      </w:r>
      <w:r w:rsidRPr="00530E39">
        <w:rPr>
          <w:sz w:val="14"/>
        </w:rPr>
        <w:t>"That's sort of the beauty of farm to school," Joshi said. "Kids win, farmers win, communities win. It's a triple win if you look at the outcomes." Each version of the bill calls for increasing the USDA's grant base from $5 million to $15 million and aims to include summer school, after-school programs and preschools. Both bills have been sitting in committee since early 2015. The problem is that farm to school is also wrapped up in possible versions of the next Child Nutrition Act reauthorization, and the separate farm-to-school bills are unlikely to be passed separate from the package, according to a staffer for Rep. Marcia Fudge, D-Ohio, an original co-sponsor of the House bill. The staffer noted that there are benefits to omnibus legislation such as the Child Nutrition Act, but that the House's Child Nutrition Act reauthorization bill is a "nonstarter" for most Democrats because it also includes a provision that would change the threshold for community eligibility. The current threshold is 40 percent, meaning that if 40 percent of a school district's population qualifies for free and reduced lunch, "identified students" within the district can also be eligible without an application, a commonly used tool for schools in high poverty, food insecure areas. The bill would move this threshold to 60 percent. The staffer added that President Barack Obama is unlikely to push this issue during the lame-duck session, leaving it up to the next administration. "LOCAL" AND OTHER COMPLICATED REALITIES The USDA's 2015 farm-to-school census reported programs operating in all 50 states. In 2016, 74 projects in 39 states split the $5 million in grants from the USDA. While every state has at least one program, statewide school district implementation rates range from 21 percent in Oklahoma to 90 percent in Rhode Island. With the exception of Minnesota, most Midwestern statewide participate rates are between 20 percent and 40 percent. Compare that to the coasts: California hit 55 percent, and most of the East Coast states were at 60 percent to 70 percent. Kane said the higher rates are the result of some states having started the programs long before the 2010 act. The USDA, both by Congress' instruction and its own standards, aims to spread grants out across the nation so that schools are only competing within their respective regions, explained Kane. Congress also mandated that programs affecting Native American youth should be prioritized. In recent years, she said, the USDA has focused more attention on programs aiming to feed kids in the summer. The USDA does not have criteria for what qualifies as "local food" -- those choices are made, well, locally. According to the USDA's farm-to-school census, 26 percent of participating schools define local as "within the state," and 17 percent of schools choose instead to call local "within a 50-mile radius." Others use the more vague "in the region." Kane said the USDA has never found schools buying non-local food with grant money, intentionally or accidentally. The Boulder school district sits down with local farmers in January to plan for the following school year. Condon, the co-owner of Isabelle Farms, said that one of the biggest factors is that the region's growing season does not align well with the academic year. "A lot of times we will sell them winter squash in November and December, but this year we decided to primarily sell all our winter squashes as early as we could so that we weren't really dealing with storing it and spoilage," Condon said. Joshi said that while states along the coasts have blazed the trail when it comes to getting regional foods into various local institutions, comparing their successes is unfair because of the various infrastructure, political and technological challenges. "There's a ton of innovation happening even in the middle of the country," Joshi said. "Each of the regions has a unique set of things that they're dealing with." Another challenge is simply what the school is able to offer. If a kitchen is only equipped with an oven for reheating prepackaged food, it doesn't have the capacity of an institution with a full staff of chefs. "Food needs to be washed, chopped, cleaned, cooked," Joshi pointed out, explaining why a 180-change from processed to local food is difficult for some schools. Farmers also face challenges, Joshi said. Condon's farm is based on direct-market sales, meaning that in terms of post-harvest food safety and standards, they were already prepared to sell to schools when the program started up. For her, the challenge comes more with the costs of selling to budget-strapped schools. But that's a business decision that Condon understands. "It's really great that they actually are trying to make that connection for the kids, and I think it's really important," she said. "Quite frankly, I'm super psyched to be a part of it." But not all farmers possess the equipment required to sell to schools that are only prepared to deal with produce that is pre-washed and packaged. The simple solution would be for schools to acquire the right equipment, but they are already working with limited funds. The federal reimbursement rate for a full meal is just under $3. After labor and related costs, schools have about $1 to provide a healthy lunch, Joshi said.</w:t>
      </w:r>
    </w:p>
    <w:p w14:paraId="28F65A08" w14:textId="77777777" w:rsidR="00002911" w:rsidRDefault="00002911" w:rsidP="00E650D6"/>
    <w:p w14:paraId="3913AC5A" w14:textId="77777777" w:rsidR="00552859" w:rsidRDefault="00552859" w:rsidP="00E650D6"/>
    <w:p w14:paraId="3B2CBF6C" w14:textId="77777777" w:rsidR="00016254" w:rsidRPr="001E4A14" w:rsidRDefault="00016254" w:rsidP="00016254">
      <w:pPr>
        <w:pStyle w:val="Heading1"/>
      </w:pPr>
      <w:r w:rsidRPr="001E4A14">
        <w:t>Neg Stuff</w:t>
      </w:r>
    </w:p>
    <w:p w14:paraId="3EB853F2" w14:textId="77777777" w:rsidR="00016254" w:rsidRDefault="00016254" w:rsidP="00016254"/>
    <w:p w14:paraId="40795038" w14:textId="77777777" w:rsidR="00016254" w:rsidRDefault="00016254" w:rsidP="00016254"/>
    <w:p w14:paraId="09073E00" w14:textId="77777777" w:rsidR="00016254" w:rsidRDefault="00016254" w:rsidP="00016254">
      <w:pPr>
        <w:pStyle w:val="Heading2"/>
      </w:pPr>
      <w:r>
        <w:t>Competitiveness Answers</w:t>
      </w:r>
    </w:p>
    <w:p w14:paraId="75E24EAD" w14:textId="77777777" w:rsidR="00016254" w:rsidRDefault="00016254" w:rsidP="00016254"/>
    <w:p w14:paraId="05F14A66" w14:textId="77777777" w:rsidR="00016254" w:rsidRDefault="00016254" w:rsidP="00016254">
      <w:pPr>
        <w:pStyle w:val="Heading3"/>
      </w:pPr>
      <w:r>
        <w:t>Link</w:t>
      </w:r>
    </w:p>
    <w:p w14:paraId="14BFCECC" w14:textId="77777777" w:rsidR="00016254" w:rsidRDefault="00016254" w:rsidP="00016254"/>
    <w:p w14:paraId="1D6D343D" w14:textId="77777777" w:rsidR="00016254" w:rsidRDefault="00016254" w:rsidP="00016254">
      <w:pPr>
        <w:pStyle w:val="Heading4"/>
      </w:pPr>
      <w:r>
        <w:t>Literature still has not explored this link.  Futher study is needed.  Their authors</w:t>
      </w:r>
    </w:p>
    <w:p w14:paraId="0179D09F" w14:textId="77777777" w:rsidR="00016254" w:rsidRPr="00D97EC1" w:rsidRDefault="00016254" w:rsidP="00016254">
      <w:pPr>
        <w:rPr>
          <w:sz w:val="16"/>
        </w:rPr>
      </w:pPr>
      <w:r w:rsidRPr="00D97EC1">
        <w:rPr>
          <w:rStyle w:val="Style13ptBold"/>
        </w:rPr>
        <w:t>Anderson, Gallagher, Ritchie</w:t>
      </w:r>
      <w:r w:rsidRPr="00D97EC1">
        <w:rPr>
          <w:sz w:val="16"/>
        </w:rPr>
        <w:t xml:space="preserve"> 5/3/</w:t>
      </w:r>
      <w:r w:rsidRPr="00D97EC1">
        <w:rPr>
          <w:rStyle w:val="Style13ptBold"/>
        </w:rPr>
        <w:t>2017</w:t>
      </w:r>
      <w:r w:rsidRPr="00D97EC1">
        <w:rPr>
          <w:sz w:val="16"/>
        </w:rPr>
        <w:t>. Michael L. Anderson is an Associate Professor of Agricultural and Resource Economics at the University of California, Berkeley; Justin Gallagher is an Assistant Professor of Economics at Case Western Reserve University; Elizabeth Ramirez Ritchie is a Ph.D. Graduate Student at the University of California-Berkeley in the Department of Agricultural and Resource Economics. (“How the quality of school lunch affects students’ academic performance” https://www.brookings.edu/blog/brown-center-chalkboard/2017/05/03/how-the-quality-of-school-lunch-affects-students-academic-performance/)</w:t>
      </w:r>
    </w:p>
    <w:p w14:paraId="394509AD" w14:textId="77777777" w:rsidR="00016254" w:rsidRPr="00907A69" w:rsidRDefault="00016254" w:rsidP="00016254">
      <w:pPr>
        <w:rPr>
          <w:sz w:val="16"/>
        </w:rPr>
      </w:pPr>
      <w:r w:rsidRPr="00907A69">
        <w:rPr>
          <w:sz w:val="16"/>
        </w:rPr>
        <w:t xml:space="preserve">In 2010, President Barack Obama signed </w:t>
      </w:r>
      <w:r w:rsidRPr="00D97EC1">
        <w:rPr>
          <w:rStyle w:val="StyleUnderline"/>
        </w:rPr>
        <w:t>the Healthy, Hunger-Free Kids Act</w:t>
      </w:r>
      <w:r w:rsidRPr="00907A69">
        <w:rPr>
          <w:sz w:val="16"/>
        </w:rPr>
        <w:t xml:space="preserve">. The </w:t>
      </w:r>
      <w:r w:rsidRPr="00D97EC1">
        <w:rPr>
          <w:rStyle w:val="StyleUnderline"/>
        </w:rPr>
        <w:t>main goal</w:t>
      </w:r>
      <w:r w:rsidRPr="00907A69">
        <w:rPr>
          <w:sz w:val="16"/>
        </w:rPr>
        <w:t xml:space="preserve"> of the law </w:t>
      </w:r>
      <w:r w:rsidRPr="00D97EC1">
        <w:rPr>
          <w:rStyle w:val="StyleUnderline"/>
        </w:rPr>
        <w:t>was to raise the minimum nutritional standards</w:t>
      </w:r>
      <w:r w:rsidRPr="00907A69">
        <w:rPr>
          <w:sz w:val="16"/>
        </w:rPr>
        <w:t xml:space="preserve"> for public school lunches served as part of the National School Lunch Program. </w:t>
      </w:r>
      <w:r w:rsidRPr="00D97EC1">
        <w:rPr>
          <w:rStyle w:val="StyleUnderline"/>
        </w:rPr>
        <w:t>The policy discussion</w:t>
      </w:r>
      <w:r w:rsidRPr="00907A69">
        <w:rPr>
          <w:sz w:val="16"/>
        </w:rPr>
        <w:t xml:space="preserve"> surrounding the new law </w:t>
      </w:r>
      <w:r w:rsidRPr="00D97EC1">
        <w:rPr>
          <w:rStyle w:val="StyleUnderline"/>
        </w:rPr>
        <w:t>centered on the underlying health reasons</w:t>
      </w:r>
      <w:r w:rsidRPr="00907A69">
        <w:rPr>
          <w:sz w:val="16"/>
        </w:rPr>
        <w:t xml:space="preserve"> for offering more nutritious school lunches, in particular, concern over the number of children who are overweight. The Centers for Disease Control estimates that one in five children in the United States is obese. Surprisingly, </w:t>
      </w:r>
      <w:r w:rsidRPr="00D97EC1">
        <w:rPr>
          <w:rStyle w:val="StyleUnderline"/>
        </w:rPr>
        <w:t>the debate</w:t>
      </w:r>
      <w:r w:rsidRPr="00907A69">
        <w:rPr>
          <w:sz w:val="16"/>
        </w:rPr>
        <w:t xml:space="preserve"> over the new law </w:t>
      </w:r>
      <w:r w:rsidRPr="00D97EC1">
        <w:rPr>
          <w:rStyle w:val="Emphasis"/>
        </w:rPr>
        <w:t>involved very little discussion as to whether providing a more nutritious school lunch could improve student learning.</w:t>
      </w:r>
      <w:r w:rsidRPr="00907A69">
        <w:rPr>
          <w:sz w:val="16"/>
        </w:rPr>
        <w:t xml:space="preserve"> A lengthy medical literature examines the link between diet and cognitive development, and diet and cognitive function. The medical literature focuses on the biological and chemical mechanisms regarding how specific nutrients and compounds are thought to affect physical development (e.g., sight), cognition (e.g., concentration, memory), and behavior (e.g., hyperactivity). Nevertheless, </w:t>
      </w:r>
      <w:r w:rsidRPr="00D97EC1">
        <w:rPr>
          <w:rStyle w:val="Emphasis"/>
        </w:rPr>
        <w:t>what is lacking in the medical literature is direct evidence on how nutrition impacts educational achievement.</w:t>
      </w:r>
      <w:r>
        <w:rPr>
          <w:rStyle w:val="Emphasis"/>
        </w:rPr>
        <w:t xml:space="preserve"> </w:t>
      </w:r>
      <w:r w:rsidRPr="00D97EC1">
        <w:rPr>
          <w:rStyle w:val="StyleUnderline"/>
        </w:rPr>
        <w:t>We attempt to fill this gap in a new study that measures the effect of offering healthier public school lunches on end of year academic test scores for public school students</w:t>
      </w:r>
      <w:r w:rsidRPr="00907A69">
        <w:rPr>
          <w:sz w:val="16"/>
        </w:rPr>
        <w:t xml:space="preserve"> in California. </w:t>
      </w:r>
      <w:r w:rsidRPr="00D97EC1">
        <w:rPr>
          <w:rStyle w:val="StyleUnderline"/>
        </w:rPr>
        <w:t>The study period covers five academic years</w:t>
      </w:r>
      <w:r w:rsidRPr="00907A69">
        <w:rPr>
          <w:sz w:val="16"/>
        </w:rPr>
        <w:t xml:space="preserve"> (2008-2009 to 2012-2013) </w:t>
      </w:r>
      <w:r w:rsidRPr="00D97EC1">
        <w:rPr>
          <w:rStyle w:val="StyleUnderline"/>
        </w:rPr>
        <w:t>and includes all public schools in the state that report test scores</w:t>
      </w:r>
      <w:r w:rsidRPr="00907A69">
        <w:rPr>
          <w:sz w:val="16"/>
        </w:rPr>
        <w:t xml:space="preserve"> (about 9,700 schools, mostly elementary and middle schools). Rather than focus on changes in national nutrition standards, </w:t>
      </w:r>
      <w:r w:rsidRPr="00D97EC1">
        <w:rPr>
          <w:rStyle w:val="StyleUnderline"/>
        </w:rPr>
        <w:t xml:space="preserve">we </w:t>
      </w:r>
      <w:r w:rsidRPr="00907A69">
        <w:rPr>
          <w:sz w:val="16"/>
        </w:rPr>
        <w:t xml:space="preserve">instead </w:t>
      </w:r>
      <w:r w:rsidRPr="00D97EC1">
        <w:rPr>
          <w:rStyle w:val="StyleUnderline"/>
        </w:rPr>
        <w:t>focus on school-specific differences in lunch quality over time.</w:t>
      </w:r>
      <w:r w:rsidRPr="00907A69">
        <w:rPr>
          <w:sz w:val="16"/>
        </w:rPr>
        <w:t xml:space="preserve"> Specifically, </w:t>
      </w:r>
      <w:r w:rsidRPr="00D97EC1">
        <w:rPr>
          <w:rStyle w:val="StyleUnderline"/>
        </w:rPr>
        <w:t>we take advantage of the fact that schools can choose to contract with private companies of varying nutritional quality to prepare the school lunches</w:t>
      </w:r>
      <w:r w:rsidRPr="00907A69">
        <w:rPr>
          <w:sz w:val="16"/>
        </w:rPr>
        <w:t>. About 12 percent of California public schools contract with a private lunch company during our study period. School employees completely prepare the meals in-house for 88 percent of the schools. To determine the quality of different private companies, nutritionists at the Nutrition Policy Institute analyzed the school lunch menus offered by each company. The nutritional quality of the menus was scored using the Healthy Eating Index (HEI). The HEI is a continuous score ranging from zero to 100 that uses a well-established food component analysis to determine how well food offerings (or diets) match the Dietary Guidelines for Americans. The HEI is the Department of Agriculture’s preferred measure of diet quality, and the agency uses it to “examine relationships between diet and health-related outcomes, and to assess the quality of food assistance packages, menus, and the US food supply.” The average HEI score for the U.S. population is 63.8, while the median HEI score in our study is 59.9. In other words, the typical private company providing public school lunch in CA is a bit less healthy than the average American diet.</w:t>
      </w:r>
    </w:p>
    <w:p w14:paraId="2891083E" w14:textId="77777777" w:rsidR="00016254" w:rsidRDefault="00016254" w:rsidP="00016254"/>
    <w:p w14:paraId="5EF60205" w14:textId="77777777" w:rsidR="00016254" w:rsidRDefault="00016254" w:rsidP="00016254">
      <w:pPr>
        <w:pStyle w:val="Heading3"/>
      </w:pPr>
      <w:r>
        <w:t>I/L</w:t>
      </w:r>
    </w:p>
    <w:p w14:paraId="1EB86F4E" w14:textId="77777777" w:rsidR="00016254" w:rsidRDefault="00016254" w:rsidP="00016254">
      <w:pPr>
        <w:pStyle w:val="Heading4"/>
      </w:pPr>
      <w:r>
        <w:t>US not key to global economy—our contribution to global growth is declining</w:t>
      </w:r>
    </w:p>
    <w:p w14:paraId="2492D5FC" w14:textId="77777777" w:rsidR="00016254" w:rsidRPr="00B56DC7" w:rsidRDefault="00016254" w:rsidP="00016254">
      <w:pPr>
        <w:rPr>
          <w:sz w:val="16"/>
        </w:rPr>
      </w:pPr>
      <w:r w:rsidRPr="0027763B">
        <w:rPr>
          <w:rStyle w:val="Style13ptBold"/>
        </w:rPr>
        <w:t>Harrison 16</w:t>
      </w:r>
      <w:r w:rsidRPr="00B56DC7">
        <w:rPr>
          <w:sz w:val="16"/>
        </w:rPr>
        <w:t xml:space="preserve"> - Reporter for WSJ, covers the Fed and the U.S. economy. David, 5-9, The U.S. May Be an Engine of the World Economy, But Perhaps Not For Long, Wall Street Journal, http://blogs.wsj.com/chinarealtime/2016/03/09/the-u-s-may-be-an-engine-of-the-world-economy-but-perhaps-not-for-long-2/</w:t>
      </w:r>
    </w:p>
    <w:p w14:paraId="3027E570" w14:textId="77777777" w:rsidR="00016254" w:rsidRDefault="00016254" w:rsidP="00016254">
      <w:r>
        <w:t xml:space="preserve">But </w:t>
      </w:r>
      <w:r w:rsidRPr="0027763B">
        <w:rPr>
          <w:rStyle w:val="StyleUnderline"/>
        </w:rPr>
        <w:t>before we start crowning the U.S. the world’s once-and-future driver of growth, it makes sense to check out the situation in the late 1990s. Back then, the U.S. routinely contributed more than 1 percentage point to the global-growth rate</w:t>
      </w:r>
      <w:r>
        <w:t xml:space="preserve">. In percentage terms, </w:t>
      </w:r>
      <w:r w:rsidRPr="0027763B">
        <w:rPr>
          <w:rStyle w:val="StyleUnderline"/>
        </w:rPr>
        <w:t>the U.S. contributed 28.3% of the world’s growth in 1996, 29.6% in 1997 and a whopping 47% in 1998, when many Asian countries were muddling through a financial crisis</w:t>
      </w:r>
      <w:r>
        <w:t>.</w:t>
      </w:r>
      <w:r w:rsidRPr="0027763B">
        <w:rPr>
          <w:sz w:val="12"/>
        </w:rPr>
        <w:t xml:space="preserve">¶ </w:t>
      </w:r>
      <w:r w:rsidRPr="0027763B">
        <w:rPr>
          <w:rStyle w:val="StyleUnderline"/>
        </w:rPr>
        <w:t>Those days aren’t likely to come again</w:t>
      </w:r>
      <w:r>
        <w:t xml:space="preserve">. </w:t>
      </w:r>
      <w:r w:rsidRPr="0027763B">
        <w:rPr>
          <w:rStyle w:val="StyleUnderline"/>
        </w:rPr>
        <w:t>China and other emerging markets grew at breakneck pace during the 2000s and early 2010s, a time when the U.S. and Europe were struggling with the effect of their own financial crises</w:t>
      </w:r>
      <w:r>
        <w:t xml:space="preserve">. </w:t>
      </w:r>
      <w:r w:rsidRPr="0027763B">
        <w:rPr>
          <w:rStyle w:val="StyleUnderline"/>
        </w:rPr>
        <w:t>Even in 2009, as developed economies were in the throes of a recession, China represented a positive contribution to global growth</w:t>
      </w:r>
      <w:r>
        <w:t xml:space="preserve">. </w:t>
      </w:r>
      <w:r w:rsidRPr="0027763B">
        <w:rPr>
          <w:rStyle w:val="Emphasis"/>
        </w:rPr>
        <w:t>In 2013, China singlehandedly accounted for almost a third of the world’s growth</w:t>
      </w:r>
      <w:r>
        <w:t>.</w:t>
      </w:r>
      <w:r w:rsidRPr="0027763B">
        <w:rPr>
          <w:sz w:val="12"/>
        </w:rPr>
        <w:t xml:space="preserve">¶ </w:t>
      </w:r>
      <w:r>
        <w:t>These days, China is going through a rocky transition from an export-driven economy to one driven by domestic consumption of services. Other emerging markets are also suffering because of their reliance on trade with China. That’s caused Chinese and emerging market growth to slow. Their contributions to global growth have also dropped.</w:t>
      </w:r>
      <w:r w:rsidRPr="0027763B">
        <w:rPr>
          <w:sz w:val="12"/>
        </w:rPr>
        <w:t xml:space="preserve">¶ </w:t>
      </w:r>
      <w:r w:rsidRPr="0027763B">
        <w:rPr>
          <w:rStyle w:val="StyleUnderline"/>
        </w:rPr>
        <w:t>Over the next three years, the World Bank expects global growth to hover around 3%. The U.S. contribution is expected to contribute almost 20.9% of that growth this year, dropping to 17.4% in 2017 and 15.7% in 2018</w:t>
      </w:r>
      <w:r>
        <w:t xml:space="preserve">. </w:t>
      </w:r>
      <w:r w:rsidRPr="0027763B">
        <w:rPr>
          <w:rStyle w:val="StyleUnderline"/>
        </w:rPr>
        <w:t>China’s contribution is expected to drop</w:t>
      </w:r>
      <w:r>
        <w:t xml:space="preserve"> from 27.6% in 2016 </w:t>
      </w:r>
      <w:r w:rsidRPr="0027763B">
        <w:rPr>
          <w:rStyle w:val="StyleUnderline"/>
        </w:rPr>
        <w:t>to 26.4%</w:t>
      </w:r>
      <w:r>
        <w:t xml:space="preserve"> in 2018.</w:t>
      </w:r>
    </w:p>
    <w:p w14:paraId="0599B8B5" w14:textId="77777777" w:rsidR="00016254" w:rsidRDefault="00016254" w:rsidP="00016254"/>
    <w:p w14:paraId="754FA203" w14:textId="77777777" w:rsidR="00016254" w:rsidRDefault="00016254" w:rsidP="00016254"/>
    <w:p w14:paraId="0B073804" w14:textId="77777777" w:rsidR="00016254" w:rsidRDefault="00016254" w:rsidP="00016254">
      <w:pPr>
        <w:pStyle w:val="Heading4"/>
      </w:pPr>
      <w:r>
        <w:t>Alt causes to competitiveness decline</w:t>
      </w:r>
    </w:p>
    <w:p w14:paraId="2EFCACB9" w14:textId="77777777" w:rsidR="00016254" w:rsidRPr="00EA376A" w:rsidRDefault="00016254" w:rsidP="00016254">
      <w:pPr>
        <w:rPr>
          <w:sz w:val="16"/>
        </w:rPr>
      </w:pPr>
      <w:r w:rsidRPr="005A46AA">
        <w:rPr>
          <w:sz w:val="16"/>
        </w:rPr>
        <w:t xml:space="preserve">Steve </w:t>
      </w:r>
      <w:r w:rsidRPr="005A46AA">
        <w:rPr>
          <w:rStyle w:val="Style13ptBold"/>
        </w:rPr>
        <w:t>Denning</w:t>
      </w:r>
      <w:r w:rsidRPr="005A46AA">
        <w:rPr>
          <w:sz w:val="16"/>
        </w:rPr>
        <w:t xml:space="preserve">, MAR 10, </w:t>
      </w:r>
      <w:r w:rsidRPr="00EA376A">
        <w:rPr>
          <w:rStyle w:val="Style13ptBold"/>
        </w:rPr>
        <w:t>2013</w:t>
      </w:r>
      <w:r w:rsidRPr="005A46AA">
        <w:rPr>
          <w:sz w:val="16"/>
        </w:rPr>
        <w:t>. Steve Denning is a a form director of knowledge Management at the World Bank.  Currently a consultant with organizations around the world on leadership, innovation, management and business narrative.  Author of the Leader's Guide to Radical Management, The Leader's Guide to Storytelling and The Secret Language of Leadership.  (“The Surprising Reasons Why America Lost Its Ability To Compete” https://www.forbes.com/sites/stevedenning/2013/03/10/the-surprising-reasons-why-america-lost-its-ability-to-compete/#6a389669735f)</w:t>
      </w:r>
    </w:p>
    <w:p w14:paraId="2E7B02AF" w14:textId="77777777" w:rsidR="00016254" w:rsidRPr="00EA376A" w:rsidRDefault="00016254" w:rsidP="00016254">
      <w:pPr>
        <w:rPr>
          <w:sz w:val="16"/>
        </w:rPr>
      </w:pPr>
      <w:r w:rsidRPr="00EA376A">
        <w:rPr>
          <w:sz w:val="16"/>
        </w:rPr>
        <w:t xml:space="preserve">Competitiveness at the Crossroads (2012) is an alarming report with far-reaching implications. Forget the U.S. budget sequester. Set aside the financial bubbles on which the economy currently rests. Pay attention to something much more fundamental: America has lost the ability to compete in the international marketplace. The report was written by three distinguished professors at Harvard Business School—Michael Porter, Jan Rivkin and Rosabeth Moss Kanter—as part of a competitiveness initiative begun in 2011. As Professor Porter explains, “there was a clear feeling that something different was happening in the U.S. economy—this was not just a deep recession caused by the housing mortgage crisis and so forth… something more was going on.” The signs of the problem had been visible for some time. Job creation had stalled around 2000. Wages had been stagnating for well over a decade ago. Worse, “virtually all the net new jobs created over the last decade were in local businesses—government, healthcare, retailing—not exposed to international competition. That was a sign that the U.S. businesses were losing the ability compete internationally.” Let’s ask the Harvard MBA alumni How had the disaster happened? To find out, the professors had the inspired idea of asking their own Harvard Business School MBA alumni. The results are surprising and, in their own way, illuminating. The respondents were over 6,000 people “from every sector of the economy, with heavy representation in finance and insurance, manufacturing, and professional, scientific, and technical services. Nearly a third of the 2012 respondents reported a title of chief executive, chair, president, founder, owner, managing director, managing partner, or a similar title at the very top of an organization.” As graduates of Harvard Business School’s MBA program, they are thus the very crème de la crème of American business, or what the study appreciatively calls “business leaders”. Since the essence of strategy, as Professor Porter has stressed for several decades, concerns coping with competition, those responsible for strategy—business leaders—will surely shed light on what has gone wrong with American competitiveness and how to fix it. The role of management in the loss of competitiveness In the survey, </w:t>
      </w:r>
      <w:r w:rsidRPr="00A928BF">
        <w:rPr>
          <w:rStyle w:val="StyleUnderline"/>
        </w:rPr>
        <w:t>Harvard’s MBA alumni were asked how American business stacks up against its competition on a variety of issues</w:t>
      </w:r>
      <w:r w:rsidRPr="00EA376A">
        <w:rPr>
          <w:sz w:val="16"/>
        </w:rPr>
        <w:t>. The quality of management is obviously one of the most important of those issues</w:t>
      </w:r>
      <w:r w:rsidRPr="00A928BF">
        <w:rPr>
          <w:rStyle w:val="StyleUnderline"/>
        </w:rPr>
        <w:t>: if there are disastrous shortfalls in the ability to compete, then surely the quality of management itself—the art and science of getting things done—must have a lot to do with it</w:t>
      </w:r>
      <w:r w:rsidRPr="00EA376A">
        <w:rPr>
          <w:sz w:val="16"/>
        </w:rPr>
        <w:t xml:space="preserve">. Indeed if there are widespread failures in competitiveness across the whole economy, then it is likely that we have something even more serious: a generic problem with the strategies being pursued. </w:t>
      </w:r>
      <w:r w:rsidRPr="00A928BF">
        <w:rPr>
          <w:rStyle w:val="StyleUnderline"/>
        </w:rPr>
        <w:t>So do the business leaders see the quality of their own management as a problem?</w:t>
      </w:r>
      <w:r>
        <w:rPr>
          <w:rStyle w:val="StyleUnderline"/>
        </w:rPr>
        <w:t xml:space="preserve"> </w:t>
      </w:r>
      <w:r w:rsidRPr="00A928BF">
        <w:rPr>
          <w:rStyle w:val="StyleUnderline"/>
        </w:rPr>
        <w:t>Not at all.</w:t>
      </w:r>
      <w:r>
        <w:rPr>
          <w:rStyle w:val="StyleUnderline"/>
        </w:rPr>
        <w:t xml:space="preserve"> </w:t>
      </w:r>
      <w:r w:rsidRPr="00EA376A">
        <w:rPr>
          <w:sz w:val="16"/>
        </w:rPr>
        <w:t xml:space="preserve">Not only do they see management as a relative strength of American business. </w:t>
      </w:r>
      <w:r w:rsidRPr="00A928BF">
        <w:rPr>
          <w:rStyle w:val="StyleUnderline"/>
        </w:rPr>
        <w:t>They see management as “strongly improving</w:t>
      </w:r>
      <w:r w:rsidRPr="00EA376A">
        <w:rPr>
          <w:sz w:val="16"/>
        </w:rPr>
        <w:t xml:space="preserve">”. Come again? American business is unable to compete internationally. But management—relative to competitors—is both strong and improving? What sort of “management” is it where the quality of management is strong and improving and yet firms can’t compete internationally? The business leaders indicate in their responses that their </w:t>
      </w:r>
      <w:r w:rsidRPr="00A928BF">
        <w:rPr>
          <w:rStyle w:val="Emphasis"/>
        </w:rPr>
        <w:t>high-quality management can’t compete because of government-created constraints, such as the political system, the tax code, the regulations, the legal system, K–12 education, and fiscal policy. In other words, the loss of competitiveness isn’t the business leaders’ fault: “Don’t blame us: we are not responsible!”</w:t>
      </w:r>
      <w:r>
        <w:rPr>
          <w:rStyle w:val="Emphasis"/>
        </w:rPr>
        <w:t xml:space="preserve"> </w:t>
      </w:r>
      <w:r w:rsidRPr="00EA376A">
        <w:rPr>
          <w:sz w:val="16"/>
        </w:rPr>
        <w:t xml:space="preserve">Astonishingly, the report itself cites the business leaders’ view that management is strong and improving and the leaders’ own lack of perceived responsibility for causing or resolving these problems, as “good news” and indeed a “great strength” of the U.S. economy (page 6). The end of “can-do” management? How can business leaders and the competitiveness report itself be talking about management as strong and improving when firms are consistently failing to compete internationally? Apparently, this kind of management isn’t about the art and science of getting things done and overcoming constraints, whatever they happen to be. It isn’t the kind of enterprising “can-do” management that opened up the American continent several centuries ago, that constructed the transcontinental railroads in difficult conditions, that won several world wars, that accomplished mission impossible by landing a man on the moon only seven years after setting out to do so, and that invented the Internet and created Silicon Valley from scratch. High-quality management that can’t compete? So what sort of “management” is it? Here the report is helpful. "The basic narrative begins in the late 1970s and the 1980s. Through globalization, it became possible and attractive for firms to do business in, to, and from far more countries. Changes in corporate governance and compensation caused U.S. managers to adopt an approach to management that focused attention on the stock price and short-term performance." (emphasis added) As a result, "firms invested less in shared resources such as pools of skilled labor, supplier networks, an educated populace, and the physical and technical infrastructure on which U.S. competitiveness ultimately depends." These management actions in turn gave rise to "serious social problems (loss of jobs, stagnating income, growing inequality) and eventually a decline of the public sector (an inability to fund health and pensions, or investments in “the commons” such as infrastructure, training, education, and basic research, fields that the private sector had abandoned.)" The report thus accepts that </w:t>
      </w:r>
      <w:r w:rsidRPr="00A928BF">
        <w:rPr>
          <w:rStyle w:val="StyleUnderline"/>
        </w:rPr>
        <w:t>the decline of the public sector and the failure to invest in shared resources are not root causes of the decline in competitiveness. They are the consequence of the focus on the short-term and the stock price.</w:t>
      </w:r>
      <w:r>
        <w:rPr>
          <w:rStyle w:val="StyleUnderline"/>
        </w:rPr>
        <w:t xml:space="preserve"> </w:t>
      </w:r>
      <w:r w:rsidRPr="00EA376A">
        <w:rPr>
          <w:sz w:val="16"/>
        </w:rPr>
        <w:t>The concept of management that the leaders and the report is talking about is thus management that is high-quality if it succeeds in firms meeting their quarterly numbers and getting their stock price up, even if it means failing in the larger task of competing internationally.</w:t>
      </w:r>
    </w:p>
    <w:p w14:paraId="4022C65F" w14:textId="77777777" w:rsidR="00016254" w:rsidRDefault="00016254" w:rsidP="00016254"/>
    <w:p w14:paraId="1120F957" w14:textId="77777777" w:rsidR="00016254" w:rsidRDefault="00016254" w:rsidP="00016254">
      <w:pPr>
        <w:pStyle w:val="Heading3"/>
      </w:pPr>
      <w:r>
        <w:t>Impact</w:t>
      </w:r>
    </w:p>
    <w:p w14:paraId="390A3561" w14:textId="77777777" w:rsidR="00016254" w:rsidRDefault="00016254" w:rsidP="00016254"/>
    <w:p w14:paraId="57AE9B9C" w14:textId="77777777" w:rsidR="00016254" w:rsidRPr="00FF1AC4" w:rsidRDefault="00016254" w:rsidP="00016254">
      <w:pPr>
        <w:pStyle w:val="Heading4"/>
        <w:rPr>
          <w:rFonts w:cs="Times New Roman"/>
        </w:rPr>
      </w:pPr>
      <w:bookmarkStart w:id="0" w:name="_GoBack"/>
      <w:bookmarkEnd w:id="0"/>
      <w:r w:rsidRPr="00FF1AC4">
        <w:rPr>
          <w:rFonts w:cs="Times New Roman"/>
        </w:rPr>
        <w:t xml:space="preserve">No impact to economic decline. </w:t>
      </w:r>
    </w:p>
    <w:p w14:paraId="6094938D" w14:textId="77777777" w:rsidR="00016254" w:rsidRPr="00B424BA" w:rsidRDefault="00016254" w:rsidP="00016254">
      <w:pPr>
        <w:rPr>
          <w:sz w:val="16"/>
        </w:rPr>
      </w:pPr>
      <w:r w:rsidRPr="00B424BA">
        <w:rPr>
          <w:sz w:val="16"/>
        </w:rPr>
        <w:t xml:space="preserve">Daniel W. </w:t>
      </w:r>
      <w:r w:rsidRPr="00FF1AC4">
        <w:rPr>
          <w:rStyle w:val="Style13ptBold"/>
        </w:rPr>
        <w:t>DREZNER</w:t>
      </w:r>
      <w:r w:rsidRPr="00B424BA">
        <w:rPr>
          <w:sz w:val="16"/>
        </w:rPr>
        <w:t xml:space="preserve">, professor of international politics at the Fletcher School of Law and Diplomacy at Tufts University, </w:t>
      </w:r>
      <w:r w:rsidRPr="00FF1AC4">
        <w:rPr>
          <w:rStyle w:val="Style13ptBold"/>
        </w:rPr>
        <w:t>14</w:t>
      </w:r>
      <w:r w:rsidRPr="00B424BA">
        <w:rPr>
          <w:sz w:val="16"/>
        </w:rPr>
        <w:t xml:space="preserve"> [“The System Worked: Global Economic Governance during the Great Recession,” </w:t>
      </w:r>
      <w:r w:rsidRPr="00B424BA">
        <w:rPr>
          <w:i/>
          <w:sz w:val="16"/>
        </w:rPr>
        <w:t>World Politics</w:t>
      </w:r>
      <w:r w:rsidRPr="00B424BA">
        <w:rPr>
          <w:sz w:val="16"/>
        </w:rPr>
        <w:t>, Vol. 66, No. 1 (January 2014), p. 123-164]</w:t>
      </w:r>
    </w:p>
    <w:p w14:paraId="3EED66EF" w14:textId="77777777" w:rsidR="00016254" w:rsidRPr="00FF1AC4" w:rsidRDefault="00016254" w:rsidP="00016254">
      <w:pPr>
        <w:rPr>
          <w:sz w:val="16"/>
        </w:rPr>
      </w:pPr>
      <w:r w:rsidRPr="00F27680">
        <w:rPr>
          <w:sz w:val="16"/>
        </w:rPr>
        <w:t xml:space="preserve">The final significant outcome addresses </w:t>
      </w:r>
      <w:r w:rsidRPr="00F27680">
        <w:rPr>
          <w:rStyle w:val="StyleUnderline"/>
        </w:rPr>
        <w:t>a dog</w:t>
      </w:r>
      <w:r w:rsidRPr="00F27680">
        <w:rPr>
          <w:sz w:val="16"/>
        </w:rPr>
        <w:t xml:space="preserve"> that </w:t>
      </w:r>
      <w:r w:rsidRPr="00F27680">
        <w:rPr>
          <w:rStyle w:val="StyleUnderline"/>
        </w:rPr>
        <w:t>hasn't barked</w:t>
      </w:r>
      <w:r w:rsidRPr="00F27680">
        <w:rPr>
          <w:sz w:val="16"/>
        </w:rPr>
        <w:t xml:space="preserve">: the effect of the Great Recession on cross-border conflict and violence. </w:t>
      </w:r>
      <w:r w:rsidRPr="00F27680">
        <w:rPr>
          <w:rStyle w:val="StyleUnderline"/>
        </w:rPr>
        <w:t>During the initial stages of the crisis, multiple analysts asserted that the financial crisis would lead states to increase their use of force</w:t>
      </w:r>
      <w:r w:rsidRPr="00F27680">
        <w:rPr>
          <w:sz w:val="16"/>
        </w:rPr>
        <w:t xml:space="preserve"> as a tool for staying in power.42 They voiced genuine concern that the global economic downturn would lead to an increase in conflict—</w:t>
      </w:r>
      <w:r w:rsidRPr="00F27680">
        <w:rPr>
          <w:rStyle w:val="StyleUnderline"/>
        </w:rPr>
        <w:t>whether through</w:t>
      </w:r>
      <w:r w:rsidRPr="00F27680">
        <w:rPr>
          <w:sz w:val="16"/>
        </w:rPr>
        <w:t xml:space="preserve"> greater internal </w:t>
      </w:r>
      <w:r w:rsidRPr="00F27680">
        <w:rPr>
          <w:rStyle w:val="StyleUnderline"/>
        </w:rPr>
        <w:t>repression, diversionary wars, arms races, or a ratcheting up of great power conflict</w:t>
      </w:r>
      <w:r w:rsidRPr="00F27680">
        <w:rPr>
          <w:sz w:val="16"/>
        </w:rPr>
        <w:t>. Violence in the Middle East, border disputes in the South China Sea, and even the disruptions of the Occupy movement fueled impressions of a surge in global public disorder.</w:t>
      </w:r>
    </w:p>
    <w:p w14:paraId="3492A914" w14:textId="77777777" w:rsidR="00016254" w:rsidRPr="00FF1AC4" w:rsidRDefault="00016254" w:rsidP="00016254">
      <w:pPr>
        <w:rPr>
          <w:sz w:val="16"/>
        </w:rPr>
      </w:pPr>
      <w:r w:rsidRPr="00F27680">
        <w:rPr>
          <w:rStyle w:val="Emphasis"/>
        </w:rPr>
        <w:t>The aggregate data suggest otherwise</w:t>
      </w:r>
      <w:r w:rsidRPr="00F27680">
        <w:rPr>
          <w:rStyle w:val="StyleUnderline"/>
        </w:rPr>
        <w:t>, however</w:t>
      </w:r>
      <w:r w:rsidRPr="00F27680">
        <w:rPr>
          <w:sz w:val="16"/>
        </w:rPr>
        <w:t>. The Institute for Economics and Peace has concluded that "</w:t>
      </w:r>
      <w:r w:rsidRPr="00F27680">
        <w:rPr>
          <w:rStyle w:val="StyleUnderline"/>
        </w:rPr>
        <w:t>the average level of peacefulness in 2012 is approximately the same as it was in 2007</w:t>
      </w:r>
      <w:r w:rsidRPr="00F27680">
        <w:rPr>
          <w:sz w:val="16"/>
        </w:rPr>
        <w:t xml:space="preserve">."43 </w:t>
      </w:r>
      <w:r w:rsidRPr="00F27680">
        <w:rPr>
          <w:rStyle w:val="StyleUnderline"/>
        </w:rPr>
        <w:t>Interstate violence</w:t>
      </w:r>
      <w:r w:rsidRPr="00F27680">
        <w:rPr>
          <w:sz w:val="16"/>
        </w:rPr>
        <w:t xml:space="preserve"> in particular </w:t>
      </w:r>
      <w:r w:rsidRPr="00F27680">
        <w:rPr>
          <w:rStyle w:val="StyleUnderline"/>
        </w:rPr>
        <w:t>has declined since the start of the financial crisis, as have military expenditures</w:t>
      </w:r>
      <w:r w:rsidRPr="00F27680">
        <w:rPr>
          <w:sz w:val="16"/>
        </w:rPr>
        <w:t xml:space="preserve"> in most sampled countries. Other </w:t>
      </w:r>
      <w:r w:rsidRPr="00F27680">
        <w:rPr>
          <w:rStyle w:val="StyleUnderline"/>
        </w:rPr>
        <w:t>studies confirm that the Great Recession has not triggered any increase in violent conflict</w:t>
      </w:r>
      <w:r w:rsidRPr="00F27680">
        <w:rPr>
          <w:sz w:val="16"/>
        </w:rPr>
        <w:t xml:space="preserve">, as Lotta Themner and Peter Wallensteen conclude: "[T]he pattern is one of relative stability when we consider the trend for the past five years."44 </w:t>
      </w:r>
      <w:r w:rsidRPr="00F27680">
        <w:rPr>
          <w:rStyle w:val="StyleUnderline"/>
        </w:rPr>
        <w:t>The</w:t>
      </w:r>
      <w:r w:rsidRPr="00F27680">
        <w:rPr>
          <w:sz w:val="16"/>
        </w:rPr>
        <w:t xml:space="preserve"> secular </w:t>
      </w:r>
      <w:r w:rsidRPr="00F27680">
        <w:rPr>
          <w:rStyle w:val="StyleUnderline"/>
        </w:rPr>
        <w:t>decline in violence that started with the end of the Cold War has not been reversed</w:t>
      </w:r>
      <w:r w:rsidRPr="00F27680">
        <w:rPr>
          <w:sz w:val="16"/>
        </w:rPr>
        <w:t>. Rogers Brubaker observes that "</w:t>
      </w:r>
      <w:r w:rsidRPr="00F27680">
        <w:rPr>
          <w:rStyle w:val="StyleUnderline"/>
        </w:rPr>
        <w:t>the crisis has not</w:t>
      </w:r>
      <w:r w:rsidRPr="00F27680">
        <w:rPr>
          <w:sz w:val="16"/>
        </w:rPr>
        <w:t xml:space="preserve"> to date </w:t>
      </w:r>
      <w:r w:rsidRPr="00F27680">
        <w:rPr>
          <w:rStyle w:val="StyleUnderline"/>
        </w:rPr>
        <w:t>generated the surge in protectionist nationalism or ethnic exclusion that might have been expected</w:t>
      </w:r>
      <w:r w:rsidRPr="00F27680">
        <w:rPr>
          <w:sz w:val="16"/>
        </w:rPr>
        <w:t>."43</w:t>
      </w:r>
    </w:p>
    <w:p w14:paraId="796D3E54" w14:textId="77777777" w:rsidR="00016254" w:rsidRDefault="00016254" w:rsidP="00016254"/>
    <w:p w14:paraId="6EFD0317" w14:textId="77777777" w:rsidR="00016254" w:rsidRDefault="00016254" w:rsidP="00016254"/>
    <w:p w14:paraId="7B6C7CD1" w14:textId="77777777" w:rsidR="00016254" w:rsidRPr="00FF1AC4" w:rsidRDefault="00016254" w:rsidP="00016254">
      <w:pPr>
        <w:pStyle w:val="Heading4"/>
        <w:rPr>
          <w:rFonts w:cs="Times New Roman"/>
        </w:rPr>
      </w:pPr>
      <w:r>
        <w:t xml:space="preserve">Countries </w:t>
      </w:r>
      <w:r w:rsidRPr="00FF1AC4">
        <w:rPr>
          <w:rFonts w:cs="Times New Roman"/>
        </w:rPr>
        <w:t xml:space="preserve">respond with cooperation not conflict </w:t>
      </w:r>
    </w:p>
    <w:p w14:paraId="0BFD5AAF" w14:textId="77777777" w:rsidR="00016254" w:rsidRPr="00B424BA" w:rsidRDefault="00016254" w:rsidP="00016254">
      <w:pPr>
        <w:rPr>
          <w:sz w:val="16"/>
        </w:rPr>
      </w:pPr>
      <w:r w:rsidRPr="00FF1AC4">
        <w:rPr>
          <w:rStyle w:val="Style13ptBold"/>
        </w:rPr>
        <w:t>Clary 15</w:t>
      </w:r>
      <w:r w:rsidRPr="00B424BA">
        <w:rPr>
          <w:sz w:val="16"/>
        </w:rPr>
        <w:t xml:space="preserve">—PhD in Political Science from MIT and a Postdoctoral Fellow at the Watson Institute for International and Public Affairs at Brown [Christopher, “Economic Stress and International Cooperation: Evidence from International Rivalries,” </w:t>
      </w:r>
      <w:r w:rsidRPr="00B424BA">
        <w:rPr>
          <w:i/>
          <w:sz w:val="16"/>
        </w:rPr>
        <w:t>MIT Political Science Department</w:t>
      </w:r>
      <w:r w:rsidRPr="00B424BA">
        <w:rPr>
          <w:sz w:val="16"/>
        </w:rPr>
        <w:t>, Research Paper No. 2015-8, p. 4]</w:t>
      </w:r>
    </w:p>
    <w:p w14:paraId="118CAFB0" w14:textId="77777777" w:rsidR="00016254" w:rsidRPr="00B424BA" w:rsidRDefault="00016254" w:rsidP="00016254">
      <w:pPr>
        <w:rPr>
          <w:sz w:val="16"/>
        </w:rPr>
      </w:pPr>
      <w:r w:rsidRPr="00B424BA">
        <w:rPr>
          <w:rStyle w:val="StyleUnderline"/>
        </w:rPr>
        <w:t>Economic crises lead to conciliatory behavior through five primary channels</w:t>
      </w:r>
      <w:r w:rsidRPr="00B424BA">
        <w:rPr>
          <w:sz w:val="16"/>
        </w:rPr>
        <w:t xml:space="preserve">. (1) </w:t>
      </w:r>
      <w:r w:rsidRPr="00B424BA">
        <w:rPr>
          <w:rStyle w:val="StyleUnderline"/>
        </w:rPr>
        <w:t>Economic crises lead to austerity pressures, which</w:t>
      </w:r>
      <w:r w:rsidRPr="00B424BA">
        <w:rPr>
          <w:sz w:val="16"/>
        </w:rPr>
        <w:t xml:space="preserve"> in turn </w:t>
      </w:r>
      <w:r w:rsidRPr="00B424BA">
        <w:rPr>
          <w:rStyle w:val="StyleUnderline"/>
        </w:rPr>
        <w:t>incent leaders to search for ways to cut defense expenditures</w:t>
      </w:r>
      <w:r w:rsidRPr="00B424BA">
        <w:rPr>
          <w:sz w:val="16"/>
        </w:rPr>
        <w:t xml:space="preserve">. (2) </w:t>
      </w:r>
      <w:r w:rsidRPr="00B424BA">
        <w:rPr>
          <w:rStyle w:val="StyleUnderline"/>
        </w:rPr>
        <w:t xml:space="preserve">Economic crises </w:t>
      </w:r>
      <w:r w:rsidRPr="00B424BA">
        <w:rPr>
          <w:sz w:val="16"/>
        </w:rPr>
        <w:t xml:space="preserve">also </w:t>
      </w:r>
      <w:r w:rsidRPr="00B424BA">
        <w:rPr>
          <w:rStyle w:val="StyleUnderline"/>
        </w:rPr>
        <w:t>encourage strategic reassessment</w:t>
      </w:r>
      <w:r w:rsidRPr="00B424BA">
        <w:rPr>
          <w:sz w:val="16"/>
        </w:rPr>
        <w:t xml:space="preserve">, so that </w:t>
      </w:r>
      <w:r w:rsidRPr="00B424BA">
        <w:rPr>
          <w:rStyle w:val="StyleUnderline"/>
        </w:rPr>
        <w:t>leaders can argue to their</w:t>
      </w:r>
      <w:r w:rsidRPr="00B424BA">
        <w:rPr>
          <w:sz w:val="16"/>
        </w:rPr>
        <w:t xml:space="preserve"> peers and their publics </w:t>
      </w:r>
      <w:r w:rsidRPr="00B424BA">
        <w:rPr>
          <w:rStyle w:val="StyleUnderline"/>
        </w:rPr>
        <w:t>that defense spending can be arrested</w:t>
      </w:r>
      <w:r w:rsidRPr="00B424BA">
        <w:rPr>
          <w:sz w:val="16"/>
        </w:rPr>
        <w:t xml:space="preserve"> without endangering the state. </w:t>
      </w:r>
      <w:r w:rsidRPr="00B424BA">
        <w:rPr>
          <w:rStyle w:val="StyleUnderline"/>
        </w:rPr>
        <w:t>This can lead to threat deflation</w:t>
      </w:r>
      <w:r w:rsidRPr="00B424BA">
        <w:rPr>
          <w:sz w:val="16"/>
        </w:rPr>
        <w:t xml:space="preserve">, where elites attempt to downplay the seriousness of the threat posed by a former rival. (3) If a state faces multiple threats, economic crises provoke elites to consider threat prioritization, a process that is postponed during periods of economic normalcy. (4) </w:t>
      </w:r>
      <w:r w:rsidRPr="00B424BA">
        <w:rPr>
          <w:rStyle w:val="Emphasis"/>
        </w:rPr>
        <w:t>Economic crises increase the political and economic benefit from international economic cooperation</w:t>
      </w:r>
      <w:r w:rsidRPr="00B424BA">
        <w:rPr>
          <w:sz w:val="16"/>
        </w:rPr>
        <w:t xml:space="preserve">. </w:t>
      </w:r>
      <w:r w:rsidRPr="00B424BA">
        <w:rPr>
          <w:rStyle w:val="StyleUnderline"/>
        </w:rPr>
        <w:t>Leaders seek foreign aid, enhanced trade, and increased investment</w:t>
      </w:r>
      <w:r w:rsidRPr="00B424BA">
        <w:rPr>
          <w:sz w:val="16"/>
        </w:rPr>
        <w:t xml:space="preserve"> from abroad during periods of economic trouble. This search is made easier if tensions are reduced with historic rivals. (5) Finally, during crises, </w:t>
      </w:r>
      <w:r w:rsidRPr="00B424BA">
        <w:rPr>
          <w:rStyle w:val="StyleUnderline"/>
        </w:rPr>
        <w:t>elites are more prone to select leaders who are</w:t>
      </w:r>
      <w:r w:rsidRPr="00B424BA">
        <w:rPr>
          <w:sz w:val="16"/>
        </w:rPr>
        <w:t xml:space="preserve"> perceived as </w:t>
      </w:r>
      <w:r w:rsidRPr="00B424BA">
        <w:rPr>
          <w:rStyle w:val="StyleUnderline"/>
        </w:rPr>
        <w:t>capable of resolving</w:t>
      </w:r>
      <w:r w:rsidRPr="00B424BA">
        <w:rPr>
          <w:sz w:val="16"/>
        </w:rPr>
        <w:t xml:space="preserve"> economic </w:t>
      </w:r>
      <w:r w:rsidRPr="00B424BA">
        <w:rPr>
          <w:rStyle w:val="StyleUnderline"/>
        </w:rPr>
        <w:t>difficulties,</w:t>
      </w:r>
      <w:r w:rsidRPr="00B424BA">
        <w:rPr>
          <w:sz w:val="16"/>
        </w:rPr>
        <w:t xml:space="preserve"> permitting the emergence of leaders who hold heterodox foreign policy views. </w:t>
      </w:r>
      <w:r w:rsidRPr="00B424BA">
        <w:rPr>
          <w:rStyle w:val="StyleUnderline"/>
        </w:rPr>
        <w:t>Collectively, these mechanisms make it much more likely that a leader will prefer conciliatory policies compared to during periods of economic normalcy</w:t>
      </w:r>
      <w:r w:rsidRPr="00B424BA">
        <w:rPr>
          <w:sz w:val="16"/>
        </w:rPr>
        <w:t>. This section reviews this causal logic in greater detail, while also providing historical examples that these mechanisms recur in practice.</w:t>
      </w:r>
    </w:p>
    <w:p w14:paraId="5D3CAAAF" w14:textId="77777777" w:rsidR="00016254" w:rsidRDefault="00016254" w:rsidP="00016254"/>
    <w:p w14:paraId="7B6CDACE" w14:textId="77777777" w:rsidR="00016254" w:rsidRDefault="00016254" w:rsidP="00016254"/>
    <w:p w14:paraId="1A130BDF" w14:textId="77777777" w:rsidR="00016254" w:rsidRDefault="00016254" w:rsidP="00016254">
      <w:pPr>
        <w:pStyle w:val="Heading2"/>
      </w:pPr>
      <w:r>
        <w:t>Small Farm Answers</w:t>
      </w:r>
    </w:p>
    <w:p w14:paraId="67BB2760" w14:textId="77777777" w:rsidR="00016254" w:rsidRDefault="00016254" w:rsidP="00016254"/>
    <w:p w14:paraId="11E28504" w14:textId="77777777" w:rsidR="00016254" w:rsidRDefault="00016254" w:rsidP="00016254"/>
    <w:p w14:paraId="3A159696" w14:textId="77777777" w:rsidR="00016254" w:rsidRDefault="00016254" w:rsidP="00016254">
      <w:pPr>
        <w:pStyle w:val="Heading3"/>
      </w:pPr>
      <w:r>
        <w:t>Uniqueness</w:t>
      </w:r>
    </w:p>
    <w:p w14:paraId="693ED1CE" w14:textId="77777777" w:rsidR="00016254" w:rsidRDefault="00016254" w:rsidP="00016254"/>
    <w:p w14:paraId="2A03B975" w14:textId="77777777" w:rsidR="00016254" w:rsidRDefault="00016254" w:rsidP="00016254">
      <w:pPr>
        <w:pStyle w:val="Heading4"/>
      </w:pPr>
      <w:r>
        <w:t>Small farms making comeback now</w:t>
      </w:r>
    </w:p>
    <w:p w14:paraId="6BEE8D60" w14:textId="77777777" w:rsidR="00016254" w:rsidRPr="0080654F" w:rsidRDefault="00016254" w:rsidP="00016254">
      <w:pPr>
        <w:rPr>
          <w:sz w:val="16"/>
        </w:rPr>
      </w:pPr>
      <w:r w:rsidRPr="0080654F">
        <w:rPr>
          <w:sz w:val="16"/>
        </w:rPr>
        <w:t xml:space="preserve">Brad </w:t>
      </w:r>
      <w:r w:rsidRPr="0080654F">
        <w:rPr>
          <w:rStyle w:val="Style13ptBold"/>
        </w:rPr>
        <w:t>Plumer</w:t>
      </w:r>
      <w:r w:rsidRPr="0080654F">
        <w:rPr>
          <w:sz w:val="16"/>
        </w:rPr>
        <w:t xml:space="preserve"> October 2, </w:t>
      </w:r>
      <w:r w:rsidRPr="0080654F">
        <w:rPr>
          <w:rStyle w:val="Style13ptBold"/>
        </w:rPr>
        <w:t>2012</w:t>
      </w:r>
      <w:r w:rsidRPr="0080654F">
        <w:rPr>
          <w:sz w:val="16"/>
        </w:rPr>
        <w:t>.  Brad Plumer is a reporter covering climate change, energy policy and other environmental issues. (“After a 70-year drop, small farms make a (small) comeback” https://www.washingtonpost.com/news/wonk/wp/2012/10/02/after-a-70-year-drop-farming-makes-a-small-comeback/?utm_term=.d16984366ebd)</w:t>
      </w:r>
    </w:p>
    <w:p w14:paraId="39B28DD7" w14:textId="77777777" w:rsidR="00016254" w:rsidRPr="003B45B5" w:rsidRDefault="00016254" w:rsidP="00016254">
      <w:pPr>
        <w:rPr>
          <w:sz w:val="16"/>
        </w:rPr>
      </w:pPr>
      <w:r w:rsidRPr="003B45B5">
        <w:rPr>
          <w:sz w:val="16"/>
        </w:rPr>
        <w:t xml:space="preserve">Are small farms poised for a comeback in the United States? It's not a crazy question to ask. Stuart Staniford recently wrote a fascinating post noting that the number of farms around the country has slowly been rising over the past decade, for the first time since the Great Depression. </w:t>
      </w:r>
      <w:r w:rsidRPr="003B45B5">
        <w:rPr>
          <w:rStyle w:val="StyleUnderline"/>
        </w:rPr>
        <w:t>Between 2002 and 2007, the U.S. farm count rose 4 percent, reversing a long-standing decline</w:t>
      </w:r>
      <w:r w:rsidRPr="003B45B5">
        <w:rPr>
          <w:sz w:val="16"/>
        </w:rPr>
        <w:t xml:space="preserve">. In fact, this is the first time that the overall number of farms has risen since 1935, when the Great Depression temporarily pushed many Americans back to the fields: Okay, the graph doesn't lie. It's a very small blip. But possibly an interesting one! There's a nice, concise history of U.S. agriculture contained in that chart. During the 19th century, gains in U.S. food production mostly came from a rapid increase in the number of farms. Then, with the development of hybrid crops in the 1920s and the rise of new fertilizers and mechanized tools, farms became vastly more productive. Ever since, </w:t>
      </w:r>
      <w:r w:rsidRPr="003B45B5">
        <w:rPr>
          <w:rStyle w:val="StyleUnderline"/>
        </w:rPr>
        <w:t>the U.S. farm count has been plunging</w:t>
      </w:r>
      <w:r w:rsidRPr="003B45B5">
        <w:rPr>
          <w:sz w:val="16"/>
        </w:rPr>
        <w:t xml:space="preserve">. As the Department of Agriculture details here, large farms bigger than 500 acres have been steadily swallowing up small and mid-sized farms since the 1970s. We've been able to produce more and more food on fewer farms. </w:t>
      </w:r>
      <w:r w:rsidRPr="003B45B5">
        <w:rPr>
          <w:rStyle w:val="StyleUnderline"/>
        </w:rPr>
        <w:t>Over the past decade, however, that trend appears to have bottomed out and might even be reversing itself</w:t>
      </w:r>
      <w:r w:rsidRPr="003B45B5">
        <w:rPr>
          <w:sz w:val="16"/>
        </w:rPr>
        <w:t xml:space="preserve">. Census data suggests that </w:t>
      </w:r>
      <w:r w:rsidRPr="003B45B5">
        <w:rPr>
          <w:rStyle w:val="StyleUnderline"/>
        </w:rPr>
        <w:t>smaller farms are slowly making a comeback—perhaps driven by the $1 billion boom in local farmers' markets—</w:t>
      </w:r>
      <w:r w:rsidRPr="003B45B5">
        <w:rPr>
          <w:sz w:val="16"/>
        </w:rPr>
        <w:t xml:space="preserve">while medium-large farms are dwindling. Meanwhile, if this New York Times trend story is anything to go on, </w:t>
      </w:r>
      <w:r w:rsidRPr="003B45B5">
        <w:rPr>
          <w:rStyle w:val="StyleUnderline"/>
        </w:rPr>
        <w:t>a growing number of young and college-educated students are now getting into farming:</w:t>
      </w:r>
      <w:r w:rsidRPr="003B45B5">
        <w:rPr>
          <w:sz w:val="16"/>
        </w:rPr>
        <w:t xml:space="preserve"> For decades, the number of farmers has been shrinking as a share of the population, and agriculture has often been seen as a backbreaking profession with little prestige. But the last Agricultural Census in 2007 showed a 4 percent increase in the number of farms, the first increase since 1920, and some college graduates are joining in the return to the land. Jordan Schmidt, a crew manager here at Hearty Roots, studied environmental science at Wesleyan. Ms. Schmidt, 27, did not have so much as a garden growing up, but in college, she said, she worked at a student-run farm and fell in love with agriculture. So she gave up on research science and moved onto a farm in Pennsylvania after graduating. This is her third season at Hearty Roots. True, this appears to be a largely voluntary move — a smattering of college graduates who find farm life more appealing than, say, a cubicle job. Yet </w:t>
      </w:r>
      <w:r w:rsidRPr="003B45B5">
        <w:rPr>
          <w:rStyle w:val="StyleUnderline"/>
        </w:rPr>
        <w:t>some experts think we could well see an even bigger shift toward farming in the coming years</w:t>
      </w:r>
      <w:r w:rsidRPr="003B45B5">
        <w:rPr>
          <w:sz w:val="16"/>
        </w:rPr>
        <w:t xml:space="preserve">. Sharon Astyk, author of "A Nation of Farmers," points out that </w:t>
      </w:r>
      <w:r w:rsidRPr="003B45B5">
        <w:rPr>
          <w:rStyle w:val="StyleUnderline"/>
        </w:rPr>
        <w:t>the U.S. agricultural sector is facing demographic pressures that will create a huge demand for younger farmers in the coming years:</w:t>
      </w:r>
      <w:r>
        <w:rPr>
          <w:rStyle w:val="StyleUnderline"/>
        </w:rPr>
        <w:t xml:space="preserve"> </w:t>
      </w:r>
      <w:r w:rsidRPr="003B45B5">
        <w:rPr>
          <w:sz w:val="16"/>
        </w:rPr>
        <w:t>Let us say that we will need only 2% of the US population to become farmers. But since the vast majority of farmers are facing retirement within the next two decades, and under 35 farmers are such a tiny percentage, that means we will need to train 30-50 times as many young farmers in the next two decades as we have been doing. The numbers could be substantially higher. But where would even those small numbers of farmers come from? Even if the younger farmers were to have a lot of kids and encourage them to stay on the farm, that doesn’t resolve the problem. So where do they come from? This is a new problem for human society – while we’ve always had some people take up agriculture as a new profession (and when that happened, say, during the settlement of the US west, there were always extremely high failure rates and ecological costs), the vast majority of those who did the work and stayed at it grew up on farms. We have never before in human history (except perhaps when we developed agriculture, and that didn’t happen all at once) had to teach an entire generation of non-farmers to farm. But that’s the problem we face. Elsewhere, Astyk has argued that the coming era of tight oil supplies and high crude prices could eventually increase the overall number of farms (and farmers) in the United States by putting a crimp in industrial agriculture, which is heavily dependent on fossil fuels. (Read here for Astyk's full argument — and see here for a counterargument by Staniford that peak oil could actually help industrial agriculture.) Whether a small-farm revival is already upon us is unclear. We'll have to wait for the next round of agricultural census data, going up to 2012, to see if the recent farm uptick continues to hold or is merely just a bit of noisy data.</w:t>
      </w:r>
    </w:p>
    <w:p w14:paraId="11F85596" w14:textId="77777777" w:rsidR="00016254" w:rsidRDefault="00016254" w:rsidP="00016254"/>
    <w:p w14:paraId="7EF82538" w14:textId="77777777" w:rsidR="00016254" w:rsidRDefault="00016254" w:rsidP="00016254">
      <w:pPr>
        <w:pStyle w:val="Heading3"/>
      </w:pPr>
      <w:r>
        <w:t>Sustainability</w:t>
      </w:r>
    </w:p>
    <w:p w14:paraId="10B8CB5C" w14:textId="77777777" w:rsidR="00016254" w:rsidRPr="0028715A" w:rsidRDefault="00016254" w:rsidP="00016254"/>
    <w:p w14:paraId="1C5E3F32" w14:textId="77777777" w:rsidR="00016254" w:rsidRDefault="00016254" w:rsidP="00016254">
      <w:pPr>
        <w:pStyle w:val="Heading4"/>
      </w:pPr>
      <w:r>
        <w:t>Large farms are environmentally sustainable</w:t>
      </w:r>
    </w:p>
    <w:p w14:paraId="66AB3289" w14:textId="77777777" w:rsidR="00016254" w:rsidRPr="0028715A" w:rsidRDefault="00016254" w:rsidP="00016254">
      <w:pPr>
        <w:rPr>
          <w:sz w:val="16"/>
        </w:rPr>
      </w:pPr>
      <w:r w:rsidRPr="0028715A">
        <w:rPr>
          <w:sz w:val="16"/>
        </w:rPr>
        <w:t xml:space="preserve">JAYSON </w:t>
      </w:r>
      <w:r w:rsidRPr="0028715A">
        <w:rPr>
          <w:rStyle w:val="Style13ptBold"/>
        </w:rPr>
        <w:t>LUSKSEPT</w:t>
      </w:r>
      <w:r w:rsidRPr="0028715A">
        <w:rPr>
          <w:sz w:val="16"/>
        </w:rPr>
        <w:t>. 23, 20</w:t>
      </w:r>
      <w:r w:rsidRPr="0028715A">
        <w:rPr>
          <w:rStyle w:val="Style13ptBold"/>
        </w:rPr>
        <w:t>16</w:t>
      </w:r>
      <w:r w:rsidRPr="0028715A">
        <w:rPr>
          <w:sz w:val="16"/>
        </w:rPr>
        <w:t>.  Jayson Lusk, a professor of agricultural economics at Oklahoma State University, is the author of “Unnaturally Delicious: How Science and Technology are Serving Up Superfoods to Save the World. (“Why Industrial Farms Are Good for the Environment” https://www.nytimes.com/2016/09/25/opinion/sunday/why-industrial-farms-are-good-for-the-environment.html)</w:t>
      </w:r>
    </w:p>
    <w:p w14:paraId="50BE95A6" w14:textId="77777777" w:rsidR="00016254" w:rsidRPr="0028715A" w:rsidRDefault="00016254" w:rsidP="00016254">
      <w:pPr>
        <w:rPr>
          <w:sz w:val="16"/>
        </w:rPr>
      </w:pPr>
      <w:r w:rsidRPr="0028715A">
        <w:rPr>
          <w:sz w:val="16"/>
        </w:rPr>
        <w:t xml:space="preserve">Stillwater, Okla. — There is much to like about small, local farms and their influence on what we eat. But if we are to sustainably deal with problems presented by population growth and climate change, we need to look to the farmers who grow a majority of the country’s food and fiber. </w:t>
      </w:r>
      <w:r w:rsidRPr="003B7194">
        <w:rPr>
          <w:rStyle w:val="StyleUnderline"/>
        </w:rPr>
        <w:t>Large farmers</w:t>
      </w:r>
      <w:r w:rsidRPr="0028715A">
        <w:rPr>
          <w:sz w:val="16"/>
        </w:rPr>
        <w:t xml:space="preserve"> — who are responsible for 80 percent of the food sales in the United States, though they make up fewer than 8 percent of all farms, according to 2012 data from the Department of Agriculture — </w:t>
      </w:r>
      <w:r w:rsidRPr="003B7194">
        <w:rPr>
          <w:rStyle w:val="StyleUnderline"/>
        </w:rPr>
        <w:t>are among the most progressive</w:t>
      </w:r>
      <w:r w:rsidRPr="0028715A">
        <w:rPr>
          <w:sz w:val="16"/>
        </w:rPr>
        <w:t xml:space="preserve">, technologically savvy </w:t>
      </w:r>
      <w:r w:rsidRPr="003B7194">
        <w:rPr>
          <w:rStyle w:val="StyleUnderline"/>
        </w:rPr>
        <w:t>growers on the planet. Their technology has helped make them far gentler on the environment than at any time in history. And a new wave of innovation makes them more sustainable</w:t>
      </w:r>
      <w:r w:rsidRPr="0028715A">
        <w:rPr>
          <w:sz w:val="16"/>
        </w:rPr>
        <w:t xml:space="preserve"> still. A vast majority of the farms are family-owned. Very few, about 3 percent, are run by nonfamily corporations. Large farm owners (about 159,000) number fewer than the residents of a medium-size city like Springfield, Mo. Their wares, from milk, lettuce and beef to soy, are unlikely to be highlighted on the menus of farm-to-table restaurants, but they fill the shelves at your local grocery store. </w:t>
      </w:r>
      <w:r w:rsidRPr="003B7194">
        <w:rPr>
          <w:rStyle w:val="StyleUnderline"/>
        </w:rPr>
        <w:t>There are legitimate fears about soil erosion, manure lagoons, animal welfare and nitrogen runoff at large farms — but</w:t>
      </w:r>
      <w:r w:rsidRPr="0028715A">
        <w:rPr>
          <w:sz w:val="16"/>
        </w:rPr>
        <w:t xml:space="preserve"> it’s not just environmental groups that worry. </w:t>
      </w:r>
      <w:r w:rsidRPr="003B7194">
        <w:rPr>
          <w:rStyle w:val="StyleUnderline"/>
        </w:rPr>
        <w:t>Farmers are also concerned about fertilizer use and soil runoff</w:t>
      </w:r>
      <w:r w:rsidRPr="0028715A">
        <w:rPr>
          <w:sz w:val="16"/>
        </w:rPr>
        <w:t xml:space="preserve">. That’s one reason </w:t>
      </w:r>
      <w:r w:rsidRPr="003B7194">
        <w:rPr>
          <w:rStyle w:val="StyleUnderline"/>
        </w:rPr>
        <w:t>they’re turning to high-tech solutions like precision agriculture</w:t>
      </w:r>
      <w:r w:rsidRPr="0028715A">
        <w:rPr>
          <w:sz w:val="16"/>
        </w:rPr>
        <w:t xml:space="preserve">. Using location-specific information about soil nutrients, moisture and productivity of the previous year, </w:t>
      </w:r>
      <w:r w:rsidRPr="003B7194">
        <w:rPr>
          <w:rStyle w:val="StyleUnderline"/>
        </w:rPr>
        <w:t>new tools</w:t>
      </w:r>
      <w:r w:rsidRPr="0028715A">
        <w:rPr>
          <w:sz w:val="16"/>
        </w:rPr>
        <w:t xml:space="preserve">, known as “variable rate applicators,” </w:t>
      </w:r>
      <w:r w:rsidRPr="003B7194">
        <w:rPr>
          <w:rStyle w:val="StyleUnderline"/>
        </w:rPr>
        <w:t>can put fertilizer only on</w:t>
      </w:r>
      <w:r w:rsidRPr="0028715A">
        <w:rPr>
          <w:sz w:val="16"/>
        </w:rPr>
        <w:t xml:space="preserve"> those </w:t>
      </w:r>
      <w:r w:rsidRPr="003B7194">
        <w:rPr>
          <w:rStyle w:val="StyleUnderline"/>
        </w:rPr>
        <w:t>areas of the field that need it</w:t>
      </w:r>
      <w:r w:rsidRPr="0028715A">
        <w:rPr>
          <w:sz w:val="16"/>
        </w:rPr>
        <w:t xml:space="preserve"> (which may reduce nitrogen runoff into waterways). </w:t>
      </w:r>
      <w:r w:rsidRPr="0028715A">
        <w:rPr>
          <w:rStyle w:val="StyleUnderline"/>
        </w:rPr>
        <w:t>GPS signals drive many of today’s tractors, and new planters are allowing farmers to distribute seed varieties to diverse spots of a field to produce more food from each unit of land</w:t>
      </w:r>
      <w:r w:rsidRPr="0028715A">
        <w:rPr>
          <w:sz w:val="16"/>
        </w:rPr>
        <w:t xml:space="preserve">. They also modulate the amount and type of seed on each part of a field — in some places, leaving none at all. Many food shoppers have difficulty comprehending the scale and complexity facing modern farmers, especially those who compete in a global marketplace. For example, the median lettuce field is managed by a farmer who has 1,373 football fields of that plant to oversee. For tomatoes, the figure is 620 football fields; for wheat, 688 football fields; for corn, 453 football fields. How are farmers able to manage growing crops on this daunting scale? Decades ago, they dreamed about tools to make their jobs easier, more efficient and better for the land: </w:t>
      </w:r>
      <w:r w:rsidRPr="0028715A">
        <w:rPr>
          <w:rStyle w:val="StyleUnderline"/>
        </w:rPr>
        <w:t>soil sensors to measure water content, drones, satellite images, alternative management techniques like low- and no-till farming, efficient irrigation and mechanical harvesters.</w:t>
      </w:r>
      <w:r>
        <w:rPr>
          <w:rStyle w:val="StyleUnderline"/>
        </w:rPr>
        <w:t xml:space="preserve"> </w:t>
      </w:r>
      <w:r w:rsidRPr="0028715A">
        <w:rPr>
          <w:rStyle w:val="StyleUnderline"/>
        </w:rPr>
        <w:t>Today, that technology is a regular part of operations at large farms</w:t>
      </w:r>
      <w:r w:rsidRPr="0028715A">
        <w:rPr>
          <w:sz w:val="16"/>
        </w:rPr>
        <w:t>. Farmers watch the evolution of crop prices and track thunderstorms on their smartphones. They use livestock waste to create electricity using anaerobic digesters, which convert manure to methane. Drones monitor crop yields, insect infestations and the location and health of cattle. Innovators are moving high-value crops indoors to better control water use and pests.</w:t>
      </w:r>
    </w:p>
    <w:p w14:paraId="3A7FE004" w14:textId="77777777" w:rsidR="00016254" w:rsidRDefault="00016254" w:rsidP="00016254"/>
    <w:p w14:paraId="56C1C3B5" w14:textId="77777777" w:rsidR="00016254" w:rsidRDefault="00016254" w:rsidP="00016254">
      <w:pPr>
        <w:pStyle w:val="Heading4"/>
      </w:pPr>
      <w:r>
        <w:t>Small farms not sustainable. Their evidence must assume a scaling up of small farm production to meet demand.</w:t>
      </w:r>
    </w:p>
    <w:p w14:paraId="627DD0D1" w14:textId="77777777" w:rsidR="00016254" w:rsidRPr="001A5F9B" w:rsidRDefault="00016254" w:rsidP="00016254">
      <w:pPr>
        <w:rPr>
          <w:sz w:val="16"/>
        </w:rPr>
      </w:pPr>
      <w:r w:rsidRPr="001A5F9B">
        <w:rPr>
          <w:rStyle w:val="Style13ptBold"/>
        </w:rPr>
        <w:t>Miller 14</w:t>
      </w:r>
      <w:r w:rsidRPr="001A5F9B">
        <w:rPr>
          <w:sz w:val="16"/>
        </w:rPr>
        <w:t xml:space="preserve"> – physician and molecular biologist, founding director of the FDA’s Office of Biotechnology, and research fellow at Stanford University’s Hoover Institution Henry I, “Organic Farming Is Not Sustainable”, http://online.wsj.com/news/articles/SB10001424052702304431104579550002888434432, May 15 </w:t>
      </w:r>
    </w:p>
    <w:p w14:paraId="0FC0C882" w14:textId="77777777" w:rsidR="00016254" w:rsidRPr="001A5F9B" w:rsidRDefault="00016254" w:rsidP="00016254">
      <w:pPr>
        <w:rPr>
          <w:rStyle w:val="StyleUnderline"/>
        </w:rPr>
      </w:pPr>
      <w:r w:rsidRPr="001A5F9B">
        <w:rPr>
          <w:sz w:val="16"/>
        </w:rPr>
        <w:t xml:space="preserve">You may have noticed that the organic section of your local supermarket is growing. </w:t>
      </w:r>
      <w:r w:rsidRPr="001A5F9B">
        <w:rPr>
          <w:rStyle w:val="StyleUnderline"/>
        </w:rPr>
        <w:t>Advocates tout organic-food production</w:t>
      </w:r>
      <w:r w:rsidRPr="001A5F9B">
        <w:rPr>
          <w:sz w:val="16"/>
        </w:rPr>
        <w:t>--in everything from milk and coffee to meat and vegetables--</w:t>
      </w:r>
      <w:r w:rsidRPr="001A5F9B">
        <w:rPr>
          <w:rStyle w:val="StyleUnderline"/>
        </w:rPr>
        <w:t>as a "sustainable" way to feed the planet</w:t>
      </w:r>
      <w:r w:rsidRPr="001A5F9B">
        <w:rPr>
          <w:sz w:val="16"/>
        </w:rPr>
        <w:t>'s expanding population. The Worldwatch Institute, a Washington, D.C.-based environmental group, goes so far as to say organic farming "has the potential to contribute to sustainable food</w:t>
      </w:r>
      <w:r w:rsidRPr="001A5F9B">
        <w:rPr>
          <w:rStyle w:val="StyleUnderline"/>
        </w:rPr>
        <w:t xml:space="preserve"> security by improving nutrition intake and sustaining livelihoods in rural areas, while simultaneously reducing vulnerability to climate change and enhancing biodiversity."</w:t>
      </w:r>
      <w:r w:rsidRPr="001A5F9B">
        <w:rPr>
          <w:sz w:val="16"/>
        </w:rPr>
        <w:t xml:space="preserve"> </w:t>
      </w:r>
      <w:r w:rsidRPr="001A5F9B">
        <w:rPr>
          <w:rStyle w:val="StyleUnderline"/>
        </w:rPr>
        <w:t>The evidence argues otherwise</w:t>
      </w:r>
      <w:r w:rsidRPr="001A5F9B">
        <w:rPr>
          <w:sz w:val="16"/>
        </w:rPr>
        <w:t xml:space="preserve">.¶ A study by the Institute for Water Research at Ben-Gurion University in Israel, published last year in the journal Hydrology and Earth System Sciences, found that "intensive organic agriculture relying on solid organic matter, such as composted manure that is implemented in the soil prior to planting as the sole fertilizer, resulted in significant down-leaching of nitrate" into groundwater. With </w:t>
      </w:r>
      <w:r w:rsidRPr="001A5F9B">
        <w:rPr>
          <w:rStyle w:val="StyleUnderline"/>
        </w:rPr>
        <w:t>many of the world's most fertile farming regions in the throes of drought, increased nitrate in groundwater is hardly a hallmark of sustainability.</w:t>
      </w:r>
      <w:r w:rsidRPr="001A5F9B">
        <w:rPr>
          <w:sz w:val="16"/>
        </w:rPr>
        <w:t xml:space="preserve">¶ Moreover, as agricultural scientist Steve Savage has documented on the Sustainablog website, </w:t>
      </w:r>
      <w:r w:rsidRPr="001A5F9B">
        <w:rPr>
          <w:rStyle w:val="StyleUnderline"/>
        </w:rPr>
        <w:t>wide-scale composting generates significant amounts of greenhouse gases such as methane and nitrous oxide</w:t>
      </w:r>
      <w:r w:rsidRPr="001A5F9B">
        <w:rPr>
          <w:sz w:val="16"/>
        </w:rPr>
        <w:t xml:space="preserve">. Compost may also deposit pathogenic bacteria on or in food crops, which has led to more frequent occurrences of food poisoning in the U.S. and elsewhere.¶ Organic </w:t>
      </w:r>
      <w:r w:rsidRPr="001A5F9B">
        <w:rPr>
          <w:rStyle w:val="StyleUnderline"/>
        </w:rPr>
        <w:t>farming might work well for certain local environments on a small scale, but its farms produce far less food per unit of land and water than conventional ones</w:t>
      </w:r>
      <w:r w:rsidRPr="001A5F9B">
        <w:rPr>
          <w:sz w:val="16"/>
        </w:rPr>
        <w:t xml:space="preserve">. </w:t>
      </w:r>
      <w:r w:rsidRPr="001A5F9B">
        <w:rPr>
          <w:rStyle w:val="StyleUnderline"/>
        </w:rPr>
        <w:t>The low yields</w:t>
      </w:r>
      <w:r w:rsidRPr="001A5F9B">
        <w:rPr>
          <w:sz w:val="16"/>
        </w:rPr>
        <w:t xml:space="preserve"> of organic agriculture--typically 20%-50% less than conventional agriculture--</w:t>
      </w:r>
      <w:r w:rsidRPr="001A5F9B">
        <w:rPr>
          <w:rStyle w:val="StyleUnderline"/>
        </w:rPr>
        <w:t>impose various stresses on farmland and especially on water consumption</w:t>
      </w:r>
      <w:r w:rsidRPr="001A5F9B">
        <w:rPr>
          <w:sz w:val="16"/>
        </w:rPr>
        <w:t xml:space="preserve">. A British meta-analysis published in the Journal of Environmental Management (2012) found that "ammonia emissions, nitrogen leaching and nitrous oxide emissions per product unit were higher from organic systems" than conventional farming systems, as were "land use, eutrophication potential and acidification potential per product unit."¶ </w:t>
      </w:r>
      <w:r w:rsidRPr="001A5F9B">
        <w:rPr>
          <w:rStyle w:val="StyleUnderline"/>
        </w:rPr>
        <w:t>Lower crop yields are inevitable given</w:t>
      </w:r>
      <w:r w:rsidRPr="001A5F9B">
        <w:rPr>
          <w:sz w:val="16"/>
        </w:rPr>
        <w:t xml:space="preserve"> organic farming's systematic </w:t>
      </w:r>
      <w:r w:rsidRPr="001A5F9B">
        <w:rPr>
          <w:rStyle w:val="StyleUnderline"/>
        </w:rPr>
        <w:t>rejection of</w:t>
      </w:r>
      <w:r w:rsidRPr="001A5F9B">
        <w:rPr>
          <w:sz w:val="16"/>
        </w:rPr>
        <w:t xml:space="preserve"> many </w:t>
      </w:r>
      <w:r w:rsidRPr="001A5F9B">
        <w:rPr>
          <w:rStyle w:val="StyleUnderline"/>
        </w:rPr>
        <w:t>advanced methods and technologies</w:t>
      </w:r>
      <w:r w:rsidRPr="001A5F9B">
        <w:rPr>
          <w:sz w:val="16"/>
        </w:rPr>
        <w:t xml:space="preserve">. </w:t>
      </w:r>
      <w:r w:rsidRPr="001A5F9B">
        <w:rPr>
          <w:rStyle w:val="StyleUnderline"/>
        </w:rPr>
        <w:t>If the scale</w:t>
      </w:r>
      <w:r w:rsidRPr="001A5F9B">
        <w:rPr>
          <w:sz w:val="16"/>
        </w:rPr>
        <w:t xml:space="preserve"> of organic production w</w:t>
      </w:r>
      <w:r w:rsidRPr="001A5F9B">
        <w:rPr>
          <w:rStyle w:val="StyleUnderline"/>
        </w:rPr>
        <w:t>ere significantly increased, the lower yields would increase the pressure for the conversion of more land to farming and more water for irrigation, both of which are serious environmental issues.</w:t>
      </w:r>
      <w:r w:rsidRPr="001A5F9B">
        <w:rPr>
          <w:sz w:val="16"/>
        </w:rPr>
        <w:t>¶ Another limitation of organic production is that</w:t>
      </w:r>
      <w:r w:rsidRPr="001A5F9B">
        <w:rPr>
          <w:rStyle w:val="StyleUnderline"/>
        </w:rPr>
        <w:t xml:space="preserve"> it disfavors the best approach to enhancing soil quality</w:t>
      </w:r>
      <w:r w:rsidRPr="001A5F9B">
        <w:rPr>
          <w:sz w:val="16"/>
        </w:rPr>
        <w:t xml:space="preserve">--namely, the minimization of soil disturbances such as tilling, combined with the use of cover crops. Both approaches </w:t>
      </w:r>
      <w:r w:rsidRPr="001A5F9B">
        <w:rPr>
          <w:rStyle w:val="StyleUnderline"/>
        </w:rPr>
        <w:t>help to limit soil erosion and the runoff of fertilizers and pesticides</w:t>
      </w:r>
      <w:r w:rsidRPr="001A5F9B">
        <w:rPr>
          <w:sz w:val="16"/>
        </w:rPr>
        <w:t xml:space="preserve">. Organic growers do frequently plant cover crops, but in the absence of effective herbicides, often they rely on tillage (or even labor-intensive hand weeding) for weed control.¶ One prevalent myth is that organic agriculture does not employ pesticides. Organic farming does use insecticides and fungicides to prevent predation of its crops. More than 20 chemicals (mostly containing copper and sulfur) are commonly used in the growing and processing of organic crops and are acceptable under U.S. organic rules. They include nicotine sulfate, which is extremely toxic to warm-blooded animals, and rotenone, which is moderately toxic to most mammals but so toxic to fish that it's widely used for the mass poisoning of unwanted fish populations during restocking projects.¶ Perhaps the most illogical and least sustainable aspect of organic farming in the long term is the exclusion of "genetically modified organisms," but only those that were modified with the most precise and predictable techniques such as gene splicing. Except for wild berries and wild mushrooms, virtually all the fruits, vegetables and grains in our diet have been genetically improved by one technique or another, often through what are called wide crosses, which move genes from one species or genus to another in ways that do not occur in nature. Therefore, the exclusion from organic agriculture of organisms simply because they were crafted with modern, superior techniques makes no sense. It also denies consumers of organic goods nutritionally improved foods, such as oils with enhanced levels of omega-3 fatty acids.¶ In recent decades, </w:t>
      </w:r>
      <w:r w:rsidRPr="001A5F9B">
        <w:rPr>
          <w:rStyle w:val="StyleUnderline"/>
        </w:rPr>
        <w:t>we have seen advances in agriculture that have been more environmentally friendly and sustainable than ever before. But they have resulted from science-based research and technological ingenuity by farmers, plant breeders and agribusiness companies, not from social elites opposed to modern insecticides, herbicides, genetic engineering and "industrial agriculture."</w:t>
      </w:r>
    </w:p>
    <w:p w14:paraId="71D8C9E3" w14:textId="77777777" w:rsidR="00016254" w:rsidRDefault="00016254" w:rsidP="00016254"/>
    <w:p w14:paraId="24C5FF2E" w14:textId="77777777" w:rsidR="00016254" w:rsidRDefault="00016254" w:rsidP="00016254"/>
    <w:p w14:paraId="5ADB48F9" w14:textId="77777777" w:rsidR="00016254" w:rsidRPr="006F633D" w:rsidRDefault="00016254" w:rsidP="00016254"/>
    <w:p w14:paraId="298B5A51" w14:textId="77777777" w:rsidR="00016254" w:rsidRDefault="00016254" w:rsidP="00016254"/>
    <w:p w14:paraId="62149171" w14:textId="77777777" w:rsidR="00016254" w:rsidRDefault="00016254" w:rsidP="00016254">
      <w:pPr>
        <w:pStyle w:val="Heading3"/>
      </w:pPr>
      <w:r>
        <w:t xml:space="preserve">Warming </w:t>
      </w:r>
    </w:p>
    <w:p w14:paraId="4A1C88D9" w14:textId="77777777" w:rsidR="00016254" w:rsidRDefault="00016254" w:rsidP="00016254"/>
    <w:p w14:paraId="43BABCC8" w14:textId="77777777" w:rsidR="00016254" w:rsidRPr="001E4A14" w:rsidRDefault="00016254" w:rsidP="00016254">
      <w:pPr>
        <w:pStyle w:val="Heading4"/>
      </w:pPr>
      <w:r>
        <w:t>Warming inevitable.  We have passed the 400 parts per million CO2 threshold</w:t>
      </w:r>
    </w:p>
    <w:p w14:paraId="6DE9173A" w14:textId="77777777" w:rsidR="00016254" w:rsidRPr="001E4A14" w:rsidRDefault="00016254" w:rsidP="00016254">
      <w:r w:rsidRPr="001E4A14">
        <w:rPr>
          <w:rStyle w:val="Style13ptBold"/>
        </w:rPr>
        <w:t>Harvey, 2017.</w:t>
      </w:r>
      <w:r w:rsidRPr="001E4A14">
        <w:t xml:space="preserve">  Chelsea Harvey March 13, 2017.  “Carbon dioxide in the atmosphere is rising at the fastest rate ever recorded.”  Retrieved at- https://www.washingtonpost.com/news/energy-environment/wp/2017/03/13/carbon-dioxide-in-the-atmosphere-is-rising-at-the-fastest-rate-ever-recorded/?utm_term=.ffc2b75689da</w:t>
      </w:r>
    </w:p>
    <w:p w14:paraId="222CEC5B" w14:textId="77777777" w:rsidR="00016254" w:rsidRDefault="00016254" w:rsidP="00016254">
      <w:pPr>
        <w:rPr>
          <w:b/>
          <w:u w:val="single"/>
        </w:rPr>
      </w:pPr>
      <w:r w:rsidRPr="001E4A14">
        <w:rPr>
          <w:rStyle w:val="StyleUnderline"/>
        </w:rPr>
        <w:t>For the second year in a row, atmospheric carbon dioxide concentrations have climbed at a record pace. According to</w:t>
      </w:r>
      <w:r w:rsidRPr="001E4A14">
        <w:rPr>
          <w:sz w:val="16"/>
        </w:rPr>
        <w:t xml:space="preserve"> data from </w:t>
      </w:r>
      <w:r w:rsidRPr="001E4A14">
        <w:rPr>
          <w:rStyle w:val="StyleUnderline"/>
        </w:rPr>
        <w:t xml:space="preserve">the National Oceanic and Atmospheric Administration, carbon dioxide levels jumped by three parts per million </w:t>
      </w:r>
      <w:r w:rsidRPr="001E4A14">
        <w:rPr>
          <w:sz w:val="16"/>
        </w:rPr>
        <w:t xml:space="preserve">in both 2015 and 2016 </w:t>
      </w:r>
      <w:r w:rsidRPr="001E4A14">
        <w:rPr>
          <w:rStyle w:val="StyleUnderline"/>
        </w:rPr>
        <w:t xml:space="preserve">and now rest at about 405 parts per million. </w:t>
      </w:r>
      <w:r w:rsidRPr="001E4A14">
        <w:rPr>
          <w:sz w:val="16"/>
        </w:rPr>
        <w:t xml:space="preserve">It’s the biggest jump ever observed at the agency’s Mauna Loa Baseline Atmospheric Observatory in Hawaii, where the measurements were recorded. Similar observations have been recorded at stations all over the world, said Pieter Tans, who leads the Carbon Cycle Greenhouse Gases group at NOAA’s Greenhouse Gas Reference Network. Throughout the last decade, the average rate of increase has been around 2.3 parts per million per year, Tans added. </w:t>
      </w:r>
      <w:r w:rsidRPr="001E4A14">
        <w:rPr>
          <w:rStyle w:val="StyleUnderline"/>
        </w:rPr>
        <w:t>In March 2015</w:t>
      </w:r>
      <w:r w:rsidRPr="001E4A14">
        <w:rPr>
          <w:sz w:val="16"/>
        </w:rPr>
        <w:t xml:space="preserve">, NOAA </w:t>
      </w:r>
      <w:r w:rsidRPr="001E4A14">
        <w:rPr>
          <w:rStyle w:val="StyleUnderline"/>
        </w:rPr>
        <w:t>scientists found that the monthly global average concentration of carbon dioxide exceeded 400 parts per million</w:t>
      </w:r>
      <w:r w:rsidRPr="001E4A14">
        <w:rPr>
          <w:sz w:val="16"/>
        </w:rPr>
        <w:t xml:space="preserve"> for the first time. </w:t>
      </w:r>
      <w:r w:rsidRPr="001E4A14">
        <w:rPr>
          <w:rStyle w:val="StyleUnderline"/>
        </w:rPr>
        <w:t>This concentration is a</w:t>
      </w:r>
      <w:r w:rsidRPr="001E4A14">
        <w:rPr>
          <w:sz w:val="16"/>
        </w:rPr>
        <w:t xml:space="preserve"> symbolic </w:t>
      </w:r>
      <w:r w:rsidRPr="001E4A14">
        <w:rPr>
          <w:rStyle w:val="StyleUnderline"/>
        </w:rPr>
        <w:t>threshold set by scientists as a kind of milestone to help illustrate the remarkable human-caused growth of greenhouse gases in the atmosphere.</w:t>
      </w:r>
      <w:r w:rsidRPr="001E4A14">
        <w:rPr>
          <w:sz w:val="16"/>
        </w:rPr>
        <w:t xml:space="preserve"> For comparison, atmospheric carbon dioxide levels averaged about 280 parts per million up until the industrial revolution. Since then, </w:t>
      </w:r>
      <w:r w:rsidRPr="001E4A14">
        <w:rPr>
          <w:rStyle w:val="StyleUnderline"/>
        </w:rPr>
        <w:t>all signs have suggested that we’re now living in a permanently post-400 parts per million world</w:t>
      </w:r>
      <w:r w:rsidRPr="001E4A14">
        <w:rPr>
          <w:sz w:val="16"/>
        </w:rPr>
        <w:t xml:space="preserve">. In September 2016, the time of year when atmospheric carbon dioxide levels are usually at their lowest, scientists observed that the monthly average concentration still remained above this threshold. And now, </w:t>
      </w:r>
      <w:r w:rsidRPr="001E4A14">
        <w:rPr>
          <w:rStyle w:val="StyleUnderline"/>
        </w:rPr>
        <w:t>the new NOAA measurements</w:t>
      </w:r>
      <w:r w:rsidRPr="001E4A14">
        <w:rPr>
          <w:sz w:val="16"/>
        </w:rPr>
        <w:t xml:space="preserve"> further </w:t>
      </w:r>
      <w:r w:rsidRPr="001E4A14">
        <w:rPr>
          <w:rStyle w:val="StyleUnderline"/>
        </w:rPr>
        <w:t xml:space="preserve">indicate that carbon dioxide levels are only continuing to grow — and they’re rising at breakneck speed. </w:t>
      </w:r>
      <w:r w:rsidRPr="001E4A14">
        <w:rPr>
          <w:sz w:val="16"/>
        </w:rPr>
        <w:t xml:space="preserve">It may be a little confusing to consider this news alongside other recent reports, which suggest that global carbon emissions caused by human activity have actually remained fairly flat for the past three years. The fact is, even if emissions have remained pretty stable in recent years, humans are still pouring billions of tons of greenhouse gases into the air each year. </w:t>
      </w:r>
      <w:r w:rsidRPr="001E4A14">
        <w:rPr>
          <w:rStyle w:val="StyleUnderline"/>
        </w:rPr>
        <w:t xml:space="preserve">And even if </w:t>
      </w:r>
      <w:r w:rsidRPr="001E4A14">
        <w:rPr>
          <w:sz w:val="16"/>
        </w:rPr>
        <w:t xml:space="preserve">these </w:t>
      </w:r>
      <w:r w:rsidRPr="001E4A14">
        <w:rPr>
          <w:rStyle w:val="StyleUnderline"/>
        </w:rPr>
        <w:t>emission l</w:t>
      </w:r>
      <w:r w:rsidRPr="001E4A14">
        <w:rPr>
          <w:sz w:val="16"/>
        </w:rPr>
        <w:t xml:space="preserve">evels really are </w:t>
      </w:r>
      <w:r w:rsidRPr="001E4A14">
        <w:rPr>
          <w:rStyle w:val="StyleUnderline"/>
        </w:rPr>
        <w:t>start</w:t>
      </w:r>
      <w:r w:rsidRPr="001E4A14">
        <w:rPr>
          <w:sz w:val="16"/>
        </w:rPr>
        <w:t xml:space="preserve">ing </w:t>
      </w:r>
      <w:r w:rsidRPr="001E4A14">
        <w:rPr>
          <w:rStyle w:val="StyleUnderline"/>
        </w:rPr>
        <w:t>to plateau</w:t>
      </w:r>
      <w:r w:rsidRPr="001E4A14">
        <w:rPr>
          <w:sz w:val="16"/>
        </w:rPr>
        <w:t xml:space="preserve"> — and it will be years before we can say whether that’s actually the case, or whether the recent flattening is just a blip on an otherwise upward trend — </w:t>
      </w:r>
      <w:r w:rsidRPr="001E4A14">
        <w:rPr>
          <w:rStyle w:val="StyleUnderline"/>
        </w:rPr>
        <w:t>they’re still evening out at an all-time high, after decades of climbing.</w:t>
      </w:r>
      <w:r w:rsidRPr="001E4A14">
        <w:rPr>
          <w:sz w:val="16"/>
        </w:rPr>
        <w:t xml:space="preserve"> Additionally, </w:t>
      </w:r>
      <w:r w:rsidRPr="001E4A14">
        <w:rPr>
          <w:rStyle w:val="StyleUnderline"/>
        </w:rPr>
        <w:t>carbon dioxide remains in the atmosphere for a long time</w:t>
      </w:r>
      <w:r w:rsidRPr="001E4A14">
        <w:rPr>
          <w:sz w:val="16"/>
        </w:rPr>
        <w:t xml:space="preserve">, Tans noted. This means that new carbon dioxide emissions have a cumulative effect, adding to emissions that were already there. “So record-high CO2 emissions, even though they stay flat, translates directly into a record-high CO2 increase” in the atmosphere, he said. Because carbon dioxide hangs around for so long, </w:t>
      </w:r>
      <w:r w:rsidRPr="001E4A14">
        <w:rPr>
          <w:rStyle w:val="Emphasis"/>
        </w:rPr>
        <w:t>we’ll be feeling the warming effects of this year’s jump in concentration years in the future — even if we stopped all our greenhouse gas emissions today.</w:t>
      </w:r>
      <w:r w:rsidRPr="001E4A14">
        <w:rPr>
          <w:sz w:val="16"/>
        </w:rPr>
        <w:t xml:space="preserve"> And Tans added that </w:t>
      </w:r>
      <w:r w:rsidRPr="001E4A14">
        <w:rPr>
          <w:rStyle w:val="StyleUnderline"/>
        </w:rPr>
        <w:t xml:space="preserve">it’s not only atmospheric levels of carbon dioxide that we have to worry about, but also oceanic levels as well. </w:t>
      </w:r>
      <w:r w:rsidRPr="001E4A14">
        <w:rPr>
          <w:sz w:val="16"/>
        </w:rPr>
        <w:t>There’s a continuous gas exchange that takes place between atmosphere and ocean, Tans noted. Scientists say that at least half of all the carbon dioxide we’ve poured into the air since the industrial revolution has likely been absorbed into the sea. But it hasn’t disappeared forever, he cautioned. “If we then proceeded by technical means — by some invention or some chemical engineering development — to pull CO2 out of the atmosphere and bury it, then the additional CO2 that’s in the oceans will come back into the atmosphere,” Tans said. Such technology, often referred to as “negative emissions,” has actually been proposed by scientists as a possible future means of combating climate change. It’s a long way from becoming a reality at the moment, but Tans noted that even if it reached that point, it still wouldn’t be able to completely reverse the climate crisis. “It’s not enough to pull the excess that’s in the atmosphere at that time — we’d also have to pull out what went into the oceans,” he said. “</w:t>
      </w:r>
      <w:r w:rsidRPr="001E4A14">
        <w:rPr>
          <w:rStyle w:val="StyleUnderline"/>
        </w:rPr>
        <w:t>If we want to undo this, we would have to artificially pull out all of the cumulative emissions since preindustrial times.”</w:t>
      </w:r>
    </w:p>
    <w:p w14:paraId="30742245" w14:textId="77777777" w:rsidR="00016254" w:rsidRPr="00AD41B9" w:rsidRDefault="00016254" w:rsidP="00016254">
      <w:pPr>
        <w:rPr>
          <w:b/>
          <w:u w:val="single"/>
        </w:rPr>
      </w:pPr>
    </w:p>
    <w:p w14:paraId="72538848" w14:textId="77777777" w:rsidR="00016254" w:rsidRDefault="00016254" w:rsidP="00016254">
      <w:pPr>
        <w:pStyle w:val="Heading4"/>
      </w:pPr>
      <w:r>
        <w:t>Emissions reductions alone can’t solve warming</w:t>
      </w:r>
    </w:p>
    <w:p w14:paraId="09A01C7C" w14:textId="77777777" w:rsidR="00016254" w:rsidRPr="00AD41B9" w:rsidRDefault="00016254" w:rsidP="00016254">
      <w:pPr>
        <w:rPr>
          <w:sz w:val="16"/>
        </w:rPr>
      </w:pPr>
      <w:r w:rsidRPr="00AD41B9">
        <w:rPr>
          <w:rStyle w:val="Style13ptBold"/>
        </w:rPr>
        <w:t>Auerbach ’15</w:t>
      </w:r>
      <w:r w:rsidRPr="00AD41B9">
        <w:rPr>
          <w:sz w:val="16"/>
        </w:rPr>
        <w:t xml:space="preserve"> (David Auerbach, Yale graduate with a background in software engineering, Reuters June 18 2015 “A chlild born today may live to see humanity’s end, unless…”, http://blogs.reuters.com/great-debate/2015/06/18/a-child-born-today-may-live-to-see-humanitys-end-unless/)</w:t>
      </w:r>
    </w:p>
    <w:p w14:paraId="5E716AEE" w14:textId="77777777" w:rsidR="00016254" w:rsidRDefault="00016254" w:rsidP="00016254">
      <w:pPr>
        <w:rPr>
          <w:sz w:val="16"/>
        </w:rPr>
      </w:pPr>
      <w:r w:rsidRPr="00A7587F">
        <w:rPr>
          <w:rStyle w:val="StyleUnderline"/>
        </w:rPr>
        <w:t>Humans will be extinct in 100 years because the planet will be uninhabitable</w:t>
      </w:r>
      <w:r w:rsidRPr="00A7587F">
        <w:rPr>
          <w:sz w:val="16"/>
        </w:rPr>
        <w:t xml:space="preserve">, said the late Australian microbiologist Frank Fenner, one of the leaders in the effort to eradicate smallpox during the 1970s. He blamed overcrowding, denuded resources and climate change. Fenner’s prediction, made in 2010, is not a sure bet, but he is correct that </w:t>
      </w:r>
      <w:r w:rsidRPr="00A7587F">
        <w:rPr>
          <w:rStyle w:val="StyleUnderline"/>
        </w:rPr>
        <w:t>there is no way emissions reductions will be enough to save us from our trend toward doom.</w:t>
      </w:r>
      <w:r w:rsidRPr="00A7587F">
        <w:rPr>
          <w:sz w:val="16"/>
        </w:rPr>
        <w:t xml:space="preserve"> </w:t>
      </w:r>
      <w:r w:rsidRPr="00A7587F">
        <w:rPr>
          <w:rStyle w:val="StyleUnderline"/>
        </w:rPr>
        <w:t>And there doesn’t seem to be any big global rush to reduce emissions</w:t>
      </w:r>
      <w:r w:rsidRPr="00A7587F">
        <w:rPr>
          <w:sz w:val="16"/>
        </w:rPr>
        <w:t xml:space="preserve">, anyway. When the G7 called on Monday for all countries to reduce carbon emissions to zero in the next 85 years, the scientific reaction was unanimous: That’s far too late. </w:t>
      </w:r>
      <w:r w:rsidRPr="00A7587F">
        <w:rPr>
          <w:rStyle w:val="StyleUnderline"/>
        </w:rPr>
        <w:t>And no possible treaty that emerges from the current United Nations Framework Convention</w:t>
      </w:r>
      <w:r w:rsidRPr="00A7587F">
        <w:rPr>
          <w:sz w:val="16"/>
        </w:rPr>
        <w:t xml:space="preserve"> on Climate Change in Bonn, Germany, in preparation for November’s United Nations climate conference in Paris, </w:t>
      </w:r>
      <w:r w:rsidRPr="00A7587F">
        <w:rPr>
          <w:rStyle w:val="StyleUnderline"/>
        </w:rPr>
        <w:t>will be sufficient</w:t>
      </w:r>
      <w:r w:rsidRPr="00A7587F">
        <w:rPr>
          <w:sz w:val="16"/>
        </w:rPr>
        <w:t xml:space="preserve">. </w:t>
      </w:r>
      <w:r w:rsidRPr="00A7587F">
        <w:rPr>
          <w:rStyle w:val="StyleUnderline"/>
        </w:rPr>
        <w:t>At this point, lowering emissions is just half the story</w:t>
      </w:r>
      <w:r w:rsidRPr="00A7587F">
        <w:rPr>
          <w:sz w:val="16"/>
        </w:rPr>
        <w:t xml:space="preserve"> — </w:t>
      </w:r>
      <w:r w:rsidRPr="00A7587F">
        <w:rPr>
          <w:rStyle w:val="StyleUnderline"/>
        </w:rPr>
        <w:t>the easy half. The harder half will be an aggressive effort to find the technologies needed to reverse the climate apocalypse that has already begun.</w:t>
      </w:r>
      <w:r>
        <w:rPr>
          <w:rStyle w:val="StyleUnderline"/>
        </w:rPr>
        <w:t xml:space="preserve"> </w:t>
      </w:r>
      <w:r w:rsidRPr="00A7587F">
        <w:rPr>
          <w:sz w:val="16"/>
        </w:rPr>
        <w:t xml:space="preserve">For years now, we have heard that we are at a tipping point. Al Gore warned us in An Inconvenient Truth that immediate action was required if we were to prevent global warming. In 2007, Sir David King, former chief scientific advisor to the British government, declared, “Avoiding dangerous climate change is impossible – dangerous climate change is already here. The question is, can we avoid catastrophic climate change?” In the years since, emissions have risen, as have global temperatures. Only two conclusions can be drawn: Either these old warnings were alarmist, or we are already in far bigger trouble than the U.N. claims. Unfortunately, the latter seems to be the case. </w:t>
      </w:r>
      <w:r w:rsidRPr="00A7587F">
        <w:rPr>
          <w:rStyle w:val="StyleUnderline"/>
        </w:rPr>
        <w:t>Lowering emissions and moving to cleaner energy sources is a necessary step to prevent catastrophic temperature rises.</w:t>
      </w:r>
      <w:r w:rsidRPr="00A7587F">
        <w:rPr>
          <w:sz w:val="16"/>
        </w:rPr>
        <w:t xml:space="preserve"> The general target is to keep global temperatures from rising more than 2 degrees Celsius. Higher increases — like the 5C increase currently projected by 2100 — run the risk of widespread flooding, famine, drought, sea-level rise, mass extinction and, worse, the potential of passing a tipping point (frequently set at 6C) that could render much of the planet uninhabitable and wipe out most species. Even the 2C figure predicts more than a meter’s rise in sea levels by 2100, enough to displace millions. It is no wonder that the Pentagon calls climate change a serious “threat multiplier” and is considering its potential disruptive impact across all its planning. This is where the U.N. talks fall short — by a mile. The targets proffered by the United States (a 26 percent to 28 percent decrease from 2005 levels by 2025), the European Union (a 40 percent decrease from 1990 levels by 2030) and China (an unspecified emissions peak by 2030) are nowhere near enough to keep us under the 2C target. In 2012, journalist Bill McKibben, in a feature for Rolling Stone, explained much of the math behind the current thinking on global warming. He concluded that the United Nations’ figures were definitely on the rosy side. In particular, McKibben noted that the temperature has already increased 0.8C, and even if we were to stop all carbon-dioxide emissions today, it would increase another 0.8C simply due to the existing carbon dioxide in the atmosphere. That leaves only a 0.4C buffer before hitting 2C. Even assuming the Paris conference implements everything that’s promised, we will be on track to use up the remaining “carbon budget” — the amount of carbon we can emit without blowing past the 2C threshold — within two to three decades, not even at mid-century. </w:t>
      </w:r>
      <w:r w:rsidRPr="00A7587F">
        <w:rPr>
          <w:rStyle w:val="StyleUnderline"/>
        </w:rPr>
        <w:t>These emissions-reduction frameworks, it is safe to say, are simply insufficient</w:t>
      </w:r>
      <w:r w:rsidRPr="00A7587F">
        <w:rPr>
          <w:sz w:val="16"/>
        </w:rPr>
        <w:t xml:space="preserve">. </w:t>
      </w:r>
      <w:r w:rsidRPr="00A7587F">
        <w:rPr>
          <w:rStyle w:val="StyleUnderline"/>
        </w:rPr>
        <w:t>By themselves, they only offer a small chance of preventing the earth from becoming mostly uninhabitable</w:t>
      </w:r>
      <w:r w:rsidRPr="00A7587F">
        <w:rPr>
          <w:sz w:val="16"/>
        </w:rPr>
        <w:t xml:space="preserve"> – for humans at least — over the next few centuries. </w:t>
      </w:r>
      <w:r w:rsidRPr="00A7587F">
        <w:rPr>
          <w:rStyle w:val="StyleUnderline"/>
        </w:rPr>
        <w:t>For the talks to be more than just a placebo, they need to encompass aggressive plans for climate mitigation</w:t>
      </w:r>
      <w:r w:rsidRPr="00A7587F">
        <w:rPr>
          <w:sz w:val="16"/>
        </w:rPr>
        <w:t xml:space="preserve">, with the assumption that current wishful targets won’t be met. </w:t>
      </w:r>
      <w:r w:rsidRPr="00A7587F">
        <w:rPr>
          <w:rStyle w:val="StyleUnderline"/>
        </w:rPr>
        <w:t>Apart from coordination to cope with climate-driven crises and associated instability, climate-change leadership needs to encourage and fund the development of technologies to reverse what we are unable to stop doing to our planet</w:t>
      </w:r>
      <w:r w:rsidRPr="00A7587F">
        <w:rPr>
          <w:sz w:val="16"/>
        </w:rPr>
        <w:t xml:space="preserve">. Many of these technologies fall under the rubric of “carbon sequestration” — safely storing carbon rather than emitting it. Riskier strategies, like injecting sulfates into the air to reflect more of the sun’s heat into space and ocean iron fertilization to grow algae to suck in carbon, run a high risk of unintended consequences. Better and safer solutions to reduce CO2 concentrations in the atmosphere don’t yet exist; we need to discover them and regulate them, to avoid the chaos of what economists Gernot Wagner and Martin L. Weitzman term “rogue geoengineering” in their book Climate Shock. None of these approaches are substitutes for emissions reductions. </w:t>
      </w:r>
      <w:r w:rsidRPr="00A7587F">
        <w:rPr>
          <w:rStyle w:val="StyleUnderline"/>
        </w:rPr>
        <w:t>Achieving a carbon-neutral society is a necessary long-term goal regardless of other technological fixes</w:t>
      </w:r>
      <w:r w:rsidRPr="00A7587F">
        <w:rPr>
          <w:sz w:val="16"/>
        </w:rPr>
        <w:t>. Technology could buy us the time to get there without our planet burning up. U</w:t>
      </w:r>
      <w:r w:rsidRPr="00A7587F">
        <w:rPr>
          <w:rStyle w:val="StyleUnderline"/>
        </w:rPr>
        <w:t xml:space="preserve">ltimately, we need a Cold War-level of investment in research into new technologies to mitigate the coming effects of global warming. </w:t>
      </w:r>
      <w:r w:rsidRPr="00A7587F">
        <w:rPr>
          <w:sz w:val="16"/>
        </w:rPr>
        <w:t>Without it, the United Nations’ work is a nice gesture, but hardly a meaningful one.</w:t>
      </w:r>
    </w:p>
    <w:p w14:paraId="40201AE8" w14:textId="77777777" w:rsidR="00016254" w:rsidRPr="00AD41B9" w:rsidRDefault="00016254" w:rsidP="00016254">
      <w:pPr>
        <w:rPr>
          <w:sz w:val="16"/>
        </w:rPr>
      </w:pPr>
    </w:p>
    <w:p w14:paraId="2AB50615" w14:textId="77777777" w:rsidR="00016254" w:rsidRPr="00AF7283" w:rsidRDefault="00016254" w:rsidP="00016254">
      <w:pPr>
        <w:pStyle w:val="Heading4"/>
      </w:pPr>
      <w:r w:rsidRPr="00AF7283">
        <w:t>Warming doesn’t cause war</w:t>
      </w:r>
    </w:p>
    <w:p w14:paraId="7DB71843" w14:textId="77777777" w:rsidR="00016254" w:rsidRPr="00AD41B9" w:rsidRDefault="00016254" w:rsidP="00016254">
      <w:pPr>
        <w:rPr>
          <w:sz w:val="16"/>
        </w:rPr>
      </w:pPr>
      <w:r w:rsidRPr="00AD41B9">
        <w:rPr>
          <w:rStyle w:val="Style13ptBold"/>
        </w:rPr>
        <w:t>Kozacek 16</w:t>
      </w:r>
      <w:r w:rsidRPr="00AD41B9">
        <w:rPr>
          <w:sz w:val="16"/>
        </w:rPr>
        <w:t xml:space="preserve"> – Circle of Blue (Cody, “Climate Change Effects On Conflict Are Complex, Tenuous, And Misunderstood”, 3/30/16, http://www.circleofblue.org/2016/water-climate/stress-conflict-migration/climate-change-effects-conflict-complex-tenuous-misunderstood/)</w:t>
      </w:r>
    </w:p>
    <w:p w14:paraId="742AAADD" w14:textId="77777777" w:rsidR="00016254" w:rsidRPr="00AF7283" w:rsidRDefault="00016254" w:rsidP="00016254">
      <w:pPr>
        <w:rPr>
          <w:sz w:val="14"/>
        </w:rPr>
      </w:pPr>
      <w:r w:rsidRPr="00AF7283">
        <w:rPr>
          <w:b/>
          <w:u w:val="single"/>
        </w:rPr>
        <w:t xml:space="preserve">Expert evaluation of climate change as a factor in initiating conflict </w:t>
      </w:r>
      <w:r w:rsidRPr="00AF7283">
        <w:rPr>
          <w:b/>
          <w:iCs/>
          <w:u w:val="single"/>
          <w:bdr w:val="single" w:sz="8" w:space="0" w:color="auto"/>
        </w:rPr>
        <w:t>has, by no means, reached a consensus</w:t>
      </w:r>
      <w:r w:rsidRPr="00AF7283">
        <w:rPr>
          <w:sz w:val="14"/>
        </w:rPr>
        <w:t xml:space="preserve">. </w:t>
      </w:r>
      <w:r w:rsidRPr="00AF7283">
        <w:rPr>
          <w:b/>
          <w:u w:val="single"/>
        </w:rPr>
        <w:t>Global security experts</w:t>
      </w:r>
      <w:r w:rsidRPr="00AF7283">
        <w:rPr>
          <w:sz w:val="14"/>
        </w:rPr>
        <w:t xml:space="preserve"> say it is completely possible for climate change to have indirect effects on conflict in the future, but </w:t>
      </w:r>
      <w:r w:rsidRPr="00AF7283">
        <w:rPr>
          <w:b/>
          <w:u w:val="single"/>
        </w:rPr>
        <w:t xml:space="preserve">acknowledge that the relationships are </w:t>
      </w:r>
      <w:r w:rsidRPr="00AF7283">
        <w:rPr>
          <w:b/>
          <w:iCs/>
          <w:u w:val="single"/>
          <w:bdr w:val="single" w:sz="8" w:space="0" w:color="auto"/>
        </w:rPr>
        <w:t>extremely complex</w:t>
      </w:r>
      <w:r w:rsidRPr="00AF7283">
        <w:rPr>
          <w:b/>
          <w:u w:val="single"/>
        </w:rPr>
        <w:t xml:space="preserve"> and can be difficult to tease out on a country-by-country basis. These factors include a country’s governance, infrastructure, and levels of corruption</w:t>
      </w:r>
      <w:r w:rsidRPr="00AF7283">
        <w:rPr>
          <w:sz w:val="14"/>
        </w:rPr>
        <w:t xml:space="preserve">, which can interact with environmental pressures. </w:t>
      </w:r>
      <w:r w:rsidRPr="00AF7283">
        <w:rPr>
          <w:b/>
          <w:u w:val="single"/>
        </w:rPr>
        <w:t>For example, Africa’s Sahel</w:t>
      </w:r>
      <w:r w:rsidRPr="00AF7283">
        <w:rPr>
          <w:sz w:val="14"/>
        </w:rPr>
        <w:t xml:space="preserve"> region, the Horn of Africa, </w:t>
      </w:r>
      <w:r w:rsidRPr="00AF7283">
        <w:rPr>
          <w:b/>
          <w:u w:val="single"/>
        </w:rPr>
        <w:t>and the Middle East are already relatively unstable politically</w:t>
      </w:r>
      <w:r w:rsidRPr="00AF7283">
        <w:rPr>
          <w:sz w:val="14"/>
        </w:rPr>
        <w:t xml:space="preserve">. They are also expected to see hotter and drier temperatures under future climate change scenarios. But </w:t>
      </w:r>
      <w:r w:rsidRPr="00AF7283">
        <w:rPr>
          <w:b/>
          <w:u w:val="single"/>
        </w:rPr>
        <w:t xml:space="preserve">because the risk of conflict is already high due to poor governance issues, climate change is </w:t>
      </w:r>
      <w:r w:rsidRPr="00AF7283">
        <w:rPr>
          <w:b/>
          <w:iCs/>
          <w:u w:val="single"/>
          <w:bdr w:val="single" w:sz="8" w:space="0" w:color="auto"/>
        </w:rPr>
        <w:t>unlikely to shift current military or humanitarian strategies</w:t>
      </w:r>
      <w:r w:rsidRPr="00AF7283">
        <w:rPr>
          <w:b/>
          <w:u w:val="single"/>
        </w:rPr>
        <w:t xml:space="preserve"> in these regions. </w:t>
      </w:r>
      <w:r w:rsidRPr="00AF7283">
        <w:rPr>
          <w:sz w:val="14"/>
        </w:rPr>
        <w:t>Instead, the long-term effects of climate change could become more of a problem—in security terms—in the emerging economies of Latin America and Asia. “</w:t>
      </w:r>
      <w:r w:rsidRPr="00AF7283">
        <w:rPr>
          <w:b/>
          <w:u w:val="single"/>
        </w:rPr>
        <w:t xml:space="preserve">The bottom line is </w:t>
      </w:r>
      <w:r w:rsidRPr="00AF7283">
        <w:rPr>
          <w:b/>
          <w:iCs/>
          <w:u w:val="single"/>
          <w:bdr w:val="single" w:sz="8" w:space="0" w:color="auto"/>
        </w:rPr>
        <w:t>climate change can’t be seen as an either necessary or sufficient driver of conflict</w:t>
      </w:r>
      <w:r w:rsidRPr="00AF7283">
        <w:rPr>
          <w:sz w:val="14"/>
        </w:rPr>
        <w:t xml:space="preserve">,” </w:t>
      </w:r>
      <w:r w:rsidRPr="00AF7283">
        <w:rPr>
          <w:b/>
          <w:u w:val="single"/>
        </w:rPr>
        <w:t>said</w:t>
      </w:r>
      <w:r w:rsidRPr="00AF7283">
        <w:rPr>
          <w:sz w:val="14"/>
        </w:rPr>
        <w:t xml:space="preserve"> Jeffrey </w:t>
      </w:r>
      <w:r w:rsidRPr="00AF7283">
        <w:rPr>
          <w:b/>
          <w:iCs/>
          <w:u w:val="single"/>
          <w:bdr w:val="single" w:sz="8" w:space="0" w:color="auto"/>
        </w:rPr>
        <w:t>Mazo</w:t>
      </w:r>
      <w:r w:rsidRPr="00AF7283">
        <w:rPr>
          <w:sz w:val="14"/>
        </w:rPr>
        <w:t xml:space="preserve">, </w:t>
      </w:r>
      <w:r w:rsidRPr="00AF7283">
        <w:rPr>
          <w:b/>
          <w:u w:val="single"/>
        </w:rPr>
        <w:t>consulting member of the International Institute for Strategic Studies</w:t>
      </w:r>
      <w:r w:rsidRPr="00AF7283">
        <w:rPr>
          <w:sz w:val="14"/>
        </w:rPr>
        <w:t xml:space="preserve">, a London-based research organization focusing on global relations and security policy. “Nothing else is. </w:t>
      </w:r>
      <w:r w:rsidRPr="00AF7283">
        <w:rPr>
          <w:b/>
          <w:u w:val="single"/>
        </w:rPr>
        <w:t>There are a dozen other factors</w:t>
      </w:r>
      <w:r w:rsidRPr="00AF7283">
        <w:rPr>
          <w:sz w:val="14"/>
        </w:rPr>
        <w:t xml:space="preserve">, and I think this is an area of consensus among studies, that are drivers of conflict.” “The most serious strategic implications are in these more nebulous areas where climate change could contribute to the destabilization of relatively stable areas,” added Mazo. The idea that climate change will undermine international security has been circulating for at least the past decade. The thesis gained traction in the public sphere in 2007 at the height of the conflict in Darfur, a region of Sudan, and again last year in light of Syria’s civil war. The ignition points for both conflicts were linked to droughts. Both also were seen by some climate scientists, economists and diplomatic authorities as evidence that climate change could cause more wars and conflicts in the future. “Sudan’s tragedy is not just the tragedy of one country in Africa, it is a window to a wider world underlining how issues such as uncontrolled depletion of natural resources like soils and forests allied to impacts like climate change can destabilize communities, even entire nations,” Achim Steiner, the executive director of the United Nations Environment Programme, said in a statement accompanying a 2007 report about the Darfur conflict. Steiner’s words, like those used in many of the reports and studies warning of a link between climate and conflict, describe climate change as a force capable of multiplying the threat from other risk factors—such as poor governance or inadequate infrastructure. In many cases, </w:t>
      </w:r>
      <w:r w:rsidRPr="00AF7283">
        <w:rPr>
          <w:b/>
          <w:u w:val="single"/>
        </w:rPr>
        <w:t xml:space="preserve">there is </w:t>
      </w:r>
      <w:r w:rsidRPr="00AF7283">
        <w:rPr>
          <w:b/>
          <w:iCs/>
          <w:u w:val="single"/>
          <w:bdr w:val="single" w:sz="8" w:space="0" w:color="auto"/>
        </w:rPr>
        <w:t>no quantifiable data</w:t>
      </w:r>
      <w:r w:rsidRPr="00AF7283">
        <w:rPr>
          <w:b/>
          <w:u w:val="single"/>
        </w:rPr>
        <w:t xml:space="preserve"> available to prove or disprove a definitive link between a climate event, like a drought, and climate change, much less between a drought and human conflict</w:t>
      </w:r>
      <w:r w:rsidRPr="00AF7283">
        <w:rPr>
          <w:sz w:val="14"/>
        </w:rPr>
        <w:t xml:space="preserve">. </w:t>
      </w:r>
      <w:r w:rsidRPr="00AF7283">
        <w:rPr>
          <w:b/>
          <w:u w:val="single"/>
        </w:rPr>
        <w:t xml:space="preserve">The relationships are so complex that they are more akin to a </w:t>
      </w:r>
      <w:r w:rsidRPr="00AF7283">
        <w:rPr>
          <w:b/>
          <w:iCs/>
          <w:u w:val="single"/>
          <w:bdr w:val="single" w:sz="8" w:space="0" w:color="auto"/>
        </w:rPr>
        <w:t>butterfly effect</w:t>
      </w:r>
      <w:r w:rsidRPr="00AF7283">
        <w:rPr>
          <w:b/>
          <w:u w:val="single"/>
        </w:rPr>
        <w:t xml:space="preserve"> than a falling set of dominoes</w:t>
      </w:r>
      <w:r w:rsidRPr="00AF7283">
        <w:rPr>
          <w:sz w:val="14"/>
        </w:rPr>
        <w:t xml:space="preserve">. But to consider only the potential for a drought to create a war, even with caveats and detours along the way, is to put the phenomena into an equation where climate change is a purely environmental input and violent conflict is the only outcome. Instead, climate change is shaking up each facet of modern life—economic, political, and social. Major international banks and investment institutions have withdrawn their support for the coal sector in the past year as governments and climate activists urge companies to divest from fossil fuels, and renewable energy alternatives become cheaper. This month, Peabody Coal, the world’s largest private-sector coal company, indicated that it may file for bankruptcy. In the political realm, development plans like India’s Himalayan hydropower scheme have been literally swept away by a climate-related flood in 2013. Or, in the case of South Africa’s pursuit of coal-fired energy, rendered untenable by that nation’s changing hydrological cycles and steadily declining reserves of fresh water. </w:t>
      </w:r>
      <w:r w:rsidRPr="00AF7283">
        <w:rPr>
          <w:b/>
          <w:u w:val="single"/>
        </w:rPr>
        <w:t xml:space="preserve">Severe droughts in Australia and California have sparked fundamental shifts in the way farm products are produced, freshwater is transported, and how residents view, value, conserve, and use water. Disturbances on such a large scale possess an inherent tension. Whether they result in violent conflict is </w:t>
      </w:r>
      <w:r w:rsidRPr="00AF7283">
        <w:rPr>
          <w:b/>
          <w:iCs/>
          <w:u w:val="single"/>
          <w:bdr w:val="single" w:sz="8" w:space="0" w:color="auto"/>
        </w:rPr>
        <w:t>impossible to know</w:t>
      </w:r>
      <w:r w:rsidRPr="00AF7283">
        <w:rPr>
          <w:b/>
          <w:u w:val="single"/>
        </w:rPr>
        <w:t>.</w:t>
      </w:r>
      <w:r w:rsidRPr="00AF7283">
        <w:rPr>
          <w:sz w:val="14"/>
        </w:rPr>
        <w:t xml:space="preserve"> In fact, </w:t>
      </w:r>
      <w:r w:rsidRPr="00AF7283">
        <w:rPr>
          <w:b/>
          <w:u w:val="single"/>
        </w:rPr>
        <w:t xml:space="preserve">scientific studies about conflict show that competition over scarce resources like water is </w:t>
      </w:r>
      <w:r w:rsidRPr="00AF7283">
        <w:rPr>
          <w:b/>
          <w:iCs/>
          <w:u w:val="single"/>
          <w:bdr w:val="single" w:sz="8" w:space="0" w:color="auto"/>
        </w:rPr>
        <w:t>much more likely to be resolved through cooperation than violence</w:t>
      </w:r>
      <w:r w:rsidRPr="00AF7283">
        <w:rPr>
          <w:sz w:val="14"/>
        </w:rPr>
        <w:t xml:space="preserve">. What is clear is that </w:t>
      </w:r>
      <w:r w:rsidRPr="00AF7283">
        <w:rPr>
          <w:b/>
          <w:u w:val="single"/>
        </w:rPr>
        <w:t xml:space="preserve">climate change will force countries to reassess the way they govern resources, the way they build infrastructure, and the way they fuel their economies. </w:t>
      </w:r>
      <w:r w:rsidRPr="00AF7283">
        <w:rPr>
          <w:sz w:val="14"/>
        </w:rPr>
        <w:t xml:space="preserve">A Different Way To View Climate and Conflict One of the greatest areas of uncertainty and stress will be the global economy, according to Jan Selby of the Sussex Centre for Conflict and Security Research. Instead of more severe droughts, floods, and sea level rise driving destabilization, it is much more likely that the economic implications of climate change and adaptation will cause discord. Responses to climate change are already beginning to shake the foundations of the planet’s largest industrial sectors—energy production, agriculture, and mining. Even in cases where arguments have been made that drought contributes to conflict — the Syrian civil war, for example — the subsequent social disruptions were primarily the result of economic reverberations. In 2009, during the third consecutive year of drought, the Food and Agriculture Organization of the United Nations (FAO) said that most farmers in Syria who depended on rain to water their crops had suffered complete or near-total losses, while livestock herders were only able to maintain 3 to 10 percent of their animals. The report found that the income of severely affected groups had dropped 90 percent since 2006. The farmers’ ability to withstand the drought had been largely eroded by larger economic policies pursued by the Assad government. Between 2007 and 2008, prices for diesel in Syria nearly tripled as the government cut back subsidies, according to the Middle East Research and Information Project. This increased costs for farmers, who use diesel fuel to power their irrigation pumps. The government had also encouraged the expansion of wheat production and other crops by promoting irrigation. As a result, groundwater reserves in many agricultural areas were depleted as irrigated areas doubled between 1984 and 2000. All of this added up to a significant migration of families from drought-hit areas to cities in 2009, though the number of migrants is disputed. “Droughts probably shouldn’t be thought of as environmental phenomena in this respect. They should be thought of as economic phenomena, meaning phenomena that exacerbate economic problems and especially people’s adaptive and coping capacity,” said Selby. “A lot of the moving that took place needs to be understood in the context that the Northeast was the poorest and most marginalized area of Syria, where they had high levels of raw debt, where the Syrian government didn’t make any credit available to farmers and herders, and where, yes, if a drought happens, people’s earnings go down from farming and a lot of livestock would have been sold or sent to slaughter early, so people decimated their own stocks and the ability to replenish them. But the economic context is a huge reason why drought has such an effect.” Other Factors Matter </w:t>
      </w:r>
      <w:r w:rsidRPr="00AF7283">
        <w:rPr>
          <w:b/>
          <w:u w:val="single"/>
        </w:rPr>
        <w:t>Destabilization or pressure on natural resources</w:t>
      </w:r>
      <w:r w:rsidRPr="00AF7283">
        <w:rPr>
          <w:sz w:val="14"/>
        </w:rPr>
        <w:t xml:space="preserve">, however, </w:t>
      </w:r>
      <w:r w:rsidRPr="00AF7283">
        <w:rPr>
          <w:b/>
          <w:iCs/>
          <w:u w:val="single"/>
          <w:bdr w:val="single" w:sz="8" w:space="0" w:color="auto"/>
        </w:rPr>
        <w:t>does not always equal conflict</w:t>
      </w:r>
      <w:r w:rsidRPr="00AF7283">
        <w:rPr>
          <w:sz w:val="14"/>
        </w:rPr>
        <w:t xml:space="preserve">. </w:t>
      </w:r>
      <w:r w:rsidRPr="00AF7283">
        <w:rPr>
          <w:b/>
          <w:u w:val="single"/>
        </w:rPr>
        <w:t>Regions with well-functioning and responsive governments, like Australia and California, have shown great capacity to resolve conflicts over water before they escalate to violence</w:t>
      </w:r>
      <w:r w:rsidRPr="00AF7283">
        <w:rPr>
          <w:sz w:val="14"/>
        </w:rPr>
        <w:t xml:space="preserve">, even amid unprecedented droughts. Moreover, </w:t>
      </w:r>
      <w:r w:rsidRPr="00AF7283">
        <w:rPr>
          <w:b/>
          <w:u w:val="single"/>
        </w:rPr>
        <w:t xml:space="preserve">the majority of scientific studies actually show that people are </w:t>
      </w:r>
      <w:r w:rsidRPr="00AF7283">
        <w:rPr>
          <w:b/>
          <w:iCs/>
          <w:u w:val="single"/>
          <w:bdr w:val="single" w:sz="8" w:space="0" w:color="auto"/>
        </w:rPr>
        <w:t>more likely to cooperate in times of resource stress</w:t>
      </w:r>
      <w:r w:rsidRPr="00AF7283">
        <w:rPr>
          <w:b/>
          <w:u w:val="single"/>
        </w:rPr>
        <w:t xml:space="preserve"> than fight, especially when it comes to water</w:t>
      </w:r>
      <w:r w:rsidRPr="00AF7283">
        <w:rPr>
          <w:sz w:val="14"/>
        </w:rPr>
        <w:t xml:space="preserve">. </w:t>
      </w:r>
      <w:r w:rsidRPr="00AF7283">
        <w:rPr>
          <w:b/>
          <w:u w:val="single"/>
        </w:rPr>
        <w:t>These outcomes should not be discounted when discussing the potential links between climate change and conflict</w:t>
      </w:r>
      <w:r w:rsidRPr="00AF7283">
        <w:rPr>
          <w:sz w:val="14"/>
        </w:rPr>
        <w:t>, according to Elizabeth Hartmann, professor emerita of development studies at Hampshire College in Massachusetts. “</w:t>
      </w:r>
      <w:r w:rsidRPr="00AF7283">
        <w:rPr>
          <w:b/>
          <w:u w:val="single"/>
        </w:rPr>
        <w:t>To blame poor people or think that poor people are going to immediately engage in violent conflict when resources are scarce, it</w:t>
      </w:r>
      <w:r w:rsidRPr="00AF7283">
        <w:rPr>
          <w:sz w:val="14"/>
        </w:rPr>
        <w:t xml:space="preserve"> kind of </w:t>
      </w:r>
      <w:r w:rsidRPr="00AF7283">
        <w:rPr>
          <w:b/>
          <w:u w:val="single"/>
        </w:rPr>
        <w:t>relies on</w:t>
      </w:r>
      <w:r w:rsidRPr="00AF7283">
        <w:rPr>
          <w:sz w:val="14"/>
        </w:rPr>
        <w:t xml:space="preserve">—and I don’t think people are being intentionally racist—but it relies on </w:t>
      </w:r>
      <w:r w:rsidRPr="00AF7283">
        <w:rPr>
          <w:b/>
          <w:u w:val="single"/>
        </w:rPr>
        <w:t>old colonial narratives about inferior races and barbarism</w:t>
      </w:r>
      <w:r w:rsidRPr="00AF7283">
        <w:rPr>
          <w:sz w:val="14"/>
        </w:rPr>
        <w:t>,” said Hartmann. “</w:t>
      </w:r>
      <w:r w:rsidRPr="00AF7283">
        <w:rPr>
          <w:b/>
          <w:u w:val="single"/>
        </w:rPr>
        <w:t>Especially in the case of Africa</w:t>
      </w:r>
      <w:r w:rsidRPr="00AF7283">
        <w:rPr>
          <w:sz w:val="14"/>
        </w:rPr>
        <w:t xml:space="preserve">, where a lot of this discourse is focused, it really bolsters the view of poor Africans as savages and barbarians. I’m not saying people are intentionally doing this, but </w:t>
      </w:r>
      <w:r w:rsidRPr="00AF7283">
        <w:rPr>
          <w:b/>
          <w:u w:val="single"/>
        </w:rPr>
        <w:t>they are not interrogating their own stereotypes of people and where they come from historically</w:t>
      </w:r>
      <w:r w:rsidRPr="00AF7283">
        <w:rPr>
          <w:sz w:val="14"/>
        </w:rPr>
        <w:t>.”</w:t>
      </w:r>
    </w:p>
    <w:p w14:paraId="23E9C91D" w14:textId="77777777" w:rsidR="00016254" w:rsidRDefault="00016254" w:rsidP="00016254"/>
    <w:p w14:paraId="5AD51581" w14:textId="77777777" w:rsidR="00016254" w:rsidRDefault="00016254" w:rsidP="00016254"/>
    <w:p w14:paraId="3BA6EA01" w14:textId="77777777" w:rsidR="00016254" w:rsidRDefault="00016254" w:rsidP="00016254"/>
    <w:p w14:paraId="0D6BF0AC" w14:textId="77777777" w:rsidR="00016254" w:rsidRDefault="00016254" w:rsidP="00016254">
      <w:pPr>
        <w:pStyle w:val="Heading3"/>
      </w:pPr>
      <w:r>
        <w:t>Prolif</w:t>
      </w:r>
    </w:p>
    <w:p w14:paraId="00FCB4D4" w14:textId="77777777" w:rsidR="00016254" w:rsidRDefault="00016254" w:rsidP="00016254"/>
    <w:p w14:paraId="79B1E149" w14:textId="77777777" w:rsidR="00016254" w:rsidRDefault="00016254" w:rsidP="00016254">
      <w:pPr>
        <w:pStyle w:val="Heading4"/>
      </w:pPr>
      <w:r>
        <w:t>Prolif stabilizes regions – deters nuclear and conventional war</w:t>
      </w:r>
    </w:p>
    <w:p w14:paraId="381C972C" w14:textId="77777777" w:rsidR="00016254" w:rsidRPr="00372EE9" w:rsidRDefault="00016254" w:rsidP="00016254">
      <w:pPr>
        <w:rPr>
          <w:sz w:val="16"/>
        </w:rPr>
      </w:pPr>
      <w:r w:rsidRPr="00372EE9">
        <w:rPr>
          <w:rStyle w:val="Style13ptBold"/>
        </w:rPr>
        <w:t>Maas ’14</w:t>
      </w:r>
      <w:r w:rsidRPr="00372EE9">
        <w:rPr>
          <w:sz w:val="16"/>
        </w:rPr>
        <w:t xml:space="preserve"> (Matthijs Maas, MSc in International Relations @ the University of Edinburgh, Assistant Strategic Analyst @ the Hague Centre for Strategic Studies, “Would the World be Safer if More Nations had Nuclear Weapons?--Yes and No,” 25 October 2014, https://www.academia.edu/8918134/Would_the_World_be_Safer_if_More_Nations_had_Nuclear_Weapons_--Yes_and_No)</w:t>
      </w:r>
    </w:p>
    <w:p w14:paraId="3BE03658" w14:textId="77777777" w:rsidR="00016254" w:rsidRPr="000915B9" w:rsidRDefault="00016254" w:rsidP="00016254">
      <w:pPr>
        <w:rPr>
          <w:sz w:val="16"/>
        </w:rPr>
      </w:pPr>
      <w:r w:rsidRPr="000915B9">
        <w:rPr>
          <w:sz w:val="16"/>
        </w:rPr>
        <w:t xml:space="preserve">In 2009, after US president Barack Obama received the Nobel Peace Prize for, amongst others, his commitment to long-term nuclear disarmament (BBC,2009), Time Magazine published an article titled “Want Peace? Give the Nuke a Nobel”. This reiterates on the long-standing claim—arguably first articulated by Bernard Brodie [1946,1947] and, less famously, Gallois (1961)—that holds that, far from a threat to international peace, </w:t>
      </w:r>
      <w:r w:rsidRPr="00531746">
        <w:rPr>
          <w:rStyle w:val="StyleUnderline"/>
        </w:rPr>
        <w:t>nuclear weapons—or the fear of them—can actually be instrumental in reducing the incidence of violent conflict</w:t>
      </w:r>
      <w:r w:rsidRPr="000915B9">
        <w:rPr>
          <w:sz w:val="16"/>
        </w:rPr>
        <w:t xml:space="preserve"> (Drehle,2009),</w:t>
      </w:r>
      <w:r w:rsidRPr="000915B9">
        <w:rPr>
          <w:rStyle w:val="StyleUnderline"/>
        </w:rPr>
        <w:t xml:space="preserve"> and </w:t>
      </w:r>
      <w:r w:rsidRPr="000915B9">
        <w:rPr>
          <w:sz w:val="16"/>
        </w:rPr>
        <w:t xml:space="preserve">indeed may </w:t>
      </w:r>
      <w:r w:rsidRPr="000915B9">
        <w:rPr>
          <w:rStyle w:val="StyleUnderline"/>
        </w:rPr>
        <w:t>have served as the chief guarantor and anchor of the remarkable ‘Long Peace’</w:t>
      </w:r>
      <w:r w:rsidRPr="000915B9">
        <w:rPr>
          <w:sz w:val="16"/>
        </w:rPr>
        <w:t xml:space="preserve"> [Gaddis,1986] which the ‘great powers’ have enjoyed since 1945 and which lasted throughout even the deepest winters of the Cold War—through times of crisis “that in almost any other age, and among almost any other antagonists, would sooner or later have produced war’ [ibid.:121]—</w:t>
      </w:r>
      <w:r w:rsidRPr="000915B9">
        <w:rPr>
          <w:rStyle w:val="StyleUnderline"/>
        </w:rPr>
        <w:t xml:space="preserve">by deterring not merely nuclear war between the superpowers, but even direct conventional war as well </w:t>
      </w:r>
      <w:r w:rsidRPr="000915B9">
        <w:rPr>
          <w:sz w:val="16"/>
        </w:rPr>
        <w:t xml:space="preserve">(Luttwak;1983:82; 2012; Waltz, 1979,1990; Creveld, 2000:349; Pinker,2013). </w:t>
      </w:r>
      <w:r w:rsidRPr="000915B9">
        <w:rPr>
          <w:rStyle w:val="StyleUnderline"/>
        </w:rPr>
        <w:t>Taking the Cold War as proof</w:t>
      </w:r>
      <w:r w:rsidRPr="000915B9">
        <w:rPr>
          <w:sz w:val="16"/>
        </w:rPr>
        <w:t xml:space="preserve"> of a more general pattern, numerous </w:t>
      </w:r>
      <w:r w:rsidRPr="000915B9">
        <w:rPr>
          <w:rStyle w:val="StyleUnderline"/>
        </w:rPr>
        <w:t>political scientists</w:t>
      </w:r>
      <w:r w:rsidRPr="000915B9">
        <w:rPr>
          <w:sz w:val="16"/>
        </w:rPr>
        <w:t xml:space="preserve"> and scholars </w:t>
      </w:r>
      <w:r w:rsidRPr="000915B9">
        <w:rPr>
          <w:rStyle w:val="StyleUnderline"/>
        </w:rPr>
        <w:t>have since asserted that nuclear-armed states categorically do not dare start or fight open wars against each other for fear of provoking a cycle of escalation and retaliation that can only end in nuclear exchange, and that therefore the stability and effectiveness of nuclear deterrence remains an “ironclad law</w:t>
      </w:r>
      <w:r w:rsidRPr="000915B9">
        <w:rPr>
          <w:sz w:val="16"/>
        </w:rPr>
        <w:t xml:space="preserve">” [Hagerty, 1998:184;cf.Waltz,2008:291] of the international system, even after the end of bipolarity. Yet despite this interest, and much remarkable work, it is arguable that only a few scholars have sought to take the insights of nuclear deterrence to their logical extreme, in an argument originally and perhaps most powerfully made by Kenneth N. Waltz who, in his controversial ‘The Spread of Nuclear Weapons: More May be Better’ (1981) argued that if </w:t>
      </w:r>
      <w:r w:rsidRPr="000915B9">
        <w:rPr>
          <w:rStyle w:val="StyleUnderline"/>
        </w:rPr>
        <w:t>the mutual fear of nuclear war can deter states from conventional war</w:t>
      </w:r>
      <w:r w:rsidRPr="000915B9">
        <w:rPr>
          <w:sz w:val="16"/>
        </w:rPr>
        <w:t xml:space="preserve">, and if such deterrence is stable, then perhaps </w:t>
      </w:r>
      <w:r w:rsidRPr="000915B9">
        <w:rPr>
          <w:rStyle w:val="StyleUnderline"/>
        </w:rPr>
        <w:t>the “measured spread of nuclear weapons is more to be welcomed than feared”</w:t>
      </w:r>
      <w:r w:rsidRPr="000915B9">
        <w:rPr>
          <w:sz w:val="16"/>
        </w:rPr>
        <w:t xml:space="preserve"> [Waltz,1981:30], as </w:t>
      </w:r>
      <w:r w:rsidRPr="000915B9">
        <w:rPr>
          <w:rStyle w:val="StyleUnderline"/>
        </w:rPr>
        <w:t>their introduction in troubled regions could inhibit conflict, ultimately creating zones of ‘nuclear peace</w:t>
      </w:r>
      <w:r w:rsidRPr="000915B9">
        <w:rPr>
          <w:sz w:val="16"/>
        </w:rPr>
        <w:t xml:space="preserve">’ [ibid.24]. The suggestions that </w:t>
      </w:r>
      <w:r w:rsidRPr="000915B9">
        <w:rPr>
          <w:rStyle w:val="StyleUnderline"/>
        </w:rPr>
        <w:t>nuclear weapons might be ‘the best</w:t>
      </w:r>
      <w:r w:rsidRPr="000915B9">
        <w:rPr>
          <w:sz w:val="16"/>
        </w:rPr>
        <w:t xml:space="preserve"> [and] only </w:t>
      </w:r>
      <w:r w:rsidRPr="000915B9">
        <w:rPr>
          <w:rStyle w:val="StyleUnderline"/>
        </w:rPr>
        <w:t>peacekeeping weapon that the world has ever known’</w:t>
      </w:r>
      <w:r w:rsidRPr="000915B9">
        <w:rPr>
          <w:sz w:val="16"/>
        </w:rPr>
        <w:t xml:space="preserve"> [Sagan &amp; Waltz,2010: 92],2 and that their ‘horizontal’ </w:t>
      </w:r>
      <w:r w:rsidRPr="000915B9">
        <w:rPr>
          <w:rStyle w:val="StyleUnderline"/>
        </w:rPr>
        <w:t>proliferation</w:t>
      </w:r>
      <w:r w:rsidRPr="000915B9">
        <w:rPr>
          <w:sz w:val="16"/>
        </w:rPr>
        <w:t xml:space="preserve"> to other states </w:t>
      </w:r>
      <w:r w:rsidRPr="000915B9">
        <w:rPr>
          <w:rStyle w:val="StyleUnderline"/>
        </w:rPr>
        <w:t>might constitute ‘an international good’</w:t>
      </w:r>
      <w:r w:rsidRPr="000915B9">
        <w:rPr>
          <w:sz w:val="16"/>
        </w:rPr>
        <w:t xml:space="preserve"> [Waltz, 2009, 431], are remarkable and highly controversial [cf. Sagan,2013], as they fly in the face of both the tenets of the Non-Proliferation Treaty (‘NPT’), as well as the dominant attitude in the West towards many nuclear-threshold states, such as Iran and North Korea, that are typically treated as unable of maintaining a stable and safe deterrence, and therefore as demonstrating the grave danger of proliferation to international peace and stability [cf. Gusterson, 1999:114].</w:t>
      </w:r>
    </w:p>
    <w:p w14:paraId="2391B320" w14:textId="77777777" w:rsidR="00016254" w:rsidRDefault="00016254" w:rsidP="00016254"/>
    <w:p w14:paraId="27918E58" w14:textId="77777777" w:rsidR="00016254" w:rsidRDefault="00016254" w:rsidP="00016254"/>
    <w:p w14:paraId="160E96E5" w14:textId="77777777" w:rsidR="00016254" w:rsidRDefault="00016254" w:rsidP="00016254"/>
    <w:p w14:paraId="48BF8943" w14:textId="77777777" w:rsidR="00016254" w:rsidRDefault="00016254" w:rsidP="00016254">
      <w:pPr>
        <w:pStyle w:val="Heading4"/>
      </w:pPr>
      <w:r>
        <w:t>Nuclear weapons make irresponsible states more careful</w:t>
      </w:r>
    </w:p>
    <w:p w14:paraId="7701A069" w14:textId="77777777" w:rsidR="00016254" w:rsidRPr="00372EE9" w:rsidRDefault="00016254" w:rsidP="00016254">
      <w:pPr>
        <w:rPr>
          <w:sz w:val="16"/>
        </w:rPr>
      </w:pPr>
      <w:r w:rsidRPr="00372EE9">
        <w:rPr>
          <w:rStyle w:val="Style13ptBold"/>
        </w:rPr>
        <w:t>Tripathi ’15</w:t>
      </w:r>
      <w:r w:rsidRPr="00372EE9">
        <w:rPr>
          <w:sz w:val="16"/>
        </w:rPr>
        <w:t xml:space="preserve"> (Maneesha Tripathi, Ph.D. Scholar at the Department of Political Science at Jamia Millia Islamia in New Dehli, April 2015, Journal for Studies in Management and Planning “Nuclear Deterrence: More Nukes for Stable Peace?”, http://internationaljournalofresearch.org/index.php/JSMaP/article/view/1769/1654)</w:t>
      </w:r>
    </w:p>
    <w:p w14:paraId="1473CA84" w14:textId="77777777" w:rsidR="00016254" w:rsidRPr="00346D52" w:rsidRDefault="00016254" w:rsidP="00016254">
      <w:pPr>
        <w:rPr>
          <w:sz w:val="16"/>
        </w:rPr>
      </w:pPr>
      <w:r w:rsidRPr="00346D52">
        <w:rPr>
          <w:sz w:val="16"/>
        </w:rPr>
        <w:t xml:space="preserve">It is true that </w:t>
      </w:r>
      <w:r w:rsidRPr="001E0188">
        <w:rPr>
          <w:rStyle w:val="StyleUnderline"/>
        </w:rPr>
        <w:t>nuclear weapons have helped to maintain stability</w:t>
      </w:r>
      <w:r w:rsidRPr="00346D52">
        <w:rPr>
          <w:sz w:val="16"/>
        </w:rPr>
        <w:t xml:space="preserve"> post Second World War. However, these weapons have been accused of encouraging proliferation. This accusation cannot be totally denied either. The belief that </w:t>
      </w:r>
      <w:r w:rsidRPr="001E0188">
        <w:rPr>
          <w:rStyle w:val="StyleUnderline"/>
        </w:rPr>
        <w:t>possessing nuclear weapons will deter rival states from attacking has tempted many states for acquiring nukes</w:t>
      </w:r>
      <w:r w:rsidRPr="00346D52">
        <w:rPr>
          <w:sz w:val="16"/>
        </w:rPr>
        <w:t xml:space="preserve"> and they did acquire it later. India had sighted it's not so friendly neighbour China as a reason for its nuclearisation. While Pakistan in turn sighted threat from India for going nuclear. Today </w:t>
      </w:r>
      <w:r w:rsidRPr="001E0188">
        <w:rPr>
          <w:rStyle w:val="StyleUnderline"/>
        </w:rPr>
        <w:t>nine countries</w:t>
      </w:r>
      <w:r w:rsidRPr="00346D52">
        <w:rPr>
          <w:sz w:val="16"/>
        </w:rPr>
        <w:t xml:space="preserve"> together </w:t>
      </w:r>
      <w:r w:rsidRPr="001E0188">
        <w:rPr>
          <w:rStyle w:val="StyleUnderline"/>
        </w:rPr>
        <w:t>possess more than 16,000 nuclear weapons</w:t>
      </w:r>
      <w:r w:rsidRPr="00346D52">
        <w:rPr>
          <w:sz w:val="16"/>
        </w:rPr>
        <w:t>. Probably t</w:t>
      </w:r>
      <w:r w:rsidRPr="001E0188">
        <w:rPr>
          <w:rStyle w:val="StyleUnderline"/>
        </w:rPr>
        <w:t>he biggest barrier to making progress on nuclear disarmament and in preventing nuclear proliferation is the continued role of nuclear deterrence in security thinking</w:t>
      </w:r>
      <w:r w:rsidRPr="00346D52">
        <w:rPr>
          <w:sz w:val="16"/>
        </w:rPr>
        <w:t xml:space="preserve"> and doctrines. It is believed that the world will become a more dangerous one as nuclear weapons spread. </w:t>
      </w:r>
      <w:r w:rsidRPr="001E0188">
        <w:rPr>
          <w:rStyle w:val="StyleUnderline"/>
        </w:rPr>
        <w:t xml:space="preserve">The chances that nuclear weapons will be fired in anger or accidentally exploded in a way that prompts a nuclear exchange are </w:t>
      </w:r>
      <w:r w:rsidRPr="00346D52">
        <w:rPr>
          <w:sz w:val="16"/>
        </w:rPr>
        <w:t>potent, but</w:t>
      </w:r>
      <w:r w:rsidRPr="001E0188">
        <w:rPr>
          <w:rStyle w:val="StyleUnderline"/>
        </w:rPr>
        <w:t xml:space="preserve"> unheard of. </w:t>
      </w:r>
      <w:r w:rsidRPr="00346D52">
        <w:rPr>
          <w:sz w:val="16"/>
        </w:rPr>
        <w:t xml:space="preserve">Those chances increase as the number of nuclear states increase. More is therefore worse. Most people also believe that the chances that nuclear weapons will be used vary with the character of the new nuclear states- their sense of responsibility, inclination toward devotion to the status quo, political and administrative competence. If the supply of states of good character is limited, then the larger the number of nuclear states, the greater the chances of nuclear war become. However, </w:t>
      </w:r>
      <w:r w:rsidRPr="001E0188">
        <w:rPr>
          <w:rStyle w:val="StyleUnderline"/>
        </w:rPr>
        <w:t>Kenneth Waltz's</w:t>
      </w:r>
      <w:r w:rsidRPr="00346D52">
        <w:rPr>
          <w:sz w:val="16"/>
        </w:rPr>
        <w:t xml:space="preserve"> 1981 monograph- "The Spread of Nuclear Weapons: More May Be Better"-</w:t>
      </w:r>
      <w:r w:rsidRPr="001E0188">
        <w:rPr>
          <w:rStyle w:val="StyleUnderline"/>
        </w:rPr>
        <w:t>presented detailed and forceful set of arguments in favor of proliferation.</w:t>
      </w:r>
      <w:r w:rsidRPr="00346D52">
        <w:rPr>
          <w:sz w:val="16"/>
        </w:rPr>
        <w:t xml:space="preserve"> He states "Great powers are strong not simply because they have nuclear weapons but also because their immense resources enable them to generate and maintain power</w:t>
      </w:r>
      <w:r w:rsidRPr="001E0188">
        <w:rPr>
          <w:rStyle w:val="StyleUnderline"/>
        </w:rPr>
        <w:t xml:space="preserve"> </w:t>
      </w:r>
      <w:r w:rsidRPr="00346D52">
        <w:rPr>
          <w:sz w:val="16"/>
        </w:rPr>
        <w:t xml:space="preserve">of all types, military and other, at strategic and tactical levels. Entering the great-power club was easier when great powers were larger in number and smaller in size. With fewer and bigger ones, barriers to entry have risen. The club will long remain the world’s most exclusive one. </w:t>
      </w:r>
      <w:r w:rsidRPr="00912C8F">
        <w:rPr>
          <w:rStyle w:val="StyleUnderline"/>
        </w:rPr>
        <w:t>We need not fear that the spread of nuclear weapons will turn the world into a multipolar one</w:t>
      </w:r>
      <w:r w:rsidRPr="00346D52">
        <w:rPr>
          <w:sz w:val="16"/>
        </w:rPr>
        <w:t xml:space="preserve">.7 Waltz gives six reasons for believing that with more nuclear states the world will have a promising future:8 First, </w:t>
      </w:r>
      <w:r w:rsidRPr="00912C8F">
        <w:rPr>
          <w:rStyle w:val="StyleUnderline"/>
        </w:rPr>
        <w:t>international politics is a self- help system, and</w:t>
      </w:r>
      <w:r w:rsidRPr="00346D52">
        <w:rPr>
          <w:sz w:val="16"/>
        </w:rPr>
        <w:t xml:space="preserve"> in such systems the principal parties do most to determine their own fate, the fate of other parties, and the fate of the system. This </w:t>
      </w:r>
      <w:r w:rsidRPr="00912C8F">
        <w:rPr>
          <w:rStyle w:val="StyleUnderline"/>
        </w:rPr>
        <w:t>will continue to be so</w:t>
      </w:r>
      <w:r w:rsidRPr="00346D52">
        <w:rPr>
          <w:sz w:val="16"/>
        </w:rPr>
        <w:t xml:space="preserve">. Second, given </w:t>
      </w:r>
      <w:r w:rsidRPr="00912C8F">
        <w:rPr>
          <w:rStyle w:val="StyleUnderline"/>
        </w:rPr>
        <w:t>the massive numbers of American and Russian warheads, and</w:t>
      </w:r>
      <w:r w:rsidRPr="00346D52">
        <w:rPr>
          <w:sz w:val="16"/>
        </w:rPr>
        <w:t xml:space="preserve"> given </w:t>
      </w:r>
      <w:r w:rsidRPr="00912C8F">
        <w:rPr>
          <w:rStyle w:val="StyleUnderline"/>
        </w:rPr>
        <w:t>the impossibility of one side destroying enough of the other side's missiles</w:t>
      </w:r>
      <w:r w:rsidRPr="00346D52">
        <w:rPr>
          <w:sz w:val="16"/>
        </w:rPr>
        <w:t xml:space="preserve"> to </w:t>
      </w:r>
      <w:r w:rsidRPr="00912C8F">
        <w:rPr>
          <w:rStyle w:val="StyleUnderline"/>
        </w:rPr>
        <w:t>make</w:t>
      </w:r>
      <w:r w:rsidRPr="00346D52">
        <w:rPr>
          <w:sz w:val="16"/>
        </w:rPr>
        <w:t xml:space="preserve"> a retaliatory strike bearable, the balance of terror is Indestructible. What can lesser states do to disrupt the nuclear equilibrium if even the mighty efforts of the United States and the Soviet Union cannot shake it? The international equilibrium will endure. Third, at the strategic level each of the</w:t>
      </w:r>
      <w:r w:rsidRPr="00912C8F">
        <w:rPr>
          <w:rStyle w:val="StyleUnderline"/>
        </w:rPr>
        <w:t xml:space="preserve"> great powers</w:t>
      </w:r>
      <w:r w:rsidRPr="00346D52">
        <w:rPr>
          <w:sz w:val="16"/>
        </w:rPr>
        <w:t xml:space="preserve"> has to gauge the strength only of itself in relation to the other. They </w:t>
      </w:r>
      <w:r w:rsidRPr="00912C8F">
        <w:rPr>
          <w:rStyle w:val="StyleUnderline"/>
        </w:rPr>
        <w:t>do not have to make guesses about the strengths of opposing coalitions</w:t>
      </w:r>
      <w:r w:rsidRPr="00346D52">
        <w:rPr>
          <w:sz w:val="16"/>
        </w:rPr>
        <w:t xml:space="preserve">, guesses that involve such imponderables as the coherence of diverse parties and their ability to Concert their efforts. </w:t>
      </w:r>
      <w:r w:rsidRPr="00912C8F">
        <w:rPr>
          <w:rStyle w:val="StyleUnderline"/>
        </w:rPr>
        <w:t>Estimating effective forces is thus made easier</w:t>
      </w:r>
      <w:r w:rsidRPr="00346D52">
        <w:rPr>
          <w:sz w:val="16"/>
        </w:rPr>
        <w:t xml:space="preserve">. </w:t>
      </w:r>
      <w:r w:rsidRPr="00912C8F">
        <w:rPr>
          <w:rStyle w:val="StyleUnderline"/>
        </w:rPr>
        <w:t>Wars come most often by miscalculation</w:t>
      </w:r>
      <w:r w:rsidRPr="00346D52">
        <w:rPr>
          <w:sz w:val="16"/>
        </w:rPr>
        <w:t xml:space="preserve">. Fourth, </w:t>
      </w:r>
      <w:r w:rsidRPr="00912C8F">
        <w:rPr>
          <w:rStyle w:val="StyleUnderline"/>
        </w:rPr>
        <w:t>nuclear weaponry makes miscalculation difficult because it is hard not to be aware of how much damage a small number of warheads can do.</w:t>
      </w:r>
      <w:r w:rsidRPr="00346D52">
        <w:rPr>
          <w:sz w:val="16"/>
        </w:rPr>
        <w:t xml:space="preserve"> Among nuclear countries, possible losses in war overwhelm possible gains. When the active use of force threatens to bring great lose war become less likely. Fifth, </w:t>
      </w:r>
      <w:r w:rsidRPr="00912C8F">
        <w:rPr>
          <w:rStyle w:val="StyleUnderline"/>
        </w:rPr>
        <w:t>nuclear weapons can be used for defence as well as for deterrence</w:t>
      </w:r>
      <w:r w:rsidRPr="00346D52">
        <w:rPr>
          <w:sz w:val="16"/>
        </w:rPr>
        <w:t>. Incidence of wars decreases as the perceived difficulty of winning them increases. N</w:t>
      </w:r>
      <w:r w:rsidRPr="00912C8F">
        <w:rPr>
          <w:rStyle w:val="StyleUnderline"/>
        </w:rPr>
        <w:t>o one attacks a defence believed to be impregnable</w:t>
      </w:r>
      <w:r w:rsidRPr="00346D52">
        <w:rPr>
          <w:sz w:val="16"/>
        </w:rPr>
        <w:t xml:space="preserve">. Nuclear weapons may make it possible to approach the defensive ideal. If so, </w:t>
      </w:r>
      <w:r w:rsidRPr="00912C8F">
        <w:rPr>
          <w:rStyle w:val="StyleUnderline"/>
        </w:rPr>
        <w:t>the spread of nuclear weapons will further help to maintain peace</w:t>
      </w:r>
      <w:r w:rsidRPr="00346D52">
        <w:rPr>
          <w:sz w:val="16"/>
        </w:rPr>
        <w:t xml:space="preserve">. Sixth, </w:t>
      </w:r>
      <w:r w:rsidRPr="00912C8F">
        <w:rPr>
          <w:rStyle w:val="StyleUnderline"/>
        </w:rPr>
        <w:t>new nuclear states will</w:t>
      </w:r>
      <w:r w:rsidRPr="00346D52">
        <w:rPr>
          <w:sz w:val="16"/>
        </w:rPr>
        <w:t xml:space="preserve"> confront the possibilities </w:t>
      </w:r>
      <w:r w:rsidRPr="00912C8F">
        <w:rPr>
          <w:rStyle w:val="StyleUnderline"/>
        </w:rPr>
        <w:t>and feel the constraints that present nuclear states have experienced. New nuclear states will be more concerned for their safety and more mindful of dangers than some of the old ones have been.</w:t>
      </w:r>
      <w:r w:rsidRPr="00346D52">
        <w:rPr>
          <w:sz w:val="16"/>
        </w:rPr>
        <w:t xml:space="preserve"> Until recently, only the great and some of the major powers have had nuclear weapons. While nuclear weapons have spread, conventional weapons have proliferated. Under these circumstances, wars have been fought not at the centre but at the periphery of international politics. </w:t>
      </w:r>
      <w:r w:rsidRPr="00912C8F">
        <w:rPr>
          <w:rStyle w:val="StyleUnderline"/>
        </w:rPr>
        <w:t>The likelihood of war decreases as deterrent and defensive capabilities increase. Nuclear weapons, responsibly used, make wars hard to start. Nations that have nuclear weapons have strong incentives to use them responsibly. These statements hold for small as for big nuclear powers.</w:t>
      </w:r>
      <w:r w:rsidRPr="00346D52">
        <w:rPr>
          <w:sz w:val="16"/>
        </w:rPr>
        <w:t xml:space="preserve"> Because they do, the measured spread of nuclear weapons is more to be welcomed than feared. In another work of Waltz he argues that 'power' begs to be balanced. According to him acquiring nuclear weapons might help restore regional balance.9 Such optimistic views of the effects of nuclear proliferation have not escaped criticism. A number of scholars have argued that nuclear deterrence may not be stable in specific regional setting. Leon Wieseltier (1985) states "it is possible to overestimate the contribution that nuclear weapons make to the prevention of nuclear war. One criticism of deterrence that may not be refuted is- it may fail. Deterrence is a wager upon a broad variety of technological, military, political and diplomatic arrangements, any of which may collapse in a crisis; but at bottom it is a wager upon the human heart. Who would dare make do with such a wager? History gives no grounds for such a quantity of trust. Just a reading of Thucydides should suffice to rattle the most devout defender of deterrence. There is evil in man, and folly. There has never been a weapon that was never used; and many more weapons were used unjustly than justly. The tragic dimensions of human experience, then, must haunt the nuclear debate."10 Another scholar Ward Wilson argued that nuclear deterrence is a myth and is based on pure speculation. He claims "nuclear deterrence relies on "what today might be called a 'shock and awe' strategy: threatening to devastate enemy cities in order to coerce. At the heart of the theory is faith that the prospect of city destruction creates decisive leverage."11 </w:t>
      </w:r>
    </w:p>
    <w:p w14:paraId="392CF2DC" w14:textId="77777777" w:rsidR="00016254" w:rsidRPr="00372EE9" w:rsidRDefault="00016254" w:rsidP="00016254"/>
    <w:p w14:paraId="0C6DB1A6" w14:textId="77777777" w:rsidR="00016254" w:rsidRDefault="00016254" w:rsidP="00016254"/>
    <w:p w14:paraId="6744EAF8" w14:textId="77777777" w:rsidR="00016254" w:rsidRDefault="00016254" w:rsidP="00016254">
      <w:pPr>
        <w:pStyle w:val="Heading2"/>
      </w:pPr>
      <w:r>
        <w:t>Indigenous Food Answers</w:t>
      </w:r>
    </w:p>
    <w:p w14:paraId="59F718BD" w14:textId="77777777" w:rsidR="00016254" w:rsidRDefault="00016254" w:rsidP="00016254"/>
    <w:p w14:paraId="777CF308" w14:textId="77777777" w:rsidR="00016254" w:rsidRDefault="00016254" w:rsidP="00016254">
      <w:pPr>
        <w:pStyle w:val="Heading3"/>
      </w:pPr>
      <w:r>
        <w:t>Uniqueness</w:t>
      </w:r>
    </w:p>
    <w:p w14:paraId="0F847B16" w14:textId="77777777" w:rsidR="00016254" w:rsidRDefault="00016254" w:rsidP="00016254"/>
    <w:p w14:paraId="6872B429" w14:textId="77777777" w:rsidR="00016254" w:rsidRDefault="00016254" w:rsidP="00016254">
      <w:pPr>
        <w:pStyle w:val="Heading4"/>
      </w:pPr>
      <w:r>
        <w:t>Native communities are already recovering cultural food.</w:t>
      </w:r>
    </w:p>
    <w:p w14:paraId="13767971" w14:textId="77777777" w:rsidR="00016254" w:rsidRPr="00B850E3" w:rsidRDefault="00016254" w:rsidP="00016254">
      <w:pPr>
        <w:rPr>
          <w:sz w:val="16"/>
        </w:rPr>
      </w:pPr>
      <w:r w:rsidRPr="00B850E3">
        <w:rPr>
          <w:sz w:val="16"/>
        </w:rPr>
        <w:t xml:space="preserve">Beverly </w:t>
      </w:r>
      <w:r w:rsidRPr="00B850E3">
        <w:rPr>
          <w:rStyle w:val="Style13ptBold"/>
        </w:rPr>
        <w:t>Bell,</w:t>
      </w:r>
      <w:r w:rsidRPr="00B850E3">
        <w:rPr>
          <w:sz w:val="16"/>
        </w:rPr>
        <w:t xml:space="preserve"> 6/5/20</w:t>
      </w:r>
      <w:r w:rsidRPr="00B850E3">
        <w:rPr>
          <w:rStyle w:val="Style13ptBold"/>
        </w:rPr>
        <w:t>13</w:t>
      </w:r>
      <w:r w:rsidRPr="00B850E3">
        <w:rPr>
          <w:sz w:val="16"/>
        </w:rPr>
        <w:t>.  Bell works for “Other Worlds,” a women-led education movement. (“Putting the Culture Back in Agriculture: Reviving Native Food and Farming Traditions” http://www.huffingtonpost.com/beverly-bell/putting-the-culture-back-_b_3384507.html)</w:t>
      </w:r>
    </w:p>
    <w:p w14:paraId="431D90C8" w14:textId="77777777" w:rsidR="00016254" w:rsidRPr="00345082" w:rsidRDefault="00016254" w:rsidP="00016254">
      <w:pPr>
        <w:rPr>
          <w:sz w:val="16"/>
        </w:rPr>
      </w:pPr>
      <w:r w:rsidRPr="00345082">
        <w:rPr>
          <w:sz w:val="16"/>
        </w:rPr>
        <w:t xml:space="preserve">“At one point ‘agriculture’ was about the culture of food. Losing that culture, in favor of an American cultural monocrop, joined with an agricultural monocrop, puts us in a perilous state...” says food and Native activist Winona LaDuke.[i] Her lament is an agribusiness executive’s dream. The CEO of the H.J. Heinz Company said, “Once television is there, people, whatever shade, culture, or origin, want roughly the same things.”[ii] The same things are based on the same technology, same media sources, same global economy, and same food. Together with the loss of cultural diversity, the growth of industrial agriculture has led to an enormous depletion in biodiversity. Throughout history, humans have cultivated about 7,000 species of plants. In the last century, three-quarters of the genetic diversity of agricultural crops have been lost. Thirty crops now provide 95% of our food needs, with rice, wheat, maize, and potato alone providing 60%. Eighty-five percent of the apple varieties that once existed in the US have been lost. Vast fields of genetically identical crops are much more susceptible to pests, necessitating increased pesticide use. The lack of diversity also endangers the food supply, as an influx of pests or disease can wipe out enormous quantities of crops in one fell swoop. Native peoples’ efforts to protect their crop varieties and agricultural heritage in the US go back 500 years to when the Spanish conquistadors arrived. </w:t>
      </w:r>
      <w:r w:rsidRPr="00345082">
        <w:rPr>
          <w:rStyle w:val="StyleUnderline"/>
        </w:rPr>
        <w:t>Today, Native communities throughout the US are reclaiming and reviving land, water, seeds, and traditional food and farming practices, thereby putting the culture back in agriculture and agriculture back in local hands.</w:t>
      </w:r>
      <w:r>
        <w:rPr>
          <w:rStyle w:val="StyleUnderline"/>
        </w:rPr>
        <w:t xml:space="preserve"> </w:t>
      </w:r>
      <w:r w:rsidRPr="00345082">
        <w:rPr>
          <w:sz w:val="16"/>
        </w:rPr>
        <w:t xml:space="preserve">One such initiative is </w:t>
      </w:r>
      <w:r w:rsidRPr="00345082">
        <w:rPr>
          <w:rStyle w:val="StyleUnderline"/>
        </w:rPr>
        <w:t>the White Earth Land Recovery Projec</w:t>
      </w:r>
      <w:r w:rsidRPr="00345082">
        <w:rPr>
          <w:sz w:val="16"/>
        </w:rPr>
        <w:t xml:space="preserve">t in Minnesota, which </w:t>
      </w:r>
      <w:r w:rsidRPr="00345082">
        <w:rPr>
          <w:rStyle w:val="StyleUnderline"/>
        </w:rPr>
        <w:t>is recovering healthy stewardship of local tribes’ original land base</w:t>
      </w:r>
      <w:r w:rsidRPr="00345082">
        <w:rPr>
          <w:sz w:val="16"/>
        </w:rPr>
        <w:t xml:space="preserve">. They </w:t>
      </w:r>
      <w:r w:rsidRPr="00345082">
        <w:rPr>
          <w:rStyle w:val="StyleUnderline"/>
        </w:rPr>
        <w:t>are harvesting and selling traditional foods such as wild rice, planting gardens and raising greenhouses, and growing food for farm-to-school and feeding-our-elders programs.</w:t>
      </w:r>
      <w:r w:rsidRPr="00345082">
        <w:rPr>
          <w:sz w:val="16"/>
        </w:rPr>
        <w:t xml:space="preserve"> They are reintroducing native sturgeon to local waters as well as working to stop pesticide spraying at nearby industrial farms. They are also strengthening relationships with food sovereignty projects around the country. Winona LaDuke, the founding director of the project, told us, “My father used to say, ‘I don’t want to hear your philosophy if you can’t grow corn’... I now grow corn.” Another revival effort involves buffalo herds. In the 1800s, European-American settlers drove wild buffalo close to extinction, decimating a source of survival for many Native communities. Just one example of the resurgence is the Lakota Buffalo Caretakers Cooperative, a cooperative of small-family buffalo caretakers, on Pine Ridge Reservation in South Dakota. The cooperative sees its work as threefold, to “restore the buffalo, restore the native ecology on Pine Ridge, and help renew the sacred connection between the Lakota people and the buffalo nation.” At the national level, the Inter-Tribal Bison Cooperative is a network of 56 tribal bison programs from around the country with a collective herd of over 15,000. In New Mexico, </w:t>
      </w:r>
      <w:r w:rsidRPr="00345082">
        <w:rPr>
          <w:rStyle w:val="StyleUnderline"/>
        </w:rPr>
        <w:t>Native communities</w:t>
      </w:r>
      <w:r w:rsidRPr="00345082">
        <w:rPr>
          <w:sz w:val="16"/>
        </w:rPr>
        <w:t xml:space="preserve"> are organizing a wealth of initiatives. Around the state, they h</w:t>
      </w:r>
      <w:r w:rsidRPr="00345082">
        <w:rPr>
          <w:rStyle w:val="StyleUnderline"/>
        </w:rPr>
        <w:t>ave started educational and production farms, youth-elder farming exchanges, buffalo revitalization programs, seed-saving initiatives, herb-based diabetes treatment programs, a credit union that invests in green and sustainable projects, and more</w:t>
      </w:r>
      <w:r w:rsidRPr="00345082">
        <w:rPr>
          <w:sz w:val="16"/>
        </w:rPr>
        <w:t>. Schools like the Southwestern Indian Polytechnic Institute, the Institute of American Indian Arts, and the Santa Fe Indian School - along with grammar schools, high schools, and non-profit programs - have developed agricultural education programs. The Traditional Native American Farmers’ Association helps farmers get back onto the land, hosts workshops on seed saving and agricultural techniques, and has a youth program.</w:t>
      </w:r>
    </w:p>
    <w:p w14:paraId="6048335A" w14:textId="77777777" w:rsidR="00016254" w:rsidRDefault="00016254" w:rsidP="00016254"/>
    <w:p w14:paraId="4CE6F6B6" w14:textId="77777777" w:rsidR="00016254" w:rsidRDefault="00016254" w:rsidP="00016254">
      <w:pPr>
        <w:pStyle w:val="Heading4"/>
      </w:pPr>
      <w:r>
        <w:t>Red tape prevents plan from being enacted.</w:t>
      </w:r>
    </w:p>
    <w:p w14:paraId="539376FD" w14:textId="77777777" w:rsidR="00016254" w:rsidRPr="001160B9" w:rsidRDefault="00016254" w:rsidP="00016254">
      <w:pPr>
        <w:rPr>
          <w:sz w:val="16"/>
        </w:rPr>
      </w:pPr>
      <w:r w:rsidRPr="001160B9">
        <w:rPr>
          <w:sz w:val="16"/>
        </w:rPr>
        <w:t xml:space="preserve">Naomi Schaefer </w:t>
      </w:r>
      <w:r w:rsidRPr="001160B9">
        <w:rPr>
          <w:rStyle w:val="Style13ptBold"/>
        </w:rPr>
        <w:t>Riley</w:t>
      </w:r>
      <w:r w:rsidRPr="001160B9">
        <w:rPr>
          <w:sz w:val="16"/>
        </w:rPr>
        <w:t xml:space="preserve">, September 14, </w:t>
      </w:r>
      <w:r w:rsidRPr="001160B9">
        <w:rPr>
          <w:rStyle w:val="Style13ptBold"/>
        </w:rPr>
        <w:t>2016</w:t>
      </w:r>
      <w:r w:rsidRPr="001160B9">
        <w:rPr>
          <w:sz w:val="16"/>
        </w:rPr>
        <w:t>. Naomi Schaefer Riley is a weekly columnist for the New York Post and the author of six books, including "The New Trail of Tears: How Washington Is Destroying American Indians." (“How Washington Has Hurt Native Americans” http://dailysignal.com/2016/09/14/how-washington-has-hurt-native-americans/)</w:t>
      </w:r>
    </w:p>
    <w:p w14:paraId="5B489DB4" w14:textId="77777777" w:rsidR="00016254" w:rsidRPr="005609DA" w:rsidRDefault="00016254" w:rsidP="00016254">
      <w:pPr>
        <w:rPr>
          <w:sz w:val="16"/>
        </w:rPr>
      </w:pPr>
      <w:r w:rsidRPr="005609DA">
        <w:rPr>
          <w:sz w:val="16"/>
        </w:rPr>
        <w:t xml:space="preserve">If </w:t>
      </w:r>
      <w:r w:rsidRPr="00887A0D">
        <w:rPr>
          <w:rStyle w:val="StyleUnderline"/>
        </w:rPr>
        <w:t>the idea behind U.S. policy</w:t>
      </w:r>
      <w:r w:rsidRPr="005609DA">
        <w:rPr>
          <w:sz w:val="16"/>
        </w:rPr>
        <w:t xml:space="preserve"> in the early 20th century was either to help Indians or to help white settlers, the easiest way of accomplishing this would’ve been to grant a simple title to the land to either group and let each do what they wanted. But, “had the land been given directly to Indians or whites, what role would there have been for the Office of Indian Affairs?” Terry Anderson, author of “Sovereign Nations or Reservations?”, asks pointedly. Although the Dawes Act was ostensibly implemented with the idea of making Indians independent and regular citizens of the United States, Washington’s oversight of them increased significantly the longer the policy was in place. From 1900 to 1920, the number of employees grew from 101 to 262. (Today, there are about 9,000 employees at the Bureau of Indian Affairs and the Bureau of Indian Education.) This result, says Anderson, “is hardly surprising as bureaucrats are highly unlikely to sit back and watch their mission and jobs wither. … The BIA found its raison d’être with the passage of the Indian Reorganization Act in 1934.” Now the goal </w:t>
      </w:r>
      <w:r w:rsidRPr="00887A0D">
        <w:rPr>
          <w:rStyle w:val="StyleUnderline"/>
        </w:rPr>
        <w:t>was no longer to make Indians independent of federal oversight, but to permanently enshrine that federal oversight</w:t>
      </w:r>
      <w:r w:rsidRPr="005609DA">
        <w:rPr>
          <w:sz w:val="16"/>
        </w:rPr>
        <w:t xml:space="preserve">. In the name of protecting Indians from rapacious white people, </w:t>
      </w:r>
      <w:r w:rsidRPr="00887A0D">
        <w:rPr>
          <w:rStyle w:val="StyleUnderline"/>
        </w:rPr>
        <w:t>the federal government has made itself indispensable to Indians’ daily economic lives.</w:t>
      </w:r>
      <w:r w:rsidRPr="005609DA">
        <w:rPr>
          <w:sz w:val="16"/>
        </w:rPr>
        <w:t xml:space="preserve"> </w:t>
      </w:r>
      <w:r w:rsidRPr="00887A0D">
        <w:rPr>
          <w:rStyle w:val="StyleUnderline"/>
        </w:rPr>
        <w:t>Meanwhile,</w:t>
      </w:r>
      <w:r w:rsidRPr="005609DA">
        <w:rPr>
          <w:sz w:val="16"/>
        </w:rPr>
        <w:t xml:space="preserve"> Indian land has become all but useless to Indians themselves. The patchwork left by the Dawes Act and then the Indian Reorganization Act has meant that reservations include land owned by individual Indians, land owned by individual non-Indians, land owned in trust by individual Indians, and land owned in trust by the tribe. In every community I visited, a few people … understood that </w:t>
      </w:r>
      <w:r w:rsidRPr="00887A0D">
        <w:rPr>
          <w:rStyle w:val="StyleUnderline"/>
        </w:rPr>
        <w:t>no amount of federal funds was going to stop the poverty and dysfunction.</w:t>
      </w:r>
      <w:r>
        <w:rPr>
          <w:rStyle w:val="StyleUnderline"/>
        </w:rPr>
        <w:t xml:space="preserve"> </w:t>
      </w:r>
      <w:r w:rsidRPr="00887A0D">
        <w:rPr>
          <w:rStyle w:val="Emphasis"/>
        </w:rPr>
        <w:t>Any major development, whether real estate or natural resources, involves such complex negotiations that it’s rarely worth the cost.</w:t>
      </w:r>
      <w:r>
        <w:rPr>
          <w:rStyle w:val="Emphasis"/>
        </w:rPr>
        <w:t xml:space="preserve"> </w:t>
      </w:r>
      <w:r w:rsidRPr="005609DA">
        <w:rPr>
          <w:sz w:val="16"/>
        </w:rPr>
        <w:t xml:space="preserve">Moreover, the federal government determined that land owned by individuals would be inherited equally by their children. It’s possible for an individual to stipulate otherwise in a will, but as Ivan Small and plenty of other Indians have confirmed to me, wills weren’t a part of traditional Indian culture, and few people ever wrote one. The result is that “throughout Indian Country, most allotments have been subdivided and redivided so many times that they are worthless to the nominal owners,” asserts Fergus Bordewich, author of “Killing the White Man’s Indian.” He notes that in the early ’90s, the chairman of the Omaha tribe was receiving “a total of $2.40 annually for his share of a family allotment whose ownership is splintered among more than two hundred heirs. Much land that is Indian-owned on paper has in fact become so fragmented that to be made economically viable at all, it has had to be leased out by the Bureau of Indian Affairs to white farmers and ranchers.” … </w:t>
      </w:r>
      <w:r w:rsidRPr="00887A0D">
        <w:rPr>
          <w:rStyle w:val="StyleUnderline"/>
        </w:rPr>
        <w:t xml:space="preserve">Because Indians don’t own their land—or, in most cases, their homes—they can’t get credit, making it extraordinarily difficult for them to set up a small business. </w:t>
      </w:r>
      <w:r w:rsidRPr="005609DA">
        <w:rPr>
          <w:sz w:val="16"/>
        </w:rPr>
        <w:t>Conrad Stewart, who chairs the National Resources Infrastructure for the Crow tribe, sums up the situation: “We are the highest regulated race in the world.” Not only have individual American Indians been regulated into a kind of paralysis, larger economic projects on the reservation have all but stopped as a result of federal oversight. If property rights on reservations were well defined, it would not only improve the housing stock and the general appearance of these communities, but also significantly boost economic development. As Anderson and Shawn Regan of the Property and Environmental Research Center wrote in 2013, “Crossing into reservations, especially in the West, reveals islands of poverty in a sea of wealth.” Crows and Northern Cheyennes sit on some of the largest oil, gas, and coal reserves in the country. Indian reservations, Anderson and Regan note, “contain almost 30 percent of the nation’s coal reserves west of the Mississippi, 50 percent of potential uranium reserves, and 20 percent of known oil and gas reserves”—resources worth nearly $1.5 trillion, or $290,000 per tribal member. Tragically, “</w:t>
      </w:r>
      <w:r w:rsidRPr="005609DA">
        <w:rPr>
          <w:rStyle w:val="StyleUnderline"/>
        </w:rPr>
        <w:t>86 percent of Indian lands with energy or mineral potential remain undeveloped because of federal control of reservations that keeps Indians from fully capitalizing on their natural resources if they desire</w:t>
      </w:r>
      <w:r w:rsidRPr="005609DA">
        <w:rPr>
          <w:sz w:val="16"/>
        </w:rPr>
        <w:t xml:space="preserve">.” </w:t>
      </w:r>
      <w:r w:rsidRPr="005609DA">
        <w:rPr>
          <w:rStyle w:val="StyleUnderline"/>
        </w:rPr>
        <w:t xml:space="preserve">In order to tap into </w:t>
      </w:r>
      <w:r w:rsidRPr="005609DA">
        <w:rPr>
          <w:sz w:val="16"/>
        </w:rPr>
        <w:t xml:space="preserve">those </w:t>
      </w:r>
      <w:r w:rsidRPr="005609DA">
        <w:rPr>
          <w:rStyle w:val="StyleUnderline"/>
        </w:rPr>
        <w:t>reserves, Indians</w:t>
      </w:r>
      <w:r w:rsidRPr="005609DA">
        <w:rPr>
          <w:sz w:val="16"/>
        </w:rPr>
        <w:t xml:space="preserve"> (whether the land is tribally held or individually held) </w:t>
      </w:r>
      <w:r w:rsidRPr="005609DA">
        <w:rPr>
          <w:rStyle w:val="StyleUnderline"/>
        </w:rPr>
        <w:t>must follow a 49-step process</w:t>
      </w:r>
      <w:r w:rsidRPr="005609DA">
        <w:rPr>
          <w:sz w:val="16"/>
        </w:rPr>
        <w:t xml:space="preserve">. </w:t>
      </w:r>
      <w:r w:rsidRPr="005609DA">
        <w:rPr>
          <w:rStyle w:val="StyleUnderline"/>
        </w:rPr>
        <w:t>These steps involve the Bureau of Land Management, the Department of the Interior, the Department of Justice, and the Commerce Department,</w:t>
      </w:r>
      <w:r w:rsidRPr="005609DA">
        <w:rPr>
          <w:sz w:val="16"/>
        </w:rPr>
        <w:t xml:space="preserve"> explains an exasperated Stewart. </w:t>
      </w:r>
      <w:r w:rsidRPr="005609DA">
        <w:rPr>
          <w:rStyle w:val="StyleUnderline"/>
        </w:rPr>
        <w:t>And it can take months, if not years, for each step to be approved</w:t>
      </w:r>
      <w:r w:rsidRPr="005609DA">
        <w:rPr>
          <w:sz w:val="16"/>
        </w:rPr>
        <w:t>. Just to dig a hole, he says, requires a $6,500 up-front payment for an application for a permit to drill (APD). Compare that, Stewart says, to the process just off the reservation, which requires about $125 and 15 minutes for the APD and then a mere five-step process for the permit to be approved. Stewart explains that although the tribe has had a coal mine since 1973, little progress has been made in getting resources out of the ground. The mine is the second largest in the nation, with 3 percent of the world’s coal reserves, but it extracts only 5 million tons a year. A few miles off the reservation at Powder River, the yearly extraction is close to 120 million tons a year. It’s true that not every reservation is enthusiastic about the idea of natural resource development. The Northern Cheyenne are conducting a referendum on the issue, and though Ivan Small believes most tribe members would be in favor of it, he suggests that the tribal government is overly influenced by people concerned about the environmental impact. If all jobs are government jobs, then they become all the more important as prizes to be given to supporters or simply to extended family. Winfield Russell, of the Northern Cheyenne tribal council, says he worries that development of the land “will undermine or destroy Native culture.” Russell says he’s not taking a position on the issue, but he sees a strong connection between the untouched land and the tribe’s spiritual values. Unlike many other tribes, he says, “we’re still strong here as far as our ceremonial culture and spirit on the reservation. We still have our covenant here.”</w:t>
      </w:r>
    </w:p>
    <w:p w14:paraId="0BD6DB69" w14:textId="77777777" w:rsidR="00016254" w:rsidRDefault="00016254" w:rsidP="00016254"/>
    <w:p w14:paraId="4CABF687" w14:textId="77777777" w:rsidR="00016254" w:rsidRDefault="00016254" w:rsidP="00016254"/>
    <w:p w14:paraId="7C1D7966" w14:textId="77777777" w:rsidR="00016254" w:rsidRDefault="00016254" w:rsidP="00016254">
      <w:pPr>
        <w:pStyle w:val="Heading2"/>
      </w:pPr>
      <w:r>
        <w:t>Solvency Answers</w:t>
      </w:r>
    </w:p>
    <w:p w14:paraId="11C72E86" w14:textId="77777777" w:rsidR="00016254" w:rsidRDefault="00016254" w:rsidP="00016254"/>
    <w:p w14:paraId="215096E2" w14:textId="77777777" w:rsidR="00016254" w:rsidRPr="00256A16" w:rsidRDefault="00016254" w:rsidP="00016254">
      <w:pPr>
        <w:pStyle w:val="Heading4"/>
      </w:pPr>
      <w:r w:rsidRPr="00256A16">
        <w:t xml:space="preserve">School lunch changes insignificant </w:t>
      </w:r>
    </w:p>
    <w:p w14:paraId="2BB92B87" w14:textId="77777777" w:rsidR="00016254" w:rsidRPr="00256A16" w:rsidRDefault="00016254" w:rsidP="00016254">
      <w:pPr>
        <w:rPr>
          <w:sz w:val="16"/>
        </w:rPr>
      </w:pPr>
      <w:r w:rsidRPr="00256A16">
        <w:rPr>
          <w:rStyle w:val="Style13ptBold"/>
        </w:rPr>
        <w:t>Haskins 05</w:t>
      </w:r>
      <w:r w:rsidRPr="00256A16">
        <w:rPr>
          <w:sz w:val="16"/>
        </w:rPr>
        <w:t xml:space="preserve"> - senior fellow at Brookings [Ron Haskins, The School Lunch Lobby, 2005 / VOL. 5, NO. 3, </w:t>
      </w:r>
      <w:hyperlink r:id="rId24" w:history="1">
        <w:r w:rsidRPr="00256A16">
          <w:rPr>
            <w:rStyle w:val="Hyperlink"/>
            <w:sz w:val="16"/>
          </w:rPr>
          <w:t>http://educationnext.org/the-school-lunch-lobby/</w:t>
        </w:r>
      </w:hyperlink>
      <w:r w:rsidRPr="00256A16">
        <w:rPr>
          <w:sz w:val="16"/>
        </w:rPr>
        <w:t>]</w:t>
      </w:r>
    </w:p>
    <w:p w14:paraId="79C7A232" w14:textId="77777777" w:rsidR="00016254" w:rsidRPr="005423CF" w:rsidRDefault="00016254" w:rsidP="00016254">
      <w:pPr>
        <w:rPr>
          <w:sz w:val="16"/>
        </w:rPr>
      </w:pPr>
      <w:r w:rsidRPr="005423CF">
        <w:rPr>
          <w:sz w:val="16"/>
        </w:rPr>
        <w:t xml:space="preserve">The school-lunch reauthorization bill enacted by Congress last year contained a host of measures to improve nutrition, such as encouraging the Department of Agriculture to make more fresh fruits and vegetables available to local schools, creating an initiative to encourage partnerships between schools and local produce farms, and increasing the availability of whole grains in school meals. Of course, </w:t>
      </w:r>
      <w:r w:rsidRPr="00AC5A7C">
        <w:rPr>
          <w:rStyle w:val="StyleUnderline"/>
        </w:rPr>
        <w:t>Congress and school administrators must face the fact that students will not necessarily make the food choices that are best for their health.</w:t>
      </w:r>
      <w:r w:rsidRPr="005423CF">
        <w:rPr>
          <w:sz w:val="16"/>
        </w:rPr>
        <w:t xml:space="preserve"> Children will choose a salad over a juicy cheeseburger about as often as they choose educational TV over MTV. It is hard to argue with any of these good food initiatives, but </w:t>
      </w:r>
      <w:r w:rsidRPr="00AC5A7C">
        <w:rPr>
          <w:rStyle w:val="StyleUnderline"/>
        </w:rPr>
        <w:t>expectations about how much school food programs can contribute to increasing the consumption of nutritious foods and reducing the national problem with childhood obesity should be modest.</w:t>
      </w:r>
      <w:r w:rsidRPr="005423CF">
        <w:rPr>
          <w:sz w:val="16"/>
        </w:rPr>
        <w:t xml:space="preserve"> </w:t>
      </w:r>
      <w:r w:rsidRPr="00AC5A7C">
        <w:rPr>
          <w:rStyle w:val="StyleUnderline"/>
        </w:rPr>
        <w:t>There are</w:t>
      </w:r>
      <w:r w:rsidRPr="005423CF">
        <w:rPr>
          <w:sz w:val="16"/>
        </w:rPr>
        <w:t xml:space="preserve"> after all, </w:t>
      </w:r>
      <w:r w:rsidRPr="00AC5A7C">
        <w:rPr>
          <w:rStyle w:val="StyleUnderline"/>
        </w:rPr>
        <w:t>around 120,000 elementary and secondary schools</w:t>
      </w:r>
      <w:r w:rsidRPr="005423CF">
        <w:rPr>
          <w:sz w:val="16"/>
        </w:rPr>
        <w:t xml:space="preserve"> in the United States, </w:t>
      </w:r>
      <w:r w:rsidRPr="00AC5A7C">
        <w:rPr>
          <w:rStyle w:val="StyleUnderline"/>
        </w:rPr>
        <w:t>and more than 90 percent of them participate in the school-lunch program. Trying to move all these facilities</w:t>
      </w:r>
      <w:r w:rsidRPr="005423CF">
        <w:rPr>
          <w:sz w:val="16"/>
        </w:rPr>
        <w:t xml:space="preserve"> in the same direction </w:t>
      </w:r>
      <w:r w:rsidRPr="00AC5A7C">
        <w:rPr>
          <w:rStyle w:val="StyleUnderline"/>
        </w:rPr>
        <w:t>is a huge undertaking</w:t>
      </w:r>
      <w:r w:rsidRPr="005423CF">
        <w:rPr>
          <w:sz w:val="16"/>
        </w:rPr>
        <w:t xml:space="preserve">. </w:t>
      </w:r>
      <w:r w:rsidRPr="00AC5A7C">
        <w:rPr>
          <w:rStyle w:val="StyleUnderline"/>
        </w:rPr>
        <w:t>What’s more, even if school food met every guideline for fat</w:t>
      </w:r>
      <w:r w:rsidRPr="005423CF">
        <w:rPr>
          <w:sz w:val="16"/>
        </w:rPr>
        <w:t xml:space="preserve">, saturated fat, </w:t>
      </w:r>
      <w:r w:rsidRPr="00AC5A7C">
        <w:rPr>
          <w:rStyle w:val="StyleUnderline"/>
        </w:rPr>
        <w:t>and sugar, the</w:t>
      </w:r>
      <w:r w:rsidRPr="005423CF">
        <w:rPr>
          <w:sz w:val="16"/>
        </w:rPr>
        <w:t xml:space="preserve"> </w:t>
      </w:r>
      <w:r w:rsidRPr="00AC5A7C">
        <w:rPr>
          <w:rStyle w:val="StyleUnderline"/>
        </w:rPr>
        <w:t>impact on children’s weight would probably be modest because children’s consumption</w:t>
      </w:r>
      <w:r w:rsidRPr="005423CF">
        <w:rPr>
          <w:sz w:val="16"/>
        </w:rPr>
        <w:t xml:space="preserve"> of food </w:t>
      </w:r>
      <w:r w:rsidRPr="00AC5A7C">
        <w:rPr>
          <w:rStyle w:val="StyleUnderline"/>
        </w:rPr>
        <w:t xml:space="preserve">at home and in fast-food pens would continue unabated. </w:t>
      </w:r>
      <w:r w:rsidRPr="005423CF">
        <w:rPr>
          <w:sz w:val="16"/>
        </w:rPr>
        <w:t xml:space="preserve">By the time they reach middle and late childhood, students seem determined to maximize consumption of their two favorite food groups: fat and sugar. </w:t>
      </w:r>
      <w:r w:rsidRPr="005423CF">
        <w:rPr>
          <w:rStyle w:val="StyleUnderline"/>
        </w:rPr>
        <w:t>Children’s preference</w:t>
      </w:r>
      <w:r w:rsidRPr="005423CF">
        <w:rPr>
          <w:sz w:val="16"/>
        </w:rPr>
        <w:t xml:space="preserve"> for foods that </w:t>
      </w:r>
      <w:r w:rsidRPr="005423CF">
        <w:rPr>
          <w:rStyle w:val="StyleUnderline"/>
        </w:rPr>
        <w:t>are bound to make them fatter is established outside the school system.</w:t>
      </w:r>
      <w:r w:rsidRPr="005423CF">
        <w:rPr>
          <w:sz w:val="16"/>
        </w:rPr>
        <w:t xml:space="preserve"> Unless we are prepared to remove all unhealthy foods from the schools–to minimize consumption of sugars and fats–there are obvious limits to the strategy of giving kids food choices. Schools can and should fight to improve the consumption of nutritious foods, and even to change students’ eating habits, but </w:t>
      </w:r>
      <w:r w:rsidRPr="005423CF">
        <w:rPr>
          <w:rStyle w:val="StyleUnderline"/>
        </w:rPr>
        <w:t>unless the nation’s food culture, food advertising, and patterns of food consumption at home and in fast-food restaurants undergo massive change, the schools will be waging</w:t>
      </w:r>
      <w:r w:rsidRPr="005423CF">
        <w:rPr>
          <w:sz w:val="16"/>
        </w:rPr>
        <w:t xml:space="preserve"> </w:t>
      </w:r>
      <w:r w:rsidRPr="005423CF">
        <w:rPr>
          <w:rStyle w:val="StyleUnderline"/>
        </w:rPr>
        <w:t>little more than a rear-guard action</w:t>
      </w:r>
      <w:r w:rsidRPr="005423CF">
        <w:rPr>
          <w:sz w:val="16"/>
        </w:rPr>
        <w:t xml:space="preserve">. Even so, given the level of federal spending on the school food programs, it is reasonable to expect both Congress and the Department of Agriculture to put pressure on schools to aggressively implement wellness policies that minimize the consumption of fat and sugar on school property. To do so, schools may well be forced to reduce some food choices that have minimal nutritional value. </w:t>
      </w:r>
      <w:r w:rsidRPr="005423CF">
        <w:rPr>
          <w:rStyle w:val="StyleUnderline"/>
        </w:rPr>
        <w:t>Expect</w:t>
      </w:r>
      <w:r w:rsidRPr="005423CF">
        <w:rPr>
          <w:sz w:val="16"/>
        </w:rPr>
        <w:t xml:space="preserve"> </w:t>
      </w:r>
      <w:r w:rsidRPr="005423CF">
        <w:rPr>
          <w:rStyle w:val="StyleUnderline"/>
        </w:rPr>
        <w:t>school lunch to continue moving inexorably along its well-traveled path of slow change</w:t>
      </w:r>
      <w:r w:rsidRPr="005423CF">
        <w:rPr>
          <w:sz w:val="16"/>
        </w:rPr>
        <w:t xml:space="preserve"> and modest improvement while relying on its friends inside and outside Congress to fight off big shocks and spending cuts. At this very moment, as in 1981 and 1995, Washington is gearing up to make serious cuts in social programs to balance the budget. Will school lunch, and that 20 cents per meal middle-class subsidy, be on the menu? Fat chance.</w:t>
      </w:r>
    </w:p>
    <w:p w14:paraId="7AA6554B" w14:textId="77777777" w:rsidR="00016254" w:rsidRDefault="00016254" w:rsidP="00016254"/>
    <w:p w14:paraId="5A230545" w14:textId="77777777" w:rsidR="00016254" w:rsidRPr="000E3640" w:rsidRDefault="00016254" w:rsidP="00016254">
      <w:pPr>
        <w:pStyle w:val="Heading4"/>
      </w:pPr>
      <w:r>
        <w:t xml:space="preserve">National School Lunch Program is bad.  </w:t>
      </w:r>
    </w:p>
    <w:p w14:paraId="0C8E1EFB" w14:textId="77777777" w:rsidR="00016254" w:rsidRPr="001160B9" w:rsidRDefault="00016254" w:rsidP="00016254">
      <w:pPr>
        <w:rPr>
          <w:sz w:val="16"/>
        </w:rPr>
      </w:pPr>
      <w:r w:rsidRPr="00BC153A">
        <w:rPr>
          <w:sz w:val="16"/>
        </w:rPr>
        <w:t xml:space="preserve">Julie </w:t>
      </w:r>
      <w:r w:rsidRPr="00BC153A">
        <w:rPr>
          <w:rStyle w:val="Style13ptBold"/>
        </w:rPr>
        <w:t>Kelly And</w:t>
      </w:r>
      <w:r w:rsidRPr="00BC153A">
        <w:rPr>
          <w:sz w:val="16"/>
        </w:rPr>
        <w:t xml:space="preserve">  Jeff </w:t>
      </w:r>
      <w:r w:rsidRPr="00BC153A">
        <w:rPr>
          <w:rStyle w:val="Style13ptBold"/>
        </w:rPr>
        <w:t>Stier</w:t>
      </w:r>
      <w:r w:rsidRPr="00BC153A">
        <w:rPr>
          <w:sz w:val="16"/>
        </w:rPr>
        <w:t xml:space="preserve">, June 17, </w:t>
      </w:r>
      <w:r w:rsidRPr="00BC153A">
        <w:rPr>
          <w:rStyle w:val="Style13ptBold"/>
        </w:rPr>
        <w:t>2015</w:t>
      </w:r>
      <w:r w:rsidRPr="00BC153A">
        <w:rPr>
          <w:sz w:val="16"/>
        </w:rPr>
        <w:t>. Ms. Kelly is a food writer in Orland Park, Ill. Mr. Stier is a senior fellow at the National Center for Public Policy Research. (“The School Lunch Program With an Unappetizing Report Card” https://www.wsj.com/articles/the-school-lunch-program-with-an-unappetizing-report-card-1434582719)</w:t>
      </w:r>
    </w:p>
    <w:p w14:paraId="434740C6" w14:textId="77777777" w:rsidR="00016254" w:rsidRPr="00C23A63" w:rsidRDefault="00016254" w:rsidP="00016254">
      <w:pPr>
        <w:rPr>
          <w:sz w:val="16"/>
        </w:rPr>
      </w:pPr>
      <w:r w:rsidRPr="001160B9">
        <w:rPr>
          <w:rStyle w:val="StyleUnderline"/>
        </w:rPr>
        <w:t>Nearly five years after passage of the Healthy, Hunger-Free Kids Act</w:t>
      </w:r>
      <w:r w:rsidRPr="00C23A63">
        <w:rPr>
          <w:sz w:val="16"/>
        </w:rPr>
        <w:t xml:space="preserve"> of 2010, </w:t>
      </w:r>
      <w:r w:rsidRPr="001160B9">
        <w:rPr>
          <w:rStyle w:val="StyleUnderline"/>
        </w:rPr>
        <w:t>mounting evidence suggests that the law may not be achieving either end.</w:t>
      </w:r>
      <w:r w:rsidRPr="00C23A63">
        <w:rPr>
          <w:sz w:val="16"/>
        </w:rPr>
        <w:t xml:space="preserve"> The well-intentioned signature policy of first lady Michelle Obama is an attempt to stem childhood obesity and hunger by providing healthier school meals. But as Congress prepares to reauthorize the program, which expires in September, lawmakers are sharpening their knives to address complaints of inedible meals, food waste and misspent funds. </w:t>
      </w:r>
      <w:r w:rsidRPr="001160B9">
        <w:rPr>
          <w:rStyle w:val="StyleUnderline"/>
        </w:rPr>
        <w:t xml:space="preserve">The </w:t>
      </w:r>
      <w:r w:rsidRPr="00C23A63">
        <w:rPr>
          <w:sz w:val="16"/>
        </w:rPr>
        <w:t xml:space="preserve">Healthy, Hunger-Free Kids </w:t>
      </w:r>
      <w:r w:rsidRPr="001160B9">
        <w:rPr>
          <w:rStyle w:val="StyleUnderline"/>
        </w:rPr>
        <w:t>Act funds a number of child-nutrition programs including the National School Lunch Program</w:t>
      </w:r>
      <w:r w:rsidRPr="00C23A63">
        <w:rPr>
          <w:sz w:val="16"/>
        </w:rPr>
        <w:t xml:space="preserve">, which costs $12 billion a year -- plus $3 billion for breakfast programs -- and serves nearly 32 million children, about 45% of the total U.S. youth population. Even though lunches are "free," they are so unappetizing thanks to new nutrition standards that much food is thrown away. "It is horrible," one inner-city principal, responsible for 1,200 students and 10,000 meals a week, told us. "It is just heartbreaking how much food is thrown away." So the </w:t>
      </w:r>
      <w:r w:rsidRPr="001160B9">
        <w:rPr>
          <w:rStyle w:val="StyleUnderline"/>
        </w:rPr>
        <w:t>students go hungry most of the day</w:t>
      </w:r>
      <w:r w:rsidRPr="00C23A63">
        <w:rPr>
          <w:sz w:val="16"/>
        </w:rPr>
        <w:t>,</w:t>
      </w:r>
      <w:r w:rsidRPr="001160B9">
        <w:rPr>
          <w:rStyle w:val="StyleUnderline"/>
        </w:rPr>
        <w:t xml:space="preserve"> until after school when enterprising vendors sell items like pork rinds, hot chips, or fresh corn mixed with cheese and mayonnaise from food carts outside of the school</w:t>
      </w:r>
      <w:r w:rsidRPr="00C23A63">
        <w:rPr>
          <w:sz w:val="16"/>
        </w:rPr>
        <w:t xml:space="preserve">. </w:t>
      </w:r>
      <w:r w:rsidRPr="001160B9">
        <w:rPr>
          <w:rStyle w:val="StyleUnderline"/>
        </w:rPr>
        <w:t>Students don't eat the free, healthy meals at school, remain hungry during the day, then flock to purchase the unhealthy foods the school lunches aim to replace.</w:t>
      </w:r>
      <w:r>
        <w:rPr>
          <w:rStyle w:val="StyleUnderline"/>
        </w:rPr>
        <w:t xml:space="preserve"> </w:t>
      </w:r>
      <w:r w:rsidRPr="001160B9">
        <w:rPr>
          <w:rStyle w:val="StyleUnderline"/>
        </w:rPr>
        <w:t xml:space="preserve">The program also wastes money. One </w:t>
      </w:r>
      <w:r w:rsidRPr="00C23A63">
        <w:rPr>
          <w:sz w:val="16"/>
        </w:rPr>
        <w:t xml:space="preserve">largely unknown </w:t>
      </w:r>
      <w:r w:rsidRPr="001160B9">
        <w:rPr>
          <w:rStyle w:val="StyleUnderline"/>
        </w:rPr>
        <w:t>provision allows entire school districts</w:t>
      </w:r>
      <w:r w:rsidRPr="00C23A63">
        <w:rPr>
          <w:sz w:val="16"/>
        </w:rPr>
        <w:t xml:space="preserve">, rather than individual families, to </w:t>
      </w:r>
      <w:r w:rsidRPr="001160B9">
        <w:rPr>
          <w:rStyle w:val="StyleUnderline"/>
        </w:rPr>
        <w:t>apply for free meals</w:t>
      </w:r>
      <w:r w:rsidRPr="00C23A63">
        <w:rPr>
          <w:sz w:val="16"/>
        </w:rPr>
        <w:t xml:space="preserve">. For instance, all of Chicago's 400,000 public-school students receive free breakfast, lunch and a snack regardless of financial need. At a House subcommittee hearing last month, an official with the USDA's Office of Inspector General testified that </w:t>
      </w:r>
      <w:r w:rsidRPr="001160B9">
        <w:rPr>
          <w:rStyle w:val="StyleUnderline"/>
        </w:rPr>
        <w:t>the National School Lunch Program has "high rates of improper payments."</w:t>
      </w:r>
      <w:r w:rsidRPr="00C23A63">
        <w:rPr>
          <w:sz w:val="16"/>
        </w:rPr>
        <w:t xml:space="preserve"> Sen. John Thune (R., S.D.) has pegged the waste </w:t>
      </w:r>
      <w:r w:rsidRPr="001160B9">
        <w:rPr>
          <w:rStyle w:val="StyleUnderline"/>
        </w:rPr>
        <w:t>in the billions of dollars</w:t>
      </w:r>
      <w:r w:rsidRPr="00C23A63">
        <w:rPr>
          <w:sz w:val="16"/>
        </w:rPr>
        <w:t xml:space="preserve">. Mr. Thune said at a Senate hearing that </w:t>
      </w:r>
      <w:r w:rsidRPr="001160B9">
        <w:rPr>
          <w:rStyle w:val="StyleUnderline"/>
        </w:rPr>
        <w:t>there is a "legitimate need for food assistance,</w:t>
      </w:r>
      <w:r w:rsidRPr="00C23A63">
        <w:rPr>
          <w:sz w:val="16"/>
        </w:rPr>
        <w:t xml:space="preserve"> especially for the most vulnerable" </w:t>
      </w:r>
      <w:r w:rsidRPr="001160B9">
        <w:rPr>
          <w:rStyle w:val="StyleUnderline"/>
        </w:rPr>
        <w:t>but said that improper payments cost taxpayers $2.7 billion in the last school year. "We can put this money to better use" within the program,</w:t>
      </w:r>
      <w:r w:rsidRPr="00C23A63">
        <w:rPr>
          <w:sz w:val="16"/>
        </w:rPr>
        <w:t xml:space="preserve"> he said. The Healthy, Hunger-Free Kids Act also funds costly attempts to keep up with the latest food trends. Some school districts are buying fancy trucks to deliver free food to students all summer. Minneapolis public schools dispatch food trucks to stalk kids at area parks to deliver carrots. Bertrand Weber, the school- district's nutrition director, is seeking more than $6 million to bring the program to the entire district.</w:t>
      </w:r>
    </w:p>
    <w:p w14:paraId="1F8CD19C" w14:textId="77777777" w:rsidR="00016254" w:rsidRDefault="00016254" w:rsidP="00016254"/>
    <w:p w14:paraId="785213CD" w14:textId="77777777" w:rsidR="00016254" w:rsidRDefault="00016254" w:rsidP="00016254"/>
    <w:p w14:paraId="7FCEA045" w14:textId="77777777" w:rsidR="00016254" w:rsidRDefault="00016254" w:rsidP="00016254"/>
    <w:p w14:paraId="34E78090" w14:textId="77777777" w:rsidR="00016254" w:rsidRDefault="00016254" w:rsidP="00016254">
      <w:pPr>
        <w:pStyle w:val="Heading3"/>
      </w:pPr>
      <w:r>
        <w:t>Politics Link</w:t>
      </w:r>
    </w:p>
    <w:p w14:paraId="303BD3C7" w14:textId="77777777" w:rsidR="00016254" w:rsidRDefault="00016254" w:rsidP="00016254"/>
    <w:p w14:paraId="02384D5E" w14:textId="77777777" w:rsidR="00016254" w:rsidRDefault="00016254" w:rsidP="00016254">
      <w:pPr>
        <w:pStyle w:val="Heading4"/>
      </w:pPr>
      <w:r>
        <w:t>Massive lobby support for status quo school lunches – inside congress &amp; lobbying</w:t>
      </w:r>
    </w:p>
    <w:p w14:paraId="44FCBAFB" w14:textId="77777777" w:rsidR="00016254" w:rsidRDefault="00016254" w:rsidP="00016254">
      <w:r w:rsidRPr="00572BAF">
        <w:rPr>
          <w:rStyle w:val="Style13ptBold"/>
        </w:rPr>
        <w:t>Haskins 05</w:t>
      </w:r>
      <w:r>
        <w:t xml:space="preserve"> - senior fellow at Brookings [Ron Haskins, The School Lunch Lobby, 2005 / VOL. 5, NO. 3, </w:t>
      </w:r>
      <w:hyperlink r:id="rId25" w:history="1">
        <w:r w:rsidRPr="004D10A5">
          <w:rPr>
            <w:rStyle w:val="Hyperlink"/>
          </w:rPr>
          <w:t>http://educationnext.org/the-school-lunch-lobby/</w:t>
        </w:r>
      </w:hyperlink>
      <w:r>
        <w:t>]</w:t>
      </w:r>
    </w:p>
    <w:p w14:paraId="2E9E12FE" w14:textId="77777777" w:rsidR="00016254" w:rsidRPr="00AC5A7C" w:rsidRDefault="00016254" w:rsidP="00016254">
      <w:pPr>
        <w:rPr>
          <w:rStyle w:val="StyleUnderline"/>
        </w:rPr>
      </w:pPr>
      <w:r w:rsidRPr="00754EBF">
        <w:rPr>
          <w:sz w:val="10"/>
        </w:rPr>
        <w:t xml:space="preserve">Kids may not like the peas and carrots served up by the nation’s school lunch program, but </w:t>
      </w:r>
      <w:r w:rsidRPr="00572BAF">
        <w:rPr>
          <w:rStyle w:val="StyleUnderline"/>
        </w:rPr>
        <w:t>many</w:t>
      </w:r>
      <w:r w:rsidRPr="00754EBF">
        <w:rPr>
          <w:sz w:val="10"/>
        </w:rPr>
        <w:t xml:space="preserve"> of the country’s </w:t>
      </w:r>
      <w:r w:rsidRPr="00572BAF">
        <w:rPr>
          <w:rStyle w:val="StyleUnderline"/>
        </w:rPr>
        <w:t>leading food companies enjoy the billions</w:t>
      </w:r>
      <w:r w:rsidRPr="00754EBF">
        <w:rPr>
          <w:sz w:val="10"/>
        </w:rPr>
        <w:t xml:space="preserve"> of dollars </w:t>
      </w:r>
      <w:r w:rsidRPr="00572BAF">
        <w:rPr>
          <w:rStyle w:val="StyleUnderline"/>
        </w:rPr>
        <w:t>in sales that bring those</w:t>
      </w:r>
      <w:r w:rsidRPr="00754EBF">
        <w:rPr>
          <w:sz w:val="10"/>
        </w:rPr>
        <w:t xml:space="preserve"> vegetables to their </w:t>
      </w:r>
      <w:r w:rsidRPr="00572BAF">
        <w:rPr>
          <w:rStyle w:val="StyleUnderline"/>
        </w:rPr>
        <w:t>plates</w:t>
      </w:r>
      <w:r w:rsidRPr="00754EBF">
        <w:rPr>
          <w:sz w:val="10"/>
        </w:rPr>
        <w:t xml:space="preserve">. </w:t>
      </w:r>
      <w:r w:rsidRPr="00572BAF">
        <w:rPr>
          <w:rStyle w:val="StyleUnderline"/>
        </w:rPr>
        <w:t>Behind the</w:t>
      </w:r>
      <w:r w:rsidRPr="00754EBF">
        <w:rPr>
          <w:sz w:val="10"/>
        </w:rPr>
        <w:t xml:space="preserve"> overcooked vegetables and steam-table pizza that some 29 million American children confront each </w:t>
      </w:r>
      <w:r w:rsidRPr="00572BAF">
        <w:rPr>
          <w:rStyle w:val="StyleUnderline"/>
        </w:rPr>
        <w:t xml:space="preserve">school day is an industry that rivals defense contractors and media giants </w:t>
      </w:r>
      <w:r w:rsidRPr="00754EBF">
        <w:rPr>
          <w:sz w:val="10"/>
        </w:rPr>
        <w:t xml:space="preserve">in its ability to bring home the federal bacon–er, the seasoned lettuce cup. </w:t>
      </w:r>
      <w:r w:rsidRPr="00572BAF">
        <w:rPr>
          <w:rStyle w:val="StyleUnderline"/>
        </w:rPr>
        <w:t>School lunch</w:t>
      </w:r>
      <w:r w:rsidRPr="00754EBF">
        <w:rPr>
          <w:sz w:val="10"/>
        </w:rPr>
        <w:t>. A prosaic, even nostalgic event, multiplied hundreds of millions of times–187 billion lunches served–becomes, voila!</w:t>
      </w:r>
      <w:r w:rsidRPr="00572BAF">
        <w:rPr>
          <w:rStyle w:val="StyleUnderline"/>
        </w:rPr>
        <w:t xml:space="preserve"> a $6.6 billion annual all-you-can-eat lunch line, one of the most popular and sturdy of all federal social programs</w:t>
      </w:r>
      <w:r w:rsidRPr="00754EBF">
        <w:rPr>
          <w:sz w:val="10"/>
        </w:rPr>
        <w:t xml:space="preserve"> (see Figure 1). </w:t>
      </w:r>
      <w:r w:rsidRPr="00256A16">
        <w:rPr>
          <w:rStyle w:val="StyleUnderline"/>
        </w:rPr>
        <w:t>Except for food stamps</w:t>
      </w:r>
      <w:r w:rsidRPr="00754EBF">
        <w:rPr>
          <w:sz w:val="10"/>
        </w:rPr>
        <w:t xml:space="preserve"> ($27 billion), </w:t>
      </w:r>
      <w:r w:rsidRPr="00256A16">
        <w:rPr>
          <w:rStyle w:val="StyleUnderline"/>
        </w:rPr>
        <w:t>it is the most expensive of all federal food programs</w:t>
      </w:r>
      <w:r w:rsidRPr="00754EBF">
        <w:rPr>
          <w:sz w:val="10"/>
        </w:rPr>
        <w:t xml:space="preserve">. Pass the gravy! But there’s more. Add to that the $1.8 billion for school breakfasts and the nearly $1 billion school commodities program (a relic of the 1930s, when the Department of Agriculture started buying food and giving it to the schools directly) and you realize that, at $9.5 billion, </w:t>
      </w:r>
      <w:r w:rsidRPr="00572BAF">
        <w:rPr>
          <w:rStyle w:val="StyleUnderline"/>
        </w:rPr>
        <w:t>providing food to school children is a major federal commitment.</w:t>
      </w:r>
      <w:r>
        <w:rPr>
          <w:rStyle w:val="StyleUnderline"/>
        </w:rPr>
        <w:t xml:space="preserve"> </w:t>
      </w:r>
      <w:r w:rsidRPr="00754EBF">
        <w:rPr>
          <w:sz w:val="10"/>
        </w:rPr>
        <w:t>Consistent with the intent of the original school-lunch program, created by Congress in 1946 to provide “nutritious agricultural commodities” to children, the major purpose of today’s school-lunch program is to ensure that children, especially those from poor and low-income families, have nutritious food at school. The school-breakfast program started as a pilot in 1966 and was made permanent in 1975. How these programs, and the money that travels with them, have grown steadily over the years is a story that illustrates many of the underlying mechanisms of social policy creation in the nation’s capital. But can this aging machinery adapt to the demands of a fast-food culture? We created school lunch to feed the hungry. Can we now ask it to fight obesity? A Special-Interest Stew Since the strength and longevity of these programs come from an ample and well-balanced diet of public compassion, political sensitivities, and powerful lobbying, change does not come easily. There are occasional food fights between those who have stakes in the programs, but the rules are well established. The interests of the schools–primarily teachers, administrators, school nutritionists, and food-service workers–are represented by groups like the School Nutrition Association and the National School Boards Association, both headquartered in Alexandria, Virginia, a stone’s throw across the Potomac River from Capitol Hill. With well-funded and sophisticated national organizations,</w:t>
      </w:r>
      <w:r w:rsidRPr="00572BAF">
        <w:rPr>
          <w:rStyle w:val="StyleUnderline"/>
        </w:rPr>
        <w:t xml:space="preserve"> these groups lobby for </w:t>
      </w:r>
      <w:r w:rsidRPr="00572BAF">
        <w:rPr>
          <w:rStyle w:val="Emphasis"/>
        </w:rPr>
        <w:t>more federal money while fighting to keep federal mandates to a minimum</w:t>
      </w:r>
      <w:r w:rsidRPr="00754EBF">
        <w:rPr>
          <w:sz w:val="10"/>
        </w:rPr>
        <w:t xml:space="preserve">. </w:t>
      </w:r>
      <w:r w:rsidRPr="00AC5A7C">
        <w:rPr>
          <w:rStyle w:val="StyleUnderline"/>
        </w:rPr>
        <w:t>The giant food and beverage industry</w:t>
      </w:r>
      <w:r w:rsidRPr="00754EBF">
        <w:rPr>
          <w:sz w:val="10"/>
        </w:rPr>
        <w:t>–names like Tyson and Archer Daniels Midland–</w:t>
      </w:r>
      <w:r w:rsidRPr="00AC5A7C">
        <w:rPr>
          <w:rStyle w:val="StyleUnderline"/>
        </w:rPr>
        <w:t>is also involved</w:t>
      </w:r>
      <w:r w:rsidRPr="00754EBF">
        <w:rPr>
          <w:sz w:val="10"/>
        </w:rPr>
        <w:t xml:space="preserve">. Its various lobbying arms, including food processors, distributors, service management companies, soft drink makers, and agricultural giants, work to ensure that the government buys food products from its members and keeps schools open to vending machines and Ã la carte offerings in the school cafeteria, a little oasis of choice that represents millions of extra dollars of revenue each year. Food advocacy and nutrition groups like the Food Research Action Center and the Center on Budget and Policy Priorities represent the interests of children who consume the food offered by schools. They are the nutrition watchdogs, providing reliable and timely information about any food issue that comes before Congress. While these three sets of lobbying groups have opposing interests on some issues–the Center on Budget and Policy Priorities, for instance, will throw its weight behind programs for the poor before pushing programs that cover all children–they share the goal of maintaining or increasing federal spending on school lunch and related nutrition programs. And the president’s 2006 budget proposal reflected the priorities: numerous cuts in social services, but don’t touch school lunch. If these well-financed and effective lobbying interests keep watch over school lunch from outside government, there is a host of congressional insiders and bureaucrats at the Department of Agriculture (from where the program is administered) who help grease the skids. And it is a bipartisan effort. Bob Dole, the powerful Republican senator from Kansas (he arrived on Capitol Hill in 1960 and didn’t leave until 1996) and no friend of big government, was one of the most consistent supporters of expanded, even guaranteed (in federal jargon, “entitlement”) spending on food programs. Beyond such celebrity supporters, however, is a horde of lesser-known members of Congress who are vital to the program’s stability. Through a process of growth that even a psychologist could not explain, the chairmen of the various subcommittees with funding jurisdiction often become the biggest fans of these programs. They write the first drafts of legislation and play the major role in planning and conducting the legislative strategy to ensure passage. Then, once a program is established, there is no way to reform its statutory basis except through the same committee and, most likely, the same chairman. </w:t>
      </w:r>
      <w:r w:rsidRPr="00AC5A7C">
        <w:rPr>
          <w:rStyle w:val="StyleUnderline"/>
        </w:rPr>
        <w:t>Even Republican ch</w:t>
      </w:r>
      <w:r w:rsidRPr="00754EBF">
        <w:rPr>
          <w:rStyle w:val="StyleUnderline"/>
        </w:rPr>
        <w:t>airmen</w:t>
      </w:r>
      <w:r w:rsidRPr="00754EBF">
        <w:rPr>
          <w:sz w:val="10"/>
        </w:rPr>
        <w:t xml:space="preserve">, reputed to be more beholden to the frugal taxpayer than to social program spendthrifts, </w:t>
      </w:r>
      <w:r w:rsidRPr="00AC5A7C">
        <w:rPr>
          <w:rStyle w:val="StyleUnderline"/>
        </w:rPr>
        <w:t>exhibit a sense of proprietorship</w:t>
      </w:r>
      <w:r w:rsidRPr="00754EBF">
        <w:rPr>
          <w:sz w:val="10"/>
        </w:rPr>
        <w:t xml:space="preserve"> over nutrition programs for children that rivals that of any Democrat. </w:t>
      </w:r>
      <w:r w:rsidRPr="00AC5A7C">
        <w:rPr>
          <w:rStyle w:val="StyleUnderline"/>
        </w:rPr>
        <w:t>This combination of forces is capable of producing considerable good, but it does not take to change very well.</w:t>
      </w:r>
    </w:p>
    <w:p w14:paraId="014B62A9" w14:textId="77777777" w:rsidR="00016254" w:rsidRDefault="00016254" w:rsidP="00016254"/>
    <w:p w14:paraId="44148C57" w14:textId="77777777" w:rsidR="00016254" w:rsidRDefault="00016254" w:rsidP="00016254"/>
    <w:p w14:paraId="6358C01E" w14:textId="77777777" w:rsidR="00016254" w:rsidRDefault="00016254" w:rsidP="00016254">
      <w:pPr>
        <w:pStyle w:val="Heading3"/>
      </w:pPr>
      <w:r>
        <w:t>States Link</w:t>
      </w:r>
    </w:p>
    <w:p w14:paraId="5ECF3462" w14:textId="77777777" w:rsidR="00016254" w:rsidRDefault="00016254" w:rsidP="00016254"/>
    <w:p w14:paraId="4E198C9C" w14:textId="77777777" w:rsidR="00016254" w:rsidRDefault="00016254" w:rsidP="00016254">
      <w:pPr>
        <w:pStyle w:val="Heading4"/>
      </w:pPr>
      <w:r>
        <w:t>States better at creating Farm to School programs</w:t>
      </w:r>
    </w:p>
    <w:p w14:paraId="453423EC" w14:textId="77777777" w:rsidR="00016254" w:rsidRPr="00D331F9" w:rsidRDefault="00016254" w:rsidP="00016254">
      <w:pPr>
        <w:rPr>
          <w:sz w:val="16"/>
        </w:rPr>
      </w:pPr>
      <w:r w:rsidRPr="00D331F9">
        <w:rPr>
          <w:rStyle w:val="Style13ptBold"/>
        </w:rPr>
        <w:t>National Farm to School Network, 2015</w:t>
      </w:r>
      <w:r w:rsidRPr="00D331F9">
        <w:rPr>
          <w:sz w:val="16"/>
        </w:rPr>
        <w:t xml:space="preserve">.  (“State Farm to School Legislative Survey: 2002-2014” </w:t>
      </w:r>
      <w:hyperlink r:id="rId26" w:history="1">
        <w:r w:rsidRPr="00D331F9">
          <w:rPr>
            <w:rStyle w:val="Hyperlink"/>
            <w:sz w:val="16"/>
          </w:rPr>
          <w:t>http://www.farmtoschool.org/Resources/F2S-Survey-2014.pdf)</w:t>
        </w:r>
      </w:hyperlink>
    </w:p>
    <w:p w14:paraId="7C52FA1C" w14:textId="77777777" w:rsidR="00016254" w:rsidRDefault="00016254" w:rsidP="00016254">
      <w:pPr>
        <w:rPr>
          <w:rStyle w:val="StyleUnderline"/>
        </w:rPr>
      </w:pPr>
      <w:r w:rsidRPr="00716DA5">
        <w:rPr>
          <w:rStyle w:val="StyleUnderline"/>
        </w:rPr>
        <w:t>Several federal food</w:t>
      </w:r>
      <w:r w:rsidRPr="00716DA5">
        <w:rPr>
          <w:sz w:val="16"/>
        </w:rPr>
        <w:t xml:space="preserve"> and agriculture </w:t>
      </w:r>
      <w:r w:rsidRPr="00716DA5">
        <w:rPr>
          <w:rStyle w:val="StyleUnderline"/>
        </w:rPr>
        <w:t>policies</w:t>
      </w:r>
      <w:r w:rsidRPr="00716DA5">
        <w:rPr>
          <w:sz w:val="16"/>
        </w:rPr>
        <w:t xml:space="preserve"> and funding sources </w:t>
      </w:r>
      <w:r w:rsidRPr="00716DA5">
        <w:rPr>
          <w:rStyle w:val="StyleUnderline"/>
        </w:rPr>
        <w:t>support farm to school</w:t>
      </w:r>
      <w:r w:rsidRPr="00716DA5">
        <w:rPr>
          <w:sz w:val="16"/>
        </w:rPr>
        <w:t xml:space="preserve">, </w:t>
      </w:r>
      <w:r w:rsidRPr="00716DA5">
        <w:rPr>
          <w:rStyle w:val="Emphasis"/>
        </w:rPr>
        <w:t>yet this support is limited</w:t>
      </w:r>
      <w:r w:rsidRPr="00716DA5">
        <w:rPr>
          <w:sz w:val="16"/>
        </w:rPr>
        <w:t xml:space="preserve">. Accordingly, </w:t>
      </w:r>
      <w:r w:rsidRPr="00716DA5">
        <w:rPr>
          <w:rStyle w:val="StyleUnderline"/>
        </w:rPr>
        <w:t>states play a crucial role in developing and funding farm to school laws, policies and programs.</w:t>
      </w:r>
      <w:r w:rsidRPr="00716DA5">
        <w:rPr>
          <w:sz w:val="16"/>
        </w:rPr>
        <w:t xml:space="preserve"> </w:t>
      </w:r>
      <w:r w:rsidRPr="00716DA5">
        <w:rPr>
          <w:rStyle w:val="StyleUnderline"/>
        </w:rPr>
        <w:t>Across the country, state governments and farm to school advocates are working together to connect schools,</w:t>
      </w:r>
      <w:r>
        <w:rPr>
          <w:rStyle w:val="StyleUnderline"/>
        </w:rPr>
        <w:t xml:space="preserve"> </w:t>
      </w:r>
      <w:r w:rsidRPr="00716DA5">
        <w:rPr>
          <w:rStyle w:val="StyleUnderline"/>
        </w:rPr>
        <w:t>children, farmers and food entrepreneurs</w:t>
      </w:r>
      <w:r w:rsidRPr="00716DA5">
        <w:rPr>
          <w:sz w:val="16"/>
        </w:rPr>
        <w:t xml:space="preserve">. As the graph below reflects, </w:t>
      </w:r>
      <w:r w:rsidRPr="00716DA5">
        <w:rPr>
          <w:rStyle w:val="StyleUnderline"/>
        </w:rPr>
        <w:t>state farm to school advocacy is on the rise.</w:t>
      </w:r>
      <w:r>
        <w:rPr>
          <w:rStyle w:val="StyleUnderline"/>
        </w:rPr>
        <w:t xml:space="preserve"> </w:t>
      </w:r>
      <w:r w:rsidRPr="00716DA5">
        <w:rPr>
          <w:rStyle w:val="Emphasis"/>
        </w:rPr>
        <w:t>The time is ripe to leverage relationships and advocacy to expand farm to school through state legislation.</w:t>
      </w:r>
      <w:r>
        <w:rPr>
          <w:rStyle w:val="Emphasis"/>
        </w:rPr>
        <w:t xml:space="preserve"> </w:t>
      </w:r>
      <w:r w:rsidRPr="00716DA5">
        <w:rPr>
          <w:rStyle w:val="StyleUnderline"/>
        </w:rPr>
        <w:t>The increase in state farm to school legislation mirrors the expansion of farm to school programming across the country.</w:t>
      </w:r>
      <w:r>
        <w:rPr>
          <w:rStyle w:val="StyleUnderline"/>
        </w:rPr>
        <w:t xml:space="preserve"> </w:t>
      </w:r>
      <w:r w:rsidRPr="00716DA5">
        <w:rPr>
          <w:sz w:val="16"/>
        </w:rPr>
        <w:t xml:space="preserve">According to the U.S. Department of Agriculture’s (USDA) January 2015 Trends in U.S. Local and Regional Food Systems, </w:t>
      </w:r>
      <w:r w:rsidRPr="00716DA5">
        <w:rPr>
          <w:rStyle w:val="StyleUnderline"/>
        </w:rPr>
        <w:t>the number of farm to school programs in the U.S. increased 430 percent between 2006 and 2012</w:t>
      </w:r>
      <w:r w:rsidRPr="00716DA5">
        <w:rPr>
          <w:sz w:val="16"/>
        </w:rPr>
        <w:t xml:space="preserve">. As of the 2011-2012 USDA Farm to School Census, 4,322 school districts operating 40,328 schools with 23,513,237 students are participating in farm to school. Notably, in 2012, </w:t>
      </w:r>
      <w:r w:rsidRPr="00716DA5">
        <w:rPr>
          <w:rStyle w:val="StyleUnderline"/>
        </w:rPr>
        <w:t>a study published in the Journal of School Health concluded that there is a</w:t>
      </w:r>
      <w:r w:rsidRPr="00716DA5">
        <w:rPr>
          <w:sz w:val="16"/>
        </w:rPr>
        <w:t xml:space="preserve"> causal </w:t>
      </w:r>
      <w:r w:rsidRPr="00716DA5">
        <w:rPr>
          <w:rStyle w:val="StyleUnderline"/>
        </w:rPr>
        <w:t>relationship between</w:t>
      </w:r>
      <w:r>
        <w:rPr>
          <w:rStyle w:val="StyleUnderline"/>
        </w:rPr>
        <w:t xml:space="preserve"> </w:t>
      </w:r>
      <w:r w:rsidRPr="00716DA5">
        <w:rPr>
          <w:rStyle w:val="StyleUnderline"/>
        </w:rPr>
        <w:t xml:space="preserve">the rise in state laws requiring </w:t>
      </w:r>
      <w:r w:rsidRPr="00716DA5">
        <w:rPr>
          <w:sz w:val="16"/>
        </w:rPr>
        <w:t xml:space="preserve">or encouraging </w:t>
      </w:r>
      <w:r w:rsidRPr="00716DA5">
        <w:rPr>
          <w:rStyle w:val="StyleUnderline"/>
        </w:rPr>
        <w:t>farm to school and the rise in state farm to school programs. Simply put,</w:t>
      </w:r>
      <w:r>
        <w:rPr>
          <w:rStyle w:val="StyleUnderline"/>
        </w:rPr>
        <w:t xml:space="preserve"> </w:t>
      </w:r>
      <w:r w:rsidRPr="00716DA5">
        <w:rPr>
          <w:rStyle w:val="StyleUnderline"/>
        </w:rPr>
        <w:t>strong laws facilitate strong programs.</w:t>
      </w:r>
    </w:p>
    <w:p w14:paraId="5578C414" w14:textId="77777777" w:rsidR="00016254" w:rsidRPr="00E650D6" w:rsidRDefault="00016254" w:rsidP="00E650D6"/>
    <w:p w14:paraId="44F50815" w14:textId="77777777" w:rsidR="00127A86" w:rsidRDefault="00127A86" w:rsidP="00052F16"/>
    <w:p w14:paraId="34266D6B" w14:textId="77777777" w:rsidR="00C15BAD" w:rsidRDefault="00C15BAD" w:rsidP="00052F16"/>
    <w:p w14:paraId="41407F4F" w14:textId="77777777" w:rsidR="00C15BAD" w:rsidRPr="00052F16" w:rsidRDefault="00C15BAD" w:rsidP="00052F16"/>
    <w:sectPr w:rsidR="00C15BAD" w:rsidRPr="00052F1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653B6125"/>
    <w:multiLevelType w:val="hybridMultilevel"/>
    <w:tmpl w:val="B4C44C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RibbonPointer" w:val="252419880"/>
    <w:docVar w:name="VerbatimMac" w:val="True"/>
    <w:docVar w:name="VerbatimVersion" w:val="5.0"/>
  </w:docVars>
  <w:rsids>
    <w:rsidRoot w:val="00BD4035"/>
    <w:rsid w:val="000018D1"/>
    <w:rsid w:val="00002911"/>
    <w:rsid w:val="000029E3"/>
    <w:rsid w:val="000029E8"/>
    <w:rsid w:val="00003E27"/>
    <w:rsid w:val="00004225"/>
    <w:rsid w:val="000066CA"/>
    <w:rsid w:val="000068EE"/>
    <w:rsid w:val="00007264"/>
    <w:rsid w:val="000076A9"/>
    <w:rsid w:val="00014FAD"/>
    <w:rsid w:val="00015D2A"/>
    <w:rsid w:val="00016254"/>
    <w:rsid w:val="00020610"/>
    <w:rsid w:val="000239F4"/>
    <w:rsid w:val="0002490B"/>
    <w:rsid w:val="00026465"/>
    <w:rsid w:val="000270AF"/>
    <w:rsid w:val="00030204"/>
    <w:rsid w:val="000312A0"/>
    <w:rsid w:val="0003376A"/>
    <w:rsid w:val="0003396C"/>
    <w:rsid w:val="00035337"/>
    <w:rsid w:val="00040B2D"/>
    <w:rsid w:val="00043ED8"/>
    <w:rsid w:val="00044BA9"/>
    <w:rsid w:val="00045D4B"/>
    <w:rsid w:val="00052F16"/>
    <w:rsid w:val="00052FB1"/>
    <w:rsid w:val="00054276"/>
    <w:rsid w:val="000547B1"/>
    <w:rsid w:val="0006091E"/>
    <w:rsid w:val="00060A22"/>
    <w:rsid w:val="00062E32"/>
    <w:rsid w:val="000638C1"/>
    <w:rsid w:val="00065FEE"/>
    <w:rsid w:val="00066E3C"/>
    <w:rsid w:val="000676AB"/>
    <w:rsid w:val="00072718"/>
    <w:rsid w:val="0007381E"/>
    <w:rsid w:val="0007588A"/>
    <w:rsid w:val="00076094"/>
    <w:rsid w:val="00081FF8"/>
    <w:rsid w:val="00084913"/>
    <w:rsid w:val="0008785F"/>
    <w:rsid w:val="00090CBE"/>
    <w:rsid w:val="00091C9F"/>
    <w:rsid w:val="00094DEC"/>
    <w:rsid w:val="000A27CE"/>
    <w:rsid w:val="000A2D8A"/>
    <w:rsid w:val="000C4F97"/>
    <w:rsid w:val="000D26A6"/>
    <w:rsid w:val="000D2B90"/>
    <w:rsid w:val="000D38DD"/>
    <w:rsid w:val="000D6ED8"/>
    <w:rsid w:val="000D717B"/>
    <w:rsid w:val="000E57AB"/>
    <w:rsid w:val="000E76C0"/>
    <w:rsid w:val="000F011D"/>
    <w:rsid w:val="000F2188"/>
    <w:rsid w:val="000F2DAF"/>
    <w:rsid w:val="000F6CCC"/>
    <w:rsid w:val="00100B28"/>
    <w:rsid w:val="0010350A"/>
    <w:rsid w:val="00106269"/>
    <w:rsid w:val="00107ABC"/>
    <w:rsid w:val="00111AB6"/>
    <w:rsid w:val="00117316"/>
    <w:rsid w:val="001209B4"/>
    <w:rsid w:val="00127A86"/>
    <w:rsid w:val="001304DE"/>
    <w:rsid w:val="00131F35"/>
    <w:rsid w:val="00152EF8"/>
    <w:rsid w:val="00164C1F"/>
    <w:rsid w:val="00174DA3"/>
    <w:rsid w:val="001761FC"/>
    <w:rsid w:val="0018110E"/>
    <w:rsid w:val="00181D5D"/>
    <w:rsid w:val="00182655"/>
    <w:rsid w:val="00182FB2"/>
    <w:rsid w:val="001840F2"/>
    <w:rsid w:val="00185134"/>
    <w:rsid w:val="001856C6"/>
    <w:rsid w:val="00185DC7"/>
    <w:rsid w:val="00191B5F"/>
    <w:rsid w:val="00192487"/>
    <w:rsid w:val="00193416"/>
    <w:rsid w:val="00195073"/>
    <w:rsid w:val="00196402"/>
    <w:rsid w:val="0019668D"/>
    <w:rsid w:val="001A1D15"/>
    <w:rsid w:val="001A25FD"/>
    <w:rsid w:val="001A3774"/>
    <w:rsid w:val="001A4E97"/>
    <w:rsid w:val="001A5371"/>
    <w:rsid w:val="001A53BC"/>
    <w:rsid w:val="001A72C7"/>
    <w:rsid w:val="001A7625"/>
    <w:rsid w:val="001B73E3"/>
    <w:rsid w:val="001C0D43"/>
    <w:rsid w:val="001C3030"/>
    <w:rsid w:val="001C316D"/>
    <w:rsid w:val="001D1A0D"/>
    <w:rsid w:val="001D36BF"/>
    <w:rsid w:val="001D4C28"/>
    <w:rsid w:val="001E0B1F"/>
    <w:rsid w:val="001E0C0F"/>
    <w:rsid w:val="001E1E0B"/>
    <w:rsid w:val="001E4A14"/>
    <w:rsid w:val="001F1173"/>
    <w:rsid w:val="001F53D1"/>
    <w:rsid w:val="002005A8"/>
    <w:rsid w:val="00200A04"/>
    <w:rsid w:val="00203DD8"/>
    <w:rsid w:val="00204E1D"/>
    <w:rsid w:val="002059BD"/>
    <w:rsid w:val="00207FD8"/>
    <w:rsid w:val="00210C54"/>
    <w:rsid w:val="00210FAF"/>
    <w:rsid w:val="002132B1"/>
    <w:rsid w:val="00213B1E"/>
    <w:rsid w:val="00215284"/>
    <w:rsid w:val="002168F2"/>
    <w:rsid w:val="0022589F"/>
    <w:rsid w:val="00232275"/>
    <w:rsid w:val="002343FE"/>
    <w:rsid w:val="00235F7B"/>
    <w:rsid w:val="00244B93"/>
    <w:rsid w:val="002502CF"/>
    <w:rsid w:val="00262B63"/>
    <w:rsid w:val="00263B40"/>
    <w:rsid w:val="00267EBB"/>
    <w:rsid w:val="0027023B"/>
    <w:rsid w:val="00272F3F"/>
    <w:rsid w:val="00274EDB"/>
    <w:rsid w:val="00275615"/>
    <w:rsid w:val="0027729E"/>
    <w:rsid w:val="002843B2"/>
    <w:rsid w:val="00284ED6"/>
    <w:rsid w:val="002876F8"/>
    <w:rsid w:val="0028782D"/>
    <w:rsid w:val="00290C5A"/>
    <w:rsid w:val="00290C92"/>
    <w:rsid w:val="0029256A"/>
    <w:rsid w:val="00293EA7"/>
    <w:rsid w:val="0029647A"/>
    <w:rsid w:val="00296504"/>
    <w:rsid w:val="002A363D"/>
    <w:rsid w:val="002A591F"/>
    <w:rsid w:val="002A6F65"/>
    <w:rsid w:val="002A731A"/>
    <w:rsid w:val="002A745F"/>
    <w:rsid w:val="002B5511"/>
    <w:rsid w:val="002B7ACF"/>
    <w:rsid w:val="002C2BAB"/>
    <w:rsid w:val="002C3425"/>
    <w:rsid w:val="002C3646"/>
    <w:rsid w:val="002D1147"/>
    <w:rsid w:val="002D4B61"/>
    <w:rsid w:val="002D6EA8"/>
    <w:rsid w:val="002E0643"/>
    <w:rsid w:val="002E392E"/>
    <w:rsid w:val="002E418C"/>
    <w:rsid w:val="002E5E8D"/>
    <w:rsid w:val="002E5F8D"/>
    <w:rsid w:val="002E6BBC"/>
    <w:rsid w:val="002F1BA9"/>
    <w:rsid w:val="002F260C"/>
    <w:rsid w:val="002F6E74"/>
    <w:rsid w:val="003106B3"/>
    <w:rsid w:val="00312083"/>
    <w:rsid w:val="0031385D"/>
    <w:rsid w:val="003171AB"/>
    <w:rsid w:val="00317BC5"/>
    <w:rsid w:val="003223B2"/>
    <w:rsid w:val="00322A67"/>
    <w:rsid w:val="003257D1"/>
    <w:rsid w:val="00326480"/>
    <w:rsid w:val="00330E13"/>
    <w:rsid w:val="00333BD4"/>
    <w:rsid w:val="00335A23"/>
    <w:rsid w:val="00335E50"/>
    <w:rsid w:val="00340707"/>
    <w:rsid w:val="00341C61"/>
    <w:rsid w:val="00345D79"/>
    <w:rsid w:val="003470BB"/>
    <w:rsid w:val="00351841"/>
    <w:rsid w:val="00353156"/>
    <w:rsid w:val="00354C57"/>
    <w:rsid w:val="0035643A"/>
    <w:rsid w:val="003624A6"/>
    <w:rsid w:val="00364ADF"/>
    <w:rsid w:val="00365C8D"/>
    <w:rsid w:val="003670D9"/>
    <w:rsid w:val="00367B7F"/>
    <w:rsid w:val="00370B41"/>
    <w:rsid w:val="003714A4"/>
    <w:rsid w:val="00371B27"/>
    <w:rsid w:val="00372087"/>
    <w:rsid w:val="003726C3"/>
    <w:rsid w:val="00373DF9"/>
    <w:rsid w:val="00375D2E"/>
    <w:rsid w:val="00375DFB"/>
    <w:rsid w:val="00375EBF"/>
    <w:rsid w:val="00376063"/>
    <w:rsid w:val="00382239"/>
    <w:rsid w:val="00383071"/>
    <w:rsid w:val="00383B19"/>
    <w:rsid w:val="00384CBC"/>
    <w:rsid w:val="003933F9"/>
    <w:rsid w:val="00395864"/>
    <w:rsid w:val="00396557"/>
    <w:rsid w:val="00397316"/>
    <w:rsid w:val="003A248F"/>
    <w:rsid w:val="003A4D9C"/>
    <w:rsid w:val="003A7A45"/>
    <w:rsid w:val="003A7C9D"/>
    <w:rsid w:val="003B1668"/>
    <w:rsid w:val="003B24BE"/>
    <w:rsid w:val="003C52F7"/>
    <w:rsid w:val="003C5F4C"/>
    <w:rsid w:val="003D0A03"/>
    <w:rsid w:val="003D0BBF"/>
    <w:rsid w:val="003D0EDF"/>
    <w:rsid w:val="003D2BB0"/>
    <w:rsid w:val="003D3669"/>
    <w:rsid w:val="003D5EA8"/>
    <w:rsid w:val="003D7B28"/>
    <w:rsid w:val="003E0E04"/>
    <w:rsid w:val="003E305E"/>
    <w:rsid w:val="003E34DB"/>
    <w:rsid w:val="003E5302"/>
    <w:rsid w:val="003E5BF1"/>
    <w:rsid w:val="003F2452"/>
    <w:rsid w:val="003F27B2"/>
    <w:rsid w:val="003F35A9"/>
    <w:rsid w:val="003F3BB1"/>
    <w:rsid w:val="003F3D7F"/>
    <w:rsid w:val="003F41EA"/>
    <w:rsid w:val="003F5DE0"/>
    <w:rsid w:val="003F7DF0"/>
    <w:rsid w:val="00401411"/>
    <w:rsid w:val="004039AF"/>
    <w:rsid w:val="00404A0A"/>
    <w:rsid w:val="00407AFF"/>
    <w:rsid w:val="0041155D"/>
    <w:rsid w:val="004170BF"/>
    <w:rsid w:val="00417C56"/>
    <w:rsid w:val="00422288"/>
    <w:rsid w:val="004270E3"/>
    <w:rsid w:val="004348DC"/>
    <w:rsid w:val="00434921"/>
    <w:rsid w:val="00435674"/>
    <w:rsid w:val="00442018"/>
    <w:rsid w:val="0044229E"/>
    <w:rsid w:val="004422A2"/>
    <w:rsid w:val="00442F71"/>
    <w:rsid w:val="0044349C"/>
    <w:rsid w:val="00446567"/>
    <w:rsid w:val="00447B10"/>
    <w:rsid w:val="00452EE4"/>
    <w:rsid w:val="00452F0B"/>
    <w:rsid w:val="004536D6"/>
    <w:rsid w:val="00457224"/>
    <w:rsid w:val="004623E9"/>
    <w:rsid w:val="004715AC"/>
    <w:rsid w:val="0047482C"/>
    <w:rsid w:val="00475436"/>
    <w:rsid w:val="0048047E"/>
    <w:rsid w:val="00482AF9"/>
    <w:rsid w:val="0048734F"/>
    <w:rsid w:val="004931EE"/>
    <w:rsid w:val="00496BB2"/>
    <w:rsid w:val="004A4023"/>
    <w:rsid w:val="004B37B4"/>
    <w:rsid w:val="004B72B4"/>
    <w:rsid w:val="004C0314"/>
    <w:rsid w:val="004C0D3D"/>
    <w:rsid w:val="004C213E"/>
    <w:rsid w:val="004C2C7E"/>
    <w:rsid w:val="004C376C"/>
    <w:rsid w:val="004C4524"/>
    <w:rsid w:val="004C46A7"/>
    <w:rsid w:val="004C657F"/>
    <w:rsid w:val="004C7AA1"/>
    <w:rsid w:val="004C7F0B"/>
    <w:rsid w:val="004D17D8"/>
    <w:rsid w:val="004D52D8"/>
    <w:rsid w:val="004D7546"/>
    <w:rsid w:val="004E355B"/>
    <w:rsid w:val="004E6443"/>
    <w:rsid w:val="004E699F"/>
    <w:rsid w:val="004E7785"/>
    <w:rsid w:val="004F62F2"/>
    <w:rsid w:val="005028E5"/>
    <w:rsid w:val="00503735"/>
    <w:rsid w:val="00510946"/>
    <w:rsid w:val="00513387"/>
    <w:rsid w:val="00516A88"/>
    <w:rsid w:val="005218B1"/>
    <w:rsid w:val="00522065"/>
    <w:rsid w:val="005224F2"/>
    <w:rsid w:val="00527F97"/>
    <w:rsid w:val="00533F1C"/>
    <w:rsid w:val="00536D8B"/>
    <w:rsid w:val="005376FF"/>
    <w:rsid w:val="005379C3"/>
    <w:rsid w:val="00541870"/>
    <w:rsid w:val="00543AC2"/>
    <w:rsid w:val="00550F00"/>
    <w:rsid w:val="005519C2"/>
    <w:rsid w:val="005523E0"/>
    <w:rsid w:val="00552859"/>
    <w:rsid w:val="0055320F"/>
    <w:rsid w:val="0055524A"/>
    <w:rsid w:val="005556F1"/>
    <w:rsid w:val="0055699B"/>
    <w:rsid w:val="0056020A"/>
    <w:rsid w:val="005603EF"/>
    <w:rsid w:val="00563D3D"/>
    <w:rsid w:val="005654A7"/>
    <w:rsid w:val="005659AA"/>
    <w:rsid w:val="005676E8"/>
    <w:rsid w:val="00576C46"/>
    <w:rsid w:val="00577C12"/>
    <w:rsid w:val="00580BFC"/>
    <w:rsid w:val="00581048"/>
    <w:rsid w:val="00581203"/>
    <w:rsid w:val="0058349C"/>
    <w:rsid w:val="00584695"/>
    <w:rsid w:val="00585FBE"/>
    <w:rsid w:val="00586964"/>
    <w:rsid w:val="005870E8"/>
    <w:rsid w:val="0058789C"/>
    <w:rsid w:val="005A4D4E"/>
    <w:rsid w:val="005A7237"/>
    <w:rsid w:val="005B21FA"/>
    <w:rsid w:val="005B3244"/>
    <w:rsid w:val="005B6EE8"/>
    <w:rsid w:val="005B7271"/>
    <w:rsid w:val="005B7731"/>
    <w:rsid w:val="005C4515"/>
    <w:rsid w:val="005C5602"/>
    <w:rsid w:val="005C74A6"/>
    <w:rsid w:val="005D202D"/>
    <w:rsid w:val="005D3446"/>
    <w:rsid w:val="005D3B4D"/>
    <w:rsid w:val="005D615C"/>
    <w:rsid w:val="005D647B"/>
    <w:rsid w:val="005E1860"/>
    <w:rsid w:val="005E260C"/>
    <w:rsid w:val="005F063B"/>
    <w:rsid w:val="005F192D"/>
    <w:rsid w:val="005F24C8"/>
    <w:rsid w:val="005F26AF"/>
    <w:rsid w:val="00602A67"/>
    <w:rsid w:val="00607C84"/>
    <w:rsid w:val="00607D6C"/>
    <w:rsid w:val="006123AC"/>
    <w:rsid w:val="0061383D"/>
    <w:rsid w:val="00614D69"/>
    <w:rsid w:val="0061657D"/>
    <w:rsid w:val="006165A0"/>
    <w:rsid w:val="00617030"/>
    <w:rsid w:val="00617FB9"/>
    <w:rsid w:val="00621301"/>
    <w:rsid w:val="0062173F"/>
    <w:rsid w:val="006235FB"/>
    <w:rsid w:val="00626A15"/>
    <w:rsid w:val="006323AF"/>
    <w:rsid w:val="00633C73"/>
    <w:rsid w:val="00636060"/>
    <w:rsid w:val="006379E9"/>
    <w:rsid w:val="006438CB"/>
    <w:rsid w:val="00646064"/>
    <w:rsid w:val="00647EAC"/>
    <w:rsid w:val="006529B9"/>
    <w:rsid w:val="00653B17"/>
    <w:rsid w:val="00654695"/>
    <w:rsid w:val="0065500A"/>
    <w:rsid w:val="00655217"/>
    <w:rsid w:val="0065603D"/>
    <w:rsid w:val="0065727C"/>
    <w:rsid w:val="006631FD"/>
    <w:rsid w:val="00670566"/>
    <w:rsid w:val="00674A78"/>
    <w:rsid w:val="00680452"/>
    <w:rsid w:val="00681185"/>
    <w:rsid w:val="0068325B"/>
    <w:rsid w:val="00692153"/>
    <w:rsid w:val="00692F60"/>
    <w:rsid w:val="00696A16"/>
    <w:rsid w:val="006A0229"/>
    <w:rsid w:val="006A2834"/>
    <w:rsid w:val="006A4840"/>
    <w:rsid w:val="006A52A0"/>
    <w:rsid w:val="006A7E1D"/>
    <w:rsid w:val="006B0AC3"/>
    <w:rsid w:val="006B23F0"/>
    <w:rsid w:val="006C1399"/>
    <w:rsid w:val="006C3A56"/>
    <w:rsid w:val="006D13F4"/>
    <w:rsid w:val="006D678E"/>
    <w:rsid w:val="006D6AED"/>
    <w:rsid w:val="006E0283"/>
    <w:rsid w:val="006E4666"/>
    <w:rsid w:val="006E6D0B"/>
    <w:rsid w:val="006F126E"/>
    <w:rsid w:val="006F161E"/>
    <w:rsid w:val="006F26F1"/>
    <w:rsid w:val="006F32C9"/>
    <w:rsid w:val="006F3834"/>
    <w:rsid w:val="006F4CF6"/>
    <w:rsid w:val="006F5693"/>
    <w:rsid w:val="006F5D4C"/>
    <w:rsid w:val="006F5E1D"/>
    <w:rsid w:val="007047F6"/>
    <w:rsid w:val="00704B8E"/>
    <w:rsid w:val="00717B01"/>
    <w:rsid w:val="007227D9"/>
    <w:rsid w:val="00723D20"/>
    <w:rsid w:val="0072491F"/>
    <w:rsid w:val="00725598"/>
    <w:rsid w:val="00725808"/>
    <w:rsid w:val="0073688E"/>
    <w:rsid w:val="007374A1"/>
    <w:rsid w:val="00742C91"/>
    <w:rsid w:val="00752712"/>
    <w:rsid w:val="007530B5"/>
    <w:rsid w:val="00753A84"/>
    <w:rsid w:val="00757D52"/>
    <w:rsid w:val="007611F5"/>
    <w:rsid w:val="007619E4"/>
    <w:rsid w:val="00761E75"/>
    <w:rsid w:val="00762BA5"/>
    <w:rsid w:val="0076495E"/>
    <w:rsid w:val="00765FC8"/>
    <w:rsid w:val="00771D20"/>
    <w:rsid w:val="00775349"/>
    <w:rsid w:val="00775694"/>
    <w:rsid w:val="00784A60"/>
    <w:rsid w:val="00793F46"/>
    <w:rsid w:val="007A1325"/>
    <w:rsid w:val="007A1A18"/>
    <w:rsid w:val="007A3BAF"/>
    <w:rsid w:val="007B401C"/>
    <w:rsid w:val="007B53D8"/>
    <w:rsid w:val="007C22C5"/>
    <w:rsid w:val="007C2783"/>
    <w:rsid w:val="007C36CF"/>
    <w:rsid w:val="007C57E1"/>
    <w:rsid w:val="007C5811"/>
    <w:rsid w:val="007D2DF5"/>
    <w:rsid w:val="007D451A"/>
    <w:rsid w:val="007D4D94"/>
    <w:rsid w:val="007D5E3E"/>
    <w:rsid w:val="007D7596"/>
    <w:rsid w:val="007E1568"/>
    <w:rsid w:val="007E242C"/>
    <w:rsid w:val="007E5FB3"/>
    <w:rsid w:val="007E6631"/>
    <w:rsid w:val="0080214A"/>
    <w:rsid w:val="00803A12"/>
    <w:rsid w:val="0080471E"/>
    <w:rsid w:val="00805417"/>
    <w:rsid w:val="00822AA0"/>
    <w:rsid w:val="008266F9"/>
    <w:rsid w:val="008267E2"/>
    <w:rsid w:val="00826A9B"/>
    <w:rsid w:val="00827B18"/>
    <w:rsid w:val="00834842"/>
    <w:rsid w:val="00840E7B"/>
    <w:rsid w:val="00852543"/>
    <w:rsid w:val="008536AF"/>
    <w:rsid w:val="00853D40"/>
    <w:rsid w:val="0085423E"/>
    <w:rsid w:val="00855620"/>
    <w:rsid w:val="008564FC"/>
    <w:rsid w:val="008602B0"/>
    <w:rsid w:val="008630B9"/>
    <w:rsid w:val="008647F4"/>
    <w:rsid w:val="00864E76"/>
    <w:rsid w:val="00872581"/>
    <w:rsid w:val="008735D4"/>
    <w:rsid w:val="0087459D"/>
    <w:rsid w:val="0087680F"/>
    <w:rsid w:val="00876D81"/>
    <w:rsid w:val="00881D86"/>
    <w:rsid w:val="00883306"/>
    <w:rsid w:val="008904F9"/>
    <w:rsid w:val="00890E4C"/>
    <w:rsid w:val="00890E74"/>
    <w:rsid w:val="00892798"/>
    <w:rsid w:val="0089418F"/>
    <w:rsid w:val="00897C29"/>
    <w:rsid w:val="008A064C"/>
    <w:rsid w:val="008A1A9C"/>
    <w:rsid w:val="008A4633"/>
    <w:rsid w:val="008A4761"/>
    <w:rsid w:val="008A5B96"/>
    <w:rsid w:val="008B032E"/>
    <w:rsid w:val="008B17E4"/>
    <w:rsid w:val="008B1C87"/>
    <w:rsid w:val="008B4276"/>
    <w:rsid w:val="008B4C62"/>
    <w:rsid w:val="008B6939"/>
    <w:rsid w:val="008C0FA2"/>
    <w:rsid w:val="008C17D3"/>
    <w:rsid w:val="008C2342"/>
    <w:rsid w:val="008C2BF1"/>
    <w:rsid w:val="008C77B6"/>
    <w:rsid w:val="008D0373"/>
    <w:rsid w:val="008D1B91"/>
    <w:rsid w:val="008D4A89"/>
    <w:rsid w:val="008D62F8"/>
    <w:rsid w:val="008D724A"/>
    <w:rsid w:val="008E16B5"/>
    <w:rsid w:val="008E7A3E"/>
    <w:rsid w:val="008F41FD"/>
    <w:rsid w:val="008F4479"/>
    <w:rsid w:val="008F4BA0"/>
    <w:rsid w:val="008F70D5"/>
    <w:rsid w:val="00901726"/>
    <w:rsid w:val="00903A58"/>
    <w:rsid w:val="00920E6A"/>
    <w:rsid w:val="009215DF"/>
    <w:rsid w:val="00921B30"/>
    <w:rsid w:val="00930DBB"/>
    <w:rsid w:val="00931816"/>
    <w:rsid w:val="00932C71"/>
    <w:rsid w:val="00935087"/>
    <w:rsid w:val="0094491A"/>
    <w:rsid w:val="00950719"/>
    <w:rsid w:val="009509D5"/>
    <w:rsid w:val="00950D1B"/>
    <w:rsid w:val="00952FEE"/>
    <w:rsid w:val="009538F5"/>
    <w:rsid w:val="00957187"/>
    <w:rsid w:val="00960255"/>
    <w:rsid w:val="009603E1"/>
    <w:rsid w:val="00961C9D"/>
    <w:rsid w:val="00963065"/>
    <w:rsid w:val="0097151F"/>
    <w:rsid w:val="00972E5B"/>
    <w:rsid w:val="00973777"/>
    <w:rsid w:val="00976E78"/>
    <w:rsid w:val="009775C0"/>
    <w:rsid w:val="00981F23"/>
    <w:rsid w:val="009838CD"/>
    <w:rsid w:val="0098409A"/>
    <w:rsid w:val="00990634"/>
    <w:rsid w:val="00990D88"/>
    <w:rsid w:val="00991733"/>
    <w:rsid w:val="00991B13"/>
    <w:rsid w:val="00992078"/>
    <w:rsid w:val="00992BE3"/>
    <w:rsid w:val="009A04D3"/>
    <w:rsid w:val="009A1467"/>
    <w:rsid w:val="009A3DCC"/>
    <w:rsid w:val="009A574E"/>
    <w:rsid w:val="009A6464"/>
    <w:rsid w:val="009B2102"/>
    <w:rsid w:val="009B69F5"/>
    <w:rsid w:val="009C5FF7"/>
    <w:rsid w:val="009C6292"/>
    <w:rsid w:val="009D15DB"/>
    <w:rsid w:val="009D302F"/>
    <w:rsid w:val="009D3133"/>
    <w:rsid w:val="009E160D"/>
    <w:rsid w:val="009E3D09"/>
    <w:rsid w:val="009F1CBB"/>
    <w:rsid w:val="009F3305"/>
    <w:rsid w:val="009F3DDA"/>
    <w:rsid w:val="009F6FB2"/>
    <w:rsid w:val="00A071C0"/>
    <w:rsid w:val="00A13457"/>
    <w:rsid w:val="00A13BAD"/>
    <w:rsid w:val="00A178A0"/>
    <w:rsid w:val="00A20BA9"/>
    <w:rsid w:val="00A22670"/>
    <w:rsid w:val="00A23C6E"/>
    <w:rsid w:val="00A24B35"/>
    <w:rsid w:val="00A271BA"/>
    <w:rsid w:val="00A27F86"/>
    <w:rsid w:val="00A3661A"/>
    <w:rsid w:val="00A37CEF"/>
    <w:rsid w:val="00A431C6"/>
    <w:rsid w:val="00A43DE5"/>
    <w:rsid w:val="00A46987"/>
    <w:rsid w:val="00A53849"/>
    <w:rsid w:val="00A53977"/>
    <w:rsid w:val="00A54315"/>
    <w:rsid w:val="00A543B2"/>
    <w:rsid w:val="00A55614"/>
    <w:rsid w:val="00A60FBC"/>
    <w:rsid w:val="00A63191"/>
    <w:rsid w:val="00A65C0B"/>
    <w:rsid w:val="00A70D9C"/>
    <w:rsid w:val="00A7726C"/>
    <w:rsid w:val="00A776BA"/>
    <w:rsid w:val="00A81FD2"/>
    <w:rsid w:val="00A8441A"/>
    <w:rsid w:val="00A8561E"/>
    <w:rsid w:val="00A8674A"/>
    <w:rsid w:val="00A927F0"/>
    <w:rsid w:val="00A96E24"/>
    <w:rsid w:val="00AA0E34"/>
    <w:rsid w:val="00AA1CB8"/>
    <w:rsid w:val="00AA6F6E"/>
    <w:rsid w:val="00AB122B"/>
    <w:rsid w:val="00AB21B0"/>
    <w:rsid w:val="00AB4710"/>
    <w:rsid w:val="00AB48D3"/>
    <w:rsid w:val="00AB61F5"/>
    <w:rsid w:val="00AB7FEA"/>
    <w:rsid w:val="00AC152A"/>
    <w:rsid w:val="00AC4C31"/>
    <w:rsid w:val="00AD0D82"/>
    <w:rsid w:val="00AE0243"/>
    <w:rsid w:val="00AE04DE"/>
    <w:rsid w:val="00AE1BAD"/>
    <w:rsid w:val="00AE2124"/>
    <w:rsid w:val="00AE24BC"/>
    <w:rsid w:val="00AE3E3F"/>
    <w:rsid w:val="00AE3E98"/>
    <w:rsid w:val="00AE79C0"/>
    <w:rsid w:val="00AE7A61"/>
    <w:rsid w:val="00AE7C64"/>
    <w:rsid w:val="00AF0367"/>
    <w:rsid w:val="00AF2516"/>
    <w:rsid w:val="00AF4760"/>
    <w:rsid w:val="00AF55D4"/>
    <w:rsid w:val="00B03F72"/>
    <w:rsid w:val="00B0505F"/>
    <w:rsid w:val="00B05C2D"/>
    <w:rsid w:val="00B12933"/>
    <w:rsid w:val="00B12B88"/>
    <w:rsid w:val="00B137E0"/>
    <w:rsid w:val="00B13BC8"/>
    <w:rsid w:val="00B15185"/>
    <w:rsid w:val="00B153BC"/>
    <w:rsid w:val="00B21493"/>
    <w:rsid w:val="00B24662"/>
    <w:rsid w:val="00B31932"/>
    <w:rsid w:val="00B3569C"/>
    <w:rsid w:val="00B43676"/>
    <w:rsid w:val="00B5577A"/>
    <w:rsid w:val="00B5602D"/>
    <w:rsid w:val="00B60125"/>
    <w:rsid w:val="00B6656B"/>
    <w:rsid w:val="00B71625"/>
    <w:rsid w:val="00B718F6"/>
    <w:rsid w:val="00B7204F"/>
    <w:rsid w:val="00B75C54"/>
    <w:rsid w:val="00B8710E"/>
    <w:rsid w:val="00B92A93"/>
    <w:rsid w:val="00BA17A8"/>
    <w:rsid w:val="00BA3C33"/>
    <w:rsid w:val="00BA68B0"/>
    <w:rsid w:val="00BB0878"/>
    <w:rsid w:val="00BB09DA"/>
    <w:rsid w:val="00BB11B8"/>
    <w:rsid w:val="00BB1879"/>
    <w:rsid w:val="00BB60FD"/>
    <w:rsid w:val="00BB652B"/>
    <w:rsid w:val="00BC0ABE"/>
    <w:rsid w:val="00BC2A8D"/>
    <w:rsid w:val="00BC30DB"/>
    <w:rsid w:val="00BC64FF"/>
    <w:rsid w:val="00BC7C37"/>
    <w:rsid w:val="00BC7E3A"/>
    <w:rsid w:val="00BD2122"/>
    <w:rsid w:val="00BD2244"/>
    <w:rsid w:val="00BD4035"/>
    <w:rsid w:val="00BD66EE"/>
    <w:rsid w:val="00BE6472"/>
    <w:rsid w:val="00BF0731"/>
    <w:rsid w:val="00BF29B8"/>
    <w:rsid w:val="00BF46EA"/>
    <w:rsid w:val="00C01060"/>
    <w:rsid w:val="00C05492"/>
    <w:rsid w:val="00C07769"/>
    <w:rsid w:val="00C07D05"/>
    <w:rsid w:val="00C10856"/>
    <w:rsid w:val="00C15BAD"/>
    <w:rsid w:val="00C203FA"/>
    <w:rsid w:val="00C23D0F"/>
    <w:rsid w:val="00C244F5"/>
    <w:rsid w:val="00C3164F"/>
    <w:rsid w:val="00C31B5E"/>
    <w:rsid w:val="00C34D3E"/>
    <w:rsid w:val="00C35B37"/>
    <w:rsid w:val="00C3747A"/>
    <w:rsid w:val="00C37F29"/>
    <w:rsid w:val="00C41F41"/>
    <w:rsid w:val="00C4529D"/>
    <w:rsid w:val="00C45C22"/>
    <w:rsid w:val="00C46AC8"/>
    <w:rsid w:val="00C53CDA"/>
    <w:rsid w:val="00C56DCC"/>
    <w:rsid w:val="00C57075"/>
    <w:rsid w:val="00C60EA5"/>
    <w:rsid w:val="00C61B6E"/>
    <w:rsid w:val="00C61E14"/>
    <w:rsid w:val="00C72AFE"/>
    <w:rsid w:val="00C81619"/>
    <w:rsid w:val="00C841EB"/>
    <w:rsid w:val="00C86798"/>
    <w:rsid w:val="00C957F4"/>
    <w:rsid w:val="00C97190"/>
    <w:rsid w:val="00CA013C"/>
    <w:rsid w:val="00CA04EE"/>
    <w:rsid w:val="00CA0F98"/>
    <w:rsid w:val="00CA6D6D"/>
    <w:rsid w:val="00CA7787"/>
    <w:rsid w:val="00CB03A7"/>
    <w:rsid w:val="00CB6828"/>
    <w:rsid w:val="00CB6B7F"/>
    <w:rsid w:val="00CC4591"/>
    <w:rsid w:val="00CC7A4E"/>
    <w:rsid w:val="00CD1359"/>
    <w:rsid w:val="00CD4C83"/>
    <w:rsid w:val="00CE0190"/>
    <w:rsid w:val="00CE2157"/>
    <w:rsid w:val="00CE424A"/>
    <w:rsid w:val="00CE67FE"/>
    <w:rsid w:val="00D00B53"/>
    <w:rsid w:val="00D01EDC"/>
    <w:rsid w:val="00D022B5"/>
    <w:rsid w:val="00D04190"/>
    <w:rsid w:val="00D078AA"/>
    <w:rsid w:val="00D10058"/>
    <w:rsid w:val="00D11978"/>
    <w:rsid w:val="00D15E30"/>
    <w:rsid w:val="00D16129"/>
    <w:rsid w:val="00D24555"/>
    <w:rsid w:val="00D25DBD"/>
    <w:rsid w:val="00D26929"/>
    <w:rsid w:val="00D30CBD"/>
    <w:rsid w:val="00D30D9E"/>
    <w:rsid w:val="00D323B1"/>
    <w:rsid w:val="00D33908"/>
    <w:rsid w:val="00D354F2"/>
    <w:rsid w:val="00D36C30"/>
    <w:rsid w:val="00D37C90"/>
    <w:rsid w:val="00D43A8C"/>
    <w:rsid w:val="00D447F0"/>
    <w:rsid w:val="00D53072"/>
    <w:rsid w:val="00D61A4E"/>
    <w:rsid w:val="00D634EA"/>
    <w:rsid w:val="00D6661B"/>
    <w:rsid w:val="00D66D01"/>
    <w:rsid w:val="00D713A1"/>
    <w:rsid w:val="00D77199"/>
    <w:rsid w:val="00D77956"/>
    <w:rsid w:val="00D77BA6"/>
    <w:rsid w:val="00D80F0C"/>
    <w:rsid w:val="00D91DA9"/>
    <w:rsid w:val="00D92077"/>
    <w:rsid w:val="00D92CBF"/>
    <w:rsid w:val="00D94F03"/>
    <w:rsid w:val="00D951E2"/>
    <w:rsid w:val="00D9565A"/>
    <w:rsid w:val="00DA4DC5"/>
    <w:rsid w:val="00DB2337"/>
    <w:rsid w:val="00DB5F87"/>
    <w:rsid w:val="00DB699B"/>
    <w:rsid w:val="00DC0376"/>
    <w:rsid w:val="00DC099B"/>
    <w:rsid w:val="00DC2BE5"/>
    <w:rsid w:val="00DD4CD4"/>
    <w:rsid w:val="00DD5582"/>
    <w:rsid w:val="00DD65A2"/>
    <w:rsid w:val="00DD6770"/>
    <w:rsid w:val="00DE0749"/>
    <w:rsid w:val="00DE1CE2"/>
    <w:rsid w:val="00DE1E98"/>
    <w:rsid w:val="00DE64FC"/>
    <w:rsid w:val="00DF0BAD"/>
    <w:rsid w:val="00DF1210"/>
    <w:rsid w:val="00DF1A94"/>
    <w:rsid w:val="00DF24C5"/>
    <w:rsid w:val="00DF31E9"/>
    <w:rsid w:val="00DF400D"/>
    <w:rsid w:val="00DF5C23"/>
    <w:rsid w:val="00E00CC4"/>
    <w:rsid w:val="00E01DAD"/>
    <w:rsid w:val="00E01EC4"/>
    <w:rsid w:val="00E021DC"/>
    <w:rsid w:val="00E039B9"/>
    <w:rsid w:val="00E03F91"/>
    <w:rsid w:val="00E064EF"/>
    <w:rsid w:val="00E064F2"/>
    <w:rsid w:val="00E0717B"/>
    <w:rsid w:val="00E10A00"/>
    <w:rsid w:val="00E15598"/>
    <w:rsid w:val="00E20D65"/>
    <w:rsid w:val="00E2284F"/>
    <w:rsid w:val="00E353A2"/>
    <w:rsid w:val="00E36881"/>
    <w:rsid w:val="00E42E4C"/>
    <w:rsid w:val="00E44A3C"/>
    <w:rsid w:val="00E47013"/>
    <w:rsid w:val="00E541F9"/>
    <w:rsid w:val="00E57B79"/>
    <w:rsid w:val="00E63419"/>
    <w:rsid w:val="00E63EC2"/>
    <w:rsid w:val="00E64496"/>
    <w:rsid w:val="00E650D6"/>
    <w:rsid w:val="00E72115"/>
    <w:rsid w:val="00E75122"/>
    <w:rsid w:val="00E76439"/>
    <w:rsid w:val="00E81818"/>
    <w:rsid w:val="00E81DC5"/>
    <w:rsid w:val="00E82183"/>
    <w:rsid w:val="00E8322E"/>
    <w:rsid w:val="00E903E0"/>
    <w:rsid w:val="00E92512"/>
    <w:rsid w:val="00EA1115"/>
    <w:rsid w:val="00EA2625"/>
    <w:rsid w:val="00EA39EB"/>
    <w:rsid w:val="00EA58CE"/>
    <w:rsid w:val="00EB33FF"/>
    <w:rsid w:val="00EB3D1A"/>
    <w:rsid w:val="00EB5393"/>
    <w:rsid w:val="00EC2759"/>
    <w:rsid w:val="00EC7106"/>
    <w:rsid w:val="00ED0120"/>
    <w:rsid w:val="00ED3BBA"/>
    <w:rsid w:val="00ED4E12"/>
    <w:rsid w:val="00ED53D2"/>
    <w:rsid w:val="00EE051B"/>
    <w:rsid w:val="00EE15FD"/>
    <w:rsid w:val="00EE21DA"/>
    <w:rsid w:val="00EE3647"/>
    <w:rsid w:val="00EE54B4"/>
    <w:rsid w:val="00EF1AD8"/>
    <w:rsid w:val="00EF2B5C"/>
    <w:rsid w:val="00EF6521"/>
    <w:rsid w:val="00EF7794"/>
    <w:rsid w:val="00F02046"/>
    <w:rsid w:val="00F04197"/>
    <w:rsid w:val="00F053D8"/>
    <w:rsid w:val="00F06D78"/>
    <w:rsid w:val="00F07888"/>
    <w:rsid w:val="00F1313D"/>
    <w:rsid w:val="00F133D2"/>
    <w:rsid w:val="00F13C52"/>
    <w:rsid w:val="00F15522"/>
    <w:rsid w:val="00F15E29"/>
    <w:rsid w:val="00F201E7"/>
    <w:rsid w:val="00F204E0"/>
    <w:rsid w:val="00F20B16"/>
    <w:rsid w:val="00F21C79"/>
    <w:rsid w:val="00F234E7"/>
    <w:rsid w:val="00F238C9"/>
    <w:rsid w:val="00F23CA5"/>
    <w:rsid w:val="00F254F4"/>
    <w:rsid w:val="00F277AA"/>
    <w:rsid w:val="00F31955"/>
    <w:rsid w:val="00F34C06"/>
    <w:rsid w:val="00F37502"/>
    <w:rsid w:val="00F415ED"/>
    <w:rsid w:val="00F43EA3"/>
    <w:rsid w:val="00F47396"/>
    <w:rsid w:val="00F50C55"/>
    <w:rsid w:val="00F55747"/>
    <w:rsid w:val="00F5726E"/>
    <w:rsid w:val="00F57FFB"/>
    <w:rsid w:val="00F601E6"/>
    <w:rsid w:val="00F654D3"/>
    <w:rsid w:val="00F73954"/>
    <w:rsid w:val="00F83B9F"/>
    <w:rsid w:val="00F8508E"/>
    <w:rsid w:val="00F90602"/>
    <w:rsid w:val="00F94060"/>
    <w:rsid w:val="00FA24E1"/>
    <w:rsid w:val="00FA56F6"/>
    <w:rsid w:val="00FB3264"/>
    <w:rsid w:val="00FB329D"/>
    <w:rsid w:val="00FB660D"/>
    <w:rsid w:val="00FC25C1"/>
    <w:rsid w:val="00FC27E3"/>
    <w:rsid w:val="00FC74C7"/>
    <w:rsid w:val="00FD336D"/>
    <w:rsid w:val="00FD451D"/>
    <w:rsid w:val="00FD5B22"/>
    <w:rsid w:val="00FD7FA1"/>
    <w:rsid w:val="00FE1B01"/>
    <w:rsid w:val="00FF08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5FBC3F"/>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822AA0"/>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822AA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22AA0"/>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822AA0"/>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822AA0"/>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822AA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22AA0"/>
  </w:style>
  <w:style w:type="character" w:customStyle="1" w:styleId="Heading1Char">
    <w:name w:val="Heading 1 Char"/>
    <w:aliases w:val="Pocket Char"/>
    <w:basedOn w:val="DefaultParagraphFont"/>
    <w:link w:val="Heading1"/>
    <w:uiPriority w:val="1"/>
    <w:rsid w:val="00822AA0"/>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822AA0"/>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822AA0"/>
    <w:rPr>
      <w:rFonts w:ascii="Calibri" w:eastAsiaTheme="majorEastAsia" w:hAnsi="Calibri" w:cstheme="majorBidi"/>
      <w:b/>
      <w:bCs/>
      <w:sz w:val="32"/>
      <w:szCs w:val="22"/>
      <w:u w:val="single"/>
    </w:rPr>
  </w:style>
  <w:style w:type="character" w:customStyle="1" w:styleId="Heading4Char">
    <w:name w:val="Heading 4 Char"/>
    <w:aliases w:val="Tag Char"/>
    <w:basedOn w:val="DefaultParagraphFont"/>
    <w:link w:val="Heading4"/>
    <w:uiPriority w:val="4"/>
    <w:rsid w:val="00822AA0"/>
    <w:rPr>
      <w:rFonts w:ascii="Calibri" w:eastAsiaTheme="majorEastAsia" w:hAnsi="Calibri" w:cstheme="majorBidi"/>
      <w:b/>
      <w:bCs/>
      <w:iCs/>
      <w:sz w:val="26"/>
      <w:szCs w:val="22"/>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Not.,Not"/>
    <w:basedOn w:val="StyleBold"/>
    <w:uiPriority w:val="5"/>
    <w:qFormat/>
    <w:rsid w:val="00822AA0"/>
    <w:rPr>
      <w:b/>
      <w:bCs/>
      <w:sz w:val="26"/>
      <w:u w:val="none"/>
    </w:rPr>
  </w:style>
  <w:style w:type="character" w:customStyle="1" w:styleId="StyleUnderline">
    <w:name w:val="Style Underline"/>
    <w:aliases w:val="Intense Emphasis1,Underline,Style Bold Underline,apple-style-span + 6 pt,Bold,Kern at 16 pt,Intense Emphasis11,Intense Emphasis2,Intense Emphasis111,Intense Emphasis1111,Underline Char,HHeading 3 + 12 pt,Cards + Font: 12 pt Char,Style,ci"/>
    <w:basedOn w:val="DefaultParagraphFont"/>
    <w:uiPriority w:val="6"/>
    <w:qFormat/>
    <w:rsid w:val="00822AA0"/>
    <w:rPr>
      <w:b w:val="0"/>
      <w:bCs/>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textbold"/>
    <w:uiPriority w:val="7"/>
    <w:qFormat/>
    <w:rsid w:val="00822AA0"/>
    <w:rPr>
      <w:rFonts w:ascii="Calibri" w:hAnsi="Calibri" w:cs="Calibri"/>
      <w:b/>
      <w:i w:val="0"/>
      <w:iCs/>
      <w:sz w:val="22"/>
      <w:u w:val="single"/>
      <w:bdr w:val="single" w:sz="18" w:space="0" w:color="auto"/>
    </w:rPr>
  </w:style>
  <w:style w:type="character" w:styleId="FollowedHyperlink">
    <w:name w:val="FollowedHyperlink"/>
    <w:basedOn w:val="DefaultParagraphFont"/>
    <w:uiPriority w:val="99"/>
    <w:semiHidden/>
    <w:rsid w:val="00822AA0"/>
    <w:rPr>
      <w:color w:val="auto"/>
      <w:u w:val="none"/>
    </w:rPr>
  </w:style>
  <w:style w:type="character" w:styleId="Hyperlink">
    <w:name w:val="Hyperlink"/>
    <w:aliases w:val="heading 1 (block title),Read,Important,Card Text,Internet Link,Analytic Text,Internet link,Underline Char Char Char Char1,Heading 3 Char Char Char Char Char Char Char Char Char Char1,Char Char1,Block Char1,No Underline Char1,Tags v 2 Char1"/>
    <w:basedOn w:val="DefaultParagraphFont"/>
    <w:uiPriority w:val="99"/>
    <w:rsid w:val="00822AA0"/>
    <w:rPr>
      <w:color w:val="auto"/>
      <w:u w:val="none"/>
    </w:rPr>
  </w:style>
  <w:style w:type="paragraph" w:styleId="DocumentMap">
    <w:name w:val="Document Map"/>
    <w:basedOn w:val="Normal"/>
    <w:link w:val="DocumentMapChar"/>
    <w:uiPriority w:val="99"/>
    <w:semiHidden/>
    <w:unhideWhenUsed/>
    <w:rsid w:val="00B153BC"/>
    <w:rPr>
      <w:rFonts w:ascii="Lucida Grande" w:hAnsi="Lucida Grande" w:cs="Lucida Grande"/>
    </w:rPr>
  </w:style>
  <w:style w:type="character" w:customStyle="1" w:styleId="DocumentMapChar">
    <w:name w:val="Document Map Char"/>
    <w:basedOn w:val="DefaultParagraphFont"/>
    <w:link w:val="DocumentMap"/>
    <w:uiPriority w:val="99"/>
    <w:semiHidden/>
    <w:rsid w:val="00B153BC"/>
    <w:rPr>
      <w:rFonts w:ascii="Lucida Grande" w:hAnsi="Lucida Grande" w:cs="Lucida Grande"/>
    </w:rPr>
  </w:style>
  <w:style w:type="paragraph" w:styleId="ListParagraph">
    <w:name w:val="List Paragraph"/>
    <w:basedOn w:val="Normal"/>
    <w:uiPriority w:val="34"/>
    <w:qFormat/>
    <w:rsid w:val="00BD4035"/>
    <w:pPr>
      <w:ind w:left="720"/>
      <w:contextualSpacing/>
    </w:pPr>
  </w:style>
  <w:style w:type="character" w:styleId="CommentReference">
    <w:name w:val="annotation reference"/>
    <w:basedOn w:val="DefaultParagraphFont"/>
    <w:uiPriority w:val="99"/>
    <w:semiHidden/>
    <w:unhideWhenUsed/>
    <w:rsid w:val="00541870"/>
    <w:rPr>
      <w:sz w:val="18"/>
      <w:szCs w:val="18"/>
    </w:rPr>
  </w:style>
  <w:style w:type="paragraph" w:styleId="CommentText">
    <w:name w:val="annotation text"/>
    <w:basedOn w:val="Normal"/>
    <w:link w:val="CommentTextChar"/>
    <w:uiPriority w:val="99"/>
    <w:semiHidden/>
    <w:unhideWhenUsed/>
    <w:rsid w:val="00541870"/>
  </w:style>
  <w:style w:type="character" w:customStyle="1" w:styleId="CommentTextChar">
    <w:name w:val="Comment Text Char"/>
    <w:basedOn w:val="DefaultParagraphFont"/>
    <w:link w:val="CommentText"/>
    <w:uiPriority w:val="99"/>
    <w:semiHidden/>
    <w:rsid w:val="00541870"/>
    <w:rPr>
      <w:rFonts w:ascii="Georgia" w:hAnsi="Georgia"/>
    </w:rPr>
  </w:style>
  <w:style w:type="paragraph" w:styleId="CommentSubject">
    <w:name w:val="annotation subject"/>
    <w:basedOn w:val="CommentText"/>
    <w:next w:val="CommentText"/>
    <w:link w:val="CommentSubjectChar"/>
    <w:uiPriority w:val="99"/>
    <w:semiHidden/>
    <w:unhideWhenUsed/>
    <w:rsid w:val="00541870"/>
    <w:rPr>
      <w:b/>
      <w:bCs/>
      <w:sz w:val="20"/>
      <w:szCs w:val="20"/>
    </w:rPr>
  </w:style>
  <w:style w:type="character" w:customStyle="1" w:styleId="CommentSubjectChar">
    <w:name w:val="Comment Subject Char"/>
    <w:basedOn w:val="CommentTextChar"/>
    <w:link w:val="CommentSubject"/>
    <w:uiPriority w:val="99"/>
    <w:semiHidden/>
    <w:rsid w:val="00541870"/>
    <w:rPr>
      <w:rFonts w:ascii="Georgia" w:hAnsi="Georgia"/>
      <w:b/>
      <w:bCs/>
      <w:sz w:val="20"/>
      <w:szCs w:val="20"/>
    </w:rPr>
  </w:style>
  <w:style w:type="paragraph" w:styleId="BalloonText">
    <w:name w:val="Balloon Text"/>
    <w:basedOn w:val="Normal"/>
    <w:link w:val="BalloonTextChar"/>
    <w:uiPriority w:val="99"/>
    <w:semiHidden/>
    <w:unhideWhenUsed/>
    <w:rsid w:val="00541870"/>
    <w:rPr>
      <w:sz w:val="18"/>
      <w:szCs w:val="18"/>
    </w:rPr>
  </w:style>
  <w:style w:type="character" w:customStyle="1" w:styleId="BalloonTextChar">
    <w:name w:val="Balloon Text Char"/>
    <w:basedOn w:val="DefaultParagraphFont"/>
    <w:link w:val="BalloonText"/>
    <w:uiPriority w:val="99"/>
    <w:semiHidden/>
    <w:rsid w:val="00541870"/>
    <w:rPr>
      <w:rFonts w:ascii="Times New Roman" w:hAnsi="Times New Roman" w:cs="Times New Roman"/>
      <w:sz w:val="18"/>
      <w:szCs w:val="18"/>
    </w:rPr>
  </w:style>
  <w:style w:type="paragraph" w:styleId="Revision">
    <w:name w:val="Revision"/>
    <w:hidden/>
    <w:uiPriority w:val="99"/>
    <w:semiHidden/>
    <w:rsid w:val="008C2BF1"/>
    <w:rPr>
      <w:rFonts w:ascii="Georgia" w:hAnsi="Georgia"/>
    </w:rPr>
  </w:style>
  <w:style w:type="paragraph" w:customStyle="1" w:styleId="textbold">
    <w:name w:val="text bold"/>
    <w:basedOn w:val="Normal"/>
    <w:link w:val="Emphasis"/>
    <w:uiPriority w:val="7"/>
    <w:qFormat/>
    <w:rsid w:val="001A7625"/>
    <w:pPr>
      <w:ind w:left="720"/>
      <w:jc w:val="both"/>
    </w:pPr>
    <w:rPr>
      <w:rFonts w:eastAsiaTheme="minorEastAsia"/>
      <w:b/>
      <w:iCs/>
      <w:szCs w:val="24"/>
      <w:u w:val="single"/>
      <w:bdr w:val="single" w:sz="18" w:space="0" w:color="auto"/>
    </w:rPr>
  </w:style>
  <w:style w:type="paragraph" w:customStyle="1" w:styleId="BoldUnderline">
    <w:name w:val="BoldUnderline"/>
    <w:link w:val="BoldUnderlineChar"/>
    <w:rsid w:val="003D0A03"/>
    <w:rPr>
      <w:rFonts w:ascii="Times New Roman" w:eastAsia="Times New Roman" w:hAnsi="Times New Roman" w:cs="Times New Roman"/>
      <w:b/>
      <w:sz w:val="20"/>
      <w:u w:val="single"/>
    </w:rPr>
  </w:style>
  <w:style w:type="character" w:customStyle="1" w:styleId="BoldUnderlineChar">
    <w:name w:val="BoldUnderline Char"/>
    <w:basedOn w:val="DefaultParagraphFont"/>
    <w:link w:val="BoldUnderline"/>
    <w:rsid w:val="003D0A03"/>
    <w:rPr>
      <w:rFonts w:ascii="Times New Roman" w:eastAsia="Times New Roman" w:hAnsi="Times New Roman" w:cs="Times New Roman"/>
      <w:b/>
      <w:sz w:val="20"/>
      <w:u w:val="single"/>
    </w:rPr>
  </w:style>
  <w:style w:type="character" w:customStyle="1" w:styleId="Style8pt">
    <w:name w:val="Style 8 pt"/>
    <w:basedOn w:val="DefaultParagraphFont"/>
    <w:rsid w:val="003D0A03"/>
    <w:rPr>
      <w:sz w:val="16"/>
    </w:rPr>
  </w:style>
  <w:style w:type="character" w:customStyle="1" w:styleId="underline">
    <w:name w:val="underline"/>
    <w:qFormat/>
    <w:rsid w:val="00185DC7"/>
    <w:rPr>
      <w:b/>
      <w:u w:val="single"/>
    </w:rPr>
  </w:style>
  <w:style w:type="paragraph" w:customStyle="1" w:styleId="cardtext">
    <w:name w:val="card text"/>
    <w:basedOn w:val="Normal"/>
    <w:link w:val="cardtextChar"/>
    <w:qFormat/>
    <w:rsid w:val="00185DC7"/>
    <w:pPr>
      <w:ind w:left="288" w:right="288"/>
    </w:pPr>
    <w:rPr>
      <w:rFonts w:eastAsia="Calibri"/>
    </w:rPr>
  </w:style>
  <w:style w:type="character" w:customStyle="1" w:styleId="cardtextChar">
    <w:name w:val="card text Char"/>
    <w:basedOn w:val="DefaultParagraphFont"/>
    <w:link w:val="cardtext"/>
    <w:rsid w:val="00185DC7"/>
    <w:rPr>
      <w:rFonts w:ascii="Calibri" w:eastAsia="Calibri" w:hAnsi="Calibri"/>
      <w:sz w:val="22"/>
      <w:szCs w:val="22"/>
    </w:rPr>
  </w:style>
  <w:style w:type="character" w:customStyle="1" w:styleId="StyleBold">
    <w:name w:val="Style Bold"/>
    <w:basedOn w:val="DefaultParagraphFont"/>
    <w:uiPriority w:val="9"/>
    <w:semiHidden/>
    <w:rsid w:val="00822AA0"/>
    <w:rPr>
      <w:b/>
      <w:bCs/>
    </w:rPr>
  </w:style>
  <w:style w:type="paragraph" w:styleId="Header">
    <w:name w:val="header"/>
    <w:basedOn w:val="Normal"/>
    <w:link w:val="HeaderChar"/>
    <w:uiPriority w:val="99"/>
    <w:semiHidden/>
    <w:rsid w:val="00822AA0"/>
    <w:pPr>
      <w:tabs>
        <w:tab w:val="center" w:pos="4680"/>
        <w:tab w:val="right" w:pos="9360"/>
      </w:tabs>
    </w:pPr>
  </w:style>
  <w:style w:type="character" w:customStyle="1" w:styleId="HeaderChar">
    <w:name w:val="Header Char"/>
    <w:basedOn w:val="DefaultParagraphFont"/>
    <w:link w:val="Header"/>
    <w:uiPriority w:val="99"/>
    <w:semiHidden/>
    <w:rsid w:val="00822AA0"/>
    <w:rPr>
      <w:rFonts w:ascii="Calibri" w:eastAsiaTheme="minorHAnsi" w:hAnsi="Calibri" w:cs="Calibri"/>
      <w:sz w:val="22"/>
      <w:szCs w:val="22"/>
    </w:rPr>
  </w:style>
  <w:style w:type="paragraph" w:styleId="Footer">
    <w:name w:val="footer"/>
    <w:basedOn w:val="Normal"/>
    <w:link w:val="FooterChar"/>
    <w:uiPriority w:val="99"/>
    <w:semiHidden/>
    <w:rsid w:val="00822AA0"/>
    <w:pPr>
      <w:tabs>
        <w:tab w:val="center" w:pos="4680"/>
        <w:tab w:val="right" w:pos="9360"/>
      </w:tabs>
    </w:pPr>
  </w:style>
  <w:style w:type="character" w:customStyle="1" w:styleId="FooterChar">
    <w:name w:val="Footer Char"/>
    <w:basedOn w:val="DefaultParagraphFont"/>
    <w:link w:val="Footer"/>
    <w:uiPriority w:val="99"/>
    <w:semiHidden/>
    <w:rsid w:val="00822AA0"/>
    <w:rPr>
      <w:rFonts w:ascii="Calibri" w:eastAsiaTheme="minorHAns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120843">
      <w:bodyDiv w:val="1"/>
      <w:marLeft w:val="0"/>
      <w:marRight w:val="0"/>
      <w:marTop w:val="0"/>
      <w:marBottom w:val="0"/>
      <w:divBdr>
        <w:top w:val="none" w:sz="0" w:space="0" w:color="auto"/>
        <w:left w:val="none" w:sz="0" w:space="0" w:color="auto"/>
        <w:bottom w:val="none" w:sz="0" w:space="0" w:color="auto"/>
        <w:right w:val="none" w:sz="0" w:space="0" w:color="auto"/>
      </w:divBdr>
    </w:div>
    <w:div w:id="60106817">
      <w:bodyDiv w:val="1"/>
      <w:marLeft w:val="0"/>
      <w:marRight w:val="0"/>
      <w:marTop w:val="0"/>
      <w:marBottom w:val="0"/>
      <w:divBdr>
        <w:top w:val="none" w:sz="0" w:space="0" w:color="auto"/>
        <w:left w:val="none" w:sz="0" w:space="0" w:color="auto"/>
        <w:bottom w:val="none" w:sz="0" w:space="0" w:color="auto"/>
        <w:right w:val="none" w:sz="0" w:space="0" w:color="auto"/>
      </w:divBdr>
    </w:div>
    <w:div w:id="60560990">
      <w:bodyDiv w:val="1"/>
      <w:marLeft w:val="0"/>
      <w:marRight w:val="0"/>
      <w:marTop w:val="0"/>
      <w:marBottom w:val="0"/>
      <w:divBdr>
        <w:top w:val="none" w:sz="0" w:space="0" w:color="auto"/>
        <w:left w:val="none" w:sz="0" w:space="0" w:color="auto"/>
        <w:bottom w:val="none" w:sz="0" w:space="0" w:color="auto"/>
        <w:right w:val="none" w:sz="0" w:space="0" w:color="auto"/>
      </w:divBdr>
    </w:div>
    <w:div w:id="223025447">
      <w:bodyDiv w:val="1"/>
      <w:marLeft w:val="0"/>
      <w:marRight w:val="0"/>
      <w:marTop w:val="0"/>
      <w:marBottom w:val="0"/>
      <w:divBdr>
        <w:top w:val="none" w:sz="0" w:space="0" w:color="auto"/>
        <w:left w:val="none" w:sz="0" w:space="0" w:color="auto"/>
        <w:bottom w:val="none" w:sz="0" w:space="0" w:color="auto"/>
        <w:right w:val="none" w:sz="0" w:space="0" w:color="auto"/>
      </w:divBdr>
    </w:div>
    <w:div w:id="505946544">
      <w:bodyDiv w:val="1"/>
      <w:marLeft w:val="0"/>
      <w:marRight w:val="0"/>
      <w:marTop w:val="0"/>
      <w:marBottom w:val="0"/>
      <w:divBdr>
        <w:top w:val="none" w:sz="0" w:space="0" w:color="auto"/>
        <w:left w:val="none" w:sz="0" w:space="0" w:color="auto"/>
        <w:bottom w:val="none" w:sz="0" w:space="0" w:color="auto"/>
        <w:right w:val="none" w:sz="0" w:space="0" w:color="auto"/>
      </w:divBdr>
    </w:div>
    <w:div w:id="1059552940">
      <w:bodyDiv w:val="1"/>
      <w:marLeft w:val="0"/>
      <w:marRight w:val="0"/>
      <w:marTop w:val="0"/>
      <w:marBottom w:val="0"/>
      <w:divBdr>
        <w:top w:val="none" w:sz="0" w:space="0" w:color="auto"/>
        <w:left w:val="none" w:sz="0" w:space="0" w:color="auto"/>
        <w:bottom w:val="none" w:sz="0" w:space="0" w:color="auto"/>
        <w:right w:val="none" w:sz="0" w:space="0" w:color="auto"/>
      </w:divBdr>
    </w:div>
    <w:div w:id="1272125449">
      <w:bodyDiv w:val="1"/>
      <w:marLeft w:val="0"/>
      <w:marRight w:val="0"/>
      <w:marTop w:val="0"/>
      <w:marBottom w:val="0"/>
      <w:divBdr>
        <w:top w:val="none" w:sz="0" w:space="0" w:color="auto"/>
        <w:left w:val="none" w:sz="0" w:space="0" w:color="auto"/>
        <w:bottom w:val="none" w:sz="0" w:space="0" w:color="auto"/>
        <w:right w:val="none" w:sz="0" w:space="0" w:color="auto"/>
      </w:divBdr>
    </w:div>
    <w:div w:id="1384064016">
      <w:bodyDiv w:val="1"/>
      <w:marLeft w:val="0"/>
      <w:marRight w:val="0"/>
      <w:marTop w:val="0"/>
      <w:marBottom w:val="0"/>
      <w:divBdr>
        <w:top w:val="none" w:sz="0" w:space="0" w:color="auto"/>
        <w:left w:val="none" w:sz="0" w:space="0" w:color="auto"/>
        <w:bottom w:val="none" w:sz="0" w:space="0" w:color="auto"/>
        <w:right w:val="none" w:sz="0" w:space="0" w:color="auto"/>
      </w:divBdr>
    </w:div>
    <w:div w:id="1453136815">
      <w:bodyDiv w:val="1"/>
      <w:marLeft w:val="0"/>
      <w:marRight w:val="0"/>
      <w:marTop w:val="0"/>
      <w:marBottom w:val="0"/>
      <w:divBdr>
        <w:top w:val="none" w:sz="0" w:space="0" w:color="auto"/>
        <w:left w:val="none" w:sz="0" w:space="0" w:color="auto"/>
        <w:bottom w:val="none" w:sz="0" w:space="0" w:color="auto"/>
        <w:right w:val="none" w:sz="0" w:space="0" w:color="auto"/>
      </w:divBdr>
    </w:div>
    <w:div w:id="1481073005">
      <w:bodyDiv w:val="1"/>
      <w:marLeft w:val="0"/>
      <w:marRight w:val="0"/>
      <w:marTop w:val="0"/>
      <w:marBottom w:val="0"/>
      <w:divBdr>
        <w:top w:val="none" w:sz="0" w:space="0" w:color="auto"/>
        <w:left w:val="none" w:sz="0" w:space="0" w:color="auto"/>
        <w:bottom w:val="none" w:sz="0" w:space="0" w:color="auto"/>
        <w:right w:val="none" w:sz="0" w:space="0" w:color="auto"/>
      </w:divBdr>
    </w:div>
    <w:div w:id="211224226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washingtonpost.com/news/monkey-cage/wp/2016/12/19/yes-trump-might-well-go-to-war-to-divert-attention-from-problems-at-home/?utm_term=.43745ac4c66c" TargetMode="External"/><Relationship Id="rId18" Type="http://schemas.openxmlformats.org/officeDocument/2006/relationships/hyperlink" Target="http://www.organicconsumers.org/articles/article_15243.cfm" TargetMode="External"/><Relationship Id="rId26" Type="http://schemas.openxmlformats.org/officeDocument/2006/relationships/hyperlink" Target="http://www.farmtoschool.org/Resources/F2S-Survey-2014.pdf)" TargetMode="External"/><Relationship Id="rId3" Type="http://schemas.openxmlformats.org/officeDocument/2006/relationships/customXml" Target="../customXml/item3.xml"/><Relationship Id="rId21" Type="http://schemas.openxmlformats.org/officeDocument/2006/relationships/hyperlink" Target="http://www.organicconsumers.org/articles/article_15243.cfm" TargetMode="External"/><Relationship Id="rId7" Type="http://schemas.openxmlformats.org/officeDocument/2006/relationships/settings" Target="settings.xml"/><Relationship Id="rId12" Type="http://schemas.openxmlformats.org/officeDocument/2006/relationships/hyperlink" Target="http://www.farmtoschool.org/news-and-articles/USDAFarmtoSchoolGrants)" TargetMode="External"/><Relationship Id="rId17" Type="http://schemas.openxmlformats.org/officeDocument/2006/relationships/hyperlink" Target="http://www.yesmagazine.org/planet/school-district-switches-to-local-and-organic-meals-cuts-carbon-footprint-and-saves-money-20170522)" TargetMode="External"/><Relationship Id="rId25" Type="http://schemas.openxmlformats.org/officeDocument/2006/relationships/hyperlink" Target="http://educationnext.org/the-school-lunch-lobby/" TargetMode="External"/><Relationship Id="rId2" Type="http://schemas.openxmlformats.org/officeDocument/2006/relationships/customXml" Target="../customXml/item2.xml"/><Relationship Id="rId16" Type="http://schemas.openxmlformats.org/officeDocument/2006/relationships/hyperlink" Target="http://newfarm.rodaleinstitute.org/depts/talking_shop/1203/farm-to-school.shtml" TargetMode="External"/><Relationship Id="rId20" Type="http://schemas.openxmlformats.org/officeDocument/2006/relationships/hyperlink" Target="http://agmarketing.extension.psu.edu/Wholesale/PDFs/farm_school_success.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twnside.org.sg/title2/susagri/susagri045.htm)" TargetMode="External"/><Relationship Id="rId24" Type="http://schemas.openxmlformats.org/officeDocument/2006/relationships/hyperlink" Target="http://educationnext.org/the-school-lunch-lobby/" TargetMode="External"/><Relationship Id="rId5" Type="http://schemas.openxmlformats.org/officeDocument/2006/relationships/numbering" Target="numbering.xml"/><Relationship Id="rId15" Type="http://schemas.openxmlformats.org/officeDocument/2006/relationships/hyperlink" Target="https://jscholarship.library.jhu.edu/bitstream/handle/1774.2/37262/MANN-THESIS-2014.pdf" TargetMode="External"/><Relationship Id="rId23" Type="http://schemas.openxmlformats.org/officeDocument/2006/relationships/hyperlink" Target="http://www.organicconsumers.org/articles/article_15243.cfm" TargetMode="External"/><Relationship Id="rId28" Type="http://schemas.openxmlformats.org/officeDocument/2006/relationships/theme" Target="theme/theme1.xml"/><Relationship Id="rId10" Type="http://schemas.openxmlformats.org/officeDocument/2006/relationships/hyperlink" Target="https://www.brookings.edu/blog/brown-center-chalkboard/2017/05/03/how-the-quality-of-school-lunch-affects-students-academic-performance/" TargetMode="External"/><Relationship Id="rId19" Type="http://schemas.openxmlformats.org/officeDocument/2006/relationships/hyperlink" Target="https://www.ers.usda.gov/webdocs/publications/79761/err-215.pdf?v=42636" TargetMode="External"/><Relationship Id="rId4" Type="http://schemas.openxmlformats.org/officeDocument/2006/relationships/customXml" Target="../customXml/item4.xml"/><Relationship Id="rId9" Type="http://schemas.openxmlformats.org/officeDocument/2006/relationships/hyperlink" Target="http://www.huffingtonpost.com/entry/national-school-lunch-program-threatened-students_us_591dff4de4b0b28a33f62ab0" TargetMode="External"/><Relationship Id="rId14" Type="http://schemas.openxmlformats.org/officeDocument/2006/relationships/hyperlink" Target="http://www.twq.com/09april/docs/09apr_Burrows.pdf" TargetMode="External"/><Relationship Id="rId22" Type="http://schemas.openxmlformats.org/officeDocument/2006/relationships/hyperlink" Target="http://www.organicconsumers.org/school/school-lunch.cfm"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xandri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959D9E2B-5A74-4651-A23B-B94C076602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25</Pages>
  <Words>49166</Words>
  <Characters>280249</Characters>
  <Application>Microsoft Office Word</Application>
  <DocSecurity>0</DocSecurity>
  <Lines>2335</Lines>
  <Paragraphs>657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328758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Benton Bajorek</dc:creator>
  <cp:keywords>5.2</cp:keywords>
  <dc:description/>
  <cp:lastModifiedBy>Alexandria</cp:lastModifiedBy>
  <cp:revision>2</cp:revision>
  <dcterms:created xsi:type="dcterms:W3CDTF">2017-07-03T03:29:00Z</dcterms:created>
  <dcterms:modified xsi:type="dcterms:W3CDTF">2017-07-03T03:29:00Z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