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17D2" w:rsidRDefault="00ED17D2" w:rsidP="00ED17D2">
      <w:pPr>
        <w:pStyle w:val="Heading1"/>
      </w:pPr>
      <w:r>
        <w:t>Federalism DA</w:t>
      </w:r>
      <w:bookmarkStart w:id="0" w:name="_GoBack"/>
      <w:bookmarkEnd w:id="0"/>
    </w:p>
    <w:p w:rsidR="00ED17D2" w:rsidRDefault="00ED17D2" w:rsidP="00ED17D2">
      <w:pPr>
        <w:pStyle w:val="Heading2"/>
      </w:pPr>
      <w:r>
        <w:t>Neg</w:t>
      </w:r>
    </w:p>
    <w:p w:rsidR="00ED17D2" w:rsidRDefault="00ED17D2" w:rsidP="00ED17D2">
      <w:pPr>
        <w:pStyle w:val="Heading3"/>
      </w:pPr>
      <w:r>
        <w:t xml:space="preserve">1NC </w:t>
      </w:r>
    </w:p>
    <w:p w:rsidR="00ED17D2" w:rsidRPr="00E94CEE" w:rsidRDefault="00ED17D2" w:rsidP="00ED17D2">
      <w:pPr>
        <w:pStyle w:val="Heading4"/>
      </w:pPr>
      <w:r w:rsidRPr="00E94CEE">
        <w:t>State leadership on education is undergirds the entire system of shared power</w:t>
      </w:r>
    </w:p>
    <w:p w:rsidR="00ED17D2" w:rsidRDefault="00ED17D2" w:rsidP="00ED17D2">
      <w:r>
        <w:rPr>
          <w:rStyle w:val="Style13ptBold"/>
        </w:rPr>
        <w:t>Roberts</w:t>
      </w:r>
      <w:r>
        <w:t xml:space="preserve"> 2-7-</w:t>
      </w:r>
      <w:r>
        <w:rPr>
          <w:rStyle w:val="Style13ptBold"/>
        </w:rPr>
        <w:t>2017</w:t>
      </w:r>
      <w:r>
        <w:t xml:space="preserve"> - Ph.D., longtime educator who is Executive Vice President of the Texas Public Policy Foundation in Austin (Kevin, “States, Not the Feds, Should Lead Education Reform,” Real Clear Education, http://www.realcleareducation.com/articles/2017/02/07/states_not_the_feds_should_lead_education_reform__110115.html)//BB</w:t>
      </w:r>
    </w:p>
    <w:p w:rsidR="00ED17D2" w:rsidRDefault="00ED17D2" w:rsidP="00ED17D2">
      <w:r>
        <w:t xml:space="preserve">The era of Donald </w:t>
      </w:r>
      <w:r>
        <w:rPr>
          <w:rStyle w:val="StyleUnderline"/>
        </w:rPr>
        <w:t>Trump offers conservative reformers opportunities they have not seen since the 1980s. The most significant are in education, where the federal government has aggrandized its power, rendering states impotent. This overreach comes at the expense of two things very dear to the nation</w:t>
      </w:r>
      <w:r>
        <w:t xml:space="preserve">—our </w:t>
      </w:r>
      <w:r>
        <w:rPr>
          <w:rStyle w:val="StyleUnderline"/>
        </w:rPr>
        <w:t>schoolchildren and</w:t>
      </w:r>
      <w:r>
        <w:t xml:space="preserve"> our understanding of </w:t>
      </w:r>
      <w:r>
        <w:rPr>
          <w:rStyle w:val="StyleUnderline"/>
        </w:rPr>
        <w:t>shared power</w:t>
      </w:r>
      <w:r>
        <w:t xml:space="preserve">. Though the Trump administration will no doubt address the former problem, its means of doing so may very well exacerbate the latter. Too often, well-intentioned, conservative executives end up using federal power to heal the wounds caused by the very same bludgeon—federal power. If President Trump is correct in his inaugural exhortation that “now is the hour of action,” then </w:t>
      </w:r>
      <w:r>
        <w:rPr>
          <w:rStyle w:val="StyleUnderline"/>
        </w:rPr>
        <w:t>states—not federal bureaucrats—need to lead the charge on education policy</w:t>
      </w:r>
      <w:r>
        <w:t xml:space="preserve">. Among the many problems facing American education, the most significant may be our schools’ and colleges’ utter failure to teach civic education. Two generations of American students have been taught precious little about the American Founding or the Constitution, let alone the philosophical foundation of the American system of government—federalism. That notion of </w:t>
      </w:r>
      <w:r>
        <w:rPr>
          <w:rStyle w:val="StyleUnderline"/>
        </w:rPr>
        <w:t>shared power between the federal government and states has</w:t>
      </w:r>
      <w:r>
        <w:t xml:space="preserve">, as a result, </w:t>
      </w:r>
      <w:r>
        <w:rPr>
          <w:rStyle w:val="StyleUnderline"/>
        </w:rPr>
        <w:t>withered</w:t>
      </w:r>
      <w:r>
        <w:t>. How fitting, then, that Texas—where the American spirit of independence, work ethic, freedom and a vibrant notion of state power is palpable—take the lead in renewing federalism. And how fitting that it do so in the policy area where revitalized state power is most needed: education. During the otherwise-bleak years of the previous administration, the Lone Star State has shined as a beacon of liberty, deregulation and restrained government authority. Harkening to Justice Louis Brandeis's early-20th-century comment that “</w:t>
      </w:r>
      <w:r>
        <w:rPr>
          <w:rStyle w:val="StyleUnderline"/>
        </w:rPr>
        <w:t>states are the laboratories of democracy</w:t>
      </w:r>
      <w:r>
        <w:t xml:space="preserve">,” Texas-based initiatives have sprouted across the nation. It's no Texan braggadocio to observe that nationwide, efforts in tort reform, deregulation, tax reduction and criminal justice reform originated in Texas. The resulting “Texas Model” has become the blueprint for leaders in dozens of states. </w:t>
      </w:r>
      <w:r>
        <w:rPr>
          <w:rStyle w:val="StyleUnderline"/>
        </w:rPr>
        <w:t>And that is precisely how our system should work</w:t>
      </w:r>
      <w:r>
        <w:t xml:space="preserve">. Though we are all familiar with the legitimate claims based on state sovereignty and the Tenth Amendment, our Founders viewed those as mere baseline expectations. In the realm of public policy, they saw the states as taking the initiative, being so bold and innovative that the federal government would have to serve as a check on them—not the other way around, as the case has been in recent years. As the Obama administration would be the first to say, Texas has led those efforts to check federal power. That defensive posture was necessary—and, for the Republic, crucial. But now Texas and other </w:t>
      </w:r>
      <w:r>
        <w:rPr>
          <w:rStyle w:val="StyleUnderline"/>
        </w:rPr>
        <w:t>states must seize the field of education policy, exercising their own power with bold policy initiatives</w:t>
      </w:r>
      <w:r>
        <w:t xml:space="preserve">. The timing for Texas policymakers is perfect. The state's biennial legislative session has just begun, and the momentum for an education overhaul has never been stronger. At the National School Choice Week rally earlier this week, both Gov. Greg Abbott and Lt. Gov. Dan Patrick gave rousing, full-throated endorsements of school choice reforms. There are obstacles, to be sure, but even the defenders of the status quo recognize that it's hard to defend the mediocrity of the status quo. Among the many school choice vehicles, the most far-reaching—for Texas and the United States—is an Education Savings Account (ESA). Built on the successes of early choice vehicles such as tax-credit scholarships, ESAs offer wider and easier usage, removing the barriers to access that have been foisted on choice programs by opponents. Parents may use an ESA to pay for a host of education-related expenses, including private school tuition, tutoring, special needs programs and books. In sum, an ESA gives parents an unprecedented means for customizing their child’s education—the exact opposite of the conveyor-belt, cookie-cutter approach that has become modern American education. Though some reformers have advocated for federal ESAs, </w:t>
      </w:r>
      <w:r>
        <w:rPr>
          <w:rStyle w:val="StyleUnderline"/>
        </w:rPr>
        <w:t>the inefficiency inherent in the large federal bureaucracy begs for states to take the lead</w:t>
      </w:r>
      <w:r>
        <w:t xml:space="preserve">. Texas, the most populous state with a bent toward conservative, free-market reforms, has a unique opportunity to show that </w:t>
      </w:r>
      <w:r>
        <w:rPr>
          <w:rStyle w:val="StyleUnderline"/>
        </w:rPr>
        <w:t>states</w:t>
      </w:r>
      <w:r>
        <w:t xml:space="preserve">, as our Founders expected, </w:t>
      </w:r>
      <w:r>
        <w:rPr>
          <w:rStyle w:val="StyleUnderline"/>
        </w:rPr>
        <w:t xml:space="preserve">can be at the </w:t>
      </w:r>
      <w:r>
        <w:rPr>
          <w:rStyle w:val="Emphasis"/>
        </w:rPr>
        <w:t>forefront</w:t>
      </w:r>
      <w:r>
        <w:rPr>
          <w:rStyle w:val="StyleUnderline"/>
        </w:rPr>
        <w:t xml:space="preserve"> of policy innovation</w:t>
      </w:r>
      <w:r>
        <w:t xml:space="preserve">. </w:t>
      </w:r>
      <w:r>
        <w:rPr>
          <w:rStyle w:val="Emphasis"/>
        </w:rPr>
        <w:t>There could not be more at stake</w:t>
      </w:r>
      <w:r>
        <w:t xml:space="preserve">. Our children deserve an end to zip-code discrimination, which dramatically limits their access to decent educational options. Furthermore, </w:t>
      </w:r>
      <w:r>
        <w:rPr>
          <w:rStyle w:val="Emphasis"/>
        </w:rPr>
        <w:t>the civic health of our American Republic</w:t>
      </w:r>
      <w:r>
        <w:rPr>
          <w:rStyle w:val="StyleUnderline"/>
        </w:rPr>
        <w:t>—in particular, the long-standing view that states, not the feds, would lead—</w:t>
      </w:r>
      <w:r>
        <w:rPr>
          <w:rStyle w:val="Emphasis"/>
        </w:rPr>
        <w:t>hangs in the balance</w:t>
      </w:r>
      <w:r>
        <w:t>.</w:t>
      </w:r>
    </w:p>
    <w:p w:rsidR="00ED17D2" w:rsidRPr="00A158AA" w:rsidRDefault="00ED17D2" w:rsidP="00ED17D2">
      <w:pPr>
        <w:pStyle w:val="Heading4"/>
      </w:pPr>
      <w:r>
        <w:t>That is necessary to mitigate the impact of warming</w:t>
      </w:r>
    </w:p>
    <w:p w:rsidR="00ED17D2" w:rsidRDefault="00ED17D2" w:rsidP="00ED17D2">
      <w:r w:rsidRPr="00A158AA">
        <w:rPr>
          <w:rStyle w:val="Style13ptBold"/>
        </w:rPr>
        <w:t>Maharrey 2017</w:t>
      </w:r>
      <w:r>
        <w:t xml:space="preserve"> - Communications Director for the Tenth Amendment Center </w:t>
      </w:r>
      <w:r>
        <w:br/>
        <w:t xml:space="preserve">Michael, "The Left Proves You Don’t Need D.C. to Address Environmental Policy," Jun 14, </w:t>
      </w:r>
      <w:hyperlink r:id="rId6" w:history="1">
        <w:r w:rsidRPr="002E0068">
          <w:rPr>
            <w:rStyle w:val="Hyperlink"/>
          </w:rPr>
          <w:t>https://blog.tenthamendmentcenter.com/2017/06/the-left-proves-you-dont-need-d-c-to-address-environmental-policy/</w:t>
        </w:r>
      </w:hyperlink>
    </w:p>
    <w:p w:rsidR="00ED17D2" w:rsidRDefault="00ED17D2" w:rsidP="00ED17D2">
      <w:r>
        <w:t xml:space="preserve">Within weeks of Donald Trump pulling the U.S. out of the Paris climate accord, </w:t>
      </w:r>
      <w:r w:rsidRPr="00A158AA">
        <w:rPr>
          <w:rStyle w:val="StyleUnderline"/>
        </w:rPr>
        <w:t>the left has already begun to prove you don’t need the federal government forcing environmental policies to address climate issues. State and</w:t>
      </w:r>
      <w:r>
        <w:t xml:space="preserve"> even </w:t>
      </w:r>
      <w:r w:rsidRPr="00A158AA">
        <w:rPr>
          <w:rStyle w:val="StyleUnderline"/>
        </w:rPr>
        <w:t>local action can effectively move things forward</w:t>
      </w:r>
      <w:r>
        <w:t>.</w:t>
      </w:r>
    </w:p>
    <w:p w:rsidR="00ED17D2" w:rsidRDefault="00ED17D2" w:rsidP="00ED17D2">
      <w:r>
        <w:t xml:space="preserve">To date, </w:t>
      </w:r>
      <w:r w:rsidRPr="00A158AA">
        <w:rPr>
          <w:rStyle w:val="StyleUnderline"/>
        </w:rPr>
        <w:t>285 U.S. mayors have agreed to align their cities with provisions in the Paris agreement and work toward its climate goals</w:t>
      </w:r>
      <w:r>
        <w:t>. This includes nine of the 10 largest cities in America — New York, Los Angeles, Chicago, Houston, Philadelphia, Phoenix, San Diego, Dallas, and San Jose.</w:t>
      </w:r>
    </w:p>
    <w:p w:rsidR="00ED17D2" w:rsidRDefault="00ED17D2" w:rsidP="00ED17D2">
      <w:r>
        <w:t>“We will continue to lead. We are increasing investments in renewable energy and energy efficiency. We will buy and create more demand for electric cars and trucks. We will increase our efforts to cut greenhouse gas emissions, create a clean energy economy, and stand for environmental justice. And if the President wants to break the promises made to our allies enshrined in the historic Paris Agreement, we’ll build and strengthen relationships around the world to protect the planet from devastating climate risks.”</w:t>
      </w:r>
    </w:p>
    <w:p w:rsidR="00ED17D2" w:rsidRDefault="00ED17D2" w:rsidP="00ED17D2">
      <w:r w:rsidRPr="00A158AA">
        <w:rPr>
          <w:rStyle w:val="StyleUnderline"/>
        </w:rPr>
        <w:t>This builds on a local movement to address environmental issues that started earlier this spring.</w:t>
      </w:r>
      <w:r>
        <w:t xml:space="preserve"> In March, a </w:t>
      </w:r>
      <w:r w:rsidRPr="00A158AA">
        <w:rPr>
          <w:rStyle w:val="StyleUnderline"/>
        </w:rPr>
        <w:t>group of mayors declared they would not enforce a Trump administration executive order to roll back some environmental policies</w:t>
      </w:r>
      <w:r>
        <w:t xml:space="preserve"> Pres. Obama </w:t>
      </w:r>
      <w:r w:rsidRPr="00A158AA">
        <w:rPr>
          <w:rStyle w:val="StyleUnderline"/>
        </w:rPr>
        <w:t>implemented</w:t>
      </w:r>
      <w:r>
        <w:t>. Crubed.com compared these local efforts on the environment to so-called sanctuary city policies.</w:t>
      </w:r>
    </w:p>
    <w:p w:rsidR="00ED17D2" w:rsidRDefault="00ED17D2" w:rsidP="00ED17D2">
      <w:r w:rsidRPr="00A158AA">
        <w:rPr>
          <w:rStyle w:val="StyleUnderline"/>
        </w:rPr>
        <w:t>Much like the sanctuary city battle playing out between the federal government and cities that have refused to cooperate with federal immigration enforcement</w:t>
      </w:r>
      <w:r>
        <w:t xml:space="preserve">, </w:t>
      </w:r>
      <w:r w:rsidRPr="00A158AA">
        <w:rPr>
          <w:rStyle w:val="StyleUnderline"/>
        </w:rPr>
        <w:t>these 75 cities are squaring off against Trump’s new policies with pointed, collective actions that defy the new administration</w:t>
      </w:r>
      <w:r>
        <w:t>. When Trump announced he was changing vehicle fuel-efficiency standards, a group of Climate Mayors banded together to order $10 billion worth of electric vehicles for their city fleets to prove that the future of transportation is not fossil fuels.</w:t>
      </w:r>
    </w:p>
    <w:p w:rsidR="00ED17D2" w:rsidRDefault="00ED17D2" w:rsidP="00ED17D2">
      <w:r>
        <w:t xml:space="preserve">Meanwhile, some </w:t>
      </w:r>
      <w:r w:rsidRPr="00A158AA">
        <w:rPr>
          <w:rStyle w:val="StyleUnderline"/>
        </w:rPr>
        <w:t>states are taking action on the climate as well.</w:t>
      </w:r>
      <w:r>
        <w:t xml:space="preserve"> Last week, Hawaii Gov.David Ige signed two bill relating to environmental policy. Senate Bill 559 “expands strategies and mechanisms to reduce greenhouse gas emissions statewide,” and House Bill 1578 to “identify agricultural and aquacultural practices to improve soil health and promote carbon sequestration – the capture and long-term storage of atmospheric carbon dioxide to mitigate climate change.”</w:t>
      </w:r>
    </w:p>
    <w:p w:rsidR="00ED17D2" w:rsidRDefault="00ED17D2" w:rsidP="00ED17D2">
      <w:r>
        <w:t xml:space="preserve">Upon signing the bills </w:t>
      </w:r>
      <w:r w:rsidRPr="00A158AA">
        <w:rPr>
          <w:rStyle w:val="StyleUnderline"/>
        </w:rPr>
        <w:t>Ige said,</w:t>
      </w:r>
      <w:r>
        <w:t xml:space="preserve"> “and with that signature, </w:t>
      </w:r>
      <w:r w:rsidRPr="00A158AA">
        <w:rPr>
          <w:rStyle w:val="StyleUnderline"/>
        </w:rPr>
        <w:t>Hawaii becomes the first state in the nation to join the Paris agreement</w:t>
      </w:r>
      <w:r>
        <w:t>.”</w:t>
      </w:r>
    </w:p>
    <w:p w:rsidR="00ED17D2" w:rsidRDefault="00ED17D2" w:rsidP="00ED17D2">
      <w:r>
        <w:t xml:space="preserve">New York Gov. Abdrew </w:t>
      </w:r>
      <w:r w:rsidRPr="00A158AA">
        <w:rPr>
          <w:rStyle w:val="StyleUnderline"/>
        </w:rPr>
        <w:t>Cuomo</w:t>
      </w:r>
      <w:r>
        <w:t xml:space="preserve">, California Gov. Jerry </w:t>
      </w:r>
      <w:r w:rsidRPr="00A158AA">
        <w:rPr>
          <w:rStyle w:val="StyleUnderline"/>
        </w:rPr>
        <w:t>Brown and</w:t>
      </w:r>
      <w:r>
        <w:t xml:space="preserve"> Washington state Gov. Jay </w:t>
      </w:r>
      <w:r w:rsidRPr="00A158AA">
        <w:rPr>
          <w:rStyle w:val="StyleUnderline"/>
        </w:rPr>
        <w:t>Inslee have agreed to form a United States Climate Alliance. The group hopes to convene a coalition of U.S. states committed to upholding the Paris agreement</w:t>
      </w:r>
      <w:r>
        <w:t>.</w:t>
      </w:r>
    </w:p>
    <w:p w:rsidR="00ED17D2" w:rsidRDefault="00ED17D2" w:rsidP="00ED17D2">
      <w:r>
        <w:t>“New York State is committed to meeting the standards set forth in the Paris Accord regardless of Washington’s irresponsible actions. We will not ignore the science and reality of climate change, which is why I am also signing an Executive Order confirming New York’s leadership role in protecting our citizens, our environment, and our planet,” Cuomo said in a statement.</w:t>
      </w:r>
    </w:p>
    <w:p w:rsidR="00ED17D2" w:rsidRDefault="00ED17D2" w:rsidP="00ED17D2">
      <w:r w:rsidRPr="00A158AA">
        <w:rPr>
          <w:rStyle w:val="StyleUnderline"/>
        </w:rPr>
        <w:t>When it comes to environmental and immigration policy, the left has discovered federalism</w:t>
      </w:r>
      <w:r>
        <w:t xml:space="preserve">. </w:t>
      </w:r>
      <w:r w:rsidRPr="00A158AA">
        <w:rPr>
          <w:rStyle w:val="StyleUnderline"/>
        </w:rPr>
        <w:t>Progressives have embraced</w:t>
      </w:r>
      <w:r>
        <w:t xml:space="preserve"> James </w:t>
      </w:r>
      <w:r w:rsidRPr="00A158AA">
        <w:rPr>
          <w:rStyle w:val="StyleUnderline"/>
        </w:rPr>
        <w:t>Madison’s blueprint for addressing “unwarrantable” federal actions – refuse to cooperate with the federal government</w:t>
      </w:r>
      <w:r>
        <w:t>.</w:t>
      </w:r>
    </w:p>
    <w:p w:rsidR="00ED17D2" w:rsidRDefault="00ED17D2" w:rsidP="00ED17D2">
      <w:r>
        <w:t xml:space="preserve">Whether or not you agree with the specific policies, </w:t>
      </w:r>
      <w:r w:rsidRPr="00A158AA">
        <w:rPr>
          <w:rStyle w:val="StyleUnderline"/>
        </w:rPr>
        <w:t>this was how the system was designed to work</w:t>
      </w:r>
      <w:r>
        <w:t xml:space="preserve">. </w:t>
      </w:r>
      <w:r w:rsidRPr="00A158AA">
        <w:rPr>
          <w:rStyle w:val="StyleUnderline"/>
        </w:rPr>
        <w:t>A decentralized approach allows various jurisdictions to experiment with different policies. If they prove effective, others will do the same</w:t>
      </w:r>
      <w:r>
        <w:t xml:space="preserve">. If not, others will reject them and try different approaches. That’s how the system is supposed to work. But </w:t>
      </w:r>
      <w:r w:rsidRPr="00A158AA">
        <w:rPr>
          <w:rStyle w:val="StyleUnderline"/>
        </w:rPr>
        <w:t>when you force one-size fits all solutions down from Washington D.C., you will always meet resistance</w:t>
      </w:r>
      <w:r>
        <w:t xml:space="preserve">. In a local setting, you have a better chance of forming something close to a consensus on certain issues. You won’t get much resistance to fighting “climate change” in a city like Santa Monica. You will almost never develop broad support with a national initiative, And </w:t>
      </w:r>
      <w:r w:rsidRPr="00A158AA">
        <w:rPr>
          <w:rStyle w:val="StyleUnderline"/>
        </w:rPr>
        <w:t>when you do succeed in getting a policy implemented at the federal level, a new administration can end what you worked for in one fell swoop. Environmentalist have learned this the hard way with the transition from the Obama to</w:t>
      </w:r>
      <w:r>
        <w:t xml:space="preserve"> the </w:t>
      </w:r>
      <w:r w:rsidRPr="00A158AA">
        <w:rPr>
          <w:rStyle w:val="StyleUnderline"/>
        </w:rPr>
        <w:t>Trump</w:t>
      </w:r>
      <w:r>
        <w:t xml:space="preserve"> administration.</w:t>
      </w:r>
    </w:p>
    <w:p w:rsidR="00ED17D2" w:rsidRDefault="00ED17D2" w:rsidP="00ED17D2">
      <w:r>
        <w:t xml:space="preserve">State and local reaction to the Trump administration’s withdraw from the Paris agreement proves an important point. </w:t>
      </w:r>
      <w:r w:rsidRPr="00A158AA">
        <w:rPr>
          <w:rStyle w:val="StyleUnderline"/>
        </w:rPr>
        <w:t>You don’t have to force solutions from D.C., even on so-called global issues like the environment</w:t>
      </w:r>
      <w:r>
        <w:t>.</w:t>
      </w:r>
    </w:p>
    <w:p w:rsidR="00ED17D2" w:rsidRDefault="00ED17D2" w:rsidP="00ED17D2">
      <w:pPr>
        <w:pStyle w:val="Heading4"/>
      </w:pPr>
      <w:r>
        <w:t>Warming risks extinction</w:t>
      </w:r>
    </w:p>
    <w:p w:rsidR="00ED17D2" w:rsidRDefault="00ED17D2" w:rsidP="00ED17D2">
      <w:r w:rsidRPr="00901123">
        <w:rPr>
          <w:rStyle w:val="Style13ptBold"/>
        </w:rPr>
        <w:t>Torres 2016</w:t>
      </w:r>
      <w:r>
        <w:t xml:space="preserve"> -Director of the X-Risks Institute</w:t>
      </w:r>
      <w:r>
        <w:br/>
        <w:t>Phil and Peter Boghossian [prof of philosophy @ Portland State], "The Looming Extinction of Humankind, Explained," Aug 18, motherboard.vice.com/en_au/read/armageddon-comma-explained</w:t>
      </w:r>
    </w:p>
    <w:p w:rsidR="00ED17D2" w:rsidRPr="00901123" w:rsidRDefault="00ED17D2" w:rsidP="00ED17D2">
      <w:r>
        <w:t>*Rees – Sir Martin Rees, co-founder of the Centre for the Study of Existential Risk</w:t>
      </w:r>
    </w:p>
    <w:p w:rsidR="00ED17D2" w:rsidRPr="005075FE" w:rsidRDefault="00ED17D2" w:rsidP="00ED17D2">
      <w:pPr>
        <w:rPr>
          <w:sz w:val="16"/>
        </w:rPr>
      </w:pPr>
      <w:r w:rsidRPr="005075FE">
        <w:rPr>
          <w:sz w:val="16"/>
        </w:rPr>
        <w:t xml:space="preserve">This leads to the final category of risks, which includes </w:t>
      </w:r>
      <w:r w:rsidRPr="005075FE">
        <w:rPr>
          <w:rStyle w:val="StyleUnderline"/>
        </w:rPr>
        <w:t>anthropogenic disasters like climate change and biodiversity loss.</w:t>
      </w:r>
      <w:r w:rsidRPr="005075FE">
        <w:rPr>
          <w:sz w:val="16"/>
        </w:rPr>
        <w:t xml:space="preserve"> While neither of these are likely to result in our extinction, they </w:t>
      </w:r>
      <w:r w:rsidRPr="005075FE">
        <w:rPr>
          <w:rStyle w:val="StyleUnderline"/>
        </w:rPr>
        <w:t>are both potent “conflict multipliers” that will push societies to their limits, and in doing so will increase the probability of advanced technologies being misused and abused.</w:t>
      </w:r>
      <w:r>
        <w:rPr>
          <w:rStyle w:val="StyleUnderline"/>
        </w:rPr>
        <w:t xml:space="preserve"> </w:t>
      </w:r>
      <w:r w:rsidRPr="005075FE">
        <w:rPr>
          <w:sz w:val="16"/>
        </w:rPr>
        <w:t xml:space="preserve">To put this in stark terms, </w:t>
      </w:r>
      <w:r w:rsidRPr="005075FE">
        <w:rPr>
          <w:rStyle w:val="StyleUnderline"/>
        </w:rPr>
        <w:t>ask yourself</w:t>
      </w:r>
      <w:r w:rsidRPr="005075FE">
        <w:rPr>
          <w:sz w:val="16"/>
        </w:rPr>
        <w:t xml:space="preserve"> this: </w:t>
      </w:r>
      <w:r w:rsidRPr="005075FE">
        <w:rPr>
          <w:rStyle w:val="StyleUnderline"/>
        </w:rPr>
        <w:t>is a nuclear war more or less likely in a world of extreme weather, mega-droughts, mass migrations, and social/political instability?</w:t>
      </w:r>
      <w:r w:rsidRPr="005075FE">
        <w:rPr>
          <w:sz w:val="16"/>
        </w:rPr>
        <w:t xml:space="preserve"> </w:t>
      </w:r>
      <w:r w:rsidRPr="005075FE">
        <w:rPr>
          <w:rStyle w:val="StyleUnderline"/>
        </w:rPr>
        <w:t>Is an eco-terrorist attack involving nanotechnology more or less likely in a world of widespread environmental degradation?</w:t>
      </w:r>
      <w:r w:rsidRPr="005075FE">
        <w:rPr>
          <w:sz w:val="16"/>
        </w:rPr>
        <w:t xml:space="preserve"> Is a terrorist attack involving apocalyptic fanatics more or less likely in a world of wars and natural disasters that appear to be prophesied in ancient texts? </w:t>
      </w:r>
      <w:r w:rsidRPr="005075FE">
        <w:rPr>
          <w:rStyle w:val="StyleUnderline"/>
        </w:rPr>
        <w:t>Climate change and biodiversity loss will almost certainly exacerbate current geopolitical tensions and foment entirely new struggles between state and nonstate actors</w:t>
      </w:r>
      <w:r w:rsidRPr="005075FE">
        <w:rPr>
          <w:sz w:val="16"/>
        </w:rPr>
        <w:t>. This is not only worrisome in itself, but with the advent of advanced technologies</w:t>
      </w:r>
      <w:r w:rsidRPr="005075FE">
        <w:rPr>
          <w:rStyle w:val="StyleUnderline"/>
        </w:rPr>
        <w:t>, it could be existentially disastrous.</w:t>
      </w:r>
      <w:r>
        <w:rPr>
          <w:rStyle w:val="StyleUnderline"/>
        </w:rPr>
        <w:t xml:space="preserve"> </w:t>
      </w:r>
      <w:r w:rsidRPr="005075FE">
        <w:rPr>
          <w:sz w:val="16"/>
        </w:rPr>
        <w:t xml:space="preserve">It’s considerations like these that have lead the experts surveyed above, Rees, and other scholars to their less-than-optimistic claims about the future. </w:t>
      </w:r>
      <w:r w:rsidRPr="005075FE">
        <w:rPr>
          <w:rStyle w:val="StyleUnderline"/>
        </w:rPr>
        <w:t xml:space="preserve">The fact is that there are far more ways for our species to perish today than ever before, and the best current estimates suggest that dying from an existential catastrophe is more likely than dying in a car accident. </w:t>
      </w:r>
      <w:r w:rsidRPr="005075FE">
        <w:rPr>
          <w:sz w:val="16"/>
        </w:rPr>
        <w:t>Even more, there are multiple reasons for anticipating that the threat of terrorism will nontrivially increase in the coming decades, due to the destabilizing effects of environmental degradation, the democratization of technology, and the growth of religious extremism worldwide.</w:t>
      </w:r>
    </w:p>
    <w:p w:rsidR="00ED17D2" w:rsidRPr="00DD1DD2" w:rsidRDefault="00ED17D2" w:rsidP="00ED17D2"/>
    <w:p w:rsidR="00ED17D2" w:rsidRDefault="00ED17D2" w:rsidP="00ED17D2">
      <w:pPr>
        <w:pStyle w:val="Heading3"/>
      </w:pPr>
      <w:r>
        <w:t>2NC Link</w:t>
      </w:r>
    </w:p>
    <w:p w:rsidR="00ED17D2" w:rsidRDefault="00ED17D2" w:rsidP="00ED17D2">
      <w:pPr>
        <w:pStyle w:val="Heading4"/>
        <w:shd w:val="clear" w:color="auto" w:fill="FFFFFF"/>
        <w:rPr>
          <w:rFonts w:ascii="Arial" w:hAnsi="Arial" w:cs="Arial"/>
          <w:color w:val="000000"/>
        </w:rPr>
      </w:pPr>
      <w:r>
        <w:rPr>
          <w:rFonts w:cs="Calibri"/>
          <w:color w:val="000000"/>
          <w:sz w:val="27"/>
          <w:szCs w:val="27"/>
        </w:rPr>
        <w:t>Federal involvement undermines federalism and progressive state court action</w:t>
      </w:r>
    </w:p>
    <w:p w:rsidR="00ED17D2" w:rsidRDefault="00ED17D2" w:rsidP="00ED17D2">
      <w:pPr>
        <w:pStyle w:val="NormalWeb"/>
        <w:shd w:val="clear" w:color="auto" w:fill="FFFFFF"/>
        <w:spacing w:before="0" w:beforeAutospacing="0" w:after="0" w:afterAutospacing="0"/>
        <w:rPr>
          <w:rFonts w:ascii="Arial" w:hAnsi="Arial" w:cs="Arial"/>
          <w:color w:val="000000"/>
          <w:sz w:val="19"/>
          <w:szCs w:val="19"/>
        </w:rPr>
      </w:pPr>
      <w:r>
        <w:rPr>
          <w:rStyle w:val="Strong"/>
          <w:rFonts w:eastAsiaTheme="majorEastAsia" w:cs="Calibri"/>
          <w:color w:val="000000"/>
          <w:sz w:val="26"/>
          <w:szCs w:val="26"/>
        </w:rPr>
        <w:t>Lawson, 13</w:t>
      </w:r>
      <w:r>
        <w:rPr>
          <w:rStyle w:val="apple-converted-space"/>
          <w:rFonts w:eastAsiaTheme="majorEastAsia" w:cs="Calibri"/>
          <w:color w:val="000000"/>
        </w:rPr>
        <w:t> </w:t>
      </w:r>
      <w:r>
        <w:rPr>
          <w:rFonts w:ascii="Calibri" w:hAnsi="Calibri" w:cs="Calibri"/>
          <w:color w:val="000000"/>
        </w:rPr>
        <w:t>--- J.D. 2013, University of Michigan Law School (Aaron, Brigham Young University Education and Law Journal, “EDUCATIONAL FEDERALISM: A NEW CASE FOR REDUCED FEDERAL INVOLVEMENT IN K-12 EDUCATION,” 2013 BYU Educ. &amp; L. J. 281, Lexis-Nexis Academic, JMP)</w:t>
      </w:r>
    </w:p>
    <w:p w:rsidR="00ED17D2" w:rsidRDefault="00ED17D2" w:rsidP="00ED17D2">
      <w:pPr>
        <w:pStyle w:val="NormalWeb"/>
        <w:shd w:val="clear" w:color="auto" w:fill="FFFFFF"/>
        <w:spacing w:before="0" w:beforeAutospacing="0" w:after="0" w:afterAutospacing="0"/>
        <w:rPr>
          <w:rFonts w:ascii="Arial" w:hAnsi="Arial" w:cs="Arial"/>
          <w:color w:val="000000"/>
          <w:sz w:val="19"/>
          <w:szCs w:val="19"/>
        </w:rPr>
      </w:pPr>
      <w:r>
        <w:rPr>
          <w:rFonts w:ascii="Calibri" w:hAnsi="Calibri" w:cs="Calibri"/>
          <w:color w:val="000000"/>
        </w:rPr>
        <w:t> </w:t>
      </w:r>
    </w:p>
    <w:p w:rsidR="00ED17D2" w:rsidRDefault="00ED17D2" w:rsidP="00ED17D2">
      <w:pPr>
        <w:pStyle w:val="NormalWeb"/>
        <w:shd w:val="clear" w:color="auto" w:fill="FFFFFF"/>
        <w:spacing w:before="0" w:beforeAutospacing="0" w:after="0" w:afterAutospacing="0"/>
        <w:rPr>
          <w:rFonts w:ascii="Arial" w:hAnsi="Arial" w:cs="Arial"/>
          <w:color w:val="000000"/>
          <w:sz w:val="19"/>
          <w:szCs w:val="19"/>
        </w:rPr>
      </w:pPr>
      <w:r>
        <w:rPr>
          <w:rFonts w:ascii="Calibri" w:hAnsi="Calibri" w:cs="Calibri"/>
          <w:color w:val="000000"/>
        </w:rPr>
        <w:t>As such, it remains true that in the mine run of cases</w:t>
      </w:r>
      <w:r>
        <w:rPr>
          <w:rStyle w:val="apple-converted-space"/>
          <w:rFonts w:eastAsiaTheme="majorEastAsia" w:cs="Calibri"/>
          <w:color w:val="000000"/>
        </w:rPr>
        <w:t> </w:t>
      </w:r>
      <w:r>
        <w:rPr>
          <w:rFonts w:ascii="Calibri" w:hAnsi="Calibri" w:cs="Calibri"/>
          <w:color w:val="000000"/>
          <w:u w:val="single"/>
        </w:rPr>
        <w:t>it will be the legislature who is responsible in the first instance for fashioning the remedy for a constitutionally deficient educational system. It is for this reason that</w:t>
      </w:r>
      <w:r>
        <w:rPr>
          <w:rStyle w:val="apple-converted-space"/>
          <w:rFonts w:eastAsiaTheme="majorEastAsia" w:cs="Calibri"/>
          <w:color w:val="000000"/>
          <w:u w:val="single"/>
        </w:rPr>
        <w:t> </w:t>
      </w:r>
      <w:r>
        <w:rPr>
          <w:rStyle w:val="Emphasis"/>
          <w:rFonts w:cs="Calibri"/>
          <w:b w:val="0"/>
          <w:bCs/>
          <w:color w:val="000000"/>
        </w:rPr>
        <w:t>extensive and growing federal involvement in education is troubling</w:t>
      </w:r>
      <w:r>
        <w:rPr>
          <w:rFonts w:ascii="Calibri" w:hAnsi="Calibri" w:cs="Calibri"/>
          <w:color w:val="000000"/>
          <w:u w:val="single"/>
        </w:rPr>
        <w:t>.</w:t>
      </w:r>
    </w:p>
    <w:p w:rsidR="00ED17D2" w:rsidRDefault="00ED17D2" w:rsidP="00ED17D2">
      <w:pPr>
        <w:pStyle w:val="NormalWeb"/>
        <w:shd w:val="clear" w:color="auto" w:fill="FFFFFF"/>
        <w:spacing w:before="0" w:beforeAutospacing="0" w:after="0" w:afterAutospacing="0"/>
        <w:rPr>
          <w:rFonts w:ascii="Arial" w:hAnsi="Arial" w:cs="Arial"/>
          <w:color w:val="000000"/>
          <w:sz w:val="19"/>
          <w:szCs w:val="19"/>
        </w:rPr>
      </w:pPr>
      <w:r>
        <w:rPr>
          <w:rFonts w:ascii="Calibri" w:hAnsi="Calibri" w:cs="Calibri"/>
          <w:color w:val="000000"/>
        </w:rPr>
        <w:t>Both NCLB and RTTT attach significant strings to state acceptance and receipt of federal funds, n106 which are vitally important if a state is to create a constitutionally adequate education system.</w:t>
      </w:r>
      <w:r>
        <w:rPr>
          <w:rFonts w:ascii="Calibri" w:hAnsi="Calibri" w:cs="Calibri"/>
          <w:color w:val="000000"/>
          <w:u w:val="single"/>
        </w:rPr>
        <w:t>Although a state theoretically has a choice as to whether or not to accept the proffered federal funds</w:t>
      </w:r>
      <w:r>
        <w:rPr>
          <w:rFonts w:ascii="Calibri" w:hAnsi="Calibri" w:cs="Calibri"/>
          <w:color w:val="000000"/>
        </w:rPr>
        <w:t>, n107</w:t>
      </w:r>
      <w:r>
        <w:rPr>
          <w:rStyle w:val="apple-converted-space"/>
          <w:rFonts w:eastAsiaTheme="majorEastAsia" w:cs="Calibri"/>
          <w:color w:val="000000"/>
        </w:rPr>
        <w:t> </w:t>
      </w:r>
      <w:r>
        <w:rPr>
          <w:rFonts w:ascii="Calibri" w:hAnsi="Calibri" w:cs="Calibri"/>
          <w:color w:val="000000"/>
          <w:u w:val="single"/>
        </w:rPr>
        <w:t>there is no other actor that can replace the funds that a state might otherwise receive from the federal government.</w:t>
      </w:r>
      <w:r>
        <w:rPr>
          <w:rStyle w:val="apple-converted-space"/>
          <w:rFonts w:eastAsiaTheme="majorEastAsia" w:cs="Calibri"/>
          <w:color w:val="000000"/>
          <w:u w:val="single"/>
        </w:rPr>
        <w:t> </w:t>
      </w:r>
      <w:r>
        <w:rPr>
          <w:rFonts w:ascii="Calibri" w:hAnsi="Calibri" w:cs="Calibri"/>
          <w:color w:val="000000"/>
        </w:rPr>
        <w:t>n108</w:t>
      </w:r>
      <w:r>
        <w:rPr>
          <w:rStyle w:val="apple-converted-space"/>
          <w:rFonts w:eastAsiaTheme="majorEastAsia" w:cs="Calibri"/>
          <w:color w:val="000000"/>
        </w:rPr>
        <w:t> </w:t>
      </w:r>
      <w:r>
        <w:rPr>
          <w:rFonts w:ascii="Calibri" w:hAnsi="Calibri" w:cs="Calibri"/>
          <w:color w:val="000000"/>
          <w:u w:val="single"/>
        </w:rPr>
        <w:t>Given</w:t>
      </w:r>
      <w:r>
        <w:rPr>
          <w:rFonts w:ascii="Calibri" w:hAnsi="Calibri" w:cs="Calibri"/>
          <w:color w:val="000000"/>
        </w:rPr>
        <w:t> </w:t>
      </w:r>
      <w:r>
        <w:rPr>
          <w:rStyle w:val="apple-converted-space"/>
          <w:rFonts w:eastAsiaTheme="majorEastAsia" w:cs="Calibri"/>
          <w:color w:val="000000"/>
        </w:rPr>
        <w:t> </w:t>
      </w:r>
      <w:r>
        <w:rPr>
          <w:rFonts w:ascii="Calibri" w:hAnsi="Calibri" w:cs="Calibri"/>
          <w:color w:val="000000"/>
        </w:rPr>
        <w:t>[*301] </w:t>
      </w:r>
      <w:r>
        <w:rPr>
          <w:rStyle w:val="apple-converted-space"/>
          <w:rFonts w:eastAsiaTheme="majorEastAsia" w:cs="Calibri"/>
          <w:color w:val="000000"/>
        </w:rPr>
        <w:t> </w:t>
      </w:r>
      <w:r>
        <w:rPr>
          <w:rFonts w:ascii="Calibri" w:hAnsi="Calibri" w:cs="Calibri"/>
          <w:color w:val="000000"/>
          <w:u w:val="single"/>
        </w:rPr>
        <w:t>these budgetary realities, as well as the constitutional imperative of educating children, state legislatures are significantly limited in their ability to reject these federal funds.</w:t>
      </w:r>
      <w:r>
        <w:rPr>
          <w:rStyle w:val="apple-converted-space"/>
          <w:rFonts w:eastAsiaTheme="majorEastAsia" w:cs="Calibri"/>
          <w:color w:val="000000"/>
          <w:u w:val="single"/>
        </w:rPr>
        <w:t> </w:t>
      </w:r>
      <w:r>
        <w:rPr>
          <w:rFonts w:ascii="Calibri" w:hAnsi="Calibri" w:cs="Calibri"/>
          <w:color w:val="000000"/>
        </w:rPr>
        <w:t>Despite some initial resistance to NCLB, n109 every state eventually chose to accept the federal money and the attached conditions, at least initially.</w:t>
      </w:r>
    </w:p>
    <w:p w:rsidR="00ED17D2" w:rsidRDefault="00ED17D2" w:rsidP="00ED17D2">
      <w:pPr>
        <w:pStyle w:val="NormalWeb"/>
        <w:shd w:val="clear" w:color="auto" w:fill="FFFFFF"/>
        <w:spacing w:before="0" w:beforeAutospacing="0" w:after="0" w:afterAutospacing="0"/>
        <w:rPr>
          <w:rFonts w:ascii="Arial" w:hAnsi="Arial" w:cs="Arial"/>
          <w:color w:val="000000"/>
          <w:sz w:val="19"/>
          <w:szCs w:val="19"/>
        </w:rPr>
      </w:pPr>
      <w:r>
        <w:rPr>
          <w:rFonts w:ascii="Calibri" w:hAnsi="Calibri" w:cs="Calibri"/>
          <w:color w:val="000000"/>
        </w:rPr>
        <w:t>Recently, however, due to a provision in the law that would have cut off federal funding if states failed to meet almost impossible goals, n110 most states were granted waivers from some of the program's more onerous requirements. n111 However, these waivers themselves came with conditions attached, as the Obama Administration used the waivers to force states to adopt favored reforms. n112 Thus, these waivers simply represent the shift from one federal policy to another. On the one hand, attaching such limitations on the use of federal money is affirmatively good because it protects federal legislative priorities; federalism is a two-way street and "concern for protecting the states should not obscure the need to vindicate the authority of Congress to choose whether and how to spend its money." n113</w:t>
      </w:r>
    </w:p>
    <w:p w:rsidR="00ED17D2" w:rsidRDefault="00ED17D2" w:rsidP="00ED17D2">
      <w:pPr>
        <w:pStyle w:val="NormalWeb"/>
        <w:shd w:val="clear" w:color="auto" w:fill="FFFFFF"/>
        <w:spacing w:before="0" w:beforeAutospacing="0" w:after="0" w:afterAutospacing="0"/>
        <w:rPr>
          <w:rFonts w:ascii="Arial" w:hAnsi="Arial" w:cs="Arial"/>
          <w:color w:val="000000"/>
          <w:sz w:val="19"/>
          <w:szCs w:val="19"/>
        </w:rPr>
      </w:pPr>
      <w:r>
        <w:rPr>
          <w:rFonts w:ascii="Calibri" w:hAnsi="Calibri" w:cs="Calibri"/>
          <w:color w:val="000000"/>
        </w:rPr>
        <w:t>But there is another side to this coin, which is that</w:t>
      </w:r>
      <w:r>
        <w:rPr>
          <w:rStyle w:val="apple-converted-space"/>
          <w:rFonts w:eastAsiaTheme="majorEastAsia" w:cs="Calibri"/>
          <w:color w:val="000000"/>
        </w:rPr>
        <w:t> </w:t>
      </w:r>
      <w:r>
        <w:rPr>
          <w:rStyle w:val="Strong"/>
          <w:rFonts w:eastAsiaTheme="majorEastAsia" w:cs="Calibri"/>
          <w:i/>
          <w:iCs/>
          <w:color w:val="000000"/>
        </w:rPr>
        <w:t>"[a] state's freedom from federal interference ... is a freedom to</w:t>
      </w:r>
      <w:r>
        <w:rPr>
          <w:rFonts w:ascii="Calibri" w:hAnsi="Calibri" w:cs="Calibri"/>
          <w:color w:val="000000"/>
        </w:rPr>
        <w:t> </w:t>
      </w:r>
      <w:r>
        <w:rPr>
          <w:rStyle w:val="apple-converted-space"/>
          <w:rFonts w:eastAsiaTheme="majorEastAsia" w:cs="Calibri"/>
          <w:color w:val="000000"/>
        </w:rPr>
        <w:t> </w:t>
      </w:r>
      <w:r>
        <w:rPr>
          <w:rFonts w:ascii="Calibri" w:hAnsi="Calibri" w:cs="Calibri"/>
          <w:color w:val="000000"/>
        </w:rPr>
        <w:t>[*302] </w:t>
      </w:r>
      <w:r>
        <w:rPr>
          <w:rStyle w:val="apple-converted-space"/>
          <w:rFonts w:eastAsiaTheme="majorEastAsia" w:cs="Calibri"/>
          <w:color w:val="000000"/>
        </w:rPr>
        <w:t> </w:t>
      </w:r>
      <w:r>
        <w:rPr>
          <w:rStyle w:val="Strong"/>
          <w:rFonts w:eastAsiaTheme="majorEastAsia" w:cs="Calibri"/>
          <w:i/>
          <w:iCs/>
          <w:color w:val="000000"/>
        </w:rPr>
        <w:t>make choices, not just a freedom to choose wisely."</w:t>
      </w:r>
      <w:r>
        <w:rPr>
          <w:rStyle w:val="apple-converted-space"/>
          <w:rFonts w:eastAsiaTheme="majorEastAsia" w:cs="Calibri"/>
          <w:color w:val="000000"/>
        </w:rPr>
        <w:t> </w:t>
      </w:r>
      <w:r>
        <w:rPr>
          <w:rFonts w:ascii="Calibri" w:hAnsi="Calibri" w:cs="Calibri"/>
          <w:color w:val="000000"/>
        </w:rPr>
        <w:t>n114 As such,</w:t>
      </w:r>
      <w:r>
        <w:rPr>
          <w:rStyle w:val="apple-converted-space"/>
          <w:rFonts w:eastAsiaTheme="majorEastAsia" w:cs="Calibri"/>
          <w:color w:val="000000"/>
        </w:rPr>
        <w:t> </w:t>
      </w:r>
      <w:r>
        <w:rPr>
          <w:rFonts w:ascii="Calibri" w:hAnsi="Calibri" w:cs="Calibri"/>
          <w:color w:val="000000"/>
          <w:u w:val="single"/>
        </w:rPr>
        <w:t>although "Congress may use its spending power to create incentives for states to act in accordance with federal policies[,] ... when pressure turns into compulsion</w:t>
      </w:r>
      <w:r w:rsidRPr="00673F72">
        <w:rPr>
          <w:rStyle w:val="StyleUnderline"/>
        </w:rPr>
        <w:t>,</w:t>
      </w:r>
      <w:r w:rsidRPr="00673F72">
        <w:rPr>
          <w:rStyle w:val="StyleUnderline"/>
          <w:rFonts w:eastAsiaTheme="majorEastAsia"/>
        </w:rPr>
        <w:t> the legislation runs contrary to our system of federalism." </w:t>
      </w:r>
      <w:r w:rsidRPr="00673F72">
        <w:rPr>
          <w:rStyle w:val="StyleUnderline"/>
        </w:rPr>
        <w:t>n115</w:t>
      </w:r>
      <w:r w:rsidRPr="00673F72">
        <w:rPr>
          <w:rStyle w:val="StyleUnderline"/>
          <w:rFonts w:eastAsiaTheme="majorEastAsia"/>
        </w:rPr>
        <w:t> This is particularly important in the context of education</w:t>
      </w:r>
      <w:r>
        <w:rPr>
          <w:rStyle w:val="Strong"/>
          <w:rFonts w:eastAsiaTheme="majorEastAsia" w:cs="Calibri"/>
          <w:i/>
          <w:iCs/>
          <w:color w:val="000000"/>
        </w:rPr>
        <w:t>.</w:t>
      </w:r>
      <w:r>
        <w:rPr>
          <w:rStyle w:val="apple-converted-space"/>
          <w:rFonts w:eastAsiaTheme="majorEastAsia" w:cs="Calibri"/>
          <w:color w:val="000000"/>
        </w:rPr>
        <w:t> </w:t>
      </w:r>
      <w:r>
        <w:rPr>
          <w:rFonts w:ascii="Calibri" w:hAnsi="Calibri" w:cs="Calibri"/>
          <w:color w:val="000000"/>
          <w:u w:val="single"/>
        </w:rPr>
        <w:t>Where conditions on federal money are too restrictive,</w:t>
      </w:r>
      <w:r>
        <w:rPr>
          <w:rStyle w:val="apple-converted-space"/>
          <w:rFonts w:eastAsiaTheme="majorEastAsia" w:cs="Calibri"/>
          <w:color w:val="000000"/>
          <w:u w:val="single"/>
        </w:rPr>
        <w:t> </w:t>
      </w:r>
      <w:r>
        <w:rPr>
          <w:rStyle w:val="Emphasis"/>
          <w:rFonts w:cs="Calibri"/>
          <w:b w:val="0"/>
          <w:bCs/>
          <w:color w:val="000000"/>
        </w:rPr>
        <w:t>they limit the array of choices available to state legislatures in any given area of policy</w:t>
      </w:r>
      <w:r>
        <w:rPr>
          <w:rFonts w:ascii="Calibri" w:hAnsi="Calibri" w:cs="Calibri"/>
          <w:color w:val="000000"/>
          <w:u w:val="single"/>
        </w:rPr>
        <w:t>.</w:t>
      </w:r>
      <w:r>
        <w:rPr>
          <w:rStyle w:val="apple-converted-space"/>
          <w:rFonts w:eastAsiaTheme="majorEastAsia" w:cs="Calibri"/>
          <w:color w:val="000000"/>
        </w:rPr>
        <w:t> </w:t>
      </w:r>
      <w:r>
        <w:rPr>
          <w:rFonts w:ascii="Calibri" w:hAnsi="Calibri" w:cs="Calibri"/>
          <w:color w:val="000000"/>
          <w:u w:val="single"/>
        </w:rPr>
        <w:t>In the context of education, where a court will establish limits on the exercise of legislative discretion but call upon the legislature to formulate a remedy in the first instance,</w:t>
      </w:r>
      <w:r>
        <w:rPr>
          <w:rStyle w:val="apple-converted-space"/>
          <w:rFonts w:eastAsiaTheme="majorEastAsia" w:cs="Calibri"/>
          <w:color w:val="000000"/>
          <w:u w:val="single"/>
        </w:rPr>
        <w:t> </w:t>
      </w:r>
      <w:r>
        <w:rPr>
          <w:rStyle w:val="Emphasis"/>
          <w:rFonts w:cs="Calibri"/>
          <w:b w:val="0"/>
          <w:bCs/>
          <w:color w:val="000000"/>
        </w:rPr>
        <w:t>a state court's action will be less effective since the legislature is already constrained by conditions attached to the receipt of federal funds</w:t>
      </w:r>
      <w:r>
        <w:rPr>
          <w:rFonts w:ascii="Calibri" w:hAnsi="Calibri" w:cs="Calibri"/>
          <w:color w:val="000000"/>
          <w:u w:val="single"/>
        </w:rPr>
        <w:t>.</w:t>
      </w:r>
      <w:r>
        <w:rPr>
          <w:rStyle w:val="apple-converted-space"/>
          <w:rFonts w:eastAsiaTheme="majorEastAsia" w:cs="Calibri"/>
          <w:color w:val="000000"/>
        </w:rPr>
        <w:t> </w:t>
      </w:r>
      <w:r>
        <w:rPr>
          <w:rFonts w:ascii="Calibri" w:hAnsi="Calibri" w:cs="Calibri"/>
          <w:color w:val="000000"/>
        </w:rPr>
        <w:t>Indeed,</w:t>
      </w:r>
      <w:r>
        <w:rPr>
          <w:rStyle w:val="apple-converted-space"/>
          <w:rFonts w:eastAsiaTheme="majorEastAsia" w:cs="Calibri"/>
          <w:color w:val="000000"/>
        </w:rPr>
        <w:t> </w:t>
      </w:r>
      <w:r>
        <w:rPr>
          <w:rFonts w:ascii="Calibri" w:hAnsi="Calibri" w:cs="Calibri"/>
          <w:color w:val="000000"/>
          <w:u w:val="single"/>
        </w:rPr>
        <w:t>where the effect of the federal policy is as harmful as some policies may be</w:t>
      </w:r>
      <w:r>
        <w:rPr>
          <w:rFonts w:ascii="Calibri" w:hAnsi="Calibri" w:cs="Calibri"/>
          <w:color w:val="000000"/>
        </w:rPr>
        <w:t>, n116</w:t>
      </w:r>
      <w:r>
        <w:rPr>
          <w:rStyle w:val="apple-converted-space"/>
          <w:rFonts w:eastAsiaTheme="majorEastAsia" w:cs="Calibri"/>
          <w:color w:val="000000"/>
        </w:rPr>
        <w:t> </w:t>
      </w:r>
      <w:r>
        <w:rPr>
          <w:rFonts w:ascii="Calibri" w:hAnsi="Calibri" w:cs="Calibri"/>
          <w:color w:val="000000"/>
          <w:u w:val="single"/>
        </w:rPr>
        <w:t>the court's ability to vindicate the rights of students might be entirely ineffective. This possibility becomes more plausible as federal intervention grows</w:t>
      </w:r>
      <w:r>
        <w:rPr>
          <w:rFonts w:ascii="Calibri" w:hAnsi="Calibri" w:cs="Calibri"/>
          <w:color w:val="000000"/>
        </w:rPr>
        <w:t>.</w:t>
      </w:r>
    </w:p>
    <w:p w:rsidR="00ED17D2" w:rsidRDefault="00ED17D2" w:rsidP="00ED17D2">
      <w:pPr>
        <w:pStyle w:val="NormalWeb"/>
        <w:shd w:val="clear" w:color="auto" w:fill="FFFFFF"/>
        <w:spacing w:before="0" w:beforeAutospacing="0" w:after="0" w:afterAutospacing="0"/>
        <w:rPr>
          <w:rFonts w:ascii="Arial" w:hAnsi="Arial" w:cs="Arial"/>
          <w:color w:val="000000"/>
          <w:sz w:val="19"/>
          <w:szCs w:val="19"/>
        </w:rPr>
      </w:pPr>
      <w:r>
        <w:rPr>
          <w:rFonts w:ascii="Calibri" w:hAnsi="Calibri" w:cs="Calibri"/>
          <w:color w:val="000000"/>
        </w:rPr>
        <w:t>III. The Problem with Federal Involvement</w:t>
      </w:r>
    </w:p>
    <w:p w:rsidR="00ED17D2" w:rsidRDefault="00ED17D2" w:rsidP="00ED17D2">
      <w:pPr>
        <w:pStyle w:val="NormalWeb"/>
        <w:shd w:val="clear" w:color="auto" w:fill="FFFFFF"/>
        <w:spacing w:before="0" w:beforeAutospacing="0" w:after="0" w:afterAutospacing="0"/>
        <w:rPr>
          <w:rFonts w:ascii="Arial" w:hAnsi="Arial" w:cs="Arial"/>
          <w:color w:val="000000"/>
          <w:sz w:val="19"/>
          <w:szCs w:val="19"/>
        </w:rPr>
      </w:pPr>
      <w:r>
        <w:rPr>
          <w:rFonts w:ascii="Calibri" w:hAnsi="Calibri" w:cs="Calibri"/>
          <w:color w:val="000000"/>
        </w:rPr>
        <w:t>Restrictions on the ability of state legislatures and courts to remedy constitutionally deficient education systems are problematic, in large part because the federal government has proven inept at formulating education policy that is responsive to the needs of states. Nothing about the federal government suggests that it should be unskilled at formulating education policy. However,</w:t>
      </w:r>
      <w:r>
        <w:rPr>
          <w:rStyle w:val="apple-converted-space"/>
          <w:rFonts w:eastAsiaTheme="majorEastAsia" w:cs="Calibri"/>
          <w:color w:val="000000"/>
        </w:rPr>
        <w:t> </w:t>
      </w:r>
      <w:r>
        <w:rPr>
          <w:rFonts w:ascii="Calibri" w:hAnsi="Calibri" w:cs="Calibri"/>
          <w:color w:val="000000"/>
          <w:u w:val="single"/>
        </w:rPr>
        <w:t>there are times in which federal education policy is ineffective. These instances should force us to ask whether and</w:t>
      </w:r>
      <w:r>
        <w:rPr>
          <w:rStyle w:val="apple-converted-space"/>
          <w:rFonts w:eastAsiaTheme="majorEastAsia" w:cs="Calibri"/>
          <w:color w:val="000000"/>
          <w:u w:val="single"/>
        </w:rPr>
        <w:t> </w:t>
      </w:r>
      <w:r>
        <w:rPr>
          <w:rStyle w:val="Emphasis"/>
          <w:rFonts w:cs="Calibri"/>
          <w:b w:val="0"/>
          <w:bCs/>
          <w:color w:val="000000"/>
        </w:rPr>
        <w:t>when it is normatively desirable for the federal government to be formulating educational policy, particularly when a substantive guarantee of some level of educational opportunity exists in the vast majority of states but not at the federal level</w:t>
      </w:r>
      <w:r>
        <w:rPr>
          <w:rFonts w:ascii="Calibri" w:hAnsi="Calibri" w:cs="Calibri"/>
          <w:color w:val="000000"/>
          <w:u w:val="single"/>
        </w:rPr>
        <w:t>.</w:t>
      </w:r>
      <w:r>
        <w:rPr>
          <w:rStyle w:val="apple-converted-space"/>
          <w:rFonts w:eastAsiaTheme="majorEastAsia" w:cs="Calibri"/>
          <w:color w:val="000000"/>
        </w:rPr>
        <w:t> </w:t>
      </w:r>
      <w:r>
        <w:rPr>
          <w:rFonts w:ascii="Calibri" w:hAnsi="Calibri" w:cs="Calibri"/>
          <w:color w:val="000000"/>
        </w:rPr>
        <w:t>Accordingly, this Part describes instances in which federal involvement in education has proven to be less-than-successful.</w:t>
      </w:r>
    </w:p>
    <w:p w:rsidR="00ED17D2" w:rsidRDefault="00ED17D2" w:rsidP="00ED17D2">
      <w:pPr>
        <w:pStyle w:val="NormalWeb"/>
        <w:shd w:val="clear" w:color="auto" w:fill="FFFFFF"/>
        <w:spacing w:before="0" w:beforeAutospacing="0" w:after="0" w:afterAutospacing="0"/>
        <w:rPr>
          <w:rFonts w:ascii="Arial" w:hAnsi="Arial" w:cs="Arial"/>
          <w:color w:val="000000"/>
          <w:sz w:val="19"/>
          <w:szCs w:val="19"/>
        </w:rPr>
      </w:pPr>
      <w:r>
        <w:rPr>
          <w:rFonts w:ascii="Calibri" w:hAnsi="Calibri" w:cs="Calibri"/>
          <w:color w:val="000000"/>
        </w:rPr>
        <w:t>[*303]</w:t>
      </w:r>
    </w:p>
    <w:p w:rsidR="00ED17D2" w:rsidRDefault="00ED17D2" w:rsidP="00ED17D2">
      <w:pPr>
        <w:pStyle w:val="NormalWeb"/>
        <w:shd w:val="clear" w:color="auto" w:fill="FFFFFF"/>
        <w:spacing w:before="0" w:beforeAutospacing="0" w:after="0" w:afterAutospacing="0"/>
        <w:rPr>
          <w:rFonts w:ascii="Arial" w:hAnsi="Arial" w:cs="Arial"/>
          <w:color w:val="000000"/>
          <w:sz w:val="19"/>
          <w:szCs w:val="19"/>
        </w:rPr>
      </w:pPr>
      <w:r>
        <w:rPr>
          <w:rFonts w:ascii="Calibri" w:hAnsi="Calibri" w:cs="Calibri"/>
          <w:color w:val="000000"/>
        </w:rPr>
        <w:t>A. The Example of New York State</w:t>
      </w:r>
    </w:p>
    <w:p w:rsidR="00ED17D2" w:rsidRDefault="00ED17D2" w:rsidP="00ED17D2">
      <w:pPr>
        <w:pStyle w:val="NormalWeb"/>
        <w:shd w:val="clear" w:color="auto" w:fill="FFFFFF"/>
        <w:spacing w:before="0" w:beforeAutospacing="0" w:after="0" w:afterAutospacing="0"/>
        <w:rPr>
          <w:rFonts w:ascii="Arial" w:hAnsi="Arial" w:cs="Arial"/>
          <w:color w:val="000000"/>
          <w:sz w:val="19"/>
          <w:szCs w:val="19"/>
        </w:rPr>
      </w:pPr>
      <w:r>
        <w:rPr>
          <w:rFonts w:ascii="Calibri" w:hAnsi="Calibri" w:cs="Calibri"/>
          <w:color w:val="000000"/>
        </w:rPr>
        <w:t>New York, a state that recently adopted a policy developed pursuant to RTTT, provides a useful case study for the issues raised by federal involvement. New York is useful as a case study because of its relatively well-developed adequacy jurisprudence, its recent fight over RTTT-inspired policy, and the availability of relevant social science evidence. New York's policy was enjoined and then modified, but that result developed apart from the state's educational adequacy jurisprudence. However, the very adoption of the policy raised the specter of the issues considered in this Comment, making this case apt for consideration.</w:t>
      </w:r>
    </w:p>
    <w:p w:rsidR="00ED17D2" w:rsidRDefault="00ED17D2" w:rsidP="00ED17D2">
      <w:pPr>
        <w:pStyle w:val="NormalWeb"/>
        <w:shd w:val="clear" w:color="auto" w:fill="FFFFFF"/>
        <w:spacing w:before="0" w:beforeAutospacing="0" w:after="0" w:afterAutospacing="0"/>
        <w:rPr>
          <w:rFonts w:ascii="Arial" w:hAnsi="Arial" w:cs="Arial"/>
          <w:color w:val="000000"/>
          <w:sz w:val="19"/>
          <w:szCs w:val="19"/>
        </w:rPr>
      </w:pPr>
      <w:r>
        <w:rPr>
          <w:rFonts w:ascii="Calibri" w:hAnsi="Calibri" w:cs="Calibri"/>
          <w:color w:val="000000"/>
        </w:rPr>
        <w:t>Subsection 1 briefly covers New York's adequacy case law. Subsection 2 examines the policy that was proposed and which would have been enacted absent action by the teachers. Subsection 3 applies New York's adequacy jurisprudence to the policy at hand and considers the situation in which the legislature might have found itself had the policy been enacted and/or litigated in a different setting.</w:t>
      </w:r>
    </w:p>
    <w:p w:rsidR="00ED17D2" w:rsidRDefault="00ED17D2" w:rsidP="00ED17D2">
      <w:pPr>
        <w:pStyle w:val="NormalWeb"/>
        <w:shd w:val="clear" w:color="auto" w:fill="FFFFFF"/>
        <w:spacing w:before="0" w:beforeAutospacing="0" w:after="0" w:afterAutospacing="0"/>
        <w:rPr>
          <w:rFonts w:ascii="Arial" w:hAnsi="Arial" w:cs="Arial"/>
          <w:color w:val="000000"/>
          <w:sz w:val="19"/>
          <w:szCs w:val="19"/>
        </w:rPr>
      </w:pPr>
      <w:r>
        <w:rPr>
          <w:rFonts w:ascii="Calibri" w:hAnsi="Calibri" w:cs="Calibri"/>
          <w:color w:val="000000"/>
        </w:rPr>
        <w:t>1. New York's adequacy framework</w:t>
      </w:r>
    </w:p>
    <w:p w:rsidR="00ED17D2" w:rsidRDefault="00ED17D2" w:rsidP="00ED17D2">
      <w:pPr>
        <w:pStyle w:val="NormalWeb"/>
        <w:shd w:val="clear" w:color="auto" w:fill="FFFFFF"/>
        <w:spacing w:before="0" w:beforeAutospacing="0" w:after="0" w:afterAutospacing="0"/>
        <w:rPr>
          <w:rFonts w:ascii="Arial" w:hAnsi="Arial" w:cs="Arial"/>
          <w:color w:val="000000"/>
          <w:sz w:val="19"/>
          <w:szCs w:val="19"/>
        </w:rPr>
      </w:pPr>
      <w:r>
        <w:rPr>
          <w:rFonts w:ascii="Calibri" w:hAnsi="Calibri" w:cs="Calibri"/>
          <w:color w:val="000000"/>
        </w:rPr>
        <w:t>New York's Constitution requires that the state provide for all children "a system of free common schools, wherein all the children of [New York] may be educated." n117 New York's courts interpret this to require that the state provide a "sound basic education." n118 Consistent with other adequacy cases, New York's Court of Appeals has written that "such an education should consist of basic literacy, calculating, and verbal skills necessary to enable children to eventually function productively as civic participants capable of voting and serving on a jury." n119 The State's constitutional obligation is satisfied "if the physical facilities and pedagogical services and resources made available ... are adequate to provide children with an </w:t>
      </w:r>
      <w:r>
        <w:rPr>
          <w:rStyle w:val="apple-converted-space"/>
          <w:rFonts w:eastAsiaTheme="majorEastAsia" w:cs="Calibri"/>
          <w:color w:val="000000"/>
        </w:rPr>
        <w:t> </w:t>
      </w:r>
      <w:r>
        <w:rPr>
          <w:rFonts w:ascii="Calibri" w:hAnsi="Calibri" w:cs="Calibri"/>
          <w:color w:val="000000"/>
        </w:rPr>
        <w:t>[*304] </w:t>
      </w:r>
      <w:r>
        <w:rPr>
          <w:rStyle w:val="apple-converted-space"/>
          <w:rFonts w:eastAsiaTheme="majorEastAsia" w:cs="Calibri"/>
          <w:color w:val="000000"/>
        </w:rPr>
        <w:t> </w:t>
      </w:r>
      <w:r>
        <w:rPr>
          <w:rFonts w:ascii="Calibri" w:hAnsi="Calibri" w:cs="Calibri"/>
          <w:color w:val="000000"/>
        </w:rPr>
        <w:t>opportunity to obtain these essential skills." n120</w:t>
      </w:r>
    </w:p>
    <w:p w:rsidR="00ED17D2" w:rsidRDefault="00ED17D2" w:rsidP="00ED17D2">
      <w:pPr>
        <w:pStyle w:val="NormalWeb"/>
        <w:shd w:val="clear" w:color="auto" w:fill="FFFFFF"/>
        <w:spacing w:before="0" w:beforeAutospacing="0" w:after="0" w:afterAutospacing="0"/>
        <w:rPr>
          <w:rFonts w:ascii="Arial" w:hAnsi="Arial" w:cs="Arial"/>
          <w:color w:val="000000"/>
          <w:sz w:val="19"/>
          <w:szCs w:val="19"/>
        </w:rPr>
      </w:pPr>
      <w:r>
        <w:rPr>
          <w:rFonts w:ascii="Calibri" w:hAnsi="Calibri" w:cs="Calibri"/>
          <w:color w:val="000000"/>
        </w:rPr>
        <w:t>In interpreting whether or not this obligation is met, like most courts, New York courts look at inputs and outputs: that is, whether the resources used to educate students provide students with adequate educational opportunity. n121 The "teaching" input has been described as "surely [the] most important." n122 In Campaign for Fiscal Equity, Inc. v. State, the New York Court of Appeals rejected an approach that would have evaluated teacher quality using only one metric (principal evaluation) and instead held that "teacher certification, test performance, experience and other factors measure quality of teaching." n123 And even where those factors may demonstrate adequate teacher quality in some areas of the state,</w:t>
      </w:r>
    </w:p>
    <w:p w:rsidR="00ED17D2" w:rsidRDefault="00ED17D2" w:rsidP="00ED17D2">
      <w:pPr>
        <w:pStyle w:val="NormalWeb"/>
        <w:shd w:val="clear" w:color="auto" w:fill="FFFFFF"/>
        <w:spacing w:before="0" w:beforeAutospacing="0" w:after="0" w:afterAutospacing="0"/>
        <w:rPr>
          <w:rFonts w:ascii="Arial" w:hAnsi="Arial" w:cs="Arial"/>
          <w:color w:val="000000"/>
          <w:sz w:val="19"/>
          <w:szCs w:val="19"/>
        </w:rPr>
      </w:pPr>
      <w:r>
        <w:rPr>
          <w:rFonts w:ascii="Calibri" w:hAnsi="Calibri" w:cs="Calibri"/>
          <w:color w:val="000000"/>
        </w:rPr>
        <w:t>the constitutional history of the Education Article shows that the objective was to make it imperative on the State to provide adequate free common schools for the education of all of the children of the State and that the new provision would have an impact upon places in the State of New York where the common schools are not adequate. n124</w:t>
      </w:r>
    </w:p>
    <w:p w:rsidR="00ED17D2" w:rsidRDefault="00ED17D2" w:rsidP="00ED17D2">
      <w:pPr>
        <w:pStyle w:val="NormalWeb"/>
        <w:shd w:val="clear" w:color="auto" w:fill="FFFFFF"/>
        <w:spacing w:before="0" w:beforeAutospacing="0" w:after="0" w:afterAutospacing="0"/>
        <w:rPr>
          <w:rFonts w:ascii="Arial" w:hAnsi="Arial" w:cs="Arial"/>
          <w:color w:val="000000"/>
          <w:sz w:val="19"/>
          <w:szCs w:val="19"/>
        </w:rPr>
      </w:pPr>
      <w:r>
        <w:rPr>
          <w:rFonts w:ascii="Calibri" w:hAnsi="Calibri" w:cs="Calibri"/>
          <w:color w:val="000000"/>
        </w:rPr>
        <w:t>Thus, when a policy provides insufficient educational opportunity in one area of the state, its sufficiency in other parts of the state does not preclude New York courts from declaring inadequacy.</w:t>
      </w:r>
    </w:p>
    <w:p w:rsidR="00ED17D2" w:rsidRDefault="00ED17D2" w:rsidP="00ED17D2">
      <w:pPr>
        <w:pStyle w:val="NormalWeb"/>
        <w:shd w:val="clear" w:color="auto" w:fill="FFFFFF"/>
        <w:spacing w:before="0" w:beforeAutospacing="0" w:after="0" w:afterAutospacing="0"/>
        <w:rPr>
          <w:rFonts w:ascii="Arial" w:hAnsi="Arial" w:cs="Arial"/>
          <w:color w:val="000000"/>
          <w:sz w:val="19"/>
          <w:szCs w:val="19"/>
        </w:rPr>
      </w:pPr>
      <w:r>
        <w:rPr>
          <w:rFonts w:ascii="Calibri" w:hAnsi="Calibri" w:cs="Calibri"/>
          <w:color w:val="000000"/>
        </w:rPr>
        <w:t>New York courts further require a causal link between state action and inadequate educational opportunity. n125 Thus, "allegations of academic failure alone, without allegations that the State somehow fails in its obligation to provide minimally acceptable educational services, are insufficient to state a cause of action under the Education Article." n126 On the other hand, "quality of teaching correlates with student performance." n127 Where it is state policy that has an identifiable and quantifiable effect on the quality of teaching that schools are able to provide and there is a causal link to poor student </w:t>
      </w:r>
      <w:r>
        <w:rPr>
          <w:rStyle w:val="apple-converted-space"/>
          <w:rFonts w:eastAsiaTheme="majorEastAsia" w:cs="Calibri"/>
          <w:color w:val="000000"/>
        </w:rPr>
        <w:t> </w:t>
      </w:r>
      <w:r>
        <w:rPr>
          <w:rFonts w:ascii="Calibri" w:hAnsi="Calibri" w:cs="Calibri"/>
          <w:color w:val="000000"/>
        </w:rPr>
        <w:t>[*305] </w:t>
      </w:r>
      <w:r>
        <w:rPr>
          <w:rStyle w:val="apple-converted-space"/>
          <w:rFonts w:eastAsiaTheme="majorEastAsia" w:cs="Calibri"/>
          <w:color w:val="000000"/>
        </w:rPr>
        <w:t> </w:t>
      </w:r>
      <w:r>
        <w:rPr>
          <w:rFonts w:ascii="Calibri" w:hAnsi="Calibri" w:cs="Calibri"/>
          <w:color w:val="000000"/>
        </w:rPr>
        <w:t>performance, plaintiffs - generally school boards, school districts, parents, and students - have a viable cause of action in New York.</w:t>
      </w:r>
    </w:p>
    <w:p w:rsidR="00ED17D2" w:rsidRDefault="00ED17D2" w:rsidP="00ED17D2">
      <w:pPr>
        <w:pStyle w:val="NormalWeb"/>
        <w:shd w:val="clear" w:color="auto" w:fill="FFFFFF"/>
        <w:spacing w:before="0" w:beforeAutospacing="0" w:after="0" w:afterAutospacing="0"/>
        <w:rPr>
          <w:rFonts w:ascii="Arial" w:hAnsi="Arial" w:cs="Arial"/>
          <w:color w:val="000000"/>
          <w:sz w:val="19"/>
          <w:szCs w:val="19"/>
        </w:rPr>
      </w:pPr>
      <w:r>
        <w:rPr>
          <w:rFonts w:ascii="Calibri" w:hAnsi="Calibri" w:cs="Calibri"/>
          <w:color w:val="000000"/>
        </w:rPr>
        <w:t>2. New York's response to RTTT</w:t>
      </w:r>
    </w:p>
    <w:p w:rsidR="00ED17D2" w:rsidRDefault="00ED17D2" w:rsidP="00ED17D2">
      <w:pPr>
        <w:pStyle w:val="NormalWeb"/>
        <w:shd w:val="clear" w:color="auto" w:fill="FFFFFF"/>
        <w:spacing w:before="0" w:beforeAutospacing="0" w:after="0" w:afterAutospacing="0"/>
        <w:rPr>
          <w:rFonts w:ascii="Arial" w:hAnsi="Arial" w:cs="Arial"/>
          <w:color w:val="000000"/>
          <w:sz w:val="19"/>
          <w:szCs w:val="19"/>
        </w:rPr>
      </w:pPr>
      <w:r>
        <w:rPr>
          <w:rFonts w:ascii="Calibri" w:hAnsi="Calibri" w:cs="Calibri"/>
          <w:color w:val="000000"/>
        </w:rPr>
        <w:t>Like many other states, New York participated in Phase II of the Obama Administration's RTTT Program, eventually receiving $ 696,646,000 for their application. n128 Pursuant to this application, New York State adopted a policy that essentially made student performance on high-stakes testing - testing that carries with it incredibly high consequences, such as student eligibility for promotion from one grade to the next n129 - dispositive of teacher evaluations. n130 Under the policy, student scores on yearly high-stakes tests would have comprised 40% of a teacher's yearly evaluation. n131 Fortunately, the program was enjoined by court order because the implementing regulations went beyond the scope of their enabling statutes. n132 However, the regulation, had it been enacted, would have weighed heavily on the educational rights of New York's racially and socioeconomically disadvantaged children.</w:t>
      </w:r>
    </w:p>
    <w:p w:rsidR="00ED17D2" w:rsidRDefault="00ED17D2" w:rsidP="00ED17D2">
      <w:pPr>
        <w:pStyle w:val="NormalWeb"/>
        <w:shd w:val="clear" w:color="auto" w:fill="FFFFFF"/>
        <w:spacing w:before="0" w:beforeAutospacing="0" w:after="0" w:afterAutospacing="0"/>
        <w:rPr>
          <w:rFonts w:ascii="Arial" w:hAnsi="Arial" w:cs="Arial"/>
          <w:color w:val="000000"/>
          <w:sz w:val="19"/>
          <w:szCs w:val="19"/>
        </w:rPr>
      </w:pPr>
      <w:r>
        <w:rPr>
          <w:rFonts w:ascii="Calibri" w:hAnsi="Calibri" w:cs="Calibri"/>
          <w:color w:val="000000"/>
        </w:rPr>
        <w:t>For instance, under this policy as it would have been implemented in New York City, the measures adopted by the Board of Regents would have rated 18% of teachers "ineffective" - a number that would have been the highest in the nation. n133 Such a rating can get a teacher fired after two </w:t>
      </w:r>
      <w:r>
        <w:rPr>
          <w:rStyle w:val="apple-converted-space"/>
          <w:rFonts w:eastAsiaTheme="majorEastAsia" w:cs="Calibri"/>
          <w:color w:val="000000"/>
        </w:rPr>
        <w:t> </w:t>
      </w:r>
      <w:r>
        <w:rPr>
          <w:rFonts w:ascii="Calibri" w:hAnsi="Calibri" w:cs="Calibri"/>
          <w:color w:val="000000"/>
        </w:rPr>
        <w:t>[*306] </w:t>
      </w:r>
      <w:r>
        <w:rPr>
          <w:rStyle w:val="apple-converted-space"/>
          <w:rFonts w:eastAsiaTheme="majorEastAsia" w:cs="Calibri"/>
          <w:color w:val="000000"/>
        </w:rPr>
        <w:t> </w:t>
      </w:r>
      <w:r>
        <w:rPr>
          <w:rFonts w:ascii="Calibri" w:hAnsi="Calibri" w:cs="Calibri"/>
          <w:color w:val="000000"/>
        </w:rPr>
        <w:t>years, tenure provisions notwithstanding. While such a number would likely not have been replicated elsewhere in the state, n134 the over-seven-fold increase in "ineffective" ratings that New York City would have experienced would be a likely candidate for repetition in other parts of the state, especially in urban school districts. While the previous system for rating teachers served the interests of neither students nor teachers (because its subjective factors were subject to potentially harmful manipulation by administrators), n135 the new system the Board of Regents attempted to institute may have been worse.</w:t>
      </w:r>
    </w:p>
    <w:p w:rsidR="00ED17D2" w:rsidRDefault="00ED17D2" w:rsidP="00ED17D2">
      <w:pPr>
        <w:pStyle w:val="NormalWeb"/>
        <w:shd w:val="clear" w:color="auto" w:fill="FFFFFF"/>
        <w:spacing w:before="0" w:beforeAutospacing="0" w:after="0" w:afterAutospacing="0"/>
        <w:rPr>
          <w:rFonts w:ascii="Arial" w:hAnsi="Arial" w:cs="Arial"/>
          <w:color w:val="000000"/>
          <w:sz w:val="19"/>
          <w:szCs w:val="19"/>
        </w:rPr>
      </w:pPr>
      <w:r>
        <w:rPr>
          <w:rFonts w:ascii="Calibri" w:hAnsi="Calibri" w:cs="Calibri"/>
          <w:color w:val="000000"/>
        </w:rPr>
        <w:t>To begin with, the method used for evaluating student performance - high-stakes testing - is generally flawed. Racially disparate performance on standardized and high-stakes testing is a well-documented phenomenon. n136 This factor alone would suggest that minority students who tend to be concentrated in urban school districts n137 will score lower than their white peers - concentration in certain school districts logically should have a heavier impact on those teachers, accelerating turnover in those areas. Further, students attending school districts without adequate facilities or without enough books to go around will be disadvantaged relative to their counterparts in more affluent districts even before the school year begins - without regard for intelligence. In many cases, those students living in these poor districts are minorities. n138 In New York State, these resource disparities still threaten to and often do produce huge gaps in scores between affluent suburban and </w:t>
      </w:r>
      <w:r>
        <w:rPr>
          <w:rStyle w:val="apple-converted-space"/>
          <w:rFonts w:eastAsiaTheme="majorEastAsia" w:cs="Calibri"/>
          <w:color w:val="000000"/>
        </w:rPr>
        <w:t> </w:t>
      </w:r>
      <w:r>
        <w:rPr>
          <w:rFonts w:ascii="Calibri" w:hAnsi="Calibri" w:cs="Calibri"/>
          <w:color w:val="000000"/>
        </w:rPr>
        <w:t>[*307] </w:t>
      </w:r>
      <w:r>
        <w:rPr>
          <w:rStyle w:val="apple-converted-space"/>
          <w:rFonts w:eastAsiaTheme="majorEastAsia" w:cs="Calibri"/>
          <w:color w:val="000000"/>
        </w:rPr>
        <w:t> </w:t>
      </w:r>
      <w:r>
        <w:rPr>
          <w:rFonts w:ascii="Calibri" w:hAnsi="Calibri" w:cs="Calibri"/>
          <w:color w:val="000000"/>
        </w:rPr>
        <w:t>poorer districts where the majority of students are of non-white backgrounds. n139</w:t>
      </w:r>
    </w:p>
    <w:p w:rsidR="00ED17D2" w:rsidRDefault="00ED17D2" w:rsidP="00ED17D2">
      <w:pPr>
        <w:pStyle w:val="NormalWeb"/>
        <w:shd w:val="clear" w:color="auto" w:fill="FFFFFF"/>
        <w:spacing w:before="0" w:beforeAutospacing="0" w:after="0" w:afterAutospacing="0"/>
        <w:rPr>
          <w:rFonts w:ascii="Arial" w:hAnsi="Arial" w:cs="Arial"/>
          <w:color w:val="000000"/>
          <w:sz w:val="19"/>
          <w:szCs w:val="19"/>
        </w:rPr>
      </w:pPr>
      <w:r>
        <w:rPr>
          <w:rFonts w:ascii="Calibri" w:hAnsi="Calibri" w:cs="Calibri"/>
          <w:color w:val="000000"/>
        </w:rPr>
        <w:t>But even apart from the ways in which race and poverty serve as proxies for each other within public schools, one study that "examined the relationship between a student's location and his or her achievement" found that "for the country as a whole, the correlation [between the proportion of a school's pupils in poverty and its average achievement level] is about .5 or .6. No other single social measure is consistently more strongly related than poverty to school achievement." n140 As such, students in racially or socioeconomically disadvantaged schools are already behind the eight ball with respect to student achievement. The use of high-stakes tests to measure student achievement gives already vulnerable students yet another hill to climb. By making such performance dispositive of teacher evaluation, another obstacle develops. As one study noting the connection between race, poverty, and performance, along with the raw numbers already available from New York City, demonstrates, making student performance dispositive of teacher evaluations in this way will likely have the effect of increasing teacher turnover.</w:t>
      </w:r>
    </w:p>
    <w:p w:rsidR="00ED17D2" w:rsidRDefault="00ED17D2" w:rsidP="00ED17D2">
      <w:pPr>
        <w:pStyle w:val="NormalWeb"/>
        <w:shd w:val="clear" w:color="auto" w:fill="FFFFFF"/>
        <w:spacing w:before="0" w:beforeAutospacing="0" w:after="0" w:afterAutospacing="0"/>
        <w:rPr>
          <w:rFonts w:ascii="Arial" w:hAnsi="Arial" w:cs="Arial"/>
          <w:color w:val="000000"/>
          <w:sz w:val="19"/>
          <w:szCs w:val="19"/>
        </w:rPr>
      </w:pPr>
      <w:r>
        <w:rPr>
          <w:rFonts w:ascii="Calibri" w:hAnsi="Calibri" w:cs="Calibri"/>
          <w:color w:val="000000"/>
        </w:rPr>
        <w:t>High rates of teacher turnover provide yet an additional disadvantage for minority students, as teacher turnover depresses student achievement and disproportionately harms minority student achievement. n141 This study documented </w:t>
      </w:r>
      <w:r>
        <w:rPr>
          <w:rStyle w:val="apple-converted-space"/>
          <w:rFonts w:eastAsiaTheme="majorEastAsia" w:cs="Calibri"/>
          <w:color w:val="000000"/>
        </w:rPr>
        <w:t> </w:t>
      </w:r>
      <w:r>
        <w:rPr>
          <w:rFonts w:ascii="Calibri" w:hAnsi="Calibri" w:cs="Calibri"/>
          <w:color w:val="000000"/>
        </w:rPr>
        <w:t>[*308] </w:t>
      </w:r>
      <w:r>
        <w:rPr>
          <w:rStyle w:val="apple-converted-space"/>
          <w:rFonts w:eastAsiaTheme="majorEastAsia" w:cs="Calibri"/>
          <w:color w:val="000000"/>
        </w:rPr>
        <w:t> </w:t>
      </w:r>
      <w:r>
        <w:rPr>
          <w:rFonts w:ascii="Calibri" w:hAnsi="Calibri" w:cs="Calibri"/>
          <w:color w:val="000000"/>
        </w:rPr>
        <w:t>student performance and teacher turnover (whether a move within the same school or a move to a different school entirely) in New York City over a five-year period. n142 What these researchers found, importantly, was that the presence of inexperienced teachers by itself could not entirely explain variations or drops in student performance. n143 Instead, the data demonstrated that student performance dropped across the board in schools that experienced higher turnover rates, even among students who were assigned to teachers who retained the same job from year to year. n144 The authors posited a number of reasons for this, including decreased institutional memory and stability and the need to expend institutional resources on the hiring process. n145 Whatever the reasons, another inescapable conclusion was that the effects of teacher turnover were felt most heavily by minority students. n146</w:t>
      </w:r>
    </w:p>
    <w:p w:rsidR="00ED17D2" w:rsidRDefault="00ED17D2" w:rsidP="00ED17D2">
      <w:pPr>
        <w:pStyle w:val="NormalWeb"/>
        <w:shd w:val="clear" w:color="auto" w:fill="FFFFFF"/>
        <w:spacing w:before="0" w:beforeAutospacing="0" w:after="0" w:afterAutospacing="0"/>
        <w:rPr>
          <w:rFonts w:ascii="Arial" w:hAnsi="Arial" w:cs="Arial"/>
          <w:color w:val="000000"/>
          <w:sz w:val="19"/>
          <w:szCs w:val="19"/>
        </w:rPr>
      </w:pPr>
      <w:r>
        <w:rPr>
          <w:rFonts w:ascii="Calibri" w:hAnsi="Calibri" w:cs="Calibri"/>
          <w:color w:val="000000"/>
        </w:rPr>
        <w:t>This research suggests, incredibly, that had the New York state teacher evaluation policy been allowed to go forward, it might have had the perverse effect of actually harming minority student performance over the long term, even though it was ostensibly designed to improve that performance. n147 By tying high-stakes testing performance to teacher effectiveness, there is a strong chance that the policy would have accelerated teacher turnover, robbing minority students, especially those in districts with a high proportion of minority students, of a very valuable resource: a stable learning environment.</w:t>
      </w:r>
    </w:p>
    <w:p w:rsidR="00ED17D2" w:rsidRDefault="00ED17D2" w:rsidP="00ED17D2">
      <w:pPr>
        <w:pStyle w:val="NormalWeb"/>
        <w:shd w:val="clear" w:color="auto" w:fill="FFFFFF"/>
        <w:spacing w:before="0" w:beforeAutospacing="0" w:after="0" w:afterAutospacing="0"/>
        <w:rPr>
          <w:rFonts w:ascii="Arial" w:hAnsi="Arial" w:cs="Arial"/>
          <w:color w:val="000000"/>
          <w:sz w:val="19"/>
          <w:szCs w:val="19"/>
        </w:rPr>
      </w:pPr>
      <w:r>
        <w:rPr>
          <w:rFonts w:ascii="Calibri" w:hAnsi="Calibri" w:cs="Calibri"/>
          <w:color w:val="000000"/>
        </w:rPr>
        <w:t>3. New York's policy within the adequacy framework</w:t>
      </w:r>
    </w:p>
    <w:p w:rsidR="00ED17D2" w:rsidRDefault="00ED17D2" w:rsidP="00ED17D2">
      <w:pPr>
        <w:pStyle w:val="NormalWeb"/>
        <w:shd w:val="clear" w:color="auto" w:fill="FFFFFF"/>
        <w:spacing w:before="0" w:beforeAutospacing="0" w:after="0" w:afterAutospacing="0"/>
        <w:rPr>
          <w:rFonts w:ascii="Arial" w:hAnsi="Arial" w:cs="Arial"/>
          <w:color w:val="000000"/>
          <w:sz w:val="19"/>
          <w:szCs w:val="19"/>
        </w:rPr>
      </w:pPr>
      <w:r>
        <w:rPr>
          <w:rFonts w:ascii="Calibri" w:hAnsi="Calibri" w:cs="Calibri"/>
          <w:color w:val="000000"/>
        </w:rPr>
        <w:t>New York's policy was adopted in response to RTTT. New York is not the only state to move in such a direction. n148 </w:t>
      </w:r>
      <w:r>
        <w:rPr>
          <w:rStyle w:val="apple-converted-space"/>
          <w:rFonts w:eastAsiaTheme="majorEastAsia" w:cs="Calibri"/>
          <w:color w:val="000000"/>
        </w:rPr>
        <w:t> </w:t>
      </w:r>
      <w:r>
        <w:rPr>
          <w:rFonts w:ascii="Calibri" w:hAnsi="Calibri" w:cs="Calibri"/>
          <w:color w:val="000000"/>
        </w:rPr>
        <w:t>[*309] </w:t>
      </w:r>
      <w:r>
        <w:rPr>
          <w:rStyle w:val="apple-converted-space"/>
          <w:rFonts w:eastAsiaTheme="majorEastAsia" w:cs="Calibri"/>
          <w:color w:val="000000"/>
        </w:rPr>
        <w:t> </w:t>
      </w:r>
      <w:r>
        <w:rPr>
          <w:rFonts w:ascii="Calibri" w:hAnsi="Calibri" w:cs="Calibri"/>
          <w:color w:val="000000"/>
        </w:rPr>
        <w:t>Although New York's courts managed to turn back a potentially disastrous policy, the New York decision was grounded in statutory interpretation: the trial court found that the policy exceeded the power granted by the enabling statute. A simple change in the statute changes the outcome, allowing implementation of the policy outlined above. At that point, what might aggrieved students have done to protect their educational rights?</w:t>
      </w:r>
    </w:p>
    <w:p w:rsidR="00ED17D2" w:rsidRDefault="00ED17D2" w:rsidP="00ED17D2">
      <w:pPr>
        <w:pStyle w:val="NormalWeb"/>
        <w:shd w:val="clear" w:color="auto" w:fill="FFFFFF"/>
        <w:spacing w:before="0" w:beforeAutospacing="0" w:after="0" w:afterAutospacing="0"/>
        <w:rPr>
          <w:rFonts w:ascii="Arial" w:hAnsi="Arial" w:cs="Arial"/>
          <w:color w:val="000000"/>
          <w:sz w:val="19"/>
          <w:szCs w:val="19"/>
        </w:rPr>
      </w:pPr>
      <w:r>
        <w:rPr>
          <w:rFonts w:ascii="Calibri" w:hAnsi="Calibri" w:cs="Calibri"/>
          <w:color w:val="000000"/>
        </w:rPr>
        <w:t>Posit for a moment that the New York policy just described was to have all of the effects that appear, for the moment, only to be frightening possibilities. Imagine that the effect on teacher turnover was as great as was feared and that minority student achievement suffered or, at best, stagnated while the achievement gap grew. If education reformers brought suit seeking to have this policy enjoined, they could present a persuasive argument that the policy was unconstitutional under New York's current educational adequacy jurisprudence. There is strong potential for an identifiable link between the policy itself and its impact on educational inputs, particularly the teaching input, n149 and harm to poor and minority student performance, n150 and New York law allows for a finding of inadequacy even if the deleterious effects are not felt uniformly throughout the state. n151</w:t>
      </w:r>
    </w:p>
    <w:p w:rsidR="00ED17D2" w:rsidRDefault="00ED17D2" w:rsidP="00ED17D2">
      <w:pPr>
        <w:pStyle w:val="NormalWeb"/>
        <w:shd w:val="clear" w:color="auto" w:fill="FFFFFF"/>
        <w:spacing w:before="0" w:beforeAutospacing="0" w:after="0" w:afterAutospacing="0"/>
        <w:rPr>
          <w:rFonts w:ascii="Arial" w:hAnsi="Arial" w:cs="Arial"/>
          <w:color w:val="000000"/>
          <w:sz w:val="19"/>
          <w:szCs w:val="19"/>
        </w:rPr>
      </w:pPr>
      <w:r>
        <w:rPr>
          <w:rFonts w:ascii="Calibri" w:hAnsi="Calibri" w:cs="Calibri"/>
          <w:color w:val="000000"/>
        </w:rPr>
        <w:t>Thus, even if the governor were allowed to implement it, this policy might be ruled constitutionally inadequate in New York. But the policy was mandated by federal spending conditions. Although the vast majority of education clause lawsuits to date have been funding lawsuits, some commentators now note the possibility of a third wave of education litigation beyond the funding context. n152 When </w:t>
      </w:r>
      <w:r>
        <w:rPr>
          <w:rStyle w:val="apple-converted-space"/>
          <w:rFonts w:eastAsiaTheme="majorEastAsia" w:cs="Calibri"/>
          <w:color w:val="000000"/>
        </w:rPr>
        <w:t> </w:t>
      </w:r>
      <w:r>
        <w:rPr>
          <w:rFonts w:ascii="Calibri" w:hAnsi="Calibri" w:cs="Calibri"/>
          <w:color w:val="000000"/>
        </w:rPr>
        <w:t>[*310] </w:t>
      </w:r>
      <w:r>
        <w:rPr>
          <w:rStyle w:val="apple-converted-space"/>
          <w:rFonts w:eastAsiaTheme="majorEastAsia" w:cs="Calibri"/>
          <w:color w:val="000000"/>
        </w:rPr>
        <w:t> </w:t>
      </w:r>
      <w:r>
        <w:rPr>
          <w:rFonts w:ascii="Calibri" w:hAnsi="Calibri" w:cs="Calibri"/>
          <w:color w:val="000000"/>
        </w:rPr>
        <w:t>should a state court declare that a federally mandated policy violates the state constitution? The system of teacher evaluation in New York was struck down, but there was still room in the applicable enabling legislation for a modified policy that comported with the dictates of RTTT. Constitutional infirmity, on the other hand, may not be so flexible. Would the state legislature follow the state court and reject the federal money? Or would it spurn the state court, arguing perhaps that it is also entitled to interpret the state constitution?</w:t>
      </w:r>
      <w:r>
        <w:rPr>
          <w:rStyle w:val="apple-converted-space"/>
          <w:rFonts w:eastAsiaTheme="majorEastAsia" w:cs="Calibri"/>
          <w:color w:val="000000"/>
        </w:rPr>
        <w:t> </w:t>
      </w:r>
      <w:r>
        <w:rPr>
          <w:rFonts w:ascii="Calibri" w:hAnsi="Calibri" w:cs="Calibri"/>
          <w:color w:val="000000"/>
          <w:u w:val="single"/>
        </w:rPr>
        <w:t>That the federal government might place state courts and legislatures in such an uncertain position is problem enough to</w:t>
      </w:r>
      <w:r>
        <w:rPr>
          <w:rStyle w:val="apple-converted-space"/>
          <w:rFonts w:eastAsiaTheme="majorEastAsia" w:cs="Calibri"/>
          <w:color w:val="000000"/>
          <w:u w:val="single"/>
        </w:rPr>
        <w:t> </w:t>
      </w:r>
      <w:r>
        <w:rPr>
          <w:rStyle w:val="Emphasis"/>
          <w:rFonts w:cs="Calibri"/>
          <w:b w:val="0"/>
          <w:bCs/>
          <w:color w:val="000000"/>
        </w:rPr>
        <w:t>counsel against such extensive federal involvement in education</w:t>
      </w:r>
      <w:r>
        <w:rPr>
          <w:rFonts w:ascii="Calibri" w:hAnsi="Calibri" w:cs="Calibri"/>
          <w:color w:val="000000"/>
          <w:u w:val="single"/>
        </w:rPr>
        <w:t>.</w:t>
      </w:r>
    </w:p>
    <w:p w:rsidR="00ED17D2" w:rsidRDefault="00ED17D2" w:rsidP="00ED17D2">
      <w:pPr>
        <w:pStyle w:val="NormalWeb"/>
        <w:shd w:val="clear" w:color="auto" w:fill="FFFFFF"/>
        <w:spacing w:before="0" w:beforeAutospacing="0" w:after="0" w:afterAutospacing="0"/>
        <w:rPr>
          <w:rFonts w:ascii="Arial" w:hAnsi="Arial" w:cs="Arial"/>
          <w:color w:val="000000"/>
          <w:sz w:val="19"/>
          <w:szCs w:val="19"/>
        </w:rPr>
      </w:pPr>
      <w:r>
        <w:rPr>
          <w:rFonts w:ascii="Calibri" w:hAnsi="Calibri" w:cs="Calibri"/>
          <w:color w:val="000000"/>
        </w:rPr>
        <w:t>Many of the potential effects of New York's policy have been observed in policies adopted in North Carolina pursuant to the Bush Administration's NCLB. n153 Although recognizing that accountability measures like those created by NCLB shine an important light on previously unexplored issues within public education, Professor Boger nevertheless concluded that NCLB's accountability measures were a major part of a perfect storm that was threatening educational opportunity for North Carolina's poor and minority students. n154 Boger found that "the convergence of racial segregation and high-stakes accountability testing all but dooms racially segregated, economically isolated public schools and their students to failure on state accountability tests, entrenching broad patterns of grade retention, student demoralization and dropout, and parental and teacher flight." n155 Therefore, accountability measures "threaten to exacerbate the isolation of African-American, Hispanic, Native-American, and low-income children, with negative consequences both for their access to highly performing classmates and for any prospect of attracting better, more highly qualified classroom teachers to </w:t>
      </w:r>
      <w:r>
        <w:rPr>
          <w:rStyle w:val="apple-converted-space"/>
          <w:rFonts w:eastAsiaTheme="majorEastAsia" w:cs="Calibri"/>
          <w:color w:val="000000"/>
        </w:rPr>
        <w:t> </w:t>
      </w:r>
      <w:r>
        <w:rPr>
          <w:rFonts w:ascii="Calibri" w:hAnsi="Calibri" w:cs="Calibri"/>
          <w:color w:val="000000"/>
        </w:rPr>
        <w:t>[*311] </w:t>
      </w:r>
      <w:r>
        <w:rPr>
          <w:rStyle w:val="apple-converted-space"/>
          <w:rFonts w:eastAsiaTheme="majorEastAsia" w:cs="Calibri"/>
          <w:color w:val="000000"/>
        </w:rPr>
        <w:t> </w:t>
      </w:r>
      <w:r>
        <w:rPr>
          <w:rFonts w:ascii="Calibri" w:hAnsi="Calibri" w:cs="Calibri"/>
          <w:color w:val="000000"/>
        </w:rPr>
        <w:t>their schools." n156 The effects of NCLB Boger described in North Carolina are exactly the kinds of effects threatened by RTTT in New York.</w:t>
      </w:r>
    </w:p>
    <w:p w:rsidR="00ED17D2" w:rsidRDefault="00ED17D2" w:rsidP="00ED17D2">
      <w:pPr>
        <w:pStyle w:val="NormalWeb"/>
        <w:shd w:val="clear" w:color="auto" w:fill="FFFFFF"/>
        <w:spacing w:before="0" w:beforeAutospacing="0" w:after="0" w:afterAutospacing="0"/>
        <w:rPr>
          <w:rFonts w:ascii="Arial" w:hAnsi="Arial" w:cs="Arial"/>
          <w:color w:val="000000"/>
          <w:sz w:val="19"/>
          <w:szCs w:val="19"/>
        </w:rPr>
      </w:pPr>
      <w:r>
        <w:rPr>
          <w:rFonts w:ascii="Calibri" w:hAnsi="Calibri" w:cs="Calibri"/>
          <w:color w:val="000000"/>
        </w:rPr>
        <w:t>Instances like these described in New York and North Carolina call into question the wisdom of allowing the federal government to set education policy on any kind of significant basis. On the one hand, reforms like those undertaken in New York, North Carolina, and elsewhere can prove and have proven successful. n157 However,</w:t>
      </w:r>
      <w:r>
        <w:rPr>
          <w:rStyle w:val="apple-converted-space"/>
          <w:rFonts w:eastAsiaTheme="majorEastAsia" w:cs="Calibri"/>
          <w:color w:val="000000"/>
        </w:rPr>
        <w:t> </w:t>
      </w:r>
      <w:r>
        <w:rPr>
          <w:rFonts w:ascii="Calibri" w:hAnsi="Calibri" w:cs="Calibri"/>
          <w:color w:val="000000"/>
          <w:u w:val="single"/>
        </w:rPr>
        <w:t>given the importance of education to our success as a nation, the fact that education is explicitly provided for at the state level but not at the federal level, and existing state-level policymaking levers,</w:t>
      </w:r>
      <w:r>
        <w:rPr>
          <w:rStyle w:val="apple-converted-space"/>
          <w:rFonts w:eastAsiaTheme="majorEastAsia" w:cs="Calibri"/>
          <w:color w:val="000000"/>
          <w:u w:val="single"/>
        </w:rPr>
        <w:t> </w:t>
      </w:r>
      <w:r>
        <w:rPr>
          <w:rStyle w:val="Emphasis"/>
          <w:rFonts w:cs="Calibri"/>
          <w:b w:val="0"/>
          <w:bCs/>
          <w:color w:val="000000"/>
        </w:rPr>
        <w:t>that such reforms may prove and have proven counterproductive in some instances calls into question the whole policymaking endeavor</w:t>
      </w:r>
      <w:r>
        <w:rPr>
          <w:rFonts w:ascii="Calibri" w:hAnsi="Calibri" w:cs="Calibri"/>
          <w:color w:val="000000"/>
          <w:u w:val="single"/>
        </w:rPr>
        <w:t>.</w:t>
      </w:r>
    </w:p>
    <w:p w:rsidR="00ED17D2" w:rsidRDefault="00ED17D2" w:rsidP="00ED17D2">
      <w:pPr>
        <w:pStyle w:val="NormalWeb"/>
        <w:shd w:val="clear" w:color="auto" w:fill="FFFFFF"/>
        <w:spacing w:before="0" w:beforeAutospacing="0" w:after="0" w:afterAutospacing="0"/>
        <w:rPr>
          <w:rFonts w:ascii="Arial" w:hAnsi="Arial" w:cs="Arial"/>
          <w:color w:val="000000"/>
          <w:sz w:val="19"/>
          <w:szCs w:val="19"/>
        </w:rPr>
      </w:pPr>
      <w:r>
        <w:rPr>
          <w:rFonts w:ascii="Calibri" w:hAnsi="Calibri" w:cs="Calibri"/>
          <w:color w:val="000000"/>
        </w:rPr>
        <w:t>For these reasons</w:t>
      </w:r>
      <w:r>
        <w:rPr>
          <w:rFonts w:ascii="Calibri" w:hAnsi="Calibri" w:cs="Calibri"/>
          <w:color w:val="000000"/>
          <w:u w:val="single"/>
        </w:rPr>
        <w:t>, policymaking on the federal level is undesirable when resulting policies prevent state courts from doing their part to ensure meaningful educational opportunity and, in doing so, threaten the educational opportunities available to poor and minority students</w:t>
      </w:r>
      <w:r>
        <w:rPr>
          <w:rFonts w:ascii="Calibri" w:hAnsi="Calibri" w:cs="Calibri"/>
          <w:color w:val="000000"/>
        </w:rPr>
        <w:t>. When the federal government creates disastrous policy, there is no judicial backstop, as exists at the state level. As such,</w:t>
      </w:r>
      <w:r>
        <w:rPr>
          <w:rStyle w:val="Strong"/>
          <w:rFonts w:eastAsiaTheme="majorEastAsia" w:cs="Calibri"/>
          <w:i/>
          <w:iCs/>
          <w:color w:val="000000"/>
        </w:rPr>
        <w:t>the system of education reform that exists at the state level should be allowed full freedom to operate, facilitating the interplay between state legislatures and courts, thereby providing the fullest protection available for poor and minority students</w:t>
      </w:r>
      <w:r>
        <w:rPr>
          <w:rFonts w:ascii="Calibri" w:hAnsi="Calibri" w:cs="Calibri"/>
          <w:color w:val="000000"/>
        </w:rPr>
        <w:t>.</w:t>
      </w:r>
    </w:p>
    <w:p w:rsidR="00ED17D2" w:rsidRDefault="00ED17D2" w:rsidP="00ED17D2">
      <w:pPr>
        <w:pStyle w:val="NormalWeb"/>
        <w:shd w:val="clear" w:color="auto" w:fill="FFFFFF"/>
        <w:spacing w:before="0" w:beforeAutospacing="0" w:after="0" w:afterAutospacing="0"/>
        <w:rPr>
          <w:rFonts w:ascii="Arial" w:hAnsi="Arial" w:cs="Arial"/>
          <w:color w:val="000000"/>
          <w:sz w:val="19"/>
          <w:szCs w:val="19"/>
        </w:rPr>
      </w:pPr>
      <w:r>
        <w:rPr>
          <w:rFonts w:ascii="Calibri" w:hAnsi="Calibri" w:cs="Calibri"/>
          <w:color w:val="000000"/>
        </w:rPr>
        <w:t> </w:t>
      </w:r>
    </w:p>
    <w:p w:rsidR="00ED17D2" w:rsidRDefault="00ED17D2" w:rsidP="00ED17D2">
      <w:pPr>
        <w:pStyle w:val="Heading4"/>
        <w:shd w:val="clear" w:color="auto" w:fill="FFFFFF"/>
        <w:rPr>
          <w:rFonts w:ascii="Arial" w:hAnsi="Arial" w:cs="Arial"/>
          <w:color w:val="000000"/>
          <w:sz w:val="24"/>
          <w:szCs w:val="24"/>
        </w:rPr>
      </w:pPr>
      <w:r>
        <w:rPr>
          <w:rFonts w:cs="Calibri"/>
          <w:color w:val="000000"/>
          <w:sz w:val="27"/>
          <w:szCs w:val="27"/>
        </w:rPr>
        <w:t>Centralized federal education policies fail --- the plan undermines state based innovation and federalism</w:t>
      </w:r>
    </w:p>
    <w:p w:rsidR="00ED17D2" w:rsidRDefault="00ED17D2" w:rsidP="00ED17D2">
      <w:pPr>
        <w:pStyle w:val="NormalWeb"/>
        <w:shd w:val="clear" w:color="auto" w:fill="FFFFFF"/>
        <w:spacing w:before="0" w:beforeAutospacing="0" w:after="0" w:afterAutospacing="0"/>
        <w:rPr>
          <w:rFonts w:ascii="Arial" w:hAnsi="Arial" w:cs="Arial"/>
          <w:color w:val="000000"/>
          <w:sz w:val="19"/>
          <w:szCs w:val="19"/>
        </w:rPr>
      </w:pPr>
      <w:r>
        <w:rPr>
          <w:rStyle w:val="Strong"/>
          <w:rFonts w:eastAsiaTheme="majorEastAsia" w:cs="Calibri"/>
          <w:color w:val="000000"/>
          <w:sz w:val="26"/>
          <w:szCs w:val="26"/>
        </w:rPr>
        <w:t>Roberts, 5/27/17</w:t>
      </w:r>
      <w:r>
        <w:rPr>
          <w:rStyle w:val="apple-converted-space"/>
          <w:rFonts w:eastAsiaTheme="majorEastAsia" w:cs="Calibri"/>
          <w:color w:val="000000"/>
        </w:rPr>
        <w:t> </w:t>
      </w:r>
      <w:r>
        <w:rPr>
          <w:rFonts w:ascii="Calibri" w:hAnsi="Calibri" w:cs="Calibri"/>
          <w:color w:val="000000"/>
        </w:rPr>
        <w:t>--- Ph.D., is a longtime educator and executive vice president of the Texas Public Policy Foundation (Kevin, “DeVos articulates a slimmer, more effective role for the feds in education,”</w:t>
      </w:r>
      <w:hyperlink r:id="rId7" w:tgtFrame="_blank" w:history="1">
        <w:r>
          <w:rPr>
            <w:rStyle w:val="Hyperlink"/>
            <w:rFonts w:ascii="Calibri" w:hAnsi="Calibri" w:cs="Calibri"/>
            <w:color w:val="000000"/>
          </w:rPr>
          <w:t>http://thehill.com/blogs/pundits-blog/education/335153-devos-articulates-a-slimmer-more-effective-role-for-the-feds-in</w:t>
        </w:r>
      </w:hyperlink>
      <w:r>
        <w:rPr>
          <w:rFonts w:ascii="Calibri" w:hAnsi="Calibri" w:cs="Calibri"/>
          <w:color w:val="000000"/>
        </w:rPr>
        <w:t>, accessed on 5/27/17, JMP)</w:t>
      </w:r>
    </w:p>
    <w:p w:rsidR="00ED17D2" w:rsidRDefault="00ED17D2" w:rsidP="00ED17D2">
      <w:pPr>
        <w:pStyle w:val="NormalWeb"/>
        <w:shd w:val="clear" w:color="auto" w:fill="FFFFFF"/>
        <w:spacing w:before="0" w:beforeAutospacing="0" w:after="0" w:afterAutospacing="0"/>
        <w:rPr>
          <w:rFonts w:ascii="Arial" w:hAnsi="Arial" w:cs="Arial"/>
          <w:color w:val="000000"/>
          <w:sz w:val="19"/>
          <w:szCs w:val="19"/>
        </w:rPr>
      </w:pPr>
      <w:r>
        <w:rPr>
          <w:rFonts w:ascii="Calibri" w:hAnsi="Calibri" w:cs="Calibri"/>
          <w:color w:val="000000"/>
        </w:rPr>
        <w:t> </w:t>
      </w:r>
    </w:p>
    <w:p w:rsidR="00ED17D2" w:rsidRDefault="00ED17D2" w:rsidP="00ED17D2">
      <w:pPr>
        <w:pStyle w:val="NormalWeb"/>
        <w:shd w:val="clear" w:color="auto" w:fill="FFFFFF"/>
        <w:spacing w:before="0" w:beforeAutospacing="0" w:after="0" w:afterAutospacing="0"/>
        <w:rPr>
          <w:rFonts w:ascii="Arial" w:hAnsi="Arial" w:cs="Arial"/>
          <w:color w:val="000000"/>
          <w:sz w:val="19"/>
          <w:szCs w:val="19"/>
        </w:rPr>
      </w:pPr>
      <w:r>
        <w:rPr>
          <w:rFonts w:ascii="Calibri" w:hAnsi="Calibri" w:cs="Calibri"/>
          <w:color w:val="000000"/>
        </w:rPr>
        <w:t>The federal government has expanded its power in almost every policy area, but in no issue has that overreach been more damaging than in education. After four decades of profligate spending and onerous regulations, the great achievement of the U.S. Department of Education has been in sustaining the mediocrity of the status quo.</w:t>
      </w:r>
    </w:p>
    <w:p w:rsidR="00ED17D2" w:rsidRDefault="00ED17D2" w:rsidP="00ED17D2">
      <w:pPr>
        <w:pStyle w:val="NormalWeb"/>
        <w:shd w:val="clear" w:color="auto" w:fill="FFFFFF"/>
        <w:spacing w:before="0" w:beforeAutospacing="0" w:after="0" w:afterAutospacing="0"/>
        <w:rPr>
          <w:rFonts w:ascii="Arial" w:hAnsi="Arial" w:cs="Arial"/>
          <w:color w:val="000000"/>
          <w:sz w:val="19"/>
          <w:szCs w:val="19"/>
        </w:rPr>
      </w:pPr>
      <w:r>
        <w:rPr>
          <w:rFonts w:ascii="Calibri" w:hAnsi="Calibri" w:cs="Calibri"/>
          <w:color w:val="000000"/>
        </w:rPr>
        <w:t>Earlier this week, Secretary of Education Betsy</w:t>
      </w:r>
      <w:r>
        <w:rPr>
          <w:rStyle w:val="apple-converted-space"/>
          <w:rFonts w:eastAsiaTheme="majorEastAsia" w:cs="Calibri"/>
          <w:color w:val="000000"/>
        </w:rPr>
        <w:t> </w:t>
      </w:r>
      <w:r>
        <w:rPr>
          <w:rFonts w:ascii="Calibri" w:hAnsi="Calibri" w:cs="Calibri"/>
          <w:color w:val="000000"/>
          <w:u w:val="single"/>
        </w:rPr>
        <w:t>DeVos rightly identified the problem—the centralization of education policy decision-making in Washington</w:t>
      </w:r>
      <w:r>
        <w:rPr>
          <w:rFonts w:ascii="Calibri" w:hAnsi="Calibri" w:cs="Calibri"/>
          <w:color w:val="000000"/>
        </w:rPr>
        <w:t>. Though DeVos’ speech was short on specifics, she nonetheless provided some principles for reform that bode well for the nation’s 60 million schoolchildren.</w:t>
      </w:r>
    </w:p>
    <w:p w:rsidR="00ED17D2" w:rsidRDefault="00ED17D2" w:rsidP="00ED17D2">
      <w:pPr>
        <w:pStyle w:val="NormalWeb"/>
        <w:shd w:val="clear" w:color="auto" w:fill="FFFFFF"/>
        <w:spacing w:before="0" w:beforeAutospacing="0" w:after="0" w:afterAutospacing="0"/>
        <w:rPr>
          <w:rFonts w:ascii="Arial" w:hAnsi="Arial" w:cs="Arial"/>
          <w:color w:val="000000"/>
          <w:sz w:val="19"/>
          <w:szCs w:val="19"/>
        </w:rPr>
      </w:pPr>
      <w:r>
        <w:rPr>
          <w:rFonts w:ascii="Calibri" w:hAnsi="Calibri" w:cs="Calibri"/>
          <w:color w:val="000000"/>
        </w:rPr>
        <w:t>First,</w:t>
      </w:r>
      <w:r>
        <w:rPr>
          <w:rStyle w:val="apple-converted-space"/>
          <w:rFonts w:eastAsiaTheme="majorEastAsia" w:cs="Calibri"/>
          <w:color w:val="000000"/>
        </w:rPr>
        <w:t> </w:t>
      </w:r>
      <w:r>
        <w:rPr>
          <w:rFonts w:ascii="Calibri" w:hAnsi="Calibri" w:cs="Calibri"/>
          <w:color w:val="000000"/>
          <w:u w:val="single"/>
        </w:rPr>
        <w:t>the president and Congress must begin a steady devolvement of power from DC to the states, where most policy-making power—especially on education—resides</w:t>
      </w:r>
      <w:r>
        <w:rPr>
          <w:rFonts w:ascii="Calibri" w:hAnsi="Calibri" w:cs="Calibri"/>
          <w:color w:val="000000"/>
        </w:rPr>
        <w:t>.</w:t>
      </w:r>
    </w:p>
    <w:p w:rsidR="00ED17D2" w:rsidRDefault="00ED17D2" w:rsidP="00ED17D2">
      <w:pPr>
        <w:pStyle w:val="NormalWeb"/>
        <w:shd w:val="clear" w:color="auto" w:fill="FFFFFF"/>
        <w:spacing w:before="0" w:beforeAutospacing="0" w:after="0" w:afterAutospacing="0"/>
        <w:rPr>
          <w:rFonts w:ascii="Arial" w:hAnsi="Arial" w:cs="Arial"/>
          <w:color w:val="000000"/>
          <w:sz w:val="19"/>
          <w:szCs w:val="19"/>
        </w:rPr>
      </w:pPr>
      <w:r>
        <w:rPr>
          <w:rFonts w:ascii="Calibri" w:hAnsi="Calibri" w:cs="Calibri"/>
          <w:color w:val="000000"/>
        </w:rPr>
        <w:t>Second, the secretary rightly identified the need to erode the entrenchment of the “education-industrial complex.” Those include teachers’ unions, superintendents’ associations, and testing companies that block any innovation within the system. The most promising innovation—true, parental choice, regardless of income and zip code—will no doubt be a cornerstone of DeVos’ reforms.</w:t>
      </w:r>
    </w:p>
    <w:p w:rsidR="00ED17D2" w:rsidRDefault="00ED17D2" w:rsidP="00ED17D2">
      <w:pPr>
        <w:pStyle w:val="NormalWeb"/>
        <w:shd w:val="clear" w:color="auto" w:fill="FFFFFF"/>
        <w:spacing w:before="0" w:beforeAutospacing="0" w:after="0" w:afterAutospacing="0"/>
        <w:rPr>
          <w:rFonts w:ascii="Arial" w:hAnsi="Arial" w:cs="Arial"/>
          <w:color w:val="000000"/>
          <w:sz w:val="19"/>
          <w:szCs w:val="19"/>
        </w:rPr>
      </w:pPr>
      <w:r>
        <w:rPr>
          <w:rFonts w:ascii="Calibri" w:hAnsi="Calibri" w:cs="Calibri"/>
          <w:color w:val="000000"/>
          <w:u w:val="single"/>
        </w:rPr>
        <w:t>To unify proponents of parental choice</w:t>
      </w:r>
      <w:r>
        <w:rPr>
          <w:rFonts w:ascii="Calibri" w:hAnsi="Calibri" w:cs="Calibri"/>
          <w:color w:val="000000"/>
        </w:rPr>
        <w:t>, however,</w:t>
      </w:r>
      <w:r>
        <w:rPr>
          <w:rStyle w:val="apple-converted-space"/>
          <w:rFonts w:eastAsiaTheme="majorEastAsia" w:cs="Calibri"/>
          <w:color w:val="000000"/>
        </w:rPr>
        <w:t> </w:t>
      </w:r>
      <w:r>
        <w:rPr>
          <w:rStyle w:val="Strong"/>
          <w:rFonts w:eastAsiaTheme="majorEastAsia" w:cs="Calibri"/>
          <w:i/>
          <w:iCs/>
          <w:color w:val="000000"/>
        </w:rPr>
        <w:t>the administration must be careful to avoid using the very hammer—federal overreach—that is the root of the problem</w:t>
      </w:r>
      <w:r>
        <w:rPr>
          <w:rFonts w:ascii="Calibri" w:hAnsi="Calibri" w:cs="Calibri"/>
          <w:color w:val="000000"/>
        </w:rPr>
        <w:t>. As DeVos said, “We should have zero interest in substituting the current big government approach for our own big government approach.”</w:t>
      </w:r>
    </w:p>
    <w:p w:rsidR="00ED17D2" w:rsidRDefault="00ED17D2" w:rsidP="00ED17D2">
      <w:pPr>
        <w:pStyle w:val="NormalWeb"/>
        <w:shd w:val="clear" w:color="auto" w:fill="FFFFFF"/>
        <w:spacing w:before="0" w:beforeAutospacing="0" w:after="0" w:afterAutospacing="0"/>
        <w:rPr>
          <w:rFonts w:ascii="Arial" w:hAnsi="Arial" w:cs="Arial"/>
          <w:color w:val="000000"/>
          <w:sz w:val="19"/>
          <w:szCs w:val="19"/>
        </w:rPr>
      </w:pPr>
      <w:r>
        <w:rPr>
          <w:rFonts w:ascii="Calibri" w:hAnsi="Calibri" w:cs="Calibri"/>
          <w:color w:val="000000"/>
        </w:rPr>
        <w:t>In practical terms, that means that</w:t>
      </w:r>
      <w:r>
        <w:rPr>
          <w:rStyle w:val="apple-converted-space"/>
          <w:rFonts w:eastAsiaTheme="majorEastAsia" w:cs="Calibri"/>
          <w:color w:val="000000"/>
        </w:rPr>
        <w:t> </w:t>
      </w:r>
      <w:r>
        <w:rPr>
          <w:rStyle w:val="Strong"/>
          <w:rFonts w:eastAsiaTheme="majorEastAsia" w:cs="Calibri"/>
          <w:i/>
          <w:iCs/>
          <w:color w:val="000000"/>
        </w:rPr>
        <w:t>states should drive education choice</w:t>
      </w:r>
      <w:r>
        <w:rPr>
          <w:rFonts w:ascii="Calibri" w:hAnsi="Calibri" w:cs="Calibri"/>
          <w:color w:val="000000"/>
        </w:rPr>
        <w:t>.</w:t>
      </w:r>
      <w:r>
        <w:rPr>
          <w:rStyle w:val="apple-converted-space"/>
          <w:rFonts w:eastAsiaTheme="majorEastAsia" w:cs="Calibri"/>
          <w:color w:val="000000"/>
        </w:rPr>
        <w:t> </w:t>
      </w:r>
      <w:r>
        <w:rPr>
          <w:rFonts w:ascii="Calibri" w:hAnsi="Calibri" w:cs="Calibri"/>
          <w:color w:val="000000"/>
          <w:u w:val="single"/>
        </w:rPr>
        <w:t>DeVos’ articulation of</w:t>
      </w:r>
      <w:r>
        <w:rPr>
          <w:rStyle w:val="apple-converted-space"/>
          <w:rFonts w:eastAsiaTheme="majorEastAsia" w:cs="Calibri"/>
          <w:color w:val="000000"/>
          <w:u w:val="single"/>
        </w:rPr>
        <w:t> </w:t>
      </w:r>
      <w:r>
        <w:rPr>
          <w:rStyle w:val="Emphasis"/>
          <w:rFonts w:cs="Calibri"/>
          <w:b w:val="0"/>
          <w:bCs/>
          <w:color w:val="000000"/>
        </w:rPr>
        <w:t>a reinvigorated federalism</w:t>
      </w:r>
      <w:r>
        <w:rPr>
          <w:rStyle w:val="apple-converted-space"/>
          <w:rFonts w:eastAsiaTheme="majorEastAsia" w:cs="Calibri"/>
          <w:color w:val="000000"/>
          <w:u w:val="single"/>
        </w:rPr>
        <w:t> </w:t>
      </w:r>
      <w:r>
        <w:rPr>
          <w:rFonts w:ascii="Calibri" w:hAnsi="Calibri" w:cs="Calibri"/>
          <w:color w:val="000000"/>
          <w:u w:val="single"/>
        </w:rPr>
        <w:t>is sorely needed in a department whose constitutional merits are questionable at best.</w:t>
      </w:r>
      <w:r>
        <w:rPr>
          <w:rStyle w:val="apple-converted-space"/>
          <w:rFonts w:eastAsiaTheme="majorEastAsia" w:cs="Calibri"/>
          <w:color w:val="000000"/>
        </w:rPr>
        <w:t> </w:t>
      </w:r>
      <w:r>
        <w:rPr>
          <w:rFonts w:ascii="Calibri" w:hAnsi="Calibri" w:cs="Calibri"/>
          <w:color w:val="000000"/>
        </w:rPr>
        <w:t>Consequently, the administration is correct that</w:t>
      </w:r>
      <w:r>
        <w:rPr>
          <w:rStyle w:val="apple-converted-space"/>
          <w:rFonts w:eastAsiaTheme="majorEastAsia" w:cs="Calibri"/>
          <w:color w:val="000000"/>
        </w:rPr>
        <w:t> </w:t>
      </w:r>
      <w:r>
        <w:rPr>
          <w:rStyle w:val="Strong"/>
          <w:rFonts w:eastAsiaTheme="majorEastAsia" w:cs="Calibri"/>
          <w:i/>
          <w:iCs/>
          <w:color w:val="000000"/>
        </w:rPr>
        <w:t>we must simultaneously downsize the Department of Education while also nurturing a policy climate in which state take the lead in policy innovation</w:t>
      </w:r>
      <w:r>
        <w:rPr>
          <w:rFonts w:ascii="Calibri" w:hAnsi="Calibri" w:cs="Calibri"/>
          <w:color w:val="000000"/>
        </w:rPr>
        <w:t>.</w:t>
      </w:r>
    </w:p>
    <w:p w:rsidR="00ED17D2" w:rsidRDefault="00ED17D2" w:rsidP="00ED17D2">
      <w:pPr>
        <w:pStyle w:val="NormalWeb"/>
        <w:shd w:val="clear" w:color="auto" w:fill="FFFFFF"/>
        <w:spacing w:before="0" w:beforeAutospacing="0" w:after="0" w:afterAutospacing="0"/>
        <w:rPr>
          <w:rFonts w:ascii="Arial" w:hAnsi="Arial" w:cs="Arial"/>
          <w:color w:val="000000"/>
          <w:sz w:val="19"/>
          <w:szCs w:val="19"/>
        </w:rPr>
      </w:pPr>
      <w:r>
        <w:rPr>
          <w:rFonts w:ascii="Calibri" w:hAnsi="Calibri" w:cs="Calibri"/>
          <w:color w:val="000000"/>
        </w:rPr>
        <w:t>Given the maturity of the parental choice movement—more than 30 states have enacted some type of educational choice program—fostering such a role would likely spur a bevy of choices and opportunities for America’s schoolchildren.</w:t>
      </w:r>
    </w:p>
    <w:p w:rsidR="00ED17D2" w:rsidRDefault="00ED17D2" w:rsidP="00ED17D2">
      <w:pPr>
        <w:pStyle w:val="NormalWeb"/>
        <w:shd w:val="clear" w:color="auto" w:fill="FFFFFF"/>
        <w:spacing w:before="0" w:beforeAutospacing="0" w:after="0" w:afterAutospacing="0"/>
        <w:rPr>
          <w:rFonts w:ascii="Arial" w:hAnsi="Arial" w:cs="Arial"/>
          <w:color w:val="000000"/>
          <w:sz w:val="19"/>
          <w:szCs w:val="19"/>
        </w:rPr>
      </w:pPr>
      <w:r>
        <w:rPr>
          <w:rFonts w:ascii="Calibri" w:hAnsi="Calibri" w:cs="Calibri"/>
          <w:color w:val="000000"/>
        </w:rPr>
        <w:t>The good news is that the administration can thread the proverbial needle by taking action in three school systems which the federal government oversees: the federal district of Washington, D.C., which has approximately 90,000 students in public schools, public charters, and private schools; Bureau of Indian Affairs schools (48,000 students in 183 schools across the country); and students of U.S. military personnel (approximately 200,000 students). Offering these families the most modern form of parental choice—an education savings account—would give them educational opportunities that transcend the one-size-fits-all model of the current public school system.</w:t>
      </w:r>
    </w:p>
    <w:p w:rsidR="00ED17D2" w:rsidRDefault="00ED17D2" w:rsidP="00ED17D2">
      <w:pPr>
        <w:pStyle w:val="NormalWeb"/>
        <w:shd w:val="clear" w:color="auto" w:fill="FFFFFF"/>
        <w:spacing w:before="0" w:beforeAutospacing="0" w:after="0" w:afterAutospacing="0"/>
        <w:rPr>
          <w:rFonts w:ascii="Arial" w:hAnsi="Arial" w:cs="Arial"/>
          <w:color w:val="000000"/>
          <w:sz w:val="19"/>
          <w:szCs w:val="19"/>
        </w:rPr>
      </w:pPr>
      <w:r>
        <w:rPr>
          <w:rFonts w:ascii="Calibri" w:hAnsi="Calibri" w:cs="Calibri"/>
          <w:color w:val="000000"/>
        </w:rPr>
        <w:t>So doing would also have an important political effect—an important consideration, considering how much educrats have politicized education. Though students in D.C., Indian Affairs schools, and of military personnel represent a small percentage of students nationwide, the administration could deploy its bully pulpit to highlight the effects of true educational choice. In states where parental choice has languished because of petty politics and entrenched interests—most recently, and surprisingly, Texas—this proper, federal action would be a boon.</w:t>
      </w:r>
    </w:p>
    <w:p w:rsidR="00ED17D2" w:rsidRDefault="00ED17D2" w:rsidP="00ED17D2">
      <w:pPr>
        <w:pStyle w:val="NormalWeb"/>
        <w:shd w:val="clear" w:color="auto" w:fill="FFFFFF"/>
        <w:spacing w:before="0" w:beforeAutospacing="0" w:after="0" w:afterAutospacing="0"/>
        <w:rPr>
          <w:rFonts w:ascii="Arial" w:hAnsi="Arial" w:cs="Arial"/>
          <w:color w:val="000000"/>
          <w:sz w:val="19"/>
          <w:szCs w:val="19"/>
        </w:rPr>
      </w:pPr>
      <w:r>
        <w:rPr>
          <w:rFonts w:ascii="Calibri" w:hAnsi="Calibri" w:cs="Calibri"/>
          <w:color w:val="000000"/>
        </w:rPr>
        <w:t>There are, however, risks. The “education-industrial complex” is well-funded, well-organized, and hyperbolic. Secretary DeVos must be prepared for all manner of criticisms that the world will end because of expanded parental choice. But she should be buoyed by the preponderance of evidence showing that choice works. And most importantly, she should be buoyed by knowing it is the morally right thing to do for all children, especially those languishing in what she rightly calls “an antiquated system.”</w:t>
      </w:r>
    </w:p>
    <w:p w:rsidR="00ED17D2" w:rsidRDefault="00ED17D2" w:rsidP="00ED17D2">
      <w:pPr>
        <w:pStyle w:val="NormalWeb"/>
        <w:shd w:val="clear" w:color="auto" w:fill="FFFFFF"/>
        <w:spacing w:before="0" w:beforeAutospacing="0" w:after="0" w:afterAutospacing="0"/>
        <w:rPr>
          <w:rFonts w:ascii="Arial" w:hAnsi="Arial" w:cs="Arial"/>
          <w:color w:val="000000"/>
          <w:sz w:val="19"/>
          <w:szCs w:val="19"/>
        </w:rPr>
      </w:pPr>
      <w:r>
        <w:rPr>
          <w:rFonts w:ascii="Calibri" w:hAnsi="Calibri" w:cs="Calibri"/>
          <w:color w:val="000000"/>
        </w:rPr>
        <w:t>But an equally important risk is within the choice movement itself.</w:t>
      </w:r>
      <w:r>
        <w:rPr>
          <w:rStyle w:val="apple-converted-space"/>
          <w:rFonts w:eastAsiaTheme="majorEastAsia" w:cs="Calibri"/>
          <w:color w:val="000000"/>
        </w:rPr>
        <w:t> </w:t>
      </w:r>
      <w:r>
        <w:rPr>
          <w:rFonts w:ascii="Calibri" w:hAnsi="Calibri" w:cs="Calibri"/>
          <w:color w:val="000000"/>
          <w:u w:val="single"/>
        </w:rPr>
        <w:t>If the administration overreaches, implementing a top-down policy—such as a federal ESA or a tax-credit scholarship with the typical strings attached—it will not only have overstepped its authority, perpetuating the big government approach that created this problem in the first place.</w:t>
      </w:r>
      <w:r>
        <w:rPr>
          <w:rStyle w:val="apple-converted-space"/>
          <w:rFonts w:eastAsiaTheme="majorEastAsia" w:cs="Calibri"/>
          <w:color w:val="000000"/>
          <w:u w:val="single"/>
        </w:rPr>
        <w:t> </w:t>
      </w:r>
      <w:r>
        <w:rPr>
          <w:rStyle w:val="Strong"/>
          <w:rFonts w:eastAsiaTheme="majorEastAsia" w:cs="Calibri"/>
          <w:i/>
          <w:iCs/>
          <w:color w:val="000000"/>
        </w:rPr>
        <w:t>It will have also undermined the excellent, state-level work that has been going on for decades, and that marches on steadily</w:t>
      </w:r>
      <w:r>
        <w:rPr>
          <w:rFonts w:ascii="Calibri" w:hAnsi="Calibri" w:cs="Calibri"/>
          <w:color w:val="000000"/>
        </w:rPr>
        <w:t>, one state, one student at a time.</w:t>
      </w:r>
      <w:r>
        <w:rPr>
          <w:rStyle w:val="apple-converted-space"/>
          <w:rFonts w:eastAsiaTheme="majorEastAsia" w:cs="Calibri"/>
          <w:color w:val="000000"/>
        </w:rPr>
        <w:t> </w:t>
      </w:r>
      <w:r>
        <w:rPr>
          <w:rFonts w:ascii="Calibri" w:hAnsi="Calibri" w:cs="Calibri"/>
          <w:color w:val="000000"/>
          <w:u w:val="single"/>
        </w:rPr>
        <w:t>That work has already borne fruit, so the administration must be careful to tend—and not over-fertilize—the orchard of innovation.</w:t>
      </w:r>
    </w:p>
    <w:p w:rsidR="00ED17D2" w:rsidRDefault="00ED17D2" w:rsidP="00ED17D2">
      <w:pPr>
        <w:pStyle w:val="NormalWeb"/>
        <w:shd w:val="clear" w:color="auto" w:fill="FFFFFF"/>
        <w:spacing w:before="0" w:beforeAutospacing="0" w:after="0" w:afterAutospacing="0"/>
        <w:rPr>
          <w:rFonts w:ascii="Arial" w:hAnsi="Arial" w:cs="Arial"/>
          <w:color w:val="000000"/>
          <w:sz w:val="19"/>
          <w:szCs w:val="19"/>
        </w:rPr>
      </w:pPr>
      <w:r>
        <w:rPr>
          <w:rFonts w:ascii="Calibri" w:hAnsi="Calibri" w:cs="Calibri"/>
          <w:color w:val="000000"/>
        </w:rPr>
        <w:t>In sum, education reformers are rightly excited about the prospects for proper federal action in education policy. If the administration follows the precepts of Secretary DeVos’ address—and can find a sufficient number of allies in Congress who put children ahead of the system—the Department of Education may finally have found its proper role.</w:t>
      </w:r>
    </w:p>
    <w:p w:rsidR="00ED17D2" w:rsidRDefault="00ED17D2" w:rsidP="00ED17D2">
      <w:pPr>
        <w:pStyle w:val="NormalWeb"/>
        <w:shd w:val="clear" w:color="auto" w:fill="FFFFFF"/>
        <w:spacing w:before="0" w:beforeAutospacing="0" w:after="0" w:afterAutospacing="0"/>
        <w:rPr>
          <w:rFonts w:ascii="Arial" w:hAnsi="Arial" w:cs="Arial"/>
          <w:color w:val="000000"/>
          <w:sz w:val="19"/>
          <w:szCs w:val="19"/>
        </w:rPr>
      </w:pPr>
      <w:r>
        <w:rPr>
          <w:rFonts w:ascii="Calibri" w:hAnsi="Calibri" w:cs="Calibri"/>
          <w:color w:val="000000"/>
        </w:rPr>
        <w:t> </w:t>
      </w:r>
    </w:p>
    <w:p w:rsidR="00ED17D2" w:rsidRDefault="00ED17D2" w:rsidP="00ED17D2">
      <w:pPr>
        <w:pStyle w:val="Heading4"/>
        <w:shd w:val="clear" w:color="auto" w:fill="FFFFFF"/>
        <w:rPr>
          <w:rFonts w:ascii="Arial" w:hAnsi="Arial" w:cs="Arial"/>
          <w:color w:val="000000"/>
          <w:sz w:val="24"/>
          <w:szCs w:val="24"/>
        </w:rPr>
      </w:pPr>
      <w:r>
        <w:rPr>
          <w:rFonts w:cs="Calibri"/>
          <w:color w:val="000000"/>
          <w:sz w:val="27"/>
          <w:szCs w:val="27"/>
        </w:rPr>
        <w:t>Federal involvement fails and undermines more effective state action</w:t>
      </w:r>
    </w:p>
    <w:p w:rsidR="00ED17D2" w:rsidRDefault="00ED17D2" w:rsidP="00ED17D2">
      <w:pPr>
        <w:pStyle w:val="NormalWeb"/>
        <w:shd w:val="clear" w:color="auto" w:fill="FFFFFF"/>
        <w:spacing w:before="0" w:beforeAutospacing="0" w:after="0" w:afterAutospacing="0"/>
        <w:rPr>
          <w:rFonts w:ascii="Arial" w:hAnsi="Arial" w:cs="Arial"/>
          <w:color w:val="000000"/>
          <w:sz w:val="19"/>
          <w:szCs w:val="19"/>
        </w:rPr>
      </w:pPr>
      <w:r>
        <w:rPr>
          <w:rStyle w:val="Strong"/>
          <w:rFonts w:eastAsiaTheme="majorEastAsia" w:cs="Calibri"/>
          <w:color w:val="000000"/>
          <w:sz w:val="26"/>
          <w:szCs w:val="26"/>
        </w:rPr>
        <w:t>Lawson, 13</w:t>
      </w:r>
      <w:r>
        <w:rPr>
          <w:rStyle w:val="apple-converted-space"/>
          <w:rFonts w:eastAsiaTheme="majorEastAsia" w:cs="Calibri"/>
          <w:color w:val="000000"/>
        </w:rPr>
        <w:t> </w:t>
      </w:r>
      <w:r>
        <w:rPr>
          <w:rFonts w:ascii="Calibri" w:hAnsi="Calibri" w:cs="Calibri"/>
          <w:color w:val="000000"/>
        </w:rPr>
        <w:t>--- J.D. 2013, University of Michigan Law School (Aaron, Brigham Young University Education and Law Journal, “EDUCATIONAL FEDERALISM: A NEW CASE FOR REDUCED FEDERAL INVOLVEMENT IN K-12 EDUCATION,” 2013 BYU Educ. &amp; L. J. 281, Lexis-Nexis Academic, JMP)</w:t>
      </w:r>
    </w:p>
    <w:p w:rsidR="00ED17D2" w:rsidRDefault="00ED17D2" w:rsidP="00ED17D2">
      <w:pPr>
        <w:pStyle w:val="NormalWeb"/>
        <w:shd w:val="clear" w:color="auto" w:fill="FFFFFF"/>
        <w:spacing w:before="0" w:beforeAutospacing="0" w:after="0" w:afterAutospacing="0"/>
        <w:rPr>
          <w:rFonts w:ascii="Arial" w:hAnsi="Arial" w:cs="Arial"/>
          <w:color w:val="000000"/>
          <w:sz w:val="19"/>
          <w:szCs w:val="19"/>
        </w:rPr>
      </w:pPr>
      <w:r>
        <w:rPr>
          <w:rFonts w:ascii="Calibri" w:hAnsi="Calibri" w:cs="Calibri"/>
          <w:color w:val="000000"/>
        </w:rPr>
        <w:t> </w:t>
      </w:r>
    </w:p>
    <w:p w:rsidR="00ED17D2" w:rsidRDefault="00ED17D2" w:rsidP="00ED17D2">
      <w:pPr>
        <w:pStyle w:val="NormalWeb"/>
        <w:shd w:val="clear" w:color="auto" w:fill="FFFFFF"/>
        <w:spacing w:before="0" w:beforeAutospacing="0" w:after="0" w:afterAutospacing="0"/>
        <w:rPr>
          <w:rFonts w:ascii="Arial" w:hAnsi="Arial" w:cs="Arial"/>
          <w:color w:val="000000"/>
          <w:sz w:val="19"/>
          <w:szCs w:val="19"/>
        </w:rPr>
      </w:pPr>
      <w:r>
        <w:rPr>
          <w:rFonts w:ascii="Calibri" w:hAnsi="Calibri" w:cs="Calibri"/>
          <w:color w:val="000000"/>
        </w:rPr>
        <w:t>I. Introduction: A Legal Lens for Education Policymaking</w:t>
      </w:r>
    </w:p>
    <w:p w:rsidR="00ED17D2" w:rsidRDefault="00ED17D2" w:rsidP="00ED17D2">
      <w:pPr>
        <w:pStyle w:val="NormalWeb"/>
        <w:shd w:val="clear" w:color="auto" w:fill="FFFFFF"/>
        <w:spacing w:before="0" w:beforeAutospacing="0" w:after="0" w:afterAutospacing="0"/>
        <w:rPr>
          <w:rFonts w:ascii="Arial" w:hAnsi="Arial" w:cs="Arial"/>
          <w:color w:val="000000"/>
          <w:sz w:val="19"/>
          <w:szCs w:val="19"/>
        </w:rPr>
      </w:pPr>
      <w:r w:rsidRPr="00CC0A97">
        <w:rPr>
          <w:rStyle w:val="StyleUnderline"/>
          <w:rFonts w:eastAsiaTheme="majorEastAsia"/>
        </w:rPr>
        <w:t>A crucial part of the debate over education law and policy asks: Who should be creating education policy</w:t>
      </w:r>
      <w:r>
        <w:rPr>
          <w:rStyle w:val="Strong"/>
          <w:rFonts w:eastAsiaTheme="majorEastAsia" w:cs="Calibri"/>
          <w:i/>
          <w:iCs/>
          <w:color w:val="000000"/>
        </w:rPr>
        <w:t>?</w:t>
      </w:r>
      <w:r>
        <w:rPr>
          <w:rStyle w:val="apple-converted-space"/>
          <w:rFonts w:eastAsiaTheme="majorEastAsia" w:cs="Calibri"/>
          <w:color w:val="000000"/>
        </w:rPr>
        <w:t> </w:t>
      </w:r>
      <w:r>
        <w:rPr>
          <w:rFonts w:ascii="Calibri" w:hAnsi="Calibri" w:cs="Calibri"/>
          <w:color w:val="000000"/>
        </w:rPr>
        <w:t>When education policy is formulated, what is at stake is nothing less than success in life for our nation's young people.</w:t>
      </w:r>
      <w:r>
        <w:rPr>
          <w:rStyle w:val="apple-converted-space"/>
          <w:rFonts w:eastAsiaTheme="majorEastAsia" w:cs="Calibri"/>
          <w:color w:val="000000"/>
        </w:rPr>
        <w:t> </w:t>
      </w:r>
      <w:r>
        <w:rPr>
          <w:rFonts w:ascii="Calibri" w:hAnsi="Calibri" w:cs="Calibri"/>
          <w:color w:val="000000"/>
          <w:u w:val="single"/>
        </w:rPr>
        <w:t>The twenty-first century has seen a pronounced shift in the way education policy decisions are made, as the educational policy making and regulatory epicenter has begun shifting from the state to the federal level, particularly with</w:t>
      </w:r>
      <w:r>
        <w:rPr>
          <w:rStyle w:val="apple-converted-space"/>
          <w:rFonts w:eastAsiaTheme="majorEastAsia" w:cs="Calibri"/>
          <w:color w:val="000000"/>
        </w:rPr>
        <w:t> </w:t>
      </w:r>
      <w:r>
        <w:rPr>
          <w:rFonts w:ascii="Calibri" w:hAnsi="Calibri" w:cs="Calibri"/>
          <w:color w:val="000000"/>
        </w:rPr>
        <w:t>the passage of No Child Left Behind (</w:t>
      </w:r>
      <w:r>
        <w:rPr>
          <w:rFonts w:ascii="Calibri" w:hAnsi="Calibri" w:cs="Calibri"/>
          <w:color w:val="000000"/>
          <w:u w:val="single"/>
        </w:rPr>
        <w:t>"NCLB"</w:t>
      </w:r>
      <w:r>
        <w:rPr>
          <w:rFonts w:ascii="Calibri" w:hAnsi="Calibri" w:cs="Calibri"/>
          <w:color w:val="000000"/>
        </w:rPr>
        <w:t>) n1</w:t>
      </w:r>
      <w:r>
        <w:rPr>
          <w:rStyle w:val="apple-converted-space"/>
          <w:rFonts w:eastAsiaTheme="majorEastAsia" w:cs="Calibri"/>
          <w:color w:val="000000"/>
        </w:rPr>
        <w:t> </w:t>
      </w:r>
      <w:r>
        <w:rPr>
          <w:rFonts w:ascii="Calibri" w:hAnsi="Calibri" w:cs="Calibri"/>
          <w:color w:val="000000"/>
          <w:u w:val="single"/>
        </w:rPr>
        <w:t>and</w:t>
      </w:r>
      <w:r>
        <w:rPr>
          <w:rStyle w:val="apple-converted-space"/>
          <w:rFonts w:eastAsiaTheme="majorEastAsia" w:cs="Calibri"/>
          <w:color w:val="000000"/>
        </w:rPr>
        <w:t> </w:t>
      </w:r>
      <w:r>
        <w:rPr>
          <w:rFonts w:ascii="Calibri" w:hAnsi="Calibri" w:cs="Calibri"/>
          <w:color w:val="000000"/>
        </w:rPr>
        <w:t>Race to the Top (</w:t>
      </w:r>
      <w:r>
        <w:rPr>
          <w:rFonts w:ascii="Calibri" w:hAnsi="Calibri" w:cs="Calibri"/>
          <w:color w:val="000000"/>
          <w:u w:val="single"/>
        </w:rPr>
        <w:t>"RTTT"</w:t>
      </w:r>
      <w:r>
        <w:rPr>
          <w:rFonts w:ascii="Calibri" w:hAnsi="Calibri" w:cs="Calibri"/>
          <w:color w:val="000000"/>
        </w:rPr>
        <w:t>). n2</w:t>
      </w:r>
    </w:p>
    <w:p w:rsidR="00ED17D2" w:rsidRDefault="00ED17D2" w:rsidP="00ED17D2">
      <w:pPr>
        <w:pStyle w:val="NormalWeb"/>
        <w:shd w:val="clear" w:color="auto" w:fill="FFFFFF"/>
        <w:spacing w:before="0" w:beforeAutospacing="0" w:after="0" w:afterAutospacing="0"/>
        <w:rPr>
          <w:rFonts w:ascii="Arial" w:hAnsi="Arial" w:cs="Arial"/>
          <w:color w:val="000000"/>
          <w:sz w:val="19"/>
          <w:szCs w:val="19"/>
        </w:rPr>
      </w:pPr>
      <w:r>
        <w:rPr>
          <w:rFonts w:ascii="Calibri" w:hAnsi="Calibri" w:cs="Calibri"/>
          <w:color w:val="000000"/>
        </w:rPr>
        <w:t>NCLB comprehensively reformed the Elementary and Secondary Education Act (ESEA), the primary federal education law. n3 Among the major changes were requirements (1) that states establish yearly testing of students in grades three through eight for reading and math and in three grades for science; n4 (2) that states establish standards for the adequate yearly progress of its students, incorporating a goal of total proficiency in all subjects by 2013-14; n5 (3) that students be allowed to transfer out of schools deemed in need of </w:t>
      </w:r>
      <w:r>
        <w:rPr>
          <w:rStyle w:val="apple-converted-space"/>
          <w:rFonts w:eastAsiaTheme="majorEastAsia" w:cs="Calibri"/>
          <w:color w:val="000000"/>
        </w:rPr>
        <w:t> </w:t>
      </w:r>
      <w:r>
        <w:rPr>
          <w:rFonts w:ascii="Calibri" w:hAnsi="Calibri" w:cs="Calibri"/>
          <w:color w:val="000000"/>
        </w:rPr>
        <w:t>[*282] </w:t>
      </w:r>
      <w:r>
        <w:rPr>
          <w:rStyle w:val="apple-converted-space"/>
          <w:rFonts w:eastAsiaTheme="majorEastAsia" w:cs="Calibri"/>
          <w:color w:val="000000"/>
        </w:rPr>
        <w:t> </w:t>
      </w:r>
      <w:r>
        <w:rPr>
          <w:rFonts w:ascii="Calibri" w:hAnsi="Calibri" w:cs="Calibri"/>
          <w:color w:val="000000"/>
        </w:rPr>
        <w:t>improvement; n6 and (4) that states develop a number of new accountability measures to measure the progress of students with limited English language proficiency. n7 The focus on testing was meant to provide some accountability on the part of schools to parents and taxpayers and focus schools' efforts towards groups of students in need. n8</w:t>
      </w:r>
    </w:p>
    <w:p w:rsidR="00ED17D2" w:rsidRDefault="00ED17D2" w:rsidP="00ED17D2">
      <w:pPr>
        <w:pStyle w:val="NormalWeb"/>
        <w:shd w:val="clear" w:color="auto" w:fill="FFFFFF"/>
        <w:spacing w:before="0" w:beforeAutospacing="0" w:after="0" w:afterAutospacing="0"/>
        <w:rPr>
          <w:rFonts w:ascii="Arial" w:hAnsi="Arial" w:cs="Arial"/>
          <w:color w:val="000000"/>
          <w:sz w:val="19"/>
          <w:szCs w:val="19"/>
        </w:rPr>
      </w:pPr>
      <w:r>
        <w:rPr>
          <w:rFonts w:ascii="Calibri" w:hAnsi="Calibri" w:cs="Calibri"/>
          <w:color w:val="000000"/>
        </w:rPr>
        <w:t>RTTT, on the other hand, was less a legislative program and more a set of spending conditions. n9 In order to receive money from the RTTT fund, states must submit ambitious plans in four core areas: (1) adoption of standards geared to workplace preparedness, (2) building systems to measure student success, (3) increasing teacher effectiveness, and (4) improving the lowest achieving schools. n10 States were encouraged, as part of their funding applications, to develop budgets reflecting the changes they proposed, and the Department of Education provided guidance as to the size of these budgets. n11</w:t>
      </w:r>
    </w:p>
    <w:p w:rsidR="00ED17D2" w:rsidRDefault="00ED17D2" w:rsidP="00ED17D2">
      <w:pPr>
        <w:pStyle w:val="NormalWeb"/>
        <w:shd w:val="clear" w:color="auto" w:fill="FFFFFF"/>
        <w:spacing w:before="0" w:beforeAutospacing="0" w:after="0" w:afterAutospacing="0"/>
        <w:rPr>
          <w:rFonts w:ascii="Arial" w:hAnsi="Arial" w:cs="Arial"/>
          <w:color w:val="000000"/>
          <w:sz w:val="19"/>
          <w:szCs w:val="19"/>
        </w:rPr>
      </w:pPr>
      <w:r>
        <w:rPr>
          <w:rFonts w:ascii="Calibri" w:hAnsi="Calibri" w:cs="Calibri"/>
          <w:color w:val="000000"/>
        </w:rPr>
        <w:t>For the purpose of this Comment,</w:t>
      </w:r>
      <w:r>
        <w:rPr>
          <w:rStyle w:val="apple-converted-space"/>
          <w:rFonts w:eastAsiaTheme="majorEastAsia" w:cs="Calibri"/>
          <w:color w:val="000000"/>
        </w:rPr>
        <w:t> </w:t>
      </w:r>
      <w:r w:rsidRPr="00CC0A97">
        <w:rPr>
          <w:rStyle w:val="StyleUnderline"/>
          <w:rFonts w:eastAsiaTheme="majorEastAsia"/>
        </w:rPr>
        <w:t>what is important about these programs is not what they contain, but the fact that they represent a much larger role for the federal government in education</w:t>
      </w:r>
      <w:r w:rsidRPr="00CC0A97">
        <w:rPr>
          <w:rStyle w:val="StyleUnderline"/>
        </w:rPr>
        <w:t>.</w:t>
      </w:r>
      <w:r>
        <w:rPr>
          <w:rFonts w:ascii="Calibri" w:hAnsi="Calibri" w:cs="Calibri"/>
          <w:color w:val="000000"/>
        </w:rPr>
        <w:t xml:space="preserve"> A growing body of legal scholarship argues that an increased role for the federal government in education is a normatively desirable development. One scholar, for instance, argues that limited state bureaucratic capabilities, which she asserts have developed compliance functions at the expense of true policy expertise, counsel in favor of an increased federal role. n12 Likewise, Professor Kimberly Jenkins Robinson, who served in the General Counsel's office at the U.S. Department </w:t>
      </w:r>
      <w:r>
        <w:rPr>
          <w:rStyle w:val="apple-converted-space"/>
          <w:rFonts w:eastAsiaTheme="majorEastAsia" w:cs="Calibri"/>
          <w:color w:val="000000"/>
        </w:rPr>
        <w:t> </w:t>
      </w:r>
      <w:r>
        <w:rPr>
          <w:rFonts w:ascii="Calibri" w:hAnsi="Calibri" w:cs="Calibri"/>
          <w:color w:val="000000"/>
        </w:rPr>
        <w:t>[*283] </w:t>
      </w:r>
      <w:r>
        <w:rPr>
          <w:rStyle w:val="apple-converted-space"/>
          <w:rFonts w:eastAsiaTheme="majorEastAsia" w:cs="Calibri"/>
          <w:color w:val="000000"/>
        </w:rPr>
        <w:t> </w:t>
      </w:r>
      <w:r>
        <w:rPr>
          <w:rFonts w:ascii="Calibri" w:hAnsi="Calibri" w:cs="Calibri"/>
          <w:color w:val="000000"/>
        </w:rPr>
        <w:t>of Education, n13 noting the persistence of interstate educational disparities since Brown v. Board of Education, n14 argues that an increased federal role in education is necessary because history teaches that states are incapable, on their own, of addressing disparities in educational opportunity. n15 Another scholar argues that the central role education has always held in our society necessitates recognition of education as a judicially-enforceable fundamental right. n16 Similarly, Goodwin Liu, recently appointed to the California Supreme Court, argues that the very text of the Fourteenth Amendment and the concept of national citizenship at least authorizes, if not compels, the creation of a "common set of educational expectations for meaningful national citizenship." n17 However, increased federal involvement in education is worrisome for other reasons, explored below.</w:t>
      </w:r>
      <w:r>
        <w:rPr>
          <w:rStyle w:val="apple-converted-space"/>
          <w:rFonts w:eastAsiaTheme="majorEastAsia" w:cs="Calibri"/>
          <w:color w:val="000000"/>
        </w:rPr>
        <w:t> </w:t>
      </w:r>
      <w:r>
        <w:rPr>
          <w:rFonts w:ascii="Calibri" w:hAnsi="Calibri" w:cs="Calibri"/>
          <w:color w:val="000000"/>
          <w:u w:val="single"/>
        </w:rPr>
        <w:t>This Comment pushes back on scholarship that supports federal solutions for the nation's education issues and argues that countervailing considerations militate in favor of less federal involvement in education.</w:t>
      </w:r>
    </w:p>
    <w:p w:rsidR="00ED17D2" w:rsidRDefault="00ED17D2" w:rsidP="00ED17D2">
      <w:pPr>
        <w:pStyle w:val="NormalWeb"/>
        <w:shd w:val="clear" w:color="auto" w:fill="FFFFFF"/>
        <w:spacing w:before="0" w:beforeAutospacing="0" w:after="0" w:afterAutospacing="0"/>
        <w:rPr>
          <w:rFonts w:ascii="Arial" w:hAnsi="Arial" w:cs="Arial"/>
          <w:color w:val="000000"/>
          <w:sz w:val="19"/>
          <w:szCs w:val="19"/>
        </w:rPr>
      </w:pPr>
      <w:r w:rsidRPr="00CC0A97">
        <w:rPr>
          <w:rStyle w:val="StyleUnderline"/>
          <w:rFonts w:eastAsiaTheme="majorEastAsia"/>
        </w:rPr>
        <w:t>Every state constitution, in contrast with the Federal Constitution, contains some guarantee of education</w:t>
      </w:r>
      <w:r>
        <w:rPr>
          <w:rStyle w:val="Strong"/>
          <w:rFonts w:eastAsiaTheme="majorEastAsia" w:cs="Calibri"/>
          <w:i/>
          <w:iCs/>
          <w:color w:val="000000"/>
        </w:rPr>
        <w:t>.</w:t>
      </w:r>
      <w:r>
        <w:rPr>
          <w:rStyle w:val="apple-converted-space"/>
          <w:rFonts w:eastAsiaTheme="majorEastAsia" w:cs="Calibri"/>
          <w:color w:val="000000"/>
        </w:rPr>
        <w:t> </w:t>
      </w:r>
      <w:r>
        <w:rPr>
          <w:rFonts w:ascii="Calibri" w:hAnsi="Calibri" w:cs="Calibri"/>
          <w:color w:val="000000"/>
        </w:rPr>
        <w:t>n18</w:t>
      </w:r>
      <w:r>
        <w:rPr>
          <w:rStyle w:val="apple-converted-space"/>
          <w:rFonts w:eastAsiaTheme="majorEastAsia" w:cs="Calibri"/>
          <w:color w:val="000000"/>
        </w:rPr>
        <w:t> </w:t>
      </w:r>
      <w:r>
        <w:rPr>
          <w:rFonts w:ascii="Calibri" w:hAnsi="Calibri" w:cs="Calibri"/>
          <w:color w:val="000000"/>
          <w:u w:val="single"/>
        </w:rPr>
        <w:t>State</w:t>
      </w:r>
      <w:r>
        <w:rPr>
          <w:rFonts w:ascii="Calibri" w:hAnsi="Calibri" w:cs="Calibri"/>
          <w:color w:val="000000"/>
        </w:rPr>
        <w:t> </w:t>
      </w:r>
      <w:r>
        <w:rPr>
          <w:rStyle w:val="apple-converted-space"/>
          <w:rFonts w:eastAsiaTheme="majorEastAsia" w:cs="Calibri"/>
          <w:color w:val="000000"/>
        </w:rPr>
        <w:t> </w:t>
      </w:r>
      <w:r>
        <w:rPr>
          <w:rFonts w:ascii="Calibri" w:hAnsi="Calibri" w:cs="Calibri"/>
          <w:color w:val="000000"/>
        </w:rPr>
        <w:t>[*284] </w:t>
      </w:r>
      <w:r>
        <w:rPr>
          <w:rStyle w:val="apple-converted-space"/>
          <w:rFonts w:eastAsiaTheme="majorEastAsia" w:cs="Calibri"/>
          <w:color w:val="000000"/>
        </w:rPr>
        <w:t> </w:t>
      </w:r>
      <w:r>
        <w:rPr>
          <w:rFonts w:ascii="Calibri" w:hAnsi="Calibri" w:cs="Calibri"/>
          <w:color w:val="000000"/>
          <w:u w:val="single"/>
        </w:rPr>
        <w:t>courts split into two groups on how to give effect to these guarantees: (1) by evaluating education policy under Equal Protection by declaring education a fundamental right or by treating wealth as a suspect classification</w:t>
      </w:r>
      <w:r>
        <w:rPr>
          <w:rFonts w:ascii="Calibri" w:hAnsi="Calibri" w:cs="Calibri"/>
          <w:color w:val="000000"/>
        </w:rPr>
        <w:t>, n19</w:t>
      </w:r>
      <w:r>
        <w:rPr>
          <w:rStyle w:val="apple-converted-space"/>
          <w:rFonts w:eastAsiaTheme="majorEastAsia" w:cs="Calibri"/>
          <w:color w:val="000000"/>
        </w:rPr>
        <w:t> </w:t>
      </w:r>
      <w:r>
        <w:rPr>
          <w:rFonts w:ascii="Calibri" w:hAnsi="Calibri" w:cs="Calibri"/>
          <w:color w:val="000000"/>
          <w:u w:val="single"/>
        </w:rPr>
        <w:t>or (2) by evaluating education policies under a framework of educational adequacy.</w:t>
      </w:r>
      <w:r>
        <w:rPr>
          <w:rStyle w:val="apple-converted-space"/>
          <w:rFonts w:eastAsiaTheme="majorEastAsia" w:cs="Calibri"/>
          <w:color w:val="000000"/>
        </w:rPr>
        <w:t> </w:t>
      </w:r>
      <w:r>
        <w:rPr>
          <w:rFonts w:ascii="Calibri" w:hAnsi="Calibri" w:cs="Calibri"/>
          <w:color w:val="000000"/>
        </w:rPr>
        <w:t>n20</w:t>
      </w:r>
      <w:r>
        <w:rPr>
          <w:rStyle w:val="apple-converted-space"/>
          <w:rFonts w:eastAsiaTheme="majorEastAsia" w:cs="Calibri"/>
          <w:color w:val="000000"/>
        </w:rPr>
        <w:t> </w:t>
      </w:r>
      <w:r w:rsidRPr="00CC0A97">
        <w:rPr>
          <w:rStyle w:val="StyleUnderline"/>
          <w:rFonts w:eastAsiaTheme="majorEastAsia"/>
        </w:rPr>
        <w:t>In either case, these clauses establish substantive educational guarantees on the state level that do not exist at the federal level and provide the courts with a role in ensuring the fulfillment of these guarantee</w:t>
      </w:r>
      <w:r>
        <w:rPr>
          <w:rStyle w:val="Strong"/>
          <w:rFonts w:eastAsiaTheme="majorEastAsia" w:cs="Calibri"/>
          <w:i/>
          <w:iCs/>
          <w:color w:val="000000"/>
        </w:rPr>
        <w:t>s.</w:t>
      </w:r>
      <w:r>
        <w:rPr>
          <w:rStyle w:val="apple-converted-space"/>
          <w:rFonts w:eastAsiaTheme="majorEastAsia" w:cs="Calibri"/>
          <w:color w:val="000000"/>
        </w:rPr>
        <w:t> </w:t>
      </w:r>
      <w:r>
        <w:rPr>
          <w:rFonts w:ascii="Calibri" w:hAnsi="Calibri" w:cs="Calibri"/>
          <w:color w:val="000000"/>
        </w:rPr>
        <w:t>n21 These clauses also help to create a valuable political dynamic, which has inured to the benefit of children.</w:t>
      </w:r>
      <w:r>
        <w:rPr>
          <w:rStyle w:val="apple-converted-space"/>
          <w:rFonts w:eastAsiaTheme="majorEastAsia" w:cs="Calibri"/>
          <w:color w:val="000000"/>
        </w:rPr>
        <w:t> </w:t>
      </w:r>
      <w:r>
        <w:rPr>
          <w:rFonts w:ascii="Calibri" w:hAnsi="Calibri" w:cs="Calibri"/>
          <w:color w:val="000000"/>
          <w:u w:val="single"/>
        </w:rPr>
        <w:t>As part of this political dynamic, courts define the contours of these affirmative guarantees, and the legislature fulfills its own constitutional duty by legislating between those boundaries.</w:t>
      </w:r>
      <w:r>
        <w:rPr>
          <w:rStyle w:val="apple-converted-space"/>
          <w:rFonts w:eastAsiaTheme="majorEastAsia" w:cs="Calibri"/>
          <w:color w:val="000000"/>
        </w:rPr>
        <w:t> </w:t>
      </w:r>
      <w:r>
        <w:rPr>
          <w:rFonts w:ascii="Calibri" w:hAnsi="Calibri" w:cs="Calibri"/>
          <w:color w:val="000000"/>
        </w:rPr>
        <w:t>n22</w:t>
      </w:r>
    </w:p>
    <w:p w:rsidR="00ED17D2" w:rsidRPr="00CC0A97" w:rsidRDefault="00ED17D2" w:rsidP="00ED17D2">
      <w:pPr>
        <w:pStyle w:val="NormalWeb"/>
        <w:shd w:val="clear" w:color="auto" w:fill="FFFFFF"/>
        <w:spacing w:before="0" w:beforeAutospacing="0" w:after="0" w:afterAutospacing="0"/>
        <w:rPr>
          <w:rStyle w:val="StyleUnderline"/>
        </w:rPr>
      </w:pPr>
      <w:r>
        <w:rPr>
          <w:rStyle w:val="Strong"/>
          <w:rFonts w:eastAsiaTheme="majorEastAsia" w:cs="Calibri"/>
          <w:i/>
          <w:iCs/>
          <w:color w:val="000000"/>
        </w:rPr>
        <w:t xml:space="preserve">However, </w:t>
      </w:r>
      <w:r w:rsidRPr="00CC0A97">
        <w:rPr>
          <w:rStyle w:val="StyleUnderline"/>
          <w:rFonts w:eastAsiaTheme="majorEastAsia"/>
        </w:rPr>
        <w:t>when the federal government legislates or regulates in a given field, it necessarily constrains the ability of states to legislate in that same field</w:t>
      </w:r>
      <w:r>
        <w:rPr>
          <w:rStyle w:val="Strong"/>
          <w:rFonts w:eastAsiaTheme="majorEastAsia" w:cs="Calibri"/>
          <w:i/>
          <w:iCs/>
          <w:color w:val="000000"/>
        </w:rPr>
        <w:t>.</w:t>
      </w:r>
      <w:r>
        <w:rPr>
          <w:rStyle w:val="apple-converted-space"/>
          <w:rFonts w:eastAsiaTheme="majorEastAsia" w:cs="Calibri"/>
          <w:color w:val="000000"/>
        </w:rPr>
        <w:t> </w:t>
      </w:r>
      <w:r>
        <w:rPr>
          <w:rFonts w:ascii="Calibri" w:hAnsi="Calibri" w:cs="Calibri"/>
          <w:color w:val="000000"/>
        </w:rPr>
        <w:t>n23</w:t>
      </w:r>
      <w:r>
        <w:rPr>
          <w:rStyle w:val="apple-converted-space"/>
          <w:rFonts w:eastAsiaTheme="majorEastAsia" w:cs="Calibri"/>
          <w:color w:val="000000"/>
        </w:rPr>
        <w:t> </w:t>
      </w:r>
      <w:r>
        <w:rPr>
          <w:rFonts w:ascii="Calibri" w:hAnsi="Calibri" w:cs="Calibri"/>
          <w:color w:val="000000"/>
          <w:u w:val="single"/>
        </w:rPr>
        <w:t>In the field of education,</w:t>
      </w:r>
      <w:r>
        <w:rPr>
          <w:rStyle w:val="apple-converted-space"/>
          <w:rFonts w:eastAsiaTheme="majorEastAsia" w:cs="Calibri"/>
          <w:color w:val="000000"/>
          <w:u w:val="single"/>
        </w:rPr>
        <w:t> </w:t>
      </w:r>
      <w:r w:rsidRPr="00CC0A97">
        <w:rPr>
          <w:rStyle w:val="StyleUnderline"/>
          <w:rFonts w:eastAsiaTheme="majorEastAsia"/>
        </w:rPr>
        <w:t>the ability of courts to protect the rights of children is dependent on the ability of legislatures freely to react to courts. As such, anything that constrains state legislatures also constrains state courts and upsets this valuable political</w:t>
      </w:r>
      <w:r w:rsidRPr="00CC0A97">
        <w:rPr>
          <w:rStyle w:val="StyleUnderline"/>
        </w:rPr>
        <w:t> </w:t>
      </w:r>
      <w:r>
        <w:rPr>
          <w:rStyle w:val="apple-converted-space"/>
          <w:rFonts w:eastAsiaTheme="majorEastAsia" w:cs="Calibri"/>
          <w:color w:val="000000"/>
        </w:rPr>
        <w:t> </w:t>
      </w:r>
      <w:r>
        <w:rPr>
          <w:rFonts w:ascii="Calibri" w:hAnsi="Calibri" w:cs="Calibri"/>
          <w:color w:val="000000"/>
        </w:rPr>
        <w:t>[*285] </w:t>
      </w:r>
      <w:r>
        <w:rPr>
          <w:rStyle w:val="apple-converted-space"/>
          <w:rFonts w:eastAsiaTheme="majorEastAsia" w:cs="Calibri"/>
          <w:color w:val="000000"/>
        </w:rPr>
        <w:t> </w:t>
      </w:r>
      <w:r>
        <w:rPr>
          <w:rStyle w:val="Emphasis"/>
          <w:rFonts w:cs="Calibri"/>
          <w:b w:val="0"/>
          <w:bCs/>
          <w:color w:val="000000"/>
        </w:rPr>
        <w:t>dynamic created by the interaction of state legislatures and state courts</w:t>
      </w:r>
      <w:r>
        <w:rPr>
          <w:rFonts w:ascii="Calibri" w:hAnsi="Calibri" w:cs="Calibri"/>
          <w:color w:val="000000"/>
          <w:u w:val="single"/>
        </w:rPr>
        <w:t>.</w:t>
      </w:r>
      <w:r>
        <w:rPr>
          <w:rStyle w:val="apple-converted-space"/>
          <w:rFonts w:eastAsiaTheme="majorEastAsia" w:cs="Calibri"/>
          <w:color w:val="000000"/>
        </w:rPr>
        <w:t> </w:t>
      </w:r>
      <w:r>
        <w:rPr>
          <w:rFonts w:ascii="Calibri" w:hAnsi="Calibri" w:cs="Calibri"/>
          <w:color w:val="000000"/>
        </w:rPr>
        <w:t>An expansive federal role in educational policymaking is normatively undesirable when it threatens to interfere with this political dynamic. This dynamic receives scant attention in the literature described above. However,</w:t>
      </w:r>
      <w:r>
        <w:rPr>
          <w:rStyle w:val="apple-converted-space"/>
          <w:rFonts w:eastAsiaTheme="majorEastAsia" w:cs="Calibri"/>
          <w:color w:val="000000"/>
        </w:rPr>
        <w:t> </w:t>
      </w:r>
      <w:r w:rsidRPr="00CC0A97">
        <w:rPr>
          <w:rStyle w:val="StyleUnderline"/>
          <w:rFonts w:eastAsiaTheme="majorEastAsia"/>
        </w:rPr>
        <w:t>mindfulness of this dynamic is crucial to the proper placement of the educational policymaking and regulatory epicenter</w:t>
      </w:r>
      <w:r w:rsidRPr="00CC0A97">
        <w:rPr>
          <w:rStyle w:val="StyleUnderline"/>
        </w:rPr>
        <w:t>.</w:t>
      </w:r>
    </w:p>
    <w:p w:rsidR="00ED17D2" w:rsidRDefault="00ED17D2" w:rsidP="00ED17D2">
      <w:pPr>
        <w:pStyle w:val="NormalWeb"/>
        <w:shd w:val="clear" w:color="auto" w:fill="FFFFFF"/>
        <w:spacing w:before="0" w:beforeAutospacing="0" w:after="0" w:afterAutospacing="0"/>
        <w:rPr>
          <w:rFonts w:ascii="Arial" w:hAnsi="Arial" w:cs="Arial"/>
          <w:color w:val="000000"/>
          <w:sz w:val="19"/>
          <w:szCs w:val="19"/>
        </w:rPr>
      </w:pPr>
      <w:r>
        <w:rPr>
          <w:rFonts w:ascii="Calibri" w:hAnsi="Calibri" w:cs="Calibri"/>
          <w:color w:val="000000"/>
        </w:rPr>
        <w:t>Constraints on state legislatures would not be as problematic if the federal government had proven itself adept at guaranteeing adequate educational opportunity for all students. However, RTTT and NCLB have, in some cases, proven remarkably unhelpful for poor and minority students. n24 These negative outcomes, of course, are not guaranteed. However,</w:t>
      </w:r>
      <w:r>
        <w:rPr>
          <w:rStyle w:val="apple-converted-space"/>
          <w:rFonts w:eastAsiaTheme="majorEastAsia" w:cs="Calibri"/>
          <w:color w:val="000000"/>
        </w:rPr>
        <w:t> </w:t>
      </w:r>
      <w:r>
        <w:rPr>
          <w:rFonts w:ascii="Calibri" w:hAnsi="Calibri" w:cs="Calibri"/>
          <w:color w:val="000000"/>
          <w:u w:val="single"/>
        </w:rPr>
        <w:t>the fact that federal involvement in education has produced undesirable outcomes for poor and minority students should cause policymakers to reexamine whether it is most desirable for the federal government to play such a significant role in education</w:t>
      </w:r>
      <w:r>
        <w:rPr>
          <w:rFonts w:ascii="Calibri" w:hAnsi="Calibri" w:cs="Calibri"/>
          <w:color w:val="000000"/>
        </w:rPr>
        <w:t>. This Comment argues that it is not.</w:t>
      </w:r>
    </w:p>
    <w:p w:rsidR="00ED17D2" w:rsidRDefault="00ED17D2" w:rsidP="00ED17D2">
      <w:pPr>
        <w:pStyle w:val="NormalWeb"/>
        <w:shd w:val="clear" w:color="auto" w:fill="FFFFFF"/>
        <w:spacing w:before="0" w:beforeAutospacing="0" w:after="0" w:afterAutospacing="0"/>
        <w:rPr>
          <w:rFonts w:ascii="Arial" w:hAnsi="Arial" w:cs="Arial"/>
          <w:color w:val="000000"/>
          <w:sz w:val="19"/>
          <w:szCs w:val="19"/>
        </w:rPr>
      </w:pPr>
      <w:r>
        <w:rPr>
          <w:rFonts w:ascii="Calibri" w:hAnsi="Calibri" w:cs="Calibri"/>
          <w:color w:val="000000"/>
        </w:rPr>
        <w:t>Using policies adopted in New York State in response to RTTT as an example, this Comment argues that</w:t>
      </w:r>
      <w:r>
        <w:rPr>
          <w:rStyle w:val="apple-converted-space"/>
          <w:rFonts w:eastAsiaTheme="majorEastAsia" w:cs="Calibri"/>
          <w:color w:val="000000"/>
        </w:rPr>
        <w:t> </w:t>
      </w:r>
      <w:r w:rsidRPr="00CC0A97">
        <w:rPr>
          <w:rStyle w:val="StyleUnderline"/>
          <w:rFonts w:eastAsiaTheme="majorEastAsia"/>
        </w:rPr>
        <w:t>the federal government should step aside to the extent necessary to allow state courts more flexibility to protect the substantive educational rights of poor and minority children</w:t>
      </w:r>
      <w:r>
        <w:rPr>
          <w:rFonts w:ascii="Calibri" w:hAnsi="Calibri" w:cs="Calibri"/>
          <w:color w:val="000000"/>
        </w:rPr>
        <w:t>. Specifically, where federal constitutional rights are not at issue, federal involvement in education should be minimized to the point that state courts have an unrestrained ability to protect the educational needs of, and ensure adequate educational opportunity for, each state's children. n25 This Comment does not argue for an end to all education policymaking at the </w:t>
      </w:r>
      <w:r>
        <w:rPr>
          <w:rStyle w:val="apple-converted-space"/>
          <w:rFonts w:eastAsiaTheme="majorEastAsia" w:cs="Calibri"/>
          <w:color w:val="000000"/>
        </w:rPr>
        <w:t> </w:t>
      </w:r>
      <w:r>
        <w:rPr>
          <w:rFonts w:ascii="Calibri" w:hAnsi="Calibri" w:cs="Calibri"/>
          <w:color w:val="000000"/>
        </w:rPr>
        <w:t>[*286] </w:t>
      </w:r>
      <w:r>
        <w:rPr>
          <w:rStyle w:val="apple-converted-space"/>
          <w:rFonts w:eastAsiaTheme="majorEastAsia" w:cs="Calibri"/>
          <w:color w:val="000000"/>
        </w:rPr>
        <w:t> </w:t>
      </w:r>
      <w:r>
        <w:rPr>
          <w:rFonts w:ascii="Calibri" w:hAnsi="Calibri" w:cs="Calibri"/>
          <w:color w:val="000000"/>
        </w:rPr>
        <w:t>federal level. Rather, it argues that</w:t>
      </w:r>
      <w:r>
        <w:rPr>
          <w:rStyle w:val="apple-converted-space"/>
          <w:rFonts w:eastAsiaTheme="majorEastAsia" w:cs="Calibri"/>
          <w:color w:val="000000"/>
        </w:rPr>
        <w:t> </w:t>
      </w:r>
      <w:r>
        <w:rPr>
          <w:rFonts w:ascii="Calibri" w:hAnsi="Calibri" w:cs="Calibri"/>
          <w:color w:val="000000"/>
          <w:u w:val="single"/>
        </w:rPr>
        <w:t>the functioning of the state's court-legislature dynamic should act as a limitation on the policies enacted at the federal level</w:t>
      </w:r>
      <w:r>
        <w:rPr>
          <w:rFonts w:ascii="Calibri" w:hAnsi="Calibri" w:cs="Calibri"/>
          <w:color w:val="000000"/>
        </w:rPr>
        <w:t>.</w:t>
      </w:r>
      <w:r>
        <w:rPr>
          <w:rStyle w:val="apple-converted-space"/>
          <w:rFonts w:eastAsiaTheme="majorEastAsia" w:cs="Calibri"/>
          <w:color w:val="000000"/>
        </w:rPr>
        <w:t> </w:t>
      </w:r>
      <w:r w:rsidRPr="00CC0A97">
        <w:rPr>
          <w:rStyle w:val="StyleUnderline"/>
          <w:rFonts w:eastAsiaTheme="majorEastAsia"/>
        </w:rPr>
        <w:t>The educational rights of poor and minority children in particular may be more efficiently safeguarded by putting the power in the hands of state courts and legislatures</w:t>
      </w:r>
      <w:r>
        <w:rPr>
          <w:rFonts w:ascii="Calibri" w:hAnsi="Calibri" w:cs="Calibri"/>
          <w:color w:val="000000"/>
        </w:rPr>
        <w:t>, whereas recent federal programs have taken that ability from the states in a way that may be detrimental to the nation's youth.</w:t>
      </w:r>
    </w:p>
    <w:p w:rsidR="00ED17D2" w:rsidRDefault="00ED17D2" w:rsidP="00ED17D2">
      <w:pPr>
        <w:pStyle w:val="NormalWeb"/>
        <w:shd w:val="clear" w:color="auto" w:fill="FFFFFF"/>
        <w:spacing w:before="0" w:beforeAutospacing="0" w:after="0" w:afterAutospacing="0"/>
        <w:rPr>
          <w:rFonts w:ascii="Arial" w:hAnsi="Arial" w:cs="Arial"/>
          <w:color w:val="000000"/>
          <w:sz w:val="19"/>
          <w:szCs w:val="19"/>
        </w:rPr>
      </w:pPr>
      <w:r>
        <w:rPr>
          <w:rFonts w:ascii="Calibri" w:hAnsi="Calibri" w:cs="Calibri"/>
          <w:color w:val="000000"/>
        </w:rPr>
        <w:t>In particular,</w:t>
      </w:r>
      <w:r>
        <w:rPr>
          <w:rStyle w:val="apple-converted-space"/>
          <w:rFonts w:eastAsiaTheme="majorEastAsia" w:cs="Calibri"/>
          <w:color w:val="000000"/>
        </w:rPr>
        <w:t> </w:t>
      </w:r>
      <w:r>
        <w:rPr>
          <w:rFonts w:ascii="Calibri" w:hAnsi="Calibri" w:cs="Calibri"/>
          <w:color w:val="000000"/>
          <w:u w:val="single"/>
        </w:rPr>
        <w:t>the expansion of the federal presence in the education arena has changed policymaking dramatically</w:t>
      </w:r>
      <w:r>
        <w:rPr>
          <w:rFonts w:ascii="Calibri" w:hAnsi="Calibri" w:cs="Calibri"/>
          <w:color w:val="000000"/>
        </w:rPr>
        <w:t>.</w:t>
      </w:r>
      <w:r>
        <w:rPr>
          <w:rStyle w:val="apple-converted-space"/>
          <w:rFonts w:eastAsiaTheme="majorEastAsia" w:cs="Calibri"/>
          <w:color w:val="000000"/>
        </w:rPr>
        <w:t> </w:t>
      </w:r>
      <w:r>
        <w:rPr>
          <w:rFonts w:ascii="Calibri" w:hAnsi="Calibri" w:cs="Calibri"/>
          <w:color w:val="000000"/>
          <w:u w:val="single"/>
        </w:rPr>
        <w:t>Federal policy will be off limits to the remedial powers of state courts and legislatures,</w:t>
      </w:r>
      <w:r>
        <w:rPr>
          <w:rStyle w:val="Emphasis"/>
          <w:rFonts w:cs="Calibri"/>
          <w:b w:val="0"/>
          <w:bCs/>
          <w:color w:val="000000"/>
        </w:rPr>
        <w:t>limiting the array of options they have when seeking to enforce constitutional guarantees of education</w:t>
      </w:r>
      <w:r>
        <w:rPr>
          <w:rFonts w:ascii="Calibri" w:hAnsi="Calibri" w:cs="Calibri"/>
          <w:color w:val="000000"/>
          <w:u w:val="single"/>
        </w:rPr>
        <w:t>. Unless state courts prove themselves unwilling and unable to deal with the structural problems created by educational policies, the federal government should assume a role that leaves sufficient space for state courts to operate.</w:t>
      </w:r>
    </w:p>
    <w:p w:rsidR="00ED17D2" w:rsidRDefault="00ED17D2" w:rsidP="00ED17D2">
      <w:pPr>
        <w:pStyle w:val="NormalWeb"/>
        <w:shd w:val="clear" w:color="auto" w:fill="FFFFFF"/>
        <w:spacing w:before="0" w:beforeAutospacing="0" w:after="0" w:afterAutospacing="0"/>
        <w:rPr>
          <w:rFonts w:ascii="Arial" w:hAnsi="Arial" w:cs="Arial"/>
          <w:color w:val="000000"/>
          <w:sz w:val="19"/>
          <w:szCs w:val="19"/>
        </w:rPr>
      </w:pPr>
      <w:r>
        <w:rPr>
          <w:rFonts w:ascii="Calibri" w:hAnsi="Calibri" w:cs="Calibri"/>
          <w:color w:val="000000"/>
        </w:rPr>
        <w:t>This Comment proceeds in three parts. Part II of this Comment briefly examines the history of education litigation and outlines the contours of the political dynamic that allows state-level government actors to efficiently protect educational rights. Part III looks at recent federal policies and some of their occasionally troubling side effects. In doing so, it also explains how these policies interfere with the political dynamic described in Part II and why that is problematic. Part IV answers some objections to this approach to educational reform.</w:t>
      </w:r>
    </w:p>
    <w:p w:rsidR="00ED17D2" w:rsidRPr="007E7F60" w:rsidRDefault="00ED17D2" w:rsidP="00ED17D2"/>
    <w:p w:rsidR="00ED17D2" w:rsidRDefault="00ED17D2" w:rsidP="00ED17D2">
      <w:pPr>
        <w:pStyle w:val="Heading3"/>
      </w:pPr>
      <w:r>
        <w:t>2NC Turns Case</w:t>
      </w:r>
    </w:p>
    <w:p w:rsidR="00ED17D2" w:rsidRPr="00673F72" w:rsidRDefault="00ED17D2" w:rsidP="00ED17D2">
      <w:pPr>
        <w:pStyle w:val="Heading4"/>
      </w:pPr>
      <w:r>
        <w:t>The plan undermines states’ rights and leads to worse education, turns case</w:t>
      </w:r>
    </w:p>
    <w:p w:rsidR="00ED17D2" w:rsidRPr="007E7F60" w:rsidRDefault="00ED17D2" w:rsidP="00ED17D2">
      <w:r w:rsidRPr="007E7F60">
        <w:rPr>
          <w:rStyle w:val="Style13ptBold"/>
        </w:rPr>
        <w:t>Hess 2015</w:t>
      </w:r>
      <w:r>
        <w:t xml:space="preserve"> – Director of Education Policy at the American Enterprise Institute </w:t>
      </w:r>
      <w:r>
        <w:br/>
        <w:t>Frederick M and Andrew Kelly, "More than a Slogan," Sep 15, https://www.usnews.com/opinion/knowledge-bank/2015/09/15/5-reasons-federalism-in-education-matters</w:t>
      </w:r>
    </w:p>
    <w:p w:rsidR="00ED17D2" w:rsidRDefault="00ED17D2" w:rsidP="00ED17D2">
      <w:r>
        <w:t>"Federalism," a dry term that many only dimly remember from an intro class in American government, has taken on an outsized import in education policy and politics today. Democrats like Hillary Clinton and Bernie Sanders are pitching hugely expensive "free college" plans as a move toward a "new federalism," in which hundreds of billions in conditional federal outlays would be used to entice states to spend more and obey new federal rules. Those plans have a lot in common with Obama administration proposals for more federal spending on pre-K. Influential education advocates have denounced the House and Senate proposals to reform the testing and accountability requirements of No Child Left Behind as a "retreat" from the expanded, post-NCLB federal role. And Republican governors running for president are being asked to explain how their accomplishments at the state level would translate to the Oval Office.</w:t>
      </w:r>
    </w:p>
    <w:p w:rsidR="00ED17D2" w:rsidRPr="007E7F60" w:rsidRDefault="00ED17D2" w:rsidP="00ED17D2">
      <w:r w:rsidRPr="00673F72">
        <w:rPr>
          <w:rStyle w:val="StyleUnderline"/>
        </w:rPr>
        <w:t xml:space="preserve">Those seeking to do more and more of the nation's education business in Washington fail to recognize that federalism has its own unique strengths when it comes to education. </w:t>
      </w:r>
      <w:r>
        <w:t>Now, those arguing for a larger federal role have reasonable points to make. Some states do have a history of ignoring failing schools or doing too little for disadvantaged students. It is also true that states can ignore federal inducements in order to go their own way (though that's easier said than done when non-participation comes with a giant price tag).</w:t>
      </w:r>
    </w:p>
    <w:p w:rsidR="00ED17D2" w:rsidRDefault="00ED17D2" w:rsidP="00ED17D2">
      <w:r>
        <w:t xml:space="preserve">The response to these concerns should not be shallow sloganeering around the virtues of limited government, but a competing vision of how to order our community affairs and an explanation of why, at least in the American system, </w:t>
      </w:r>
      <w:r w:rsidRPr="00673F72">
        <w:rPr>
          <w:rStyle w:val="StyleUnderline"/>
        </w:rPr>
        <w:t>the federal government just isn't well suited to govern education. Anything less makes it all too easy for liberals, and even well-intentioned moderates, to dismiss federalism as an inconvenient obstacle to be overcome rather than an asset to be embraced</w:t>
      </w:r>
      <w:r>
        <w:t>.</w:t>
      </w:r>
    </w:p>
    <w:p w:rsidR="00ED17D2" w:rsidRDefault="00ED17D2" w:rsidP="00ED17D2">
      <w:r>
        <w:t>Federalism matters for at least five reasons.</w:t>
      </w:r>
    </w:p>
    <w:p w:rsidR="00ED17D2" w:rsidRDefault="00ED17D2" w:rsidP="00ED17D2">
      <w:r>
        <w:t xml:space="preserve">It's a matter of size. </w:t>
      </w:r>
      <w:r w:rsidRPr="00673F72">
        <w:rPr>
          <w:rStyle w:val="StyleUnderline"/>
        </w:rPr>
        <w:t>Education advocates</w:t>
      </w:r>
      <w:r>
        <w:t xml:space="preserve"> suffer from severe bouts of Finland and Singapore envy. They tend to </w:t>
      </w:r>
      <w:r w:rsidRPr="00673F72">
        <w:rPr>
          <w:rStyle w:val="StyleUnderline"/>
        </w:rPr>
        <w:t>ignore that most of these nations have populations of 5 million or so,</w:t>
      </w:r>
      <w:r>
        <w:t xml:space="preserve"> or about the population of Maryland or Massachusetts. </w:t>
      </w:r>
      <w:r w:rsidRPr="00673F72">
        <w:rPr>
          <w:rStyle w:val="StyleUnderline"/>
        </w:rPr>
        <w:t>Trying to make rules for schools in a nation that's as large and diverse as the U.S. is simply a different challenge</w:t>
      </w:r>
      <w:r>
        <w:t>.</w:t>
      </w:r>
    </w:p>
    <w:p w:rsidR="00ED17D2" w:rsidRDefault="00ED17D2" w:rsidP="00ED17D2">
      <w:r>
        <w:t xml:space="preserve">It aligns responsibility and accountability with authority. </w:t>
      </w:r>
      <w:r w:rsidRPr="00673F72">
        <w:rPr>
          <w:rStyle w:val="StyleUnderline"/>
        </w:rPr>
        <w:t>One problem with tackling education reform from Washington is that it's not members of Congress or federal bureaucrats who are charged with making things work or who are held accountable when they don't</w:t>
      </w:r>
      <w:r>
        <w:t xml:space="preserve">. Instead, </w:t>
      </w:r>
      <w:r w:rsidRPr="00673F72">
        <w:rPr>
          <w:rStyle w:val="StyleUnderline"/>
        </w:rPr>
        <w:t>responsibility and blame fall on state leaders and on the leaders in those schools,</w:t>
      </w:r>
      <w:r>
        <w:t xml:space="preserve"> districts and colleges who do the actual work. The more authority moves up the ladder in education, the more this divide worsens.</w:t>
      </w:r>
    </w:p>
    <w:p w:rsidR="00ED17D2" w:rsidRDefault="00ED17D2" w:rsidP="00ED17D2">
      <w:r>
        <w:t xml:space="preserve">It steers decisions towards the practical. No Child Left Behind promised that 100 percent of students would be proficient in reading and math by 2014. President Barack Obama wants to ensure that all students can attend community college for "free" – though most of the funds would come from states. It's easy for D.C. politicians to make grand promises and leave the consequences to someone else. </w:t>
      </w:r>
      <w:r w:rsidRPr="00673F72">
        <w:rPr>
          <w:rStyle w:val="StyleUnderline"/>
        </w:rPr>
        <w:t>State leaders must balance the budget and are answerable to voters for what happens in schools and colleges; this tends to make them more pragmatic in pursuing reform</w:t>
      </w:r>
      <w:r>
        <w:t xml:space="preserve">. </w:t>
      </w:r>
    </w:p>
    <w:p w:rsidR="00ED17D2" w:rsidRDefault="00ED17D2" w:rsidP="00ED17D2">
      <w:r>
        <w:t>When policymakers are embedded in a community, as mayors and state legislators are, there is also more trust and opportunity for compromise. That kind of practicality might disappoint firebrands eager for national solutions, but it's a better bet for students than the wish lists and airy promises of Beltway pols.</w:t>
      </w:r>
    </w:p>
    <w:p w:rsidR="00ED17D2" w:rsidRDefault="00ED17D2" w:rsidP="00ED17D2">
      <w:r>
        <w:t xml:space="preserve">It leaves room for varied approaches to problem-solving. </w:t>
      </w:r>
      <w:r w:rsidRPr="00673F72">
        <w:rPr>
          <w:rStyle w:val="StyleUnderline"/>
        </w:rPr>
        <w:t>One of the perils of trying to "solve" things from Washington is that we wind up with one-size-fits-all solutions</w:t>
      </w:r>
      <w:r>
        <w:t xml:space="preserve">. </w:t>
      </w:r>
      <w:r w:rsidRPr="00673F72">
        <w:rPr>
          <w:rStyle w:val="StyleUnderline"/>
        </w:rPr>
        <w:t>No Child Left Behind emerged from a wave of state-based efforts to devise testing and accountability systems. Those state efforts were immensely uneven</w:t>
      </w:r>
      <w:r>
        <w:t>, but they allowed a variety of approaches to emerge, yielding the opportunity to learn, refine and reinvent. That's much more difficult when Washington is seeking something that can be applied across 50 states.</w:t>
      </w:r>
    </w:p>
    <w:p w:rsidR="00ED17D2" w:rsidRDefault="00ED17D2" w:rsidP="00ED17D2">
      <w:r>
        <w:t>It ensures that reform efforts actually have local roots. The Obama administration's Race to the Top program convinced lots of states to promise to do lots of things. The results have been predictably disappointing. Rushing to adopt teacher evaluation systems on a political timeline, states have largely made a hash of the exercise. Free college proposals make the same mistake; they depend on states and colleges promising to spend more money and adopt federally sanctioned reforms, an approach that seems destined to frustrate policymakers' best-laid plans.</w:t>
      </w:r>
    </w:p>
    <w:p w:rsidR="00ED17D2" w:rsidRDefault="00ED17D2" w:rsidP="00ED17D2">
      <w:r>
        <w:t>To be sure, local control has its downsides. Local school politics tend to be dominated by interests like teachers unions. School boards are often parochial and shortsighted. And the federal government is uniquely positioned to do some jobs that states can't, like providing a national bully pulpit to spotlight problems, funding research and promoting interstate transparency.</w:t>
      </w:r>
    </w:p>
    <w:p w:rsidR="00ED17D2" w:rsidRDefault="00ED17D2" w:rsidP="00ED17D2">
      <w:r>
        <w:t xml:space="preserve">The feds also have opportunities to take on the dominance of entrenched local interests by playing a "trust-busting" role. Federal recognition of alternative approaches like charter schools, nontraditional teacher licensure programs and innovative postsecondary programs can challenge incumbents' privileged market position. Federal funding is another trust-busting lever; wherever possible, reformers should ensure that public dollars flow to students and families and empower them to choose. </w:t>
      </w:r>
      <w:r w:rsidRPr="00673F72">
        <w:rPr>
          <w:rStyle w:val="StyleUnderline"/>
        </w:rPr>
        <w:t>Rather than write prescriptive rules that all schools must obey, trust-busting gives local problem-solvers an opportunity to change politics and policy from the bottom up</w:t>
      </w:r>
      <w:r>
        <w:t>.</w:t>
      </w:r>
    </w:p>
    <w:p w:rsidR="00ED17D2" w:rsidRDefault="00ED17D2" w:rsidP="00ED17D2">
      <w:r>
        <w:t xml:space="preserve">But </w:t>
      </w:r>
      <w:r w:rsidRPr="00673F72">
        <w:rPr>
          <w:rStyle w:val="StyleUnderline"/>
        </w:rPr>
        <w:t>the feds are not well equipped to fix schools.</w:t>
      </w:r>
      <w:r>
        <w:t xml:space="preserve"> More to the point, </w:t>
      </w:r>
      <w:r w:rsidRPr="00673F72">
        <w:rPr>
          <w:rStyle w:val="StyleUnderline"/>
        </w:rPr>
        <w:t>getting Washington involved undermines the many benefits of state-driven reform in our federal system. Limiting the federal government's role in education isn't a slogan, it's a way to ensure that American education is both accountable to the public and dynamic enough to meet today's challenges</w:t>
      </w:r>
      <w:r>
        <w:t>.</w:t>
      </w:r>
    </w:p>
    <w:p w:rsidR="00ED17D2" w:rsidRDefault="00ED17D2" w:rsidP="00ED17D2">
      <w:pPr>
        <w:pStyle w:val="Heading3"/>
      </w:pPr>
      <w:r>
        <w:t>I/L – Federalism k2 solve warming</w:t>
      </w:r>
    </w:p>
    <w:p w:rsidR="00ED17D2" w:rsidRDefault="00ED17D2" w:rsidP="00ED17D2">
      <w:pPr>
        <w:pStyle w:val="Heading4"/>
      </w:pPr>
      <w:r>
        <w:t>A bottom-up approach of federalism is critical to confront warming</w:t>
      </w:r>
    </w:p>
    <w:p w:rsidR="00ED17D2" w:rsidRPr="00764C0A" w:rsidRDefault="00ED17D2" w:rsidP="00ED17D2">
      <w:r w:rsidRPr="00764C0A">
        <w:rPr>
          <w:rStyle w:val="Style13ptBold"/>
        </w:rPr>
        <w:t>Hart 2017</w:t>
      </w:r>
      <w:r w:rsidRPr="00764C0A">
        <w:t xml:space="preserve"> - Senior Fellow @ Brooking Metro Program </w:t>
      </w:r>
      <w:r>
        <w:br/>
      </w:r>
      <w:r w:rsidRPr="00764C0A">
        <w:t>David, Mark Muro, and Chad Smith, "How states and localities can limit the fallout of Trump's withdrawal from Paris," Jun 2, https://www.brookings.edu/blog/the-avenue/2017/06/02/how-states-and-localities-can-limit-the-fallout-of-trumps-withdrawal-from-paris/</w:t>
      </w:r>
    </w:p>
    <w:p w:rsidR="00ED17D2" w:rsidRDefault="00ED17D2" w:rsidP="00ED17D2">
      <w:r>
        <w:t xml:space="preserve">Which prompts our second idea—the creation of a major new forum for publicizing and adding up commitments. Bottom-up engagement would become even more powerful if subnational governments made it in unison at a new American Clean Energy Convention. At such a convention, each state could share its own state-determined plan to reduce emissions to the degree and in the manner that best suits it. Where states are unwilling to do so, delegations made up of localities and private leaders might fill in. Such an American Clean Energy Convention would help to reassure the world that it is the federal government, not America, that is withdrawing from the Paris Agreement. At the same time, the convention, </w:t>
      </w:r>
      <w:r w:rsidRPr="00764C0A">
        <w:rPr>
          <w:rStyle w:val="StyleUnderline"/>
        </w:rPr>
        <w:t>by drawing on the creativity of our dynamic federal system, might also inspire its participants to take more ambitious steps at the state and local levels. Friendly competition, synergies between regional energy systems, and mobilization of citizens and companies could turn the process of making declarations into powerful race to the top</w:t>
      </w:r>
      <w:r>
        <w:t>.</w:t>
      </w:r>
    </w:p>
    <w:p w:rsidR="00ED17D2" w:rsidRDefault="00ED17D2" w:rsidP="00ED17D2">
      <w:r>
        <w:t xml:space="preserve">In any event, a new, </w:t>
      </w:r>
      <w:r w:rsidRPr="00764C0A">
        <w:rPr>
          <w:rStyle w:val="StyleUnderline"/>
        </w:rPr>
        <w:t>more concerted, and more effective surge of “bottom-up” climate and energy problem-solving is now surely needed. States and localities should respond to President Trump’s rash and short-sighted decision with a new phase of commitment to transform our old, outmoded 1900s energy system into a dynamic, clean system suited to this new century</w:t>
      </w:r>
      <w:r>
        <w:t>.</w:t>
      </w:r>
    </w:p>
    <w:p w:rsidR="00ED17D2" w:rsidRPr="00764C0A" w:rsidRDefault="00ED17D2" w:rsidP="00ED17D2">
      <w:r>
        <w:t xml:space="preserve">In </w:t>
      </w:r>
      <w:r w:rsidRPr="00764C0A">
        <w:rPr>
          <w:rStyle w:val="StyleUnderline"/>
        </w:rPr>
        <w:t>this way a four-year hiatus in federal policy need not become the end of the world.</w:t>
      </w:r>
      <w:r>
        <w:t xml:space="preserve"> Indeed, </w:t>
      </w:r>
      <w:r w:rsidRPr="00764C0A">
        <w:rPr>
          <w:rStyle w:val="StyleUnderline"/>
        </w:rPr>
        <w:t>ambitious steps by states and localities would ensure that a future president who wants to rejoin the Paris Agreement</w:t>
      </w:r>
      <w:r>
        <w:t>—to which every other nation in the world but two belongs—</w:t>
      </w:r>
      <w:r w:rsidRPr="00764C0A">
        <w:rPr>
          <w:rStyle w:val="StyleUnderline"/>
        </w:rPr>
        <w:t>gets a running start</w:t>
      </w:r>
      <w:r>
        <w:t>.</w:t>
      </w:r>
    </w:p>
    <w:p w:rsidR="00ED17D2" w:rsidRPr="00840DB2" w:rsidRDefault="00ED17D2" w:rsidP="00ED17D2">
      <w:pPr>
        <w:pStyle w:val="Heading4"/>
      </w:pPr>
      <w:r>
        <w:t>Federalism is necessary to solve warming</w:t>
      </w:r>
    </w:p>
    <w:p w:rsidR="00ED17D2" w:rsidRPr="00E94CEE" w:rsidRDefault="00ED17D2" w:rsidP="00ED17D2">
      <w:r w:rsidRPr="00E94CEE">
        <w:rPr>
          <w:rStyle w:val="Style13ptBold"/>
        </w:rPr>
        <w:t>Ibbitson 2017</w:t>
      </w:r>
      <w:r>
        <w:t xml:space="preserve"> – Writer-at-large for Globe &amp; Mail</w:t>
      </w:r>
      <w:r>
        <w:br/>
        <w:t>John, "Federalism might be our best hope in fighting climate change," Jun 2, https://www.theglobeandmail.com/news/politics/federalism-might-be-our-best-hope-in-fighting-climate-change/article35197342/</w:t>
      </w:r>
    </w:p>
    <w:p w:rsidR="00ED17D2" w:rsidRDefault="00ED17D2" w:rsidP="00ED17D2">
      <w:r>
        <w:t xml:space="preserve">In America’s case, </w:t>
      </w:r>
      <w:r w:rsidRPr="00316083">
        <w:rPr>
          <w:rStyle w:val="StyleUnderline"/>
        </w:rPr>
        <w:t>federalism and the entrepreneurial energy of the private sector have combined to limit the damage inflicted by Washington. About 30 states have green-energy strategies in place</w:t>
      </w:r>
      <w:r>
        <w:t>. Elon Musk resigned Thursday from two of Mr. Trump’s advisory councils in protest over the President’s decision to withdraw the United States from the Paris accord on climate change. Of course he resigned: His Tesla Model 3 electric car will soon hit the streets in an increasingly competitive electric vehicle market, going head-to-head with, among other competitors, the Chevy Bolt and the Volkswagen eGolf.</w:t>
      </w:r>
    </w:p>
    <w:p w:rsidR="00ED17D2" w:rsidRDefault="00ED17D2" w:rsidP="00ED17D2">
      <w:r>
        <w:t>The battle in North America against global warming will be most successfully fought in dealer show rooms. Mr. Trump, with his Luddite refusal to recognize the transformation under way in his own country’s economy, is making that battle harder to win, which is why dozens of mayors and CEOs vowed to continue efforts to reduce carbon dioxide emissions in the wake of the President’s announcement.</w:t>
      </w:r>
    </w:p>
    <w:p w:rsidR="00ED17D2" w:rsidRDefault="00ED17D2" w:rsidP="00ED17D2">
      <w:r>
        <w:t>Federations aren’t perfect, as both Canadians and Americans know. Local turf wars can prevent unified action – just witness the years of effort, mostly futile, to eliminate internal barriers to trade in Canada.</w:t>
      </w:r>
    </w:p>
    <w:p w:rsidR="00ED17D2" w:rsidRDefault="00ED17D2" w:rsidP="00ED17D2">
      <w:r>
        <w:t xml:space="preserve">And </w:t>
      </w:r>
      <w:r w:rsidRPr="00316083">
        <w:rPr>
          <w:rStyle w:val="StyleUnderline"/>
        </w:rPr>
        <w:t>while the Trump White House is egregious in its foolishness on climate change</w:t>
      </w:r>
      <w:r>
        <w:t xml:space="preserve"> (and so much else), the Trudeau Langevin Block has its own issues. </w:t>
      </w:r>
      <w:r w:rsidRPr="00316083">
        <w:rPr>
          <w:rStyle w:val="StyleUnderline"/>
        </w:rPr>
        <w:t>Threatening to punish recalcitrant provinces with a federally imposed carbon tax is a mistake; in federal politics coercion is generally a mistake</w:t>
      </w:r>
      <w:r>
        <w:t>.</w:t>
      </w:r>
    </w:p>
    <w:p w:rsidR="00ED17D2" w:rsidRDefault="00ED17D2" w:rsidP="00ED17D2">
      <w:r>
        <w:t xml:space="preserve">And if </w:t>
      </w:r>
      <w:r w:rsidRPr="00316083">
        <w:rPr>
          <w:rStyle w:val="StyleUnderline"/>
        </w:rPr>
        <w:t>Washington has replaced the eagle with the ostrich</w:t>
      </w:r>
      <w:r>
        <w:t xml:space="preserve"> (thank you, Bob Rae, for that tweet), </w:t>
      </w:r>
      <w:r w:rsidRPr="00A158AA">
        <w:rPr>
          <w:rStyle w:val="StyleUnderline"/>
        </w:rPr>
        <w:t>Mr. Trudeau’s green rhetoric fails to match his actions: The Liberal climate-reduction targets are essentially identical to the old Conservative climate-reduction targets</w:t>
      </w:r>
      <w:r>
        <w:t>.</w:t>
      </w:r>
    </w:p>
    <w:p w:rsidR="00ED17D2" w:rsidRDefault="00ED17D2" w:rsidP="00ED17D2">
      <w:r>
        <w:t xml:space="preserve">Still, </w:t>
      </w:r>
      <w:r w:rsidRPr="00A158AA">
        <w:rPr>
          <w:rStyle w:val="StyleUnderline"/>
        </w:rPr>
        <w:t>this is a good time to celebrate the diversity of federalism</w:t>
      </w:r>
      <w:r>
        <w:t>, which is working both to Canada’s and America’s advantage on the climate-change file.</w:t>
      </w:r>
    </w:p>
    <w:p w:rsidR="00ED17D2" w:rsidRDefault="00ED17D2" w:rsidP="00ED17D2">
      <w:r w:rsidRPr="00A158AA">
        <w:rPr>
          <w:rStyle w:val="StyleUnderline"/>
        </w:rPr>
        <w:t>Something to remember the next time we grind our teeth at the unwieldiness of federalism</w:t>
      </w:r>
      <w:r>
        <w:t xml:space="preserve">. Unwieldy is good. </w:t>
      </w:r>
      <w:r w:rsidRPr="00A158AA">
        <w:rPr>
          <w:rStyle w:val="StyleUnderline"/>
        </w:rPr>
        <w:t>It limits the damage of stupid</w:t>
      </w:r>
      <w:r>
        <w:t>.</w:t>
      </w:r>
    </w:p>
    <w:p w:rsidR="00ED17D2" w:rsidRDefault="00ED17D2" w:rsidP="00ED17D2">
      <w:pPr>
        <w:pStyle w:val="Heading3"/>
      </w:pPr>
      <w:r>
        <w:t>I/L – States k2 Paris</w:t>
      </w:r>
    </w:p>
    <w:p w:rsidR="00ED17D2" w:rsidRPr="00E17864" w:rsidRDefault="00ED17D2" w:rsidP="00ED17D2">
      <w:pPr>
        <w:pStyle w:val="Heading4"/>
      </w:pPr>
      <w:r>
        <w:t xml:space="preserve">States determine the fate of Paris </w:t>
      </w:r>
    </w:p>
    <w:p w:rsidR="00ED17D2" w:rsidRPr="00E17864" w:rsidRDefault="00ED17D2" w:rsidP="00ED17D2">
      <w:r w:rsidRPr="00E17864">
        <w:rPr>
          <w:rStyle w:val="Style13ptBold"/>
        </w:rPr>
        <w:t>Iversen 2017</w:t>
      </w:r>
      <w:r>
        <w:t xml:space="preserve"> - Associate Director, Climate and Resources @ CFR </w:t>
      </w:r>
      <w:r>
        <w:br/>
        <w:t>Lindsay, "The United States Left the Paris Agreement. Good," Jun 16, https://www.cfr.org/blog-post/united-states-left-paris-agreement-good-0</w:t>
      </w:r>
    </w:p>
    <w:p w:rsidR="00ED17D2" w:rsidRDefault="00ED17D2" w:rsidP="00ED17D2">
      <w:r>
        <w:t xml:space="preserve">All things being equal, </w:t>
      </w:r>
      <w:r w:rsidRPr="00E17864">
        <w:rPr>
          <w:rStyle w:val="StyleUnderline"/>
        </w:rPr>
        <w:t>there is enormous value in keeping the United States inside the Paris agreement</w:t>
      </w:r>
      <w:r>
        <w:t xml:space="preserve">. It is the world’s largest cumulative greenhouse gas emitter and the second largest annual emitter. </w:t>
      </w:r>
      <w:r w:rsidRPr="00E17864">
        <w:rPr>
          <w:rStyle w:val="StyleUnderline"/>
        </w:rPr>
        <w:t>It is a hotbed of innovation in clean energy and the world’s largest economy and primary political power</w:t>
      </w:r>
      <w:r>
        <w:t xml:space="preserve">. But despite these attributes, it is not obvious that it is valuable to keep the United States in at any price. </w:t>
      </w:r>
    </w:p>
    <w:p w:rsidR="00ED17D2" w:rsidRDefault="00ED17D2" w:rsidP="00ED17D2">
      <w:r>
        <w:t xml:space="preserve">Having the world’s richest and most powerful country inside the deal advocating for its improvement is one thing. But if its goal is to erode the foundations of the deal from within, by weakening the expectation that countries’ pledges will rise in ambition over time and cheapening the normative bonds that undergird the deal’s power, the United States would actually diminish the health, strength, and effectiveness of the deal. </w:t>
      </w:r>
    </w:p>
    <w:p w:rsidR="00ED17D2" w:rsidRPr="00E17864" w:rsidRDefault="00ED17D2" w:rsidP="00ED17D2">
      <w:pPr>
        <w:rPr>
          <w:rStyle w:val="StyleUnderline"/>
        </w:rPr>
      </w:pPr>
      <w:r>
        <w:t>Already, other countries are stepping up to claim the climate leadership role the United States has so carelessly discarded.</w:t>
      </w:r>
      <w:r w:rsidRPr="00E17864">
        <w:t xml:space="preserve"> The European Union and China reaffirmed their commitment to the accord in the days leading up to Trump’s announcement, pledging to meet their emissions and funding commitments under the deal and to “significantly intensify their political, technical, economic and scientific cooperation on climate change and clean energy.” </w:t>
      </w:r>
      <w:r>
        <w:t xml:space="preserve">India’s government also underscored its intent to remain in the agreement, noting that it “has taken up renewable energy as an article of faith and is steadfast on its Paris commitments, irrespective of what others do.” </w:t>
      </w:r>
      <w:r w:rsidRPr="00E17864">
        <w:rPr>
          <w:rStyle w:val="StyleUnderline"/>
        </w:rPr>
        <w:t>Cities, states, and corporations throughout the United States have likewise reaffirmed their plans to proceed with emissions cuts. If these and other signatories hold to these renewed commitments, the deal has a chance.</w:t>
      </w:r>
    </w:p>
    <w:p w:rsidR="00ED17D2" w:rsidRDefault="00ED17D2" w:rsidP="00ED17D2">
      <w:pPr>
        <w:pStyle w:val="Heading3"/>
      </w:pPr>
      <w:r>
        <w:t>I/L – Paris Success Key</w:t>
      </w:r>
    </w:p>
    <w:p w:rsidR="00ED17D2" w:rsidRPr="00E17864" w:rsidRDefault="00ED17D2" w:rsidP="00ED17D2">
      <w:pPr>
        <w:pStyle w:val="Heading4"/>
      </w:pPr>
      <w:r>
        <w:t>Successful Paris and US reductions are key to solve warming</w:t>
      </w:r>
    </w:p>
    <w:p w:rsidR="00ED17D2" w:rsidRPr="00474103" w:rsidRDefault="00ED17D2" w:rsidP="00ED17D2">
      <w:r w:rsidRPr="00474103">
        <w:rPr>
          <w:rStyle w:val="Style13ptBold"/>
        </w:rPr>
        <w:t>Kleven 2016</w:t>
      </w:r>
      <w:r w:rsidRPr="00474103">
        <w:t xml:space="preserve"> - economic risk consultant based in Singapore</w:t>
      </w:r>
      <w:r w:rsidRPr="00474103">
        <w:br/>
        <w:t>Anthony, "Why US Leadership on Climate Change Still Matters," Jun 11, emirates-business.ae/why-us-leadership-on-climate-change-still-matters/</w:t>
      </w:r>
    </w:p>
    <w:p w:rsidR="00ED17D2" w:rsidRPr="00474103" w:rsidRDefault="00ED17D2" w:rsidP="00ED17D2">
      <w:pPr>
        <w:rPr>
          <w:sz w:val="16"/>
        </w:rPr>
      </w:pPr>
      <w:r w:rsidRPr="00474103">
        <w:rPr>
          <w:sz w:val="16"/>
        </w:rPr>
        <w:t>As the United States hosted the 7th Clean Energy Ministerial in San Francisco on June 1-2, the Obama administration sought to demonstrate global leadership on green energy and climate change. Those efforts, however, are being undercut by GOP presidential nominee Donald Trump and Republicans in Congress. Just a few days before the meetings began, Trump promised to cancel the COP21 climate accords and embrace both coal energy and the Keystone XL pipeline if he wins the election</w:t>
      </w:r>
      <w:r w:rsidRPr="00474103">
        <w:rPr>
          <w:rStyle w:val="StyleUnderline"/>
        </w:rPr>
        <w:t>. With the E</w:t>
      </w:r>
      <w:r w:rsidRPr="00474103">
        <w:rPr>
          <w:rStyle w:val="StyleUnderline"/>
          <w:sz w:val="16"/>
          <w:u w:val="none"/>
        </w:rPr>
        <w:t xml:space="preserve">uropean </w:t>
      </w:r>
      <w:r w:rsidRPr="00474103">
        <w:rPr>
          <w:rStyle w:val="StyleUnderline"/>
        </w:rPr>
        <w:t>U</w:t>
      </w:r>
      <w:r w:rsidRPr="00474103">
        <w:rPr>
          <w:rStyle w:val="StyleUnderline"/>
          <w:sz w:val="16"/>
          <w:u w:val="none"/>
        </w:rPr>
        <w:t>nion</w:t>
      </w:r>
      <w:r w:rsidRPr="00474103">
        <w:rPr>
          <w:rStyle w:val="StyleUnderline"/>
        </w:rPr>
        <w:t xml:space="preserve"> in disarray and China and India prioritizing</w:t>
      </w:r>
      <w:r w:rsidRPr="00474103">
        <w:rPr>
          <w:sz w:val="16"/>
        </w:rPr>
        <w:t xml:space="preserve"> economic </w:t>
      </w:r>
      <w:r w:rsidRPr="00474103">
        <w:rPr>
          <w:rStyle w:val="StyleUnderline"/>
        </w:rPr>
        <w:t>growth over environmental concerns, U.S. leadership remains critical for the agreement’s success. If Washington fails to fulfill its obligations, the deal could fall apart</w:t>
      </w:r>
      <w:r w:rsidRPr="00474103">
        <w:rPr>
          <w:sz w:val="16"/>
        </w:rPr>
        <w:t xml:space="preserve">—even as global temperatures rise and the devastating effects of climate change become ever more apparent. In condemning such accords, opponents like Trump often cite insufficient action by China and India. Though the two countries are regularly scrutinized for not doing enough to cut greenhouse gas emissions and for their heavy reliance on coal to spur development, the United States is to blame as well. </w:t>
      </w:r>
      <w:r w:rsidRPr="00474103">
        <w:rPr>
          <w:rStyle w:val="StyleUnderline"/>
        </w:rPr>
        <w:t>As the world’s second-largest polluter</w:t>
      </w:r>
      <w:r w:rsidRPr="00474103">
        <w:rPr>
          <w:sz w:val="16"/>
        </w:rPr>
        <w:t xml:space="preserve"> and second-highest per capita emitter (significantly higher than either India or China), </w:t>
      </w:r>
      <w:r w:rsidRPr="00474103">
        <w:rPr>
          <w:rStyle w:val="StyleUnderline"/>
        </w:rPr>
        <w:t>the United States is</w:t>
      </w:r>
      <w:r w:rsidRPr="00474103">
        <w:rPr>
          <w:sz w:val="16"/>
        </w:rPr>
        <w:t xml:space="preserve"> ultimately just as much of</w:t>
      </w:r>
      <w:r w:rsidRPr="00474103">
        <w:rPr>
          <w:rStyle w:val="StyleUnderline"/>
        </w:rPr>
        <w:t xml:space="preserve"> a wildcard in climate change efforts.</w:t>
      </w:r>
      <w:r w:rsidRPr="00474103">
        <w:rPr>
          <w:sz w:val="16"/>
        </w:rPr>
        <w:t xml:space="preserve"> While President Obama has made historic commitments to reduce greenhouse gas emissions within the COP21 framework, it was not without political obstacles. The agreement faced stiff opposition in Congress, as has long been the case with climate accords. Having learned the lessons of past failed agreements, COP21 was made non-binding (in part to circumvent the need for Congressional ratification). Even so, a future president could just as easily undo the agreement, and that appears to be Donald Trump’s intention. This has already happened once: President George W. Bush reversed Bill Clinton’s decision to include the United States in the Kyoto Protocol. </w:t>
      </w:r>
      <w:r w:rsidRPr="00474103">
        <w:rPr>
          <w:rStyle w:val="StyleUnderline"/>
        </w:rPr>
        <w:t xml:space="preserve">European, Chinese, and Indian diplomats are already worried that an American decision to renege on the COP21 would fatally undermine the agreement. Such an outcome would be a tremendous embarrassment for the United States and a significant step backward from its position of global leadership. </w:t>
      </w:r>
      <w:r w:rsidRPr="00474103">
        <w:rPr>
          <w:sz w:val="16"/>
        </w:rPr>
        <w:t xml:space="preserve">For all the obstacles faced in Washington, there is no other diplomatic workhorse willing to put its full weight behind the grinding work of a multilateral energy shift. The only recently changed attitudes of China and India toward climate change efforts illustrate this point. As the world’s first and fourth largest polluters respectively, and with emission volumes projected to increase significantly further, Chinese and Indian buy-in is essential. In place of cooperation, however, their actions on curtailing emissions have been inadequate and at times downright obstructive. The two countries jointly brought 2009’s COP15 to a halt: during the talks, China refused to accept proposed emissions targets and India rejected emissions reductions it had itself proposed. The two countries ultimately brokered their own agreement with South Africa and Brazil. China’s lingering reticence on climate issues is evident in other instances as well. The environmental safeguards put forward by its Asian Investment Infrastructure Bank (AIIB) were criticized for their rushed consultations and limited scope, seen as particularly meager for a $100 billion institution. It is still too early to know how seriously the AIIB will take implementing world-class standards, but critics worry the shortcomings in the bank’s environmental framework leave ample room for subjective interpretation. Ultimately, both China and India are primarily concerned with sustaining economic growth and will use cheap, dirty energy like coal if it offers them the best avenue to do that. As such, they are unwilling to accept more drastic emissions cuts for fear of harming to their economies. Despite India and China’s derelictions, there are still some notable examples of leadership outside the core of developed nations. The Alliance of Small Island States (AOSIS), for example, played a major role at COP21. With rising sea levels threatening to swallow entire islands, AOSIS has been among the most vocal advocates for action on climate change. Even oil-producing states such as Kazakhstan have become vocal leaders in the fight against climate change, with president Nursultan Nazarbayev renewing calls at the recent Astana Economic Forum for the development of a green economy road map based on the COP 21. The Kazakh capital will host the green energy-focused Astana Expo 2017 next year, emphasizing energy efficiency technologies, smart cities, and renewable energies, thereby marking a strikingly bold tone from other former Soviet republics. More immediately impacted by the effects of climate change, vulnerable countries like Bangladesh added much political impetus to COP21 as well. Even the likelihood of danger, however, does not always suffice to compel nations to act. The Philippines is a case in point. Despite the threat of rising sea levels to the over 7,000 islands that make up the country, Manila is still pushing ahead with coal plants to meet its drastic energy needs. Ultimately, the limited clout these countries enjoy and their relatively small share of global emissions inhibits their ability to influence global environmental action. </w:t>
      </w:r>
      <w:r w:rsidRPr="00474103">
        <w:rPr>
          <w:rStyle w:val="StyleUnderline"/>
        </w:rPr>
        <w:t>With Europe preoccupied, China and India conflicted, and other developing nations lacking influence, the United States is still the only nation positioned to lead the world in its efforts to combat climate change.</w:t>
      </w:r>
      <w:r w:rsidRPr="00474103">
        <w:rPr>
          <w:sz w:val="16"/>
        </w:rPr>
        <w:t xml:space="preserve"> The COP21 agreement is not without problems, but it also offers much hope. </w:t>
      </w:r>
      <w:r w:rsidRPr="00474103">
        <w:rPr>
          <w:rStyle w:val="StyleUnderline"/>
        </w:rPr>
        <w:t>Only with faithful implementation in Washington will Beijing and New Delhi keep pace in tightening their emissions targets</w:t>
      </w:r>
      <w:r w:rsidRPr="00474103">
        <w:rPr>
          <w:sz w:val="16"/>
        </w:rPr>
        <w:t xml:space="preserve">. For this to happen, </w:t>
      </w:r>
      <w:r w:rsidRPr="00474103">
        <w:rPr>
          <w:rStyle w:val="StyleUnderline"/>
        </w:rPr>
        <w:t>U.S. policymakers must resist the distrust of the outside world seemingly embraced by a skeptical American public</w:t>
      </w:r>
      <w:r w:rsidRPr="00474103">
        <w:rPr>
          <w:sz w:val="16"/>
        </w:rPr>
        <w:t>. If a President Donald Trump were to follow through on his pledges to throw out American climate commitments, he could doom the international community’s joint efforts less than a year after the agreement was signed in New York.</w:t>
      </w:r>
    </w:p>
    <w:p w:rsidR="00ED17D2" w:rsidRDefault="00ED17D2" w:rsidP="00ED17D2">
      <w:pPr>
        <w:pStyle w:val="Heading3"/>
      </w:pPr>
      <w:r>
        <w:t xml:space="preserve">I/L – Competiveness  </w:t>
      </w:r>
    </w:p>
    <w:p w:rsidR="00ED17D2" w:rsidRPr="00347E0F" w:rsidRDefault="00ED17D2" w:rsidP="00ED17D2">
      <w:pPr>
        <w:pStyle w:val="Heading4"/>
      </w:pPr>
      <w:r>
        <w:t>States solve competitiveness better</w:t>
      </w:r>
    </w:p>
    <w:p w:rsidR="00ED17D2" w:rsidRPr="00F5760D" w:rsidRDefault="00ED17D2" w:rsidP="00ED17D2">
      <w:r w:rsidRPr="00BE512F">
        <w:rPr>
          <w:rStyle w:val="Style13ptBold"/>
        </w:rPr>
        <w:t>Tucker 2013</w:t>
      </w:r>
      <w:r>
        <w:t xml:space="preserve"> - president of the National Center on Education and the Economy</w:t>
      </w:r>
      <w:r>
        <w:br/>
        <w:t>Marc, "Governing American Education," May, https://www.americanprogress.org/wp-content/uploads/2013/05/TuckerGoverningReport.pdf</w:t>
      </w:r>
    </w:p>
    <w:p w:rsidR="00ED17D2" w:rsidRPr="00F5760D" w:rsidRDefault="00ED17D2" w:rsidP="00ED17D2">
      <w:r>
        <w:t xml:space="preserve">This is by far this report’s most important recommendation. </w:t>
      </w:r>
      <w:r w:rsidRPr="00347E0F">
        <w:rPr>
          <w:rStyle w:val="StyleUnderline"/>
        </w:rPr>
        <w:t>The United States will</w:t>
      </w:r>
      <w:r>
        <w:rPr>
          <w:rStyle w:val="StyleUnderline"/>
        </w:rPr>
        <w:t xml:space="preserve"> </w:t>
      </w:r>
      <w:r w:rsidRPr="00347E0F">
        <w:rPr>
          <w:rStyle w:val="StyleUnderline"/>
        </w:rPr>
        <w:t>not reach the top ranks of the international league tables for education unless some</w:t>
      </w:r>
      <w:r>
        <w:rPr>
          <w:rStyle w:val="StyleUnderline"/>
        </w:rPr>
        <w:t xml:space="preserve"> </w:t>
      </w:r>
      <w:r w:rsidRPr="00347E0F">
        <w:rPr>
          <w:rStyle w:val="StyleUnderline"/>
        </w:rPr>
        <w:t>agency of government at some level has the authority</w:t>
      </w:r>
      <w:r>
        <w:t xml:space="preserve">, responsibility, </w:t>
      </w:r>
      <w:r w:rsidRPr="00347E0F">
        <w:rPr>
          <w:rStyle w:val="StyleUnderline"/>
        </w:rPr>
        <w:t>and legitimacy</w:t>
      </w:r>
      <w:r>
        <w:rPr>
          <w:rStyle w:val="StyleUnderline"/>
        </w:rPr>
        <w:t xml:space="preserve"> </w:t>
      </w:r>
      <w:r w:rsidRPr="00347E0F">
        <w:rPr>
          <w:rStyle w:val="StyleUnderline"/>
        </w:rPr>
        <w:t>of the typical ministry of education at the state or national level in the top-performing</w:t>
      </w:r>
      <w:r>
        <w:rPr>
          <w:rStyle w:val="StyleUnderline"/>
        </w:rPr>
        <w:t xml:space="preserve"> </w:t>
      </w:r>
      <w:r w:rsidRPr="00347E0F">
        <w:rPr>
          <w:rStyle w:val="StyleUnderline"/>
        </w:rPr>
        <w:t>countries</w:t>
      </w:r>
      <w:r>
        <w:t xml:space="preserve">. Certainly, </w:t>
      </w:r>
      <w:r w:rsidRPr="00347E0F">
        <w:rPr>
          <w:rStyle w:val="StyleUnderline"/>
        </w:rPr>
        <w:t>no one wants the federal government to have this job nor</w:t>
      </w:r>
      <w:r>
        <w:rPr>
          <w:rStyle w:val="StyleUnderline"/>
        </w:rPr>
        <w:t xml:space="preserve"> </w:t>
      </w:r>
      <w:r w:rsidRPr="00347E0F">
        <w:rPr>
          <w:rStyle w:val="StyleUnderline"/>
        </w:rPr>
        <w:t>would it work to have that role played at the local level</w:t>
      </w:r>
      <w:r>
        <w:t xml:space="preserve">. That leaves the state level. I pointed out above that our state education agencies have much fewer—often less than half—personnel then they had 15 years ago but much more responsibility. As a result these agencies cannot do their job. Moreover, the authority of the education agency was never sufficiently broadly defined to provide the scope needed to develop the strategies and implementation plans required to compete effectively with their counterparts elsewhere in the world. </w:t>
      </w:r>
      <w:r w:rsidRPr="00347E0F">
        <w:rPr>
          <w:rStyle w:val="StyleUnderline"/>
        </w:rPr>
        <w:t>State legislatures need to redesign their education agencies to enable them to lead</w:t>
      </w:r>
      <w:r>
        <w:rPr>
          <w:rStyle w:val="StyleUnderline"/>
        </w:rPr>
        <w:t xml:space="preserve"> </w:t>
      </w:r>
      <w:r w:rsidRPr="00347E0F">
        <w:rPr>
          <w:rStyle w:val="StyleUnderline"/>
        </w:rPr>
        <w:t>their states to world-class education performance</w:t>
      </w:r>
      <w:r>
        <w:t xml:space="preserve">. If they need to see examples of what is needed, they need only look at the structures, functions, authority, staffing levels, and compensation levels of the ministries of education in the world’s top-performing countries. </w:t>
      </w:r>
      <w:r w:rsidRPr="00347E0F">
        <w:rPr>
          <w:rStyle w:val="StyleUnderline"/>
        </w:rPr>
        <w:t>Functions now widely distributed to independent bodies need to be consolidated</w:t>
      </w:r>
      <w:r>
        <w:rPr>
          <w:rStyle w:val="StyleUnderline"/>
        </w:rPr>
        <w:t xml:space="preserve"> </w:t>
      </w:r>
      <w:r w:rsidRPr="00347E0F">
        <w:rPr>
          <w:rStyle w:val="StyleUnderline"/>
        </w:rPr>
        <w:t>in the state departments of education. These include recruitment and licensing of</w:t>
      </w:r>
      <w:r>
        <w:rPr>
          <w:rStyle w:val="StyleUnderline"/>
        </w:rPr>
        <w:t xml:space="preserve"> </w:t>
      </w:r>
      <w:r w:rsidRPr="00347E0F">
        <w:rPr>
          <w:rStyle w:val="StyleUnderline"/>
        </w:rPr>
        <w:t>teachers, standards for admission to schools of education, approval of the programs</w:t>
      </w:r>
      <w:r>
        <w:rPr>
          <w:rStyle w:val="StyleUnderline"/>
        </w:rPr>
        <w:t xml:space="preserve"> </w:t>
      </w:r>
      <w:r w:rsidRPr="00347E0F">
        <w:rPr>
          <w:rStyle w:val="StyleUnderline"/>
        </w:rPr>
        <w:t>of the schools of education,</w:t>
      </w:r>
      <w:r>
        <w:t xml:space="preserve"> student-performance standards, curriculum standards, textbook approval, state testing, accountability, and improving the performance of low-performing schools. </w:t>
      </w:r>
    </w:p>
    <w:p w:rsidR="00ED17D2" w:rsidRDefault="00ED17D2" w:rsidP="00ED17D2">
      <w:pPr>
        <w:pStyle w:val="Heading3"/>
      </w:pPr>
      <w:r>
        <w:t xml:space="preserve">AT: Federalism Racist </w:t>
      </w:r>
    </w:p>
    <w:p w:rsidR="00ED17D2" w:rsidRDefault="00ED17D2" w:rsidP="00ED17D2">
      <w:pPr>
        <w:pStyle w:val="Heading4"/>
      </w:pPr>
      <w:r>
        <w:t>States’ rights are necessary to fight the racist policies of Trump</w:t>
      </w:r>
    </w:p>
    <w:p w:rsidR="00ED17D2" w:rsidRDefault="00ED17D2" w:rsidP="00ED17D2">
      <w:r w:rsidRPr="00F5760D">
        <w:rPr>
          <w:rStyle w:val="Style13ptBold"/>
        </w:rPr>
        <w:t>Herman 2017</w:t>
      </w:r>
      <w:r>
        <w:t xml:space="preserve"> - President of the ACLU </w:t>
      </w:r>
      <w:r>
        <w:br/>
        <w:t>Susan N, "States' Rights Arguments Aren't Just of Segregationists," May 19, https://www.aclu.org/blog/speak-freely/states-rights-arguments-arent-just-segregationists</w:t>
      </w:r>
    </w:p>
    <w:p w:rsidR="00ED17D2" w:rsidRDefault="00ED17D2" w:rsidP="00ED17D2">
      <w:r>
        <w:t>In 1798, the Federalist Congress passed a xenophobic Alien Act authorizing the president discretion to deport noncitizens he deemed dangerous because they might be allied with our quasi-enemy, France. The companion Sedition Act empowered the federal government to prosecute publishers and journalists if they published what Federalist prosecutors regarded as fake news — Republican criticism of Federalist policies. In response, the states of Virginia and Kentucky adopted resolutions, secretly drafted by James Madison and Thomas Jefferson, respectively, denouncing those acts as monstrous and unconstitutional.</w:t>
      </w:r>
    </w:p>
    <w:p w:rsidR="00ED17D2" w:rsidRDefault="00ED17D2" w:rsidP="00ED17D2">
      <w:r>
        <w:t>Constitutional law has developed since then to clarify the boundaries of national authority and local autonomy. States cannot, despite Jefferson’s antifederalist wishes, declare a federal law to be unconstitutional and void. That job is assigned to the courts as part of the Constitution’s scheme of horizontal checks and balances among the president, the Congress, and the judiciary.</w:t>
      </w:r>
    </w:p>
    <w:p w:rsidR="00ED17D2" w:rsidRDefault="00ED17D2" w:rsidP="00ED17D2">
      <w:r>
        <w:t>The April 25 federal court order restraining the federal government from punishing “sanctuary jurisdictions” for declining to help enforce federal immigration policy has been justly hailed as an example of the judiciary’s role in enforcing the Constitution. But it also shows that the Constitution’s vertical checks and balances — federalism — play a critical role both in protecting local autonomy and in containing federal overreach.</w:t>
      </w:r>
    </w:p>
    <w:p w:rsidR="00ED17D2" w:rsidRDefault="00ED17D2" w:rsidP="00ED17D2">
      <w:r>
        <w:t xml:space="preserve">Constitutional federalism has two components. On the one hand, the Supremacy Clause requires state and local jurisdictions to allow federal officials to do their jobs — whether their job is enforcing desegregation or implementing federal immigration policy. But </w:t>
      </w:r>
      <w:r w:rsidRPr="000D1B7F">
        <w:rPr>
          <w:rStyle w:val="StyleUnderline"/>
        </w:rPr>
        <w:t>the 10th Amendment</w:t>
      </w:r>
      <w:r>
        <w:t>, on the other hand</w:t>
      </w:r>
      <w:r w:rsidRPr="000D1B7F">
        <w:rPr>
          <w:rStyle w:val="StyleUnderline"/>
        </w:rPr>
        <w:t>, gives state and local governments the right to refuse to help enforce federal regulatory programs against their own residents</w:t>
      </w:r>
      <w:r>
        <w:t>.</w:t>
      </w:r>
    </w:p>
    <w:p w:rsidR="00ED17D2" w:rsidRDefault="00ED17D2" w:rsidP="00ED17D2">
      <w:r>
        <w:t>Application of these neutral principles does not always lead to ideologically consistent results.</w:t>
      </w:r>
    </w:p>
    <w:p w:rsidR="00ED17D2" w:rsidRDefault="00ED17D2" w:rsidP="00ED17D2">
      <w:r>
        <w:t>Montana Sheriff Jay Printz did not want to help enforce the 1993 Brady Handgun Violence Prevention Act, which told local officials to cooperate by conducting background checks on prospective handgun purchasers until a federal system was developed. The Supreme Court ruled in 1997 that Sheriff Printz had his own job to do, defined and paid for by the people in his jurisdiction, and so he could not be commandeered to help implement federal gun control law. Full enforcement of the Brady Act had to wait.</w:t>
      </w:r>
    </w:p>
    <w:p w:rsidR="00ED17D2" w:rsidRDefault="00ED17D2" w:rsidP="00ED17D2">
      <w:r>
        <w:t>In the fall of 2001, the FBI sent local law enforcement officials a list of some 5,000 Arab and Muslim men the FBI wanted to interview about terrorism, along with a list of questions to be asked. Most local officials agreed to cooperate by conducting the interviews; others, like Detroit Police Chief Charles Wilson, did not. Wilson had his own job to do and believed his local agency’s participation in the FBI interviews would interfere with his mission to serve his community, which included a large Arab American and American Muslim population.</w:t>
      </w:r>
    </w:p>
    <w:p w:rsidR="00ED17D2" w:rsidRDefault="00ED17D2" w:rsidP="00ED17D2">
      <w:r>
        <w:t>The principle from the Printz case applied there, too: Coercing Detroit law enforcement officials to assist the FBI would violate the 10th Amendment. Thus, federalism served as a check on the FBI’s interrogation power, even where litigation about constitutional rights did not — by limiting federal manpower to agents paid by the federal government, plus local volunteers.</w:t>
      </w:r>
    </w:p>
    <w:p w:rsidR="00ED17D2" w:rsidRDefault="00ED17D2" w:rsidP="00ED17D2">
      <w:r>
        <w:t xml:space="preserve">Today, </w:t>
      </w:r>
      <w:r w:rsidRPr="000D1B7F">
        <w:rPr>
          <w:rStyle w:val="StyleUnderline"/>
        </w:rPr>
        <w:t>the same principles apply to the Trump administration’s radical deportation program. The White House is pressuring state and local governments to “cooperate” by helping to apprehend people who might be deportable and by detaining people on behalf of the federal government — adding enormous manpower to the federal deportation mill on the cheap,</w:t>
      </w:r>
      <w:r>
        <w:t xml:space="preserve"> without getting Congress to approve an increase in the budget for immigration enforcement.</w:t>
      </w:r>
    </w:p>
    <w:p w:rsidR="00ED17D2" w:rsidRDefault="00ED17D2" w:rsidP="00ED17D2">
      <w:r w:rsidRPr="000D1B7F">
        <w:rPr>
          <w:rStyle w:val="StyleUnderline"/>
        </w:rPr>
        <w:t>The pressure also comes with a threat attached. If local jurisdictions don’t cooperate, according to Attorney General Jeff Sessions, the federal government will yank portions of their federal funding</w:t>
      </w:r>
      <w:r>
        <w:t>. Ruling on a challenge by Santa Clara and San Francisco, the federal court in Northern California rightly found the Trump administration’s threat unconstitutional. State and local jurisdictions have no legal obligation under existing statutes to assist deportation efforts in either of these ways — and have a right under the 10th Amendment to refuse to do so.</w:t>
      </w:r>
    </w:p>
    <w:p w:rsidR="00ED17D2" w:rsidRDefault="00ED17D2" w:rsidP="00ED17D2">
      <w:r>
        <w:t>NOT ONE CENT FOR TRUMP’S ANTI-IMMIGRANT AGENDA</w:t>
      </w:r>
    </w:p>
    <w:p w:rsidR="00ED17D2" w:rsidRDefault="00ED17D2" w:rsidP="00ED17D2">
      <w:r>
        <w:t>Attorney General Sessions’s demands are not backed by statutory authorization. Congress has not commanded state and local officials to submit to ICE detainers — requests that local jail officials continue to detain people for up to 48 hours or even longer after they are entitled to be released. The detainers are only requests. And even if Congress wanted to adopt a policy making compliance with detainers mandatory, such a requirement would violate more than the 10th Amendment. A number of courts around the country have ruled that arrests based on immigration detainers violate the Fourth Amendment’s ban on unreasonable seizures.</w:t>
      </w:r>
    </w:p>
    <w:p w:rsidR="00ED17D2" w:rsidRDefault="00ED17D2" w:rsidP="00ED17D2">
      <w:r>
        <w:t>Similarly, Congress has not decided to impose immigration-related conditions on federal funds, despite Attorney General Sessions’ threats. And any such congressional limits would then have to be measured against the 10th Amendment.</w:t>
      </w:r>
    </w:p>
    <w:p w:rsidR="00ED17D2" w:rsidRDefault="00ED17D2" w:rsidP="00ED17D2">
      <w:r>
        <w:t>But even beyond what is constitutionally permissible, pressuring localities to prioritize deportation of valued members of their communities is a terrible idea.</w:t>
      </w:r>
    </w:p>
    <w:p w:rsidR="00ED17D2" w:rsidRDefault="00ED17D2" w:rsidP="00ED17D2">
      <w:r>
        <w:t>Like California, New York City and many other localities have concluded that their law enforcement agents cannot effectively do their own job of keeping the peace if they are simultaneously trying to enforce federal immigration law. Immigrants fearful of being deported will be afraid to engage with officers by reporting crimes committed against themselves or others, agreeing to serve as witnesses, going to a court or hospital, or taking their children to school. That is the kind of local autonomy the 10th Amendment respects.</w:t>
      </w:r>
    </w:p>
    <w:p w:rsidR="00ED17D2" w:rsidRDefault="00ED17D2" w:rsidP="00ED17D2">
      <w:r>
        <w:t>Conversely, the urgency of the federal deportation campaign has been greatly exaggerated. New York City is not plagued with crime caused by immigrants. In fact, New York reports that it is the safest big city in the country, with crime at record lows largely because city policies encourage cooperation between the NYPD and immigrant communities. And according to studies, immigrants commit fewer crimes on the average than nonimmigrants.</w:t>
      </w:r>
    </w:p>
    <w:p w:rsidR="00ED17D2" w:rsidRDefault="00ED17D2" w:rsidP="00ED17D2">
      <w:r w:rsidRPr="000D1B7F">
        <w:rPr>
          <w:rStyle w:val="StyleUnderline"/>
        </w:rPr>
        <w:t>It may seem ironic that it is the concept of states’ rights that gives California and other states, cities, and counties the power to resist federal attempts to conscript their employees into President Trump’s deportation machine</w:t>
      </w:r>
      <w:r>
        <w:t xml:space="preserve">. After all, </w:t>
      </w:r>
      <w:r w:rsidRPr="000D1B7F">
        <w:rPr>
          <w:rStyle w:val="StyleUnderline"/>
        </w:rPr>
        <w:t>half a century ago “states’ rights” was the rallying cry for segregationists</w:t>
      </w:r>
      <w:r>
        <w:t xml:space="preserve"> defending discriminatory laws and practices the ACLU was challenging.</w:t>
      </w:r>
    </w:p>
    <w:p w:rsidR="00ED17D2" w:rsidRDefault="00ED17D2" w:rsidP="00ED17D2">
      <w:r>
        <w:t xml:space="preserve">But it is true today, as it was then, that </w:t>
      </w:r>
      <w:r w:rsidRPr="000D1B7F">
        <w:rPr>
          <w:rStyle w:val="StyleUnderline"/>
        </w:rPr>
        <w:t>the Supremacy Clause prohibits states from interfering with federal enforcement of locally unpopular laws</w:t>
      </w:r>
      <w:r>
        <w:t xml:space="preserve"> — whether civil rights laws or immigration laws — if those laws are constitutional. And it is as true today, as it was in 1798, that </w:t>
      </w:r>
      <w:r w:rsidRPr="000D1B7F">
        <w:rPr>
          <w:rStyle w:val="StyleUnderline"/>
        </w:rPr>
        <w:t>state and local dissent can help to temper federal overreaching</w:t>
      </w:r>
      <w:r>
        <w:t>.</w:t>
      </w:r>
    </w:p>
    <w:p w:rsidR="00ED17D2" w:rsidRDefault="00ED17D2" w:rsidP="00ED17D2">
      <w:r>
        <w:t>The Virginia and Kentucky Resolutions turned out to be part of a continuing national dialogue that led to the demise of the Sedition Act, even though Federalist judges consistently ruled that the law was constitutional.</w:t>
      </w:r>
    </w:p>
    <w:p w:rsidR="00ED17D2" w:rsidRPr="00840DB2" w:rsidRDefault="00ED17D2" w:rsidP="00ED17D2">
      <w:r w:rsidRPr="000D1B7F">
        <w:rPr>
          <w:rStyle w:val="StyleUnderline"/>
        </w:rPr>
        <w:t>The resistance of federalism can help to keep us in balance, just as Madison and Jefferson intended</w:t>
      </w:r>
      <w:r>
        <w:t>.</w:t>
      </w:r>
    </w:p>
    <w:p w:rsidR="00ED17D2" w:rsidRPr="002B3E28" w:rsidRDefault="00ED17D2" w:rsidP="00ED17D2">
      <w:pPr>
        <w:pStyle w:val="Heading4"/>
      </w:pPr>
      <w:r>
        <w:t>State empowerment is necessary for sanctuary cities</w:t>
      </w:r>
    </w:p>
    <w:p w:rsidR="00ED17D2" w:rsidRPr="00840DB2" w:rsidRDefault="00ED17D2" w:rsidP="00ED17D2">
      <w:r w:rsidRPr="00840DB2">
        <w:rPr>
          <w:rStyle w:val="Style13ptBold"/>
        </w:rPr>
        <w:t>Somin 2017</w:t>
      </w:r>
      <w:r>
        <w:t xml:space="preserve"> - Professor of Law at George Mason University </w:t>
      </w:r>
      <w:r>
        <w:br/>
        <w:t>Ilya, "Jeffrey Rosen on “federalism for the left and the right”," May 22, https://www.washingtonpost.com/news/volokh-conspiracy/wp/2017/05/22/jeffrey-rosen-on-federalism-for-the-left-and-the-right/?utm_term=.858b92b74daa</w:t>
      </w:r>
    </w:p>
    <w:p w:rsidR="00ED17D2" w:rsidRDefault="00ED17D2" w:rsidP="00ED17D2">
      <w:r>
        <w:t xml:space="preserve">I don’t agree with every single point Rosen makes. But I certainly agree with the bottom line. Like Rosen, I have long argued that </w:t>
      </w:r>
      <w:r w:rsidRPr="002B3E28">
        <w:rPr>
          <w:rStyle w:val="StyleUnderline"/>
        </w:rPr>
        <w:t>both left and right can potentially benefit from stronger cross-ideological support of federalism, and that stronger enforcement of constitutional limits on federal power can help defuse the partisan hatred that is helping to poison our politics</w:t>
      </w:r>
      <w:r>
        <w:t xml:space="preserve">. </w:t>
      </w:r>
      <w:r w:rsidRPr="002B3E28">
        <w:rPr>
          <w:rStyle w:val="StyleUnderline"/>
        </w:rPr>
        <w:t>I also agree with his view that the recent federal court ruling against Trump’s executive order targeting sanctuary cities is a notable example of how the left can benefit from constitutional federalism as well as the right</w:t>
      </w:r>
      <w:r>
        <w:t>.</w:t>
      </w:r>
    </w:p>
    <w:p w:rsidR="00ED17D2" w:rsidRDefault="00ED17D2" w:rsidP="00ED17D2">
      <w:r>
        <w:t xml:space="preserve">Going beyond specific issues, </w:t>
      </w:r>
      <w:r w:rsidRPr="002B3E28">
        <w:rPr>
          <w:rStyle w:val="StyleUnderline"/>
        </w:rPr>
        <w:t>decentralization of power can give people greater opportunity to “vote with their feet,” which often leads to better decision-making than when we have to decide issues at the ballot box, at the federal government level</w:t>
      </w:r>
      <w:r>
        <w:t>. There is much we can do to make foot voting easier for all Americans, particularly the poor and disadvantaged.</w:t>
      </w:r>
    </w:p>
    <w:p w:rsidR="00ED17D2" w:rsidRDefault="00ED17D2" w:rsidP="00ED17D2">
      <w:pPr>
        <w:pStyle w:val="Heading3"/>
      </w:pPr>
      <w:r>
        <w:t>AT: UQ overwhelms the link</w:t>
      </w:r>
    </w:p>
    <w:p w:rsidR="00ED17D2" w:rsidRPr="00764C0A" w:rsidRDefault="00ED17D2" w:rsidP="00ED17D2">
      <w:pPr>
        <w:pStyle w:val="Heading4"/>
      </w:pPr>
      <w:r>
        <w:t xml:space="preserve">Trump is on the verge of devolving education authority to the states </w:t>
      </w:r>
    </w:p>
    <w:p w:rsidR="00ED17D2" w:rsidRPr="00840DB2" w:rsidRDefault="00ED17D2" w:rsidP="00ED17D2">
      <w:r w:rsidRPr="00840DB2">
        <w:rPr>
          <w:rStyle w:val="Style13ptBold"/>
        </w:rPr>
        <w:t>Wong 2017</w:t>
      </w:r>
      <w:r>
        <w:t xml:space="preserve"> - Annenberg Chair for Education Policy and the Director of Urban Education Policy @ Brown U</w:t>
      </w:r>
      <w:r>
        <w:br/>
        <w:t>Kenneth K, "Redefining the federal role in public education: The 1st quarter of the Trump "insurgent," presidency," Mar 27, https://www.brookings.edu/blog/brown-center-chalkboard/2017/03/27/redefining-the-federal-role-in-public-education-the-1st-quarter-of-the-trump-insurgent-presidency/</w:t>
      </w:r>
    </w:p>
    <w:p w:rsidR="00ED17D2" w:rsidRDefault="00ED17D2" w:rsidP="00ED17D2">
      <w:r w:rsidRPr="00764C0A">
        <w:rPr>
          <w:rStyle w:val="StyleUnderline"/>
        </w:rPr>
        <w:t>The Trump administration is ready to reverse the federal-state dynamic on both equity and accountability, and the Trump White House has an opportunity to do so in the current political climate</w:t>
      </w:r>
      <w:r>
        <w:t xml:space="preserve">. First, </w:t>
      </w:r>
      <w:r w:rsidRPr="00764C0A">
        <w:rPr>
          <w:rStyle w:val="StyleUnderline"/>
        </w:rPr>
        <w:t>the 2015 iteration of ESSA rebalanced federal-state relations by granting states much more control over school accountability and improvement strategies compared to the No Child Left Behind era.</w:t>
      </w:r>
      <w:r>
        <w:t xml:space="preserve"> Second, </w:t>
      </w:r>
      <w:r w:rsidRPr="00764C0A">
        <w:rPr>
          <w:rStyle w:val="StyleUnderline"/>
        </w:rPr>
        <w:t>the Republican-controlled Congress recently used the Congressional Review Act to further reduce federal authority under ESSA by repealing the “Accountability and State Plans”</w:t>
      </w:r>
      <w:r>
        <w:t xml:space="preserve"> regulation published by the Obama administration. </w:t>
      </w:r>
      <w:r w:rsidRPr="00764C0A">
        <w:rPr>
          <w:rStyle w:val="StyleUnderline"/>
        </w:rPr>
        <w:t>DeVos now has the opportunity to grant even more power to states as they implement ESSA</w:t>
      </w:r>
      <w:r>
        <w:t>.</w:t>
      </w:r>
    </w:p>
    <w:p w:rsidR="00ED17D2" w:rsidRDefault="00ED17D2" w:rsidP="00ED17D2">
      <w:r>
        <w:t xml:space="preserve">Third, </w:t>
      </w:r>
      <w:r w:rsidRPr="00764C0A">
        <w:rPr>
          <w:rStyle w:val="StyleUnderline"/>
        </w:rPr>
        <w:t>the federal government may also choose to withdraw from some of the equity-oriented practices.</w:t>
      </w:r>
      <w:r>
        <w:t xml:space="preserve"> DeVos is reviewing whether the Department of Education’s Office for Civil Rights will continue an effort that began in 1968 to collect biennial data on schooling opportunities and quality in public schools throughout the country.</w:t>
      </w:r>
    </w:p>
    <w:p w:rsidR="00ED17D2" w:rsidRDefault="00ED17D2" w:rsidP="00ED17D2">
      <w:pPr>
        <w:pStyle w:val="Heading4"/>
      </w:pPr>
      <w:r>
        <w:t>States will regain authority</w:t>
      </w:r>
    </w:p>
    <w:p w:rsidR="00ED17D2" w:rsidRPr="00A26AD2" w:rsidRDefault="00ED17D2" w:rsidP="00ED17D2">
      <w:r w:rsidRPr="00A26AD2">
        <w:rPr>
          <w:rStyle w:val="Style13ptBold"/>
        </w:rPr>
        <w:t>Burke 2016</w:t>
      </w:r>
      <w:r>
        <w:t xml:space="preserve"> - Director, Center for Education Policy @ Heritage </w:t>
      </w:r>
      <w:r>
        <w:br/>
        <w:t>Lindsey, "Reducing Federal Intervention in Education and Moving Toward Student-Centered Policies: 10 Steps for the Incoming Administration," Dec 10, www.heritage.org/education/report/reducing-federal-intervention-education-and-moving-toward-student-centered</w:t>
      </w:r>
    </w:p>
    <w:p w:rsidR="00ED17D2" w:rsidRDefault="00ED17D2" w:rsidP="00ED17D2">
      <w:r>
        <w:t>Conclusion</w:t>
      </w:r>
    </w:p>
    <w:p w:rsidR="00ED17D2" w:rsidRDefault="00ED17D2" w:rsidP="00ED17D2">
      <w:r>
        <w:t xml:space="preserve">The </w:t>
      </w:r>
      <w:r w:rsidRPr="00A26AD2">
        <w:rPr>
          <w:rStyle w:val="StyleUnderline"/>
        </w:rPr>
        <w:t>Trump</w:t>
      </w:r>
      <w:r>
        <w:t xml:space="preserve"> Administration </w:t>
      </w:r>
      <w:r w:rsidRPr="00A26AD2">
        <w:rPr>
          <w:rStyle w:val="StyleUnderline"/>
        </w:rPr>
        <w:t>has the opportunity to advance education choice</w:t>
      </w:r>
      <w:r>
        <w:t xml:space="preserve"> as appropriate, </w:t>
      </w:r>
      <w:r w:rsidRPr="00A26AD2">
        <w:rPr>
          <w:rStyle w:val="StyleUnderline"/>
        </w:rPr>
        <w:t>and to dramatically reduce the intervention of the</w:t>
      </w:r>
      <w:r>
        <w:t xml:space="preserve"> federal </w:t>
      </w:r>
      <w:r w:rsidRPr="00A26AD2">
        <w:rPr>
          <w:rStyle w:val="StyleUnderline"/>
        </w:rPr>
        <w:t>Department of Education into local schools</w:t>
      </w:r>
      <w:r>
        <w:t xml:space="preserve">. </w:t>
      </w:r>
      <w:r w:rsidRPr="00A26AD2">
        <w:rPr>
          <w:rStyle w:val="StyleUnderline"/>
        </w:rPr>
        <w:t>The Department has been</w:t>
      </w:r>
      <w:r>
        <w:t xml:space="preserve"> wholly ineffective at improving educational outcomes for students, </w:t>
      </w:r>
      <w:r w:rsidRPr="00A26AD2">
        <w:rPr>
          <w:rStyle w:val="StyleUnderline"/>
        </w:rPr>
        <w:t>loading states and local school leaders with a bureaucratic burden that saps time and financial resources and overseeing a subsidized student loan structure that has enabled colleges and universities to raise tuition at breathtaking rates and place taxpayers on the hook for loan defaults in the process</w:t>
      </w:r>
      <w:r>
        <w:t>.</w:t>
      </w:r>
    </w:p>
    <w:p w:rsidR="00ED17D2" w:rsidRDefault="00ED17D2" w:rsidP="00ED17D2">
      <w:r w:rsidRPr="00A26AD2">
        <w:rPr>
          <w:rStyle w:val="StyleUnderline"/>
        </w:rPr>
        <w:t>Pursuing a package of reforms that begins the important work of making federal education funding limited</w:t>
      </w:r>
      <w:r>
        <w:t xml:space="preserve">, targeted, and, as appropriate, student-centered and portable </w:t>
      </w:r>
      <w:r w:rsidRPr="00A26AD2">
        <w:rPr>
          <w:rStyle w:val="StyleUnderline"/>
        </w:rPr>
        <w:t>holds the promise to restore state and local control of education and better serve students and taxpayers across the country</w:t>
      </w:r>
      <w:r>
        <w:t>.</w:t>
      </w:r>
    </w:p>
    <w:p w:rsidR="00ED17D2" w:rsidRDefault="00ED17D2" w:rsidP="00ED17D2">
      <w:pPr>
        <w:pStyle w:val="Heading2"/>
      </w:pPr>
      <w:r>
        <w:t>Aff</w:t>
      </w:r>
    </w:p>
    <w:p w:rsidR="00ED17D2" w:rsidRDefault="00ED17D2" w:rsidP="00ED17D2">
      <w:pPr>
        <w:pStyle w:val="Heading3"/>
      </w:pPr>
      <w:r>
        <w:t>AT: Uniqueness</w:t>
      </w:r>
    </w:p>
    <w:p w:rsidR="00ED17D2" w:rsidRDefault="00ED17D2" w:rsidP="00ED17D2">
      <w:pPr>
        <w:pStyle w:val="Heading4"/>
      </w:pPr>
      <w:r>
        <w:t xml:space="preserve">Federal involvement is increasing now, but lacks clarity – the plan provides it </w:t>
      </w:r>
    </w:p>
    <w:p w:rsidR="00ED17D2" w:rsidRPr="00FC0F5E" w:rsidRDefault="00ED17D2" w:rsidP="00ED17D2">
      <w:r w:rsidRPr="00FC0F5E">
        <w:rPr>
          <w:rStyle w:val="Style13ptBold"/>
        </w:rPr>
        <w:t>Robinson 2015</w:t>
      </w:r>
      <w:r>
        <w:t xml:space="preserve"> - Prof of Law @ U of Richmond School of Law </w:t>
      </w:r>
      <w:r>
        <w:br/>
        <w:t>Kimberly Jenkins, "Disrupting Education Federalism," 92 Wash. U. L. Rev. 959</w:t>
      </w:r>
    </w:p>
    <w:p w:rsidR="00ED17D2" w:rsidRDefault="00ED17D2" w:rsidP="00ED17D2">
      <w:r>
        <w:t>D. Building the Political Will for Education Reform that Ensures Equal Access to an Excellent Education</w:t>
      </w:r>
    </w:p>
    <w:p w:rsidR="00ED17D2" w:rsidRDefault="00ED17D2" w:rsidP="00ED17D2">
      <w:r>
        <w:t xml:space="preserve"> Additional objections to my theory may focus on the lack of political will to adopt it. Some may argue that the nation is not ready to do what it takes to complete a comprehensive assault on opportunity and achievement gaps. My proposed theory is intentionally unapologetic in its comprehensive and aspirational scope. Its comprehensive nature seeks to address the fact that </w:t>
      </w:r>
      <w:r w:rsidRPr="00777E0C">
        <w:rPr>
          <w:rStyle w:val="StyleUnderline"/>
        </w:rPr>
        <w:t>past education reforms have not attempted to address the magnitude of the problem confronting the nation</w:t>
      </w:r>
      <w:r>
        <w:t xml:space="preserve">. n338 </w:t>
      </w:r>
      <w:r w:rsidRPr="00777E0C">
        <w:rPr>
          <w:rStyle w:val="StyleUnderline"/>
        </w:rPr>
        <w:t>It leverages the expanding federal role in education as the opportune time to restructure</w:t>
      </w:r>
      <w:r>
        <w:t xml:space="preserve">  [*1017</w:t>
      </w:r>
      <w:r w:rsidRPr="00777E0C">
        <w:t xml:space="preserve">]  </w:t>
      </w:r>
      <w:r w:rsidRPr="00777E0C">
        <w:rPr>
          <w:rStyle w:val="StyleUnderline"/>
        </w:rPr>
        <w:t>education federalism in ways that support the nation's education goals</w:t>
      </w:r>
      <w:r>
        <w:t>. As leading education historian Carl Kaestle has noted, "</w:t>
      </w:r>
      <w:r w:rsidRPr="00777E0C">
        <w:rPr>
          <w:rStyle w:val="StyleUnderline"/>
        </w:rPr>
        <w:t>Presidents and Congress will continue to reinvent the federal role, because education has become a top-tier domestic agenda item and because federalist traditions do not make clear what the federal role in education is, nor how reformers should proceed to improve education on a national scale</w:t>
      </w:r>
      <w:r>
        <w:t xml:space="preserve">." n339 </w:t>
      </w:r>
      <w:r w:rsidRPr="00777E0C">
        <w:rPr>
          <w:rStyle w:val="StyleUnderline"/>
        </w:rPr>
        <w:t>As the federal role in education continues to expand</w:t>
      </w:r>
      <w:r>
        <w:t>, this Article seeks to supply some of the critical answers that debates on education reform lack regarding how education federalism should be restructured to support effective, comprehensive reform.</w:t>
      </w:r>
    </w:p>
    <w:p w:rsidR="00ED17D2" w:rsidRDefault="00ED17D2" w:rsidP="00ED17D2">
      <w:r>
        <w:t>Although this theory is aspirational because the United States currently lacks sufficient political will to adopt all aspects of my theory, I seek to contribute to the growing momentum for reform n340 in several ways. I want to spark a national dialogue about why changing education federalism should be included among the education reform conversations. The public needs to understand the many costs that the United States has paid for its approach to education federalism. The United States also needs to adopt a research-driven basis for how education federalism should be restructured to achieve the nation's education goals. My theory injects the foundational issue of education federalism and how it must be restructured as a critical missing element of the ongoing education reform agenda.</w:t>
      </w:r>
    </w:p>
    <w:p w:rsidR="00ED17D2" w:rsidRDefault="00ED17D2" w:rsidP="00ED17D2">
      <w:r>
        <w:t>Conclusion: Toward a More Equitable Future</w:t>
      </w:r>
    </w:p>
    <w:p w:rsidR="00ED17D2" w:rsidRDefault="00ED17D2" w:rsidP="00ED17D2">
      <w:r>
        <w:t xml:space="preserve"> My theory for reconstructing education federalism envisions the federal, state, and local governments joining together in a shoulder-to-shoulder partnership to build an education system in which all schoolchildren receive equal access to an excellent education. By establishing the federal government as the final guarantor of equal educational opportunity, it offers innovative ways to empower and incentivize state and local governments to close opportunity and achievement gaps. It would require the federal government both to demand much from state and local governments and give much to them.</w:t>
      </w:r>
    </w:p>
    <w:p w:rsidR="00ED17D2" w:rsidRDefault="00ED17D2" w:rsidP="00ED17D2">
      <w:r>
        <w:t xml:space="preserve"> [*1018]  My theory is particularly timely because it is offered at a time when the nation has already begun to embrace a historic expansion of the federal role in education. n341 A substantial federal role in education is likely to continue because it generally enjoys bipartisan support as well as support from the business community, civil rights groups, and many other Americans. n342 </w:t>
      </w:r>
      <w:r w:rsidRPr="00777E0C">
        <w:rPr>
          <w:rStyle w:val="StyleUnderline"/>
        </w:rPr>
        <w:t>Although support for federal involvement in education has been growing, the United States has lacked a theory for how this role should evolve.</w:t>
      </w:r>
      <w:r>
        <w:t xml:space="preserve"> n343 Several scholars and the Equity and Excellence Commission have offered a variety of proposals for how the federal role in education should be strengthened to advance equal educational opportunity. n344 </w:t>
      </w:r>
      <w:r w:rsidRPr="00777E0C">
        <w:t>I offer a theory of education federalism that could guide implementation of such proposals by analyzing how the nation should improve upon the strengths of federal education policymaking and identifying critical missing components of an effective reform movement</w:t>
      </w:r>
      <w:r>
        <w:t>.</w:t>
      </w:r>
    </w:p>
    <w:p w:rsidR="00ED17D2" w:rsidRPr="00FC0F5E" w:rsidRDefault="00ED17D2" w:rsidP="00ED17D2">
      <w:r w:rsidRPr="00777E0C">
        <w:rPr>
          <w:rStyle w:val="StyleUnderline"/>
        </w:rPr>
        <w:t>Disrupting the nation's longstanding approach to education federalism and reconstructing it in ways that support the nation's education goals will be essential to successful education reform. Federal education law and policy built upon my theory would restructure education federalism in ways that support closing opportunity gaps</w:t>
      </w:r>
      <w:r>
        <w:t xml:space="preserve">. </w:t>
      </w:r>
      <w:r w:rsidRPr="00777E0C">
        <w:rPr>
          <w:rStyle w:val="StyleUnderline"/>
        </w:rPr>
        <w:t>Closing these gaps is essential to closing achievement gaps and thereby enabling all children to enjoy the possibilities of the American dream</w:t>
      </w:r>
      <w:r>
        <w:t xml:space="preserve">. </w:t>
      </w:r>
      <w:r w:rsidRPr="00777E0C">
        <w:rPr>
          <w:rStyle w:val="StyleUnderline"/>
        </w:rPr>
        <w:t>Research reveals that closing achievement gaps would both greatly increase the nation's economic growth and lead to future economic strength and competitiveness of the U.S. economy.</w:t>
      </w:r>
      <w:r>
        <w:t xml:space="preserve"> n345 As the United States continues to search for new ways to expand educational opportunity and improve educational quality, my theory offers some pioneering ideas for moving our national dialogue away from educational paralysis and toward educational excellence.</w:t>
      </w:r>
    </w:p>
    <w:p w:rsidR="00ED17D2" w:rsidRDefault="00ED17D2" w:rsidP="00ED17D2">
      <w:pPr>
        <w:pStyle w:val="Heading3"/>
      </w:pPr>
      <w:r>
        <w:t xml:space="preserve">AT: Link </w:t>
      </w:r>
    </w:p>
    <w:p w:rsidR="00ED17D2" w:rsidRPr="004C5268" w:rsidRDefault="00ED17D2" w:rsidP="00ED17D2">
      <w:pPr>
        <w:pStyle w:val="Heading4"/>
      </w:pPr>
      <w:r>
        <w:t>No link and turn - the states are already losing authority over education, but the plan establishes a baseline that increases state innovation</w:t>
      </w:r>
    </w:p>
    <w:p w:rsidR="00ED17D2" w:rsidRPr="00FC0F5E" w:rsidRDefault="00ED17D2" w:rsidP="00ED17D2">
      <w:r w:rsidRPr="00FC0F5E">
        <w:rPr>
          <w:rStyle w:val="Style13ptBold"/>
        </w:rPr>
        <w:t>Robinson 2015</w:t>
      </w:r>
      <w:r>
        <w:t xml:space="preserve"> - Prof of Law @ U of Richmond School of Law </w:t>
      </w:r>
      <w:r>
        <w:br/>
        <w:t>Kimberly Jenkins, "Disrupting Education Federalism," 92 Wash. U. L. Rev. 959</w:t>
      </w:r>
    </w:p>
    <w:p w:rsidR="00ED17D2" w:rsidRDefault="00ED17D2" w:rsidP="00ED17D2">
      <w:r>
        <w:t>C. How Disrupting Education Federalism Would Empower New Aspects of State and Local Control of and Accountability for Education and Encourage Innovation</w:t>
      </w:r>
    </w:p>
    <w:p w:rsidR="00ED17D2" w:rsidRPr="004C5268" w:rsidRDefault="00ED17D2" w:rsidP="00ED17D2">
      <w:pPr>
        <w:rPr>
          <w:rStyle w:val="StyleUnderline"/>
        </w:rPr>
      </w:pPr>
      <w:r>
        <w:t xml:space="preserve"> Some may critique my proposed theory for reducing state and local control of and accountability for education. As analyzed in Part I.B.1, it is important to remember that </w:t>
      </w:r>
      <w:r w:rsidRPr="004C5268">
        <w:rPr>
          <w:rStyle w:val="StyleUnderline"/>
        </w:rPr>
        <w:t>state and local control of education has greatly diminished over the last few decades</w:t>
      </w:r>
      <w:r>
        <w:t xml:space="preserve"> and that scholars have noted that local control has not characterized the nation's schools for quite some time. n328 In addition, </w:t>
      </w:r>
      <w:r w:rsidRPr="004C5268">
        <w:rPr>
          <w:rStyle w:val="StyleUnderline"/>
        </w:rPr>
        <w:t>local control is not typically considered an end in itself. As political scientist Douglas Reed insightfully noted, "Local control is a good thing to the extent that it improves educational performance and builds strong communities; to the extent that it isolates, excludes, and homogenizes our schools, rendering them grossly unequal, localism is a problem</w:t>
      </w:r>
      <w:r>
        <w:t>." n329 Therefore</w:t>
      </w:r>
      <w:r w:rsidRPr="004C5268">
        <w:rPr>
          <w:rStyle w:val="StyleUnderline"/>
        </w:rPr>
        <w:t>, my theory seeks to reduce harmful aspects of state and local control of education while simultaneously empowering beneficial and collaborative aspects.</w:t>
      </w:r>
    </w:p>
    <w:p w:rsidR="00ED17D2" w:rsidRDefault="00ED17D2" w:rsidP="00ED17D2">
      <w:r>
        <w:t xml:space="preserve">Under my proposed theory, </w:t>
      </w:r>
      <w:r w:rsidRPr="004C5268">
        <w:rPr>
          <w:rStyle w:val="StyleUnderline"/>
        </w:rPr>
        <w:t>states admittedly would lose some control over education because they would be accountable to the federal government for ending longstanding disparities in educational opportunity</w:t>
      </w:r>
      <w:r>
        <w:t>. A hallmark of the American education system has been the freedom that mostly affluent parents enjoy: to provide their children a better education than the one given to less privileged children. n330 In addition, some states and localities also may contend that they should retain the ability to focus their resources on some children rather than spreading them more equitably to all children. n331 I contend that the loss of this type of state and local control would benefit the nation's education system.</w:t>
      </w:r>
    </w:p>
    <w:p w:rsidR="00ED17D2" w:rsidRDefault="00ED17D2" w:rsidP="00ED17D2">
      <w:r>
        <w:t xml:space="preserve">At the same time, </w:t>
      </w:r>
      <w:r w:rsidRPr="004C5268">
        <w:rPr>
          <w:rStyle w:val="StyleUnderline"/>
        </w:rPr>
        <w:t>other aspects of state and local control of education would remain if my theory was adopted</w:t>
      </w:r>
      <w:r>
        <w:t xml:space="preserve">. Under this theory, </w:t>
      </w:r>
      <w:r w:rsidRPr="004C5268">
        <w:rPr>
          <w:rStyle w:val="StyleUnderline"/>
        </w:rPr>
        <w:t xml:space="preserve">states would </w:t>
      </w:r>
      <w:r>
        <w:t xml:space="preserve"> [*1015]  </w:t>
      </w:r>
      <w:r w:rsidRPr="004C5268">
        <w:rPr>
          <w:rStyle w:val="StyleUnderline"/>
        </w:rPr>
        <w:t>retain authority to control education policymaking through education governance, the nature and content of a school finance system, state assessments and graduation standards, and a wide variety of teaching and curricular decisions</w:t>
      </w:r>
      <w:r>
        <w:t xml:space="preserve">. n332 </w:t>
      </w:r>
      <w:r w:rsidRPr="004C5268">
        <w:rPr>
          <w:rStyle w:val="StyleUnderline"/>
        </w:rPr>
        <w:t>Localities would continue to administer education, manage the daily operation of schools, hire teachers and staff, build and maintain schools, and transport student</w:t>
      </w:r>
      <w:r>
        <w:t>s. n333 Issues such as class size and governance would remain within the purview of state and local government. Furthermore, maintaining these functions under state and local authority fosters continuance of most of the existing levels of state and local accountability for education.</w:t>
      </w:r>
    </w:p>
    <w:p w:rsidR="00ED17D2" w:rsidRDefault="00ED17D2" w:rsidP="00ED17D2">
      <w:r>
        <w:t xml:space="preserve">Most importantly, my proposed theory would foster new types of state and local control over education. Currently, </w:t>
      </w:r>
      <w:r w:rsidRPr="004C5268">
        <w:rPr>
          <w:rStyle w:val="StyleUnderline"/>
        </w:rPr>
        <w:t>substantial disparities exist in each state's capacity to offer high-quality educational opportunities</w:t>
      </w:r>
      <w:r>
        <w:t xml:space="preserve">. n334 </w:t>
      </w:r>
      <w:r w:rsidRPr="004C5268">
        <w:rPr>
          <w:rStyle w:val="StyleUnderline"/>
        </w:rPr>
        <w:t>The absence of federal intervention to address these disparate capacities leaves many states without the ability to offer their citizens an excellent education. Placing primary responsibility on the federal government for leading a national effort to close opportunity and achievement gaps will expand state and local control of education because it will provide state and local governments both a greater and more equal capacity to offer all children an excellent education</w:t>
      </w:r>
      <w:r>
        <w:t xml:space="preserve">. n335 </w:t>
      </w:r>
      <w:r w:rsidRPr="004C5268">
        <w:rPr>
          <w:rStyle w:val="StyleUnderline"/>
        </w:rPr>
        <w:t>This enhanced capacity will empower states and localities to engage in innovative reforms that were previously hindered by capacity limitations</w:t>
      </w:r>
      <w:r>
        <w:t xml:space="preserve">. In this way, </w:t>
      </w:r>
      <w:r w:rsidRPr="004C5268">
        <w:rPr>
          <w:rStyle w:val="StyleUnderline"/>
        </w:rPr>
        <w:t>greater equity in the distribution of state and local control and equal access to an excellent education can co-exist as complementary rather than competing goals</w:t>
      </w:r>
      <w:r>
        <w:t>.</w:t>
      </w:r>
    </w:p>
    <w:p w:rsidR="00ED17D2" w:rsidRDefault="00ED17D2" w:rsidP="00ED17D2">
      <w:r>
        <w:t xml:space="preserve">Once each state has a more uniform ability to offer equal access to an excellent education, the states will decide how they want to achieve this goal. </w:t>
      </w:r>
      <w:r w:rsidRPr="004C5268">
        <w:rPr>
          <w:rStyle w:val="StyleUnderline"/>
        </w:rPr>
        <w:t>By leaving the methods for achieving this goal to the states, my theory will preserve the states and localities as laboratories of reform</w:t>
      </w:r>
      <w:r>
        <w:t>. Moreover, these laboratories would have new federal research, technical expertise, and financial assistance to support the identification and implementation of effective reforms. Therefore, those who believe that excellence is best fostered through state and local control may find comfort in the fact that under my proposed theory, the states ultimately would decide how to ensure equal access to an excellent education.</w:t>
      </w:r>
    </w:p>
    <w:p w:rsidR="00ED17D2" w:rsidRDefault="00ED17D2" w:rsidP="00ED17D2">
      <w:pPr>
        <w:pStyle w:val="Heading3"/>
      </w:pPr>
      <w:r>
        <w:t>No Spillover</w:t>
      </w:r>
    </w:p>
    <w:p w:rsidR="00ED17D2" w:rsidRDefault="00ED17D2" w:rsidP="00ED17D2">
      <w:pPr>
        <w:pStyle w:val="Heading4"/>
      </w:pPr>
      <w:r>
        <w:t>Education federalism is separated from other domains</w:t>
      </w:r>
    </w:p>
    <w:p w:rsidR="00ED17D2" w:rsidRPr="00FC0F5E" w:rsidRDefault="00ED17D2" w:rsidP="00ED17D2">
      <w:r w:rsidRPr="00FC0F5E">
        <w:rPr>
          <w:rStyle w:val="Style13ptBold"/>
        </w:rPr>
        <w:t>Robinson 2015</w:t>
      </w:r>
      <w:r>
        <w:t xml:space="preserve"> - Prof of Law @ U of Richmond School of Law </w:t>
      </w:r>
      <w:r>
        <w:br/>
        <w:t>Kimberly Jenkins, "Disrupting Education Federalism," 92 Wash. U. L. Rev. 959</w:t>
      </w:r>
    </w:p>
    <w:p w:rsidR="00ED17D2" w:rsidRPr="003529C8" w:rsidRDefault="00ED17D2" w:rsidP="00ED17D2">
      <w:r>
        <w:t xml:space="preserve">In offering a theory for how education federalism should be restructured to strengthen the federal role over education, and thus reduce reliance on states to ensure equal access to an excellent education, I build upon </w:t>
      </w:r>
      <w:r w:rsidRPr="007E7F60">
        <w:rPr>
          <w:rStyle w:val="StyleUnderline"/>
        </w:rPr>
        <w:t>Yale Law Professor Heather Gerken's argument that federalism</w:t>
      </w:r>
      <w:r>
        <w:rPr>
          <w:rStyle w:val="StyleUnderline"/>
        </w:rPr>
        <w:t xml:space="preserve"> </w:t>
      </w:r>
      <w:r w:rsidRPr="007E7F60">
        <w:rPr>
          <w:rStyle w:val="StyleUnderline"/>
        </w:rPr>
        <w:t>theory should eschew advancing a single theory for all occasions because</w:t>
      </w:r>
      <w:r>
        <w:rPr>
          <w:rStyle w:val="StyleUnderline"/>
        </w:rPr>
        <w:t xml:space="preserve"> </w:t>
      </w:r>
      <w:r>
        <w:t xml:space="preserve">"[b]oth in theory and practice .. </w:t>
      </w:r>
      <w:r w:rsidRPr="007E7F60">
        <w:rPr>
          <w:rStyle w:val="Emphasis"/>
        </w:rPr>
        <w:t>. there are many federalisms</w:t>
      </w:r>
      <w:r w:rsidRPr="007E7F60">
        <w:rPr>
          <w:rStyle w:val="StyleUnderline"/>
        </w:rPr>
        <w:t>, not one</w:t>
      </w:r>
      <w:r>
        <w:t xml:space="preserve">."39 She astutely contends that scholars developing and critiquing federalism theory should consider the appropriate balance of institutional arrangements for a specific context. 40 Therefore, </w:t>
      </w:r>
      <w:r w:rsidRPr="007E7F60">
        <w:rPr>
          <w:rStyle w:val="StyleUnderline"/>
        </w:rPr>
        <w:t>my theory for how education federalism should be restructured does not attempt to propose a</w:t>
      </w:r>
      <w:r>
        <w:rPr>
          <w:rStyle w:val="StyleUnderline"/>
        </w:rPr>
        <w:t xml:space="preserve"> </w:t>
      </w:r>
      <w:r w:rsidRPr="007E7F60">
        <w:rPr>
          <w:rStyle w:val="StyleUnderline"/>
        </w:rPr>
        <w:t>federalism theory for other policymaking arenas such as environmental</w:t>
      </w:r>
      <w:r>
        <w:rPr>
          <w:rStyle w:val="StyleUnderline"/>
        </w:rPr>
        <w:t xml:space="preserve"> </w:t>
      </w:r>
      <w:r w:rsidRPr="007E7F60">
        <w:rPr>
          <w:rStyle w:val="StyleUnderline"/>
        </w:rPr>
        <w:t>law or healthcare policy.</w:t>
      </w:r>
      <w:r>
        <w:t xml:space="preserve"> Instead, it </w:t>
      </w:r>
      <w:r w:rsidRPr="007E7F60">
        <w:rPr>
          <w:rStyle w:val="StyleUnderline"/>
        </w:rPr>
        <w:t>solely proposes a shift in the balance</w:t>
      </w:r>
      <w:r>
        <w:rPr>
          <w:rStyle w:val="StyleUnderline"/>
        </w:rPr>
        <w:t xml:space="preserve"> </w:t>
      </w:r>
      <w:r w:rsidRPr="007E7F60">
        <w:rPr>
          <w:rStyle w:val="StyleUnderline"/>
        </w:rPr>
        <w:t>of federal, state, and local authority in order to strengthen the federal role</w:t>
      </w:r>
      <w:r>
        <w:rPr>
          <w:rStyle w:val="StyleUnderline"/>
        </w:rPr>
        <w:t xml:space="preserve"> </w:t>
      </w:r>
      <w:r w:rsidRPr="007E7F60">
        <w:rPr>
          <w:rStyle w:val="StyleUnderline"/>
        </w:rPr>
        <w:t>in ensuring equal access to an excellent education</w:t>
      </w:r>
      <w:r>
        <w:t xml:space="preserve"> while preserving the aspects of state and local autonomy over education that do not undermine equal access to an excellent education.</w:t>
      </w:r>
    </w:p>
    <w:p w:rsidR="00ED17D2" w:rsidRPr="004C5268" w:rsidRDefault="00ED17D2" w:rsidP="00ED17D2"/>
    <w:p w:rsidR="00ED17D2" w:rsidRPr="004C5268" w:rsidRDefault="00ED17D2" w:rsidP="00ED17D2">
      <w:pPr>
        <w:pStyle w:val="Heading3"/>
      </w:pPr>
      <w:r>
        <w:t>Federalism Bad – Segregation</w:t>
      </w:r>
    </w:p>
    <w:p w:rsidR="00ED17D2" w:rsidRPr="00406E0F" w:rsidRDefault="00ED17D2" w:rsidP="00ED17D2">
      <w:pPr>
        <w:pStyle w:val="Heading4"/>
      </w:pPr>
      <w:r>
        <w:t>The current path of education federalism is one that incentivizes segregation, only policy change in DC can remedy this</w:t>
      </w:r>
    </w:p>
    <w:p w:rsidR="00ED17D2" w:rsidRPr="007F3573" w:rsidRDefault="00ED17D2" w:rsidP="00ED17D2">
      <w:r w:rsidRPr="007F3573">
        <w:rPr>
          <w:rStyle w:val="Style13ptBold"/>
        </w:rPr>
        <w:t>Sundquist 2017</w:t>
      </w:r>
      <w:r>
        <w:t xml:space="preserve"> - Prof of Law and Director of Faculty Research and Scholarship @ Albany Law School </w:t>
      </w:r>
      <w:r>
        <w:br/>
        <w:t>Christian B, "Positive Education Federalism: The Promise of Equality after the Every Student Succeeds Act," 68 Mercer L. Rev. 351</w:t>
      </w:r>
    </w:p>
    <w:p w:rsidR="00ED17D2" w:rsidRDefault="00ED17D2" w:rsidP="00ED17D2">
      <w:r>
        <w:t>The divining of the appropriate federal role in public education has historically been rooted in a procedural vision of the negative limits of federal action. The discussion of education federalism, therefore, has largely focused on the degree to which federal law should influence or supersede traditional state "police powers." n168 While negative branches of federalism often purport to balance federal and state interests in an ideologically neutral fashion, it is clear that the federalism debate is also imbued with particular substantive conceptions of the content and preferred outcomes of permissible federal actions.</w:t>
      </w:r>
    </w:p>
    <w:p w:rsidR="00ED17D2" w:rsidRDefault="00ED17D2" w:rsidP="00ED17D2">
      <w:r>
        <w:t>The original allocation of "police powers" to states - which established local responsibility for the health, education, and safety of residents - has long been derided as a constitutional compromise to allow states to preserve slavery and prevent racial progress. n169 The invocation of "states' rights" following the Brown desegregation decree is just one example of negative federalism being utilized as a tool to resist social progress. n170 Indeed, as Professor Lisa Miller notes, "federalism in the United States was forged in part as a mechanism for accommodating slavery, and it facilitated resistance to racial progress for blacks long after the Civil  [*382]  War." n171 Pre-war education federalism thus often strove to forestall federal intervention in state systems of racial control in an effort to preserve educational segregation and inequality. n172</w:t>
      </w:r>
    </w:p>
    <w:p w:rsidR="00ED17D2" w:rsidRDefault="00ED17D2" w:rsidP="00ED17D2">
      <w:r>
        <w:t xml:space="preserve">The passage of the ESEA, in light of this history, was monumentally important in shifting the substantive dimension of education federalism. No longer was education federalism centered on preserving states' rights to segregate disproportionately funded public schools. Rather, </w:t>
      </w:r>
      <w:r w:rsidRPr="007F3573">
        <w:rPr>
          <w:rStyle w:val="StyleUnderline"/>
        </w:rPr>
        <w:t>education federalism in the post-Brown and ESEA era sought to utilize the federal government's block grant powers to rectify racial and class imbalances in public education</w:t>
      </w:r>
      <w:r>
        <w:t>. n173</w:t>
      </w:r>
      <w:r w:rsidRPr="007F3573">
        <w:rPr>
          <w:rStyle w:val="StyleUnderline"/>
        </w:rPr>
        <w:t xml:space="preserve"> The substantive dimension of post-Brown education federalism, as embodied by the original vision of the ESEA, justifies federal involvement in public education when necessary to combat both poverty and racial discrimination</w:t>
      </w:r>
      <w:r>
        <w:t>. n174</w:t>
      </w:r>
    </w:p>
    <w:p w:rsidR="00ED17D2" w:rsidRDefault="00ED17D2" w:rsidP="00ED17D2">
      <w:r w:rsidRPr="007F3573">
        <w:rPr>
          <w:rStyle w:val="StyleUnderline"/>
        </w:rPr>
        <w:t>The substantive dimension of modern education federalism</w:t>
      </w:r>
      <w:r>
        <w:t xml:space="preserve">, however, </w:t>
      </w:r>
      <w:r w:rsidRPr="007F3573">
        <w:rPr>
          <w:rStyle w:val="StyleUnderline"/>
        </w:rPr>
        <w:t>has been radically transformed through the ESSA, NCLB, and RTT policies</w:t>
      </w:r>
      <w:r>
        <w:t xml:space="preserve">. </w:t>
      </w:r>
      <w:r w:rsidRPr="007F3573">
        <w:rPr>
          <w:rStyle w:val="StyleUnderline"/>
        </w:rPr>
        <w:t>Federal activism in public schools is no longer justified to the extent it reduces class and racial disparities in education, but rather to the extent it promotes competition, choice, and accountability.</w:t>
      </w:r>
      <w:r>
        <w:t xml:space="preserve"> </w:t>
      </w:r>
      <w:r w:rsidRPr="007F3573">
        <w:rPr>
          <w:rStyle w:val="StyleUnderline"/>
        </w:rPr>
        <w:t>n175 The embrace of competitive federalism by modern education policy is misplaced from a historical perspective, and represents an unconstitutional abrogation of the federal government's responsibility to eliminate class and racial disparities in education</w:t>
      </w:r>
      <w:r>
        <w:t xml:space="preserve">. </w:t>
      </w:r>
      <w:r w:rsidRPr="007F3573">
        <w:rPr>
          <w:rStyle w:val="StyleUnderline"/>
        </w:rPr>
        <w:t>The promise of Brown and of the original purpose of the ESEA cannot be realized without a reconceptualization of education federalism as requiring positive race-and class-regarding actions by the federal government</w:t>
      </w:r>
      <w:r>
        <w:t>.</w:t>
      </w:r>
    </w:p>
    <w:p w:rsidR="00ED17D2" w:rsidRDefault="00ED17D2" w:rsidP="00ED17D2">
      <w:pPr>
        <w:pStyle w:val="Heading3"/>
      </w:pPr>
      <w:r>
        <w:t>Federalism Bad – Economy</w:t>
      </w:r>
    </w:p>
    <w:p w:rsidR="00ED17D2" w:rsidRPr="0052295B" w:rsidRDefault="00ED17D2" w:rsidP="00ED17D2">
      <w:pPr>
        <w:pStyle w:val="Heading4"/>
      </w:pPr>
      <w:r>
        <w:t>Education federalism decks the economy</w:t>
      </w:r>
    </w:p>
    <w:p w:rsidR="00ED17D2" w:rsidRPr="00FC0F5E" w:rsidRDefault="00ED17D2" w:rsidP="00ED17D2">
      <w:r w:rsidRPr="00FC0F5E">
        <w:rPr>
          <w:rStyle w:val="Style13ptBold"/>
        </w:rPr>
        <w:t>Robinson 2015</w:t>
      </w:r>
      <w:r>
        <w:t xml:space="preserve"> - Prof of Law @ U of Richmond School of Law </w:t>
      </w:r>
      <w:r>
        <w:br/>
        <w:t>Kimberly Jenkins, "Disrupting Education Federalism," 92 Wash. U. L. Rev. 959</w:t>
      </w:r>
    </w:p>
    <w:p w:rsidR="00ED17D2" w:rsidRDefault="00ED17D2" w:rsidP="00ED17D2">
      <w:r w:rsidRPr="0052295B">
        <w:rPr>
          <w:rStyle w:val="StyleUnderline"/>
        </w:rPr>
        <w:t>Education federalism also is supposed to yield an efficient and effective education system</w:t>
      </w:r>
      <w:r>
        <w:t xml:space="preserve">. However, </w:t>
      </w:r>
      <w:r w:rsidRPr="0052295B">
        <w:rPr>
          <w:rStyle w:val="StyleUnderline"/>
        </w:rPr>
        <w:t>the education system regularly falls</w:t>
      </w:r>
      <w:r>
        <w:t xml:space="preserve">  [*974]  short of achieving these goals. n80 </w:t>
      </w:r>
      <w:r w:rsidRPr="0052295B">
        <w:rPr>
          <w:rStyle w:val="StyleUnderline"/>
        </w:rPr>
        <w:t>The substantial percentage of poorly educated students inflicts substantial costs upon the United States, resulting in numerous inefficiencies</w:t>
      </w:r>
      <w:r>
        <w:t xml:space="preserve">. n81 For example, as I have noted in prior scholarship, n82 </w:t>
      </w:r>
      <w:r w:rsidRPr="0052295B">
        <w:rPr>
          <w:rStyle w:val="StyleUnderline"/>
        </w:rPr>
        <w:t>increasing the high school graduation rate could save the nation between $ 7.9 and $ 10.8 billion annually in food stamps, housing assistance and welfare assistance</w:t>
      </w:r>
      <w:r>
        <w:t xml:space="preserve">. n83 </w:t>
      </w:r>
      <w:r w:rsidRPr="0052295B">
        <w:rPr>
          <w:rStyle w:val="StyleUnderline"/>
        </w:rPr>
        <w:t>The nation forfeits $ 156 billion in income and tax revenues during the life span of each annual cohort of students who do not graduate from high school</w:t>
      </w:r>
      <w:r>
        <w:t xml:space="preserve">. n84 This cohort also costs the public $ 23 billion in health care costs and $ 110 billion in diminished health quality and longevity. n85 </w:t>
      </w:r>
      <w:r w:rsidRPr="0052295B">
        <w:rPr>
          <w:rStyle w:val="StyleUnderline"/>
        </w:rPr>
        <w:t>By increasing the high school graduation rate by one percent for men aged twenty to sixty, the nation could save $ 1.4 billion each year from reduced criminal behavior</w:t>
      </w:r>
      <w:r>
        <w:t xml:space="preserve">. n86 </w:t>
      </w:r>
      <w:r w:rsidRPr="0052295B">
        <w:rPr>
          <w:rStyle w:val="StyleUnderline"/>
        </w:rPr>
        <w:t>Given this research, ineffective schools inflict high costs upon the nation - costs that it cannot afford as it wrestles with predicted long-term growth in the deficit and significant, yet declining, unemployment</w:t>
      </w:r>
      <w:r>
        <w:t>. n87</w:t>
      </w:r>
    </w:p>
    <w:p w:rsidR="00ED17D2" w:rsidRDefault="00ED17D2" w:rsidP="00ED17D2">
      <w:pPr>
        <w:pStyle w:val="Heading3"/>
      </w:pPr>
      <w:r>
        <w:t>AT: Warming – States no solve</w:t>
      </w:r>
    </w:p>
    <w:p w:rsidR="00ED17D2" w:rsidRDefault="00ED17D2" w:rsidP="00ED17D2">
      <w:pPr>
        <w:pStyle w:val="Heading4"/>
      </w:pPr>
      <w:r>
        <w:t>States can’t solve warming</w:t>
      </w:r>
    </w:p>
    <w:p w:rsidR="00ED17D2" w:rsidRPr="00934701" w:rsidRDefault="00ED17D2" w:rsidP="00ED17D2">
      <w:r w:rsidRPr="00934701">
        <w:rPr>
          <w:rStyle w:val="Style13ptBold"/>
        </w:rPr>
        <w:t>Krane 2017</w:t>
      </w:r>
      <w:r>
        <w:t xml:space="preserve"> - Wallace S. Wilson Fellow for Energy Studies @ Rice's Baker Institute </w:t>
      </w:r>
      <w:r>
        <w:br/>
        <w:t>Jim, "Can America Comply With The Paris Accords Without Trump? Only If Red States Join In," Jun 7, https://www.forbes.com/sites/thebakersinstitute/2017/06/07/can-america-comply-with-the-paris-accords-without-trump-only-if-red-states-join-in/2/#2a1f8c9933c9</w:t>
      </w:r>
    </w:p>
    <w:p w:rsidR="00ED17D2" w:rsidRDefault="00ED17D2" w:rsidP="00ED17D2">
      <w:r>
        <w:t xml:space="preserve">Hours after President Trump ejected America from the Paris climate agreement, </w:t>
      </w:r>
      <w:r w:rsidRPr="007520BC">
        <w:rPr>
          <w:rStyle w:val="StyleUnderline"/>
        </w:rPr>
        <w:t>a group of US state, local and corporate leaders vowed to pursue America’s abandoned pledge</w:t>
      </w:r>
      <w:r>
        <w:t xml:space="preserve"> – without the help of the federal government.</w:t>
      </w:r>
    </w:p>
    <w:p w:rsidR="00ED17D2" w:rsidRDefault="00ED17D2" w:rsidP="00ED17D2">
      <w:r>
        <w:t xml:space="preserve">Heartening as it was to see Americans reject Trump’s plan to free-ride on the backs of the rest of the world, </w:t>
      </w:r>
      <w:r w:rsidRPr="007520BC">
        <w:rPr>
          <w:rStyle w:val="StyleUnderline"/>
        </w:rPr>
        <w:t>there are serious questions about any climate plan that sidelines the federal government</w:t>
      </w:r>
      <w:r>
        <w:t>.</w:t>
      </w:r>
    </w:p>
    <w:p w:rsidR="00ED17D2" w:rsidRDefault="00ED17D2" w:rsidP="00ED17D2">
      <w:r>
        <w:t>Can an insurgent group of CEOs, governors and mayors cut a quarter of America’s greenhouse gas emissions by 2025?</w:t>
      </w:r>
    </w:p>
    <w:p w:rsidR="00ED17D2" w:rsidRDefault="00ED17D2" w:rsidP="00ED17D2">
      <w:r>
        <w:t>The goal is a noble one, but difficult.</w:t>
      </w:r>
    </w:p>
    <w:p w:rsidR="00ED17D2" w:rsidRDefault="00ED17D2" w:rsidP="00ED17D2">
      <w:r>
        <w:t xml:space="preserve">First of all, the </w:t>
      </w:r>
      <w:r w:rsidRPr="007520BC">
        <w:rPr>
          <w:rStyle w:val="StyleUnderline"/>
        </w:rPr>
        <w:t>Trump</w:t>
      </w:r>
      <w:r>
        <w:t xml:space="preserve"> administration </w:t>
      </w:r>
      <w:r w:rsidRPr="007520BC">
        <w:rPr>
          <w:rStyle w:val="StyleUnderline"/>
        </w:rPr>
        <w:t>is not just withdrawing from Paris. The administration is actively working at cross-purposes to the treaty’s goals</w:t>
      </w:r>
      <w:r>
        <w:t>.</w:t>
      </w:r>
    </w:p>
    <w:p w:rsidR="00ED17D2" w:rsidRDefault="00ED17D2" w:rsidP="00ED17D2">
      <w:r w:rsidRPr="007520BC">
        <w:rPr>
          <w:rStyle w:val="StyleUnderline"/>
        </w:rPr>
        <w:t>Trump and his appointees have gone out of their way to favor coal over natural gas and renewables. They’d like to see coal companies return to past dumping practices</w:t>
      </w:r>
      <w:r>
        <w:t xml:space="preserve">, while </w:t>
      </w:r>
      <w:r w:rsidRPr="007520BC">
        <w:rPr>
          <w:rStyle w:val="StyleUnderline"/>
        </w:rPr>
        <w:t>freeing petroleum producers from fixing methane leaks, and encouraging Detroit to walk away from fuel efficiency standards</w:t>
      </w:r>
      <w:r>
        <w:t>. Each of these moves takes America further from its pledge.</w:t>
      </w:r>
    </w:p>
    <w:p w:rsidR="00ED17D2" w:rsidRDefault="00ED17D2" w:rsidP="00ED17D2">
      <w:r>
        <w:t>In other words, the new United States Climate Alliance won’t be starting its anti-GHG drive from the 20-yard line. They’ll be starting deep in their own end zone.</w:t>
      </w:r>
    </w:p>
    <w:p w:rsidR="00ED17D2" w:rsidRDefault="00ED17D2" w:rsidP="00ED17D2">
      <w:r>
        <w:t xml:space="preserve">Even then, making an end-run around the White House is the easy part. The federal government has only modest influence over US energy policy. More </w:t>
      </w:r>
      <w:r w:rsidRPr="007520BC">
        <w:rPr>
          <w:rStyle w:val="StyleUnderline"/>
        </w:rPr>
        <w:t>control is devolved to statehouses, two-thirds of which sit in Republican hands</w:t>
      </w:r>
      <w:r>
        <w:t xml:space="preserve">. With few exceptions, </w:t>
      </w:r>
      <w:r w:rsidRPr="007520BC">
        <w:rPr>
          <w:rStyle w:val="StyleUnderline"/>
        </w:rPr>
        <w:t>Republican Party leaders publicly claim that global warming is either a hoax or caused by natural phenomena</w:t>
      </w:r>
      <w:r>
        <w:t>. As Fig. 1 shows, this stance is unusual outside the United States.</w:t>
      </w:r>
    </w:p>
    <w:p w:rsidR="00ED17D2" w:rsidRDefault="00ED17D2" w:rsidP="00ED17D2">
      <w:r w:rsidRPr="007520BC">
        <w:rPr>
          <w:rStyle w:val="StyleUnderline"/>
        </w:rPr>
        <w:t>Denial is a big problem because, when it comes to cutting emissions, the low-hanging fruit lies in Republican states, where political leaders are least likely to act</w:t>
      </w:r>
      <w:r>
        <w:t>. In fact, a state’s carbon intensity is a strong predictor of the way its residents voted.</w:t>
      </w:r>
    </w:p>
    <w:p w:rsidR="00ED17D2" w:rsidRDefault="00ED17D2" w:rsidP="00ED17D2">
      <w:r>
        <w:t>Each of the top 13 per capita emitting states – led by Wyoming, with 110 metric tons per person per year – went for Trump. In Wyoming, nearly 90% of voters backed the New York tycoon. Wyoming also happens to produce 40% of America’s coal that emits about 13% of US CO2. Unsurprisingly, Wyoming’s state and federal leaders are still grappling with science.</w:t>
      </w:r>
    </w:p>
    <w:p w:rsidR="00ED17D2" w:rsidRDefault="00ED17D2" w:rsidP="00ED17D2">
      <w:r>
        <w:t>Following Wyoming in the carbon intensity rankings are West Virginia, North Dakota, Louisiana and Montana. Attorneys general from two of those states, West Virginia and Louisiana, went so far as to send Trump a letter backing the Paris pullout. (So did AGs from Alabama, Arkansas, Kansas, Missouri, Nebraska, South Carolina, Texas and Wisconsin.)</w:t>
      </w:r>
    </w:p>
    <w:p w:rsidR="00ED17D2" w:rsidRDefault="00ED17D2" w:rsidP="00ED17D2">
      <w:r>
        <w:t>By contrast, Hillary Clinton won states with the lowest carbon intensity, including the bottom five: New York, Massachusetts, Connecticut, California and Maryland.</w:t>
      </w:r>
    </w:p>
    <w:p w:rsidR="00ED17D2" w:rsidRDefault="00ED17D2" w:rsidP="00ED17D2">
      <w:r>
        <w:t>The highest per capita emissions from a Hillary state flowed from New Mexico, which ranks at No. 14, with 24 metric tons/resident/year.</w:t>
      </w:r>
    </w:p>
    <w:p w:rsidR="00ED17D2" w:rsidRDefault="00ED17D2" w:rsidP="00ED17D2">
      <w:r w:rsidRPr="007520BC">
        <w:rPr>
          <w:rStyle w:val="StyleUnderline"/>
        </w:rPr>
        <w:t>This red-blue carbon dichotomy begs the question whether can blue states cut 25% of US emissions by themselves</w:t>
      </w:r>
      <w:r>
        <w:t>.</w:t>
      </w:r>
    </w:p>
    <w:p w:rsidR="00ED17D2" w:rsidRDefault="00ED17D2" w:rsidP="00ED17D2">
      <w:r>
        <w:t>On the optimistic side, the least carbon-intense economies also include some of the biggest overall emitters, including No. 9 New York and No. 2 California, which is entering a new pact with China. Because their populations are so large, even marginal improvements in efficiency can have a big effect.</w:t>
      </w:r>
    </w:p>
    <w:p w:rsidR="00ED17D2" w:rsidRDefault="00ED17D2" w:rsidP="00ED17D2">
      <w:pPr>
        <w:pStyle w:val="Heading3"/>
      </w:pPr>
      <w:r>
        <w:t>AT: Warming – No Impact</w:t>
      </w:r>
    </w:p>
    <w:p w:rsidR="00ED17D2" w:rsidRPr="006D0FE4" w:rsidRDefault="00ED17D2" w:rsidP="00ED17D2">
      <w:pPr>
        <w:pStyle w:val="Heading4"/>
      </w:pPr>
      <w:r>
        <w:t>Warming poses no risk – their impact claims are pure hype</w:t>
      </w:r>
    </w:p>
    <w:p w:rsidR="00ED17D2" w:rsidRPr="000E57C2" w:rsidRDefault="00ED17D2" w:rsidP="00ED17D2">
      <w:r w:rsidRPr="000E57C2">
        <w:rPr>
          <w:rStyle w:val="Style13ptBold"/>
        </w:rPr>
        <w:t>Tracinski 2017</w:t>
      </w:r>
      <w:r>
        <w:t xml:space="preserve"> - senior writer at The Federalist</w:t>
      </w:r>
      <w:r>
        <w:br/>
        <w:t>Robert, "Paris Climate Withdrawal Re-Triggers Global Warming Doomsday Cult," Jun 2,  https://thefederalist.com/2017/06/02/paris-climate-withdrawal-re-triggers-global-warming-doomsday-cult/</w:t>
      </w:r>
    </w:p>
    <w:p w:rsidR="00ED17D2" w:rsidRDefault="00ED17D2" w:rsidP="00ED17D2">
      <w:r>
        <w:t>Way to keep things in perspective, everybody.</w:t>
      </w:r>
    </w:p>
    <w:p w:rsidR="00ED17D2" w:rsidRDefault="00ED17D2" w:rsidP="00ED17D2">
      <w:r>
        <w:t>All of this is presumably calculated to impress us with the gravity and urgency of the situation, yet it actually has the opposite effect. It makes claims of catastrophic global warming look hysterically alarmist—and totally detached from any scientific basis.</w:t>
      </w:r>
    </w:p>
    <w:p w:rsidR="00ED17D2" w:rsidRDefault="00ED17D2" w:rsidP="00ED17D2">
      <w:r>
        <w:t xml:space="preserve">This is certainly out of proportion to President Trump’s actual announcement. Pulling out of the Paris Agreement was the right thing because </w:t>
      </w:r>
      <w:r w:rsidRPr="000E57C2">
        <w:rPr>
          <w:rStyle w:val="StyleUnderline"/>
        </w:rPr>
        <w:t>no one has actually proven that human emissions of carbon dioxide are warming the globe or that this is driving us toward a global catastrophe</w:t>
      </w:r>
      <w:r>
        <w:t xml:space="preserve">. But that’s not why </w:t>
      </w:r>
      <w:r w:rsidRPr="000E57C2">
        <w:rPr>
          <w:rStyle w:val="StyleUnderline"/>
        </w:rPr>
        <w:t>Trump</w:t>
      </w:r>
      <w:r>
        <w:t xml:space="preserve"> did it. He </w:t>
      </w:r>
      <w:r w:rsidRPr="000E57C2">
        <w:rPr>
          <w:rStyle w:val="StyleUnderline"/>
        </w:rPr>
        <w:t>drew us out because he thinks the agreement is “unfair” to America,</w:t>
      </w:r>
      <w:r>
        <w:t xml:space="preserve"> imposing too great a burden on us rather than other countries, and he specifically left open the idea that he might work with the international community to come up with a better deal. So he’s okay with an international climate agreement, he just thinks—as usual—that he could do a better job of negotiating it.</w:t>
      </w:r>
    </w:p>
    <w:p w:rsidR="00ED17D2" w:rsidRDefault="00ED17D2" w:rsidP="00ED17D2">
      <w:r>
        <w:t xml:space="preserve">But </w:t>
      </w:r>
      <w:r w:rsidRPr="000E57C2">
        <w:rPr>
          <w:rStyle w:val="StyleUnderline"/>
        </w:rPr>
        <w:t>the hysterical overreaction is instructive, because somehow the backers of the global warming cause can’t manage to remember the scientific substance of their own claims</w:t>
      </w:r>
      <w:r>
        <w:t xml:space="preserve">—or much of anything else about the science and history of the climate. If they did, they might know that </w:t>
      </w:r>
      <w:r w:rsidRPr="000E57C2">
        <w:rPr>
          <w:rStyle w:val="StyleUnderline"/>
        </w:rPr>
        <w:t>there is absolutely no reason to think the very viability of life on Earth is at stake</w:t>
      </w:r>
      <w:r>
        <w:t xml:space="preserve">. </w:t>
      </w:r>
      <w:r w:rsidRPr="000E57C2">
        <w:rPr>
          <w:rStyle w:val="StyleUnderline"/>
        </w:rPr>
        <w:t>Anyone with even a cursory knowledge of the geological record knows that the atmosphere has previously had far higher levels of carbon dioxide, particularly during the years when life originated</w:t>
      </w:r>
      <w:r>
        <w:t>. The Earth has also been far warmer during periods when life was even more abundant. That’s where all the vegetation came from to support giants like the dinosaurs.</w:t>
      </w:r>
    </w:p>
    <w:p w:rsidR="00ED17D2" w:rsidRDefault="00ED17D2" w:rsidP="00ED17D2">
      <w:r w:rsidRPr="000E57C2">
        <w:rPr>
          <w:rStyle w:val="StyleUnderline"/>
        </w:rPr>
        <w:t>The actual claims for global warming in the foreseeable future involve an increase in average global temperatures of 2.6 to 6.4 degrees Celsius and a rise in sea levels of 26 to 50 centimeters</w:t>
      </w:r>
      <w:r>
        <w:t xml:space="preserve">. (So far this century, temperatures have remained below the low range of those predictions.) </w:t>
      </w:r>
      <w:r w:rsidRPr="000E57C2">
        <w:rPr>
          <w:rStyle w:val="StyleUnderline"/>
        </w:rPr>
        <w:t>To put this in perspective, at the end of the last ice age about 10,000 years ago, global temperatures rose 10 degrees Celsius, and ocean levels rose by nearly 100 meters</w:t>
      </w:r>
      <w:r>
        <w:t>. Yet this previous episode of massive natural warming was good for humans, and I doubt it’s an accident that our current period of warm weather coincides with the rise of civilization itself.</w:t>
      </w:r>
    </w:p>
    <w:p w:rsidR="00ED17D2" w:rsidRDefault="00ED17D2" w:rsidP="00ED17D2">
      <w:r>
        <w:t xml:space="preserve">As for </w:t>
      </w:r>
      <w:r w:rsidRPr="006D0FE4">
        <w:rPr>
          <w:rStyle w:val="StyleUnderline"/>
        </w:rPr>
        <w:t>the planet</w:t>
      </w:r>
      <w:r>
        <w:t xml:space="preserve">, it </w:t>
      </w:r>
      <w:r w:rsidRPr="006D0FE4">
        <w:rPr>
          <w:rStyle w:val="StyleUnderline"/>
        </w:rPr>
        <w:t>doesn’t really care what temperature it is, and life will adapt to warmer or colder temperatures</w:t>
      </w:r>
      <w:r>
        <w:t>. The good news is that the historical record also shows that we</w:t>
      </w:r>
      <w:r w:rsidRPr="006D0FE4">
        <w:rPr>
          <w:rStyle w:val="StyleUnderline"/>
        </w:rPr>
        <w:t xml:space="preserve"> humans have adapted and survived through significant variations in climate</w:t>
      </w:r>
      <w:r>
        <w:t>, even before we had modern science and technology. That’s good news, because we’re eventually headed back into another ice age.</w:t>
      </w:r>
    </w:p>
    <w:p w:rsidR="00ED17D2" w:rsidRDefault="00ED17D2" w:rsidP="00ED17D2">
      <w:r>
        <w:t>Given the assumption that long-term global warming is actually happening and is caused by human activity, which is itself dubious, you could reasonably claim that it will lead to some significant costs: flooding in some areas, drought in others, the loss of coastal land to rising seas, or the cost of rebuilding cities to protect them from rising waters. Maybe there will even be an increase in big deadly storms like hurricanes—though the last time somebody predicted this, hurricane activity immediately fell to historic lows. Those costs may be significant, but they would have to be counterbalanced against the costs of global warming regulations.</w:t>
      </w:r>
    </w:p>
    <w:p w:rsidR="00ED17D2" w:rsidRDefault="00ED17D2" w:rsidP="00ED17D2">
      <w:r>
        <w:t>Maybe that’s why the global warming alarmists have to crank it up to eleven</w:t>
      </w:r>
      <w:r w:rsidRPr="006D0FE4">
        <w:rPr>
          <w:rStyle w:val="StyleUnderline"/>
        </w:rPr>
        <w:t>. If we can point to billions of dollars drained from the U.S. government and diverted through an international bureaucracy, or trillions of dollars in lost production and regulatory costs imposed on the world economy over decades, the global warming alarmists have to be able to claim negative consequences so great that they dwarf these massive costs. There’s nothing bigger than the planet dying. It’s a claim that automatically wins the argument</w:t>
      </w:r>
      <w:r>
        <w:t>—or so they think.</w:t>
      </w:r>
    </w:p>
    <w:p w:rsidR="00ED17D2" w:rsidRPr="000E57C2" w:rsidRDefault="00ED17D2" w:rsidP="00ED17D2">
      <w:r w:rsidRPr="006D0FE4">
        <w:rPr>
          <w:rStyle w:val="StyleUnderline"/>
        </w:rPr>
        <w:t>But it’s so comically exaggerated</w:t>
      </w:r>
      <w:r>
        <w:t xml:space="preserve">, so over the top, that it actually has the opposite effect. It convinces a lot of us that claims about global warming have become a hype machine stuck at its maximum setting. </w:t>
      </w:r>
      <w:r w:rsidRPr="006D0FE4">
        <w:rPr>
          <w:rStyle w:val="StyleUnderline"/>
        </w:rPr>
        <w:t>This looks less like science than like a crackpot doomsday cult perpetually claiming that the end is nigh</w:t>
      </w:r>
      <w:r>
        <w:t>.</w:t>
      </w:r>
    </w:p>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ED17D2"/>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E3A3F"/>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17D2"/>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8D6DD5-1C18-49E6-892E-131BB8927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D17D2"/>
    <w:rPr>
      <w:rFonts w:ascii="Calibri" w:hAnsi="Calibri"/>
    </w:rPr>
  </w:style>
  <w:style w:type="paragraph" w:styleId="Heading1">
    <w:name w:val="heading 1"/>
    <w:aliases w:val="Pocket"/>
    <w:basedOn w:val="Normal"/>
    <w:next w:val="Normal"/>
    <w:link w:val="Heading1Char"/>
    <w:qFormat/>
    <w:rsid w:val="00ED17D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D17D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D17D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No Spacing211,No Spacing12,heading 2,Heading 2 Char2 Char,Heading 2 Char1 Char Char,Ch,no read,No Spacing2111,No Spacing4,No Spacing11111,No Spacing5,No Spacing21,Tags,tags,No Spacing1111,tag,ta,TAG"/>
    <w:basedOn w:val="Normal"/>
    <w:next w:val="Normal"/>
    <w:link w:val="Heading4Char"/>
    <w:uiPriority w:val="3"/>
    <w:unhideWhenUsed/>
    <w:qFormat/>
    <w:rsid w:val="00ED17D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D17D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D17D2"/>
  </w:style>
  <w:style w:type="character" w:customStyle="1" w:styleId="Heading1Char">
    <w:name w:val="Heading 1 Char"/>
    <w:aliases w:val="Pocket Char"/>
    <w:basedOn w:val="DefaultParagraphFont"/>
    <w:link w:val="Heading1"/>
    <w:rsid w:val="00ED17D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D17D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D17D2"/>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Ch Char,no read Char,No Spacing2111 Char,No Spacing4 Char"/>
    <w:basedOn w:val="DefaultParagraphFont"/>
    <w:link w:val="Heading4"/>
    <w:uiPriority w:val="3"/>
    <w:rsid w:val="00ED17D2"/>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20"/>
    <w:qFormat/>
    <w:rsid w:val="00ED17D2"/>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Style Style Bold + 10 pt,Old Cite,Style Style Bold + 11 pt,Style Style Bold + 13 pt,tagld + 12 pt,tag + 12 pt,Not...,Not.,Not"/>
    <w:basedOn w:val="DefaultParagraphFont"/>
    <w:uiPriority w:val="5"/>
    <w:qFormat/>
    <w:rsid w:val="00ED17D2"/>
    <w:rPr>
      <w:b/>
      <w:bCs/>
      <w:sz w:val="26"/>
      <w:u w:val="none"/>
    </w:rPr>
  </w:style>
  <w:style w:type="character" w:customStyle="1" w:styleId="StyleUnderline">
    <w:name w:val="Style Underline"/>
    <w:aliases w:val="Underline,Style Bold Underline,Intense Emphasis11,Intense Emphasis111,c,Body text (8) + 9 pt,Bo,Title Char,Intense Emphasis1,apple-style-span + 6 pt,Bold,Kern at 16 pt,Intense Emphasis2,HHeading 3 + 12 pt,Cards + Font: 12 pt Char,Style,ci"/>
    <w:basedOn w:val="DefaultParagraphFont"/>
    <w:uiPriority w:val="6"/>
    <w:qFormat/>
    <w:rsid w:val="00ED17D2"/>
    <w:rPr>
      <w:b w:val="0"/>
      <w:sz w:val="22"/>
      <w:u w:val="single"/>
    </w:rPr>
  </w:style>
  <w:style w:type="character" w:styleId="Hyperlink">
    <w:name w:val="Hyperlink"/>
    <w:basedOn w:val="DefaultParagraphFont"/>
    <w:uiPriority w:val="99"/>
    <w:unhideWhenUsed/>
    <w:rsid w:val="00ED17D2"/>
    <w:rPr>
      <w:color w:val="auto"/>
      <w:u w:val="none"/>
    </w:rPr>
  </w:style>
  <w:style w:type="character" w:styleId="FollowedHyperlink">
    <w:name w:val="FollowedHyperlink"/>
    <w:basedOn w:val="DefaultParagraphFont"/>
    <w:uiPriority w:val="99"/>
    <w:semiHidden/>
    <w:unhideWhenUsed/>
    <w:rsid w:val="00ED17D2"/>
    <w:rPr>
      <w:color w:val="auto"/>
      <w:u w:val="none"/>
    </w:rPr>
  </w:style>
  <w:style w:type="paragraph" w:customStyle="1" w:styleId="textbold">
    <w:name w:val="text bold"/>
    <w:basedOn w:val="Normal"/>
    <w:link w:val="Emphasis"/>
    <w:uiPriority w:val="20"/>
    <w:qFormat/>
    <w:rsid w:val="00ED17D2"/>
    <w:pPr>
      <w:widowControl w:val="0"/>
      <w:pBdr>
        <w:top w:val="single" w:sz="8" w:space="0" w:color="auto"/>
        <w:left w:val="single" w:sz="8" w:space="0" w:color="auto"/>
        <w:bottom w:val="single" w:sz="8" w:space="0" w:color="auto"/>
        <w:right w:val="single" w:sz="8" w:space="0" w:color="auto"/>
      </w:pBdr>
      <w:spacing w:line="252" w:lineRule="auto"/>
      <w:ind w:left="720"/>
      <w:jc w:val="both"/>
    </w:pPr>
    <w:rPr>
      <w:b/>
      <w:iCs/>
      <w:u w:val="single"/>
    </w:rPr>
  </w:style>
  <w:style w:type="paragraph" w:styleId="NormalWeb">
    <w:name w:val="Normal (Web)"/>
    <w:basedOn w:val="Normal"/>
    <w:uiPriority w:val="99"/>
    <w:semiHidden/>
    <w:unhideWhenUsed/>
    <w:rsid w:val="00ED17D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D17D2"/>
    <w:rPr>
      <w:b/>
      <w:bCs/>
    </w:rPr>
  </w:style>
  <w:style w:type="character" w:customStyle="1" w:styleId="apple-converted-space">
    <w:name w:val="apple-converted-space"/>
    <w:basedOn w:val="DefaultParagraphFont"/>
    <w:rsid w:val="00ED17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thehill.com/blogs/pundits-blog/education/335153-devos-articulates-a-slimmer-more-effective-role-for-the-feds-i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blog.tenthamendmentcenter.com/2017/06/the-left-proves-you-dont-need-d-c-to-address-environmental-policy/"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_00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CED187-8F8B-4A8A-9A15-D2FF75D7F5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15470</Words>
  <Characters>88182</Characters>
  <Application>Microsoft Office Word</Application>
  <DocSecurity>0</DocSecurity>
  <Lines>734</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5.1.1</cp:keywords>
  <dc:description/>
  <cp:lastModifiedBy>Kurt Fifelski</cp:lastModifiedBy>
  <cp:revision>1</cp:revision>
  <dcterms:created xsi:type="dcterms:W3CDTF">2017-06-21T16:59:00Z</dcterms:created>
  <dcterms:modified xsi:type="dcterms:W3CDTF">2017-06-21T17:00:00Z</dcterms:modified>
</cp:coreProperties>
</file>