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638" w:rsidRDefault="00D13638" w:rsidP="00126AA8">
      <w:pPr>
        <w:pStyle w:val="Heading1"/>
      </w:pPr>
      <w:r>
        <w:t>Feminism Kritik</w:t>
      </w:r>
    </w:p>
    <w:p w:rsidR="005B228A" w:rsidRPr="00975D41" w:rsidRDefault="005B228A" w:rsidP="005B228A">
      <w:pPr>
        <w:rPr>
          <w:b/>
        </w:rPr>
      </w:pPr>
      <w:r w:rsidRPr="00975D41">
        <w:rPr>
          <w:b/>
        </w:rPr>
        <w:t>Strategy stuff</w:t>
      </w:r>
    </w:p>
    <w:p w:rsidR="005B228A" w:rsidRDefault="005B228A" w:rsidP="005B228A">
      <w:r>
        <w:t xml:space="preserve">This is essentially a more education-specific version of the generic feminism K. </w:t>
      </w:r>
    </w:p>
    <w:p w:rsidR="005B228A" w:rsidRDefault="005B228A" w:rsidP="005B228A">
      <w:r>
        <w:t>There are lots of links in this file that are aff specific. The education/state/reform generics are under the reform bad block in the links.</w:t>
      </w:r>
    </w:p>
    <w:p w:rsidR="005B228A" w:rsidRDefault="005B228A" w:rsidP="005B228A">
      <w:r>
        <w:t>Impact wise there’s good stuff too. Root cause, war, masculine violence, patriarchy, environmental degradation, etc.</w:t>
      </w:r>
    </w:p>
    <w:p w:rsidR="005B228A" w:rsidRDefault="005B228A" w:rsidP="005B228A">
      <w:r>
        <w:t xml:space="preserve">The alternatives are a little less generic. Feminist pedagogy is the most education specific – it is about viewing education through an intersectional feminist lense as a method of breaking down oppressive structure (I know a lot about this one if you want more explanation). Schizo-feminism is quirky Deleuzian stuff, the cards will explain it but </w:t>
      </w:r>
      <w:proofErr w:type="gramStart"/>
      <w:r>
        <w:t>its</w:t>
      </w:r>
      <w:proofErr w:type="gramEnd"/>
      <w:r>
        <w:t xml:space="preserve"> essentially an exploration of the little nooks and crannies of what creates gender and the identity of girls (Madeline can explain it in detail if you ask). Just read through the rest, those are the strongest ones.</w:t>
      </w:r>
    </w:p>
    <w:p w:rsidR="005B228A" w:rsidRDefault="005B228A" w:rsidP="005B228A">
      <w:r>
        <w:t>Gendered language</w:t>
      </w:r>
      <w:r w:rsidRPr="00F60489">
        <w:t xml:space="preserve">-The best way to avoid this: don’t use gendered language! But people make mistakes. It </w:t>
      </w:r>
      <w:proofErr w:type="gramStart"/>
      <w:r w:rsidRPr="00F60489">
        <w:t>be</w:t>
      </w:r>
      <w:proofErr w:type="gramEnd"/>
      <w:r w:rsidRPr="00F60489">
        <w:t xml:space="preserve"> like that sometimes. Y’all, you all, our opponents, you two, they, etc. are good alternatives to incorporate in to your vocabulary. Try to check your evidence for gendered language (old dudes use “men” and “he” a lot more)</w:t>
      </w:r>
    </w:p>
    <w:p w:rsidR="005B228A" w:rsidRDefault="005B228A" w:rsidP="005B228A">
      <w:r>
        <w:t>Aff answers should have some good perm stuff, offense on the alt, state key, etc. Decent link turns too. Good answers to the K in general.</w:t>
      </w:r>
    </w:p>
    <w:p w:rsidR="005B228A" w:rsidRDefault="005B228A" w:rsidP="005B228A">
      <w:pPr>
        <w:rPr>
          <w:b/>
        </w:rPr>
      </w:pPr>
      <w:r w:rsidRPr="00B956B1">
        <w:rPr>
          <w:b/>
        </w:rPr>
        <w:t>PLEASE BE AWARE: a lot the stuff this K discusses can be very triggering</w:t>
      </w:r>
      <w:r>
        <w:rPr>
          <w:b/>
        </w:rPr>
        <w:t xml:space="preserve"> to some people. </w:t>
      </w:r>
      <w:r>
        <w:rPr>
          <w:b/>
          <w:highlight w:val="yellow"/>
        </w:rPr>
        <w:t>The Pflug-B</w:t>
      </w:r>
      <w:r w:rsidRPr="00B956B1">
        <w:rPr>
          <w:b/>
          <w:highlight w:val="yellow"/>
        </w:rPr>
        <w:t>ack 13 card in the sex education links is incredibly graphic in terms of self-harm, sexual violence, mental illness, and suicide.</w:t>
      </w:r>
      <w:r>
        <w:rPr>
          <w:b/>
        </w:rPr>
        <w:t xml:space="preserve"> If anything is triggering to you, use discretion before reading it or deciding to read it at all. Especially if you’re going to read that card, let people know about it. Look out for your buddies!</w:t>
      </w:r>
    </w:p>
    <w:p w:rsidR="005B228A" w:rsidRPr="005B228A" w:rsidRDefault="005B228A" w:rsidP="005B228A">
      <w:r>
        <w:t>KJ</w:t>
      </w:r>
    </w:p>
    <w:p w:rsidR="00A95652" w:rsidRDefault="00126AA8" w:rsidP="00126AA8">
      <w:pPr>
        <w:pStyle w:val="Heading1"/>
      </w:pPr>
      <w:r>
        <w:lastRenderedPageBreak/>
        <w:t>NEG Fem K</w:t>
      </w:r>
    </w:p>
    <w:p w:rsidR="00126AA8" w:rsidRDefault="00126AA8" w:rsidP="00126AA8">
      <w:pPr>
        <w:pStyle w:val="Heading2"/>
      </w:pPr>
      <w:r>
        <w:lastRenderedPageBreak/>
        <w:t>Links</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Arts</w:t>
      </w:r>
    </w:p>
    <w:p w:rsidR="00AF5424" w:rsidRPr="00AF5424" w:rsidRDefault="00AF5424" w:rsidP="00AF5424">
      <w:pPr>
        <w:keepNext/>
        <w:keepLines/>
        <w:spacing w:before="40" w:after="0"/>
        <w:outlineLvl w:val="3"/>
        <w:rPr>
          <w:rFonts w:eastAsia="SimSun" w:cs="Times New Roman"/>
          <w:b/>
          <w:iCs/>
          <w:sz w:val="26"/>
        </w:rPr>
      </w:pPr>
      <w:r>
        <w:rPr>
          <w:rFonts w:eastAsia="SimSun" w:cs="Times New Roman"/>
          <w:b/>
          <w:iCs/>
          <w:sz w:val="26"/>
        </w:rPr>
        <w:t>The art industry is dominated by white elite</w:t>
      </w:r>
      <w:r w:rsidRPr="00AF5424">
        <w:rPr>
          <w:rFonts w:eastAsia="SimSun" w:cs="Times New Roman"/>
          <w:b/>
          <w:iCs/>
          <w:sz w:val="26"/>
        </w:rPr>
        <w:t xml:space="preserve"> men</w:t>
      </w:r>
      <w:r>
        <w:rPr>
          <w:rFonts w:eastAsia="SimSun" w:cs="Times New Roman"/>
          <w:b/>
          <w:iCs/>
          <w:sz w:val="26"/>
        </w:rPr>
        <w:t xml:space="preserve"> and serves to subjugate women - </w:t>
      </w:r>
      <w:r w:rsidRPr="00AF5424">
        <w:rPr>
          <w:rFonts w:eastAsia="SimSun" w:cs="Times New Roman"/>
          <w:b/>
          <w:iCs/>
          <w:sz w:val="26"/>
        </w:rPr>
        <w:t>especially women of color</w:t>
      </w:r>
    </w:p>
    <w:p w:rsidR="00AF5424" w:rsidRPr="00AF5424" w:rsidRDefault="00AF5424" w:rsidP="00AF5424">
      <w:pPr>
        <w:rPr>
          <w:rFonts w:eastAsia="Calibri" w:cs="Times New Roman"/>
        </w:rPr>
      </w:pPr>
      <w:r w:rsidRPr="00AF5424">
        <w:rPr>
          <w:rFonts w:eastAsia="Calibri" w:cs="Times New Roman"/>
          <w:b/>
          <w:bCs/>
          <w:sz w:val="26"/>
        </w:rPr>
        <w:t>Bader 12</w:t>
      </w:r>
      <w:r w:rsidRPr="00AF5424">
        <w:rPr>
          <w:rFonts w:eastAsia="Calibri" w:cs="Times New Roman"/>
        </w:rPr>
        <w:t xml:space="preserve"> (Eleanor, teaches English at Kingsborough Community College in Brooklyn, Women Artists Still Face </w:t>
      </w:r>
      <w:proofErr w:type="gramStart"/>
      <w:r w:rsidRPr="00AF5424">
        <w:rPr>
          <w:rFonts w:eastAsia="Calibri" w:cs="Times New Roman"/>
        </w:rPr>
        <w:t>Discriminatio</w:t>
      </w:r>
      <w:r w:rsidR="007A24DF">
        <w:rPr>
          <w:rFonts w:eastAsia="Calibri" w:cs="Times New Roman"/>
        </w:rPr>
        <w:t>n</w:t>
      </w:r>
      <w:r w:rsidRPr="00AF5424">
        <w:rPr>
          <w:rFonts w:eastAsia="Calibri" w:cs="Times New Roman"/>
        </w:rPr>
        <w:t xml:space="preserve"> ,</w:t>
      </w:r>
      <w:proofErr w:type="gramEnd"/>
      <w:r w:rsidRPr="00AF5424">
        <w:rPr>
          <w:rFonts w:eastAsia="Calibri" w:cs="Times New Roman"/>
        </w:rPr>
        <w:t xml:space="preserve"> truthout, 5/10/12, http://www.truth-out.org/news/item/8971-women-artists-still-face-discrimination)KJR</w:t>
      </w:r>
    </w:p>
    <w:p w:rsidR="00AF5424" w:rsidRPr="00AF5424" w:rsidRDefault="00AF5424" w:rsidP="00AF5424">
      <w:pPr>
        <w:rPr>
          <w:rFonts w:eastAsia="Calibri" w:cs="Times New Roman"/>
          <w:sz w:val="16"/>
        </w:rPr>
      </w:pPr>
      <w:r w:rsidRPr="00AF5424">
        <w:rPr>
          <w:rFonts w:eastAsia="Calibri" w:cs="Times New Roman"/>
          <w:u w:val="single"/>
        </w:rPr>
        <w:t>Twenty-seven years ago,</w:t>
      </w:r>
      <w:r w:rsidRPr="00AF5424">
        <w:rPr>
          <w:rFonts w:eastAsia="Calibri" w:cs="Times New Roman"/>
          <w:sz w:val="16"/>
        </w:rPr>
        <w:t xml:space="preserve"> the Guerrilla Girls - an anonymous group of artists who use humor to illustrate gender inequities in the art world - surveyed the </w:t>
      </w:r>
      <w:r w:rsidRPr="00AF5424">
        <w:rPr>
          <w:rFonts w:eastAsia="Calibri" w:cs="Times New Roman"/>
          <w:u w:val="single"/>
        </w:rPr>
        <w:t>most influential galleries and museums</w:t>
      </w:r>
      <w:r w:rsidRPr="00AF5424">
        <w:rPr>
          <w:rFonts w:eastAsia="Calibri" w:cs="Times New Roman"/>
          <w:sz w:val="16"/>
        </w:rPr>
        <w:t xml:space="preserve"> in the country and found that </w:t>
      </w:r>
      <w:r w:rsidRPr="00AF5424">
        <w:rPr>
          <w:rFonts w:eastAsia="Calibri" w:cs="Times New Roman"/>
          <w:u w:val="single"/>
        </w:rPr>
        <w:t>most exhibited little to no work by women</w:t>
      </w:r>
      <w:r w:rsidRPr="00AF5424">
        <w:rPr>
          <w:rFonts w:eastAsia="Calibri" w:cs="Times New Roman"/>
          <w:sz w:val="16"/>
        </w:rPr>
        <w:t xml:space="preserve">. The Museum of Modern Art (MOMA) was but one example. Of 169 artists on display, only 13 were female. Even worse, the modern art section of New York's Metropolitan Museum was 97 percent male; on the flip side, 83 percent of the nudes were - you guessed it - girls and women. "Frida Kahlo" - Guerrilla Girls adopt the names of dead artists when speaking publicly - says that </w:t>
      </w:r>
      <w:r w:rsidRPr="00AF5424">
        <w:rPr>
          <w:rFonts w:eastAsia="Calibri" w:cs="Times New Roman"/>
          <w:u w:val="single"/>
        </w:rPr>
        <w:t>while some progress has been made since 1985, parity remains distant</w:t>
      </w:r>
      <w:r w:rsidRPr="00AF5424">
        <w:rPr>
          <w:rFonts w:eastAsia="Calibri" w:cs="Times New Roman"/>
          <w:sz w:val="16"/>
        </w:rPr>
        <w:t xml:space="preserve">. "At the emerging level, things are better for women. </w:t>
      </w:r>
      <w:r w:rsidRPr="00AF5424">
        <w:rPr>
          <w:rFonts w:eastAsia="Calibri" w:cs="Times New Roman"/>
          <w:u w:val="single"/>
        </w:rPr>
        <w:t>There</w:t>
      </w:r>
      <w:r w:rsidRPr="00AF5424">
        <w:rPr>
          <w:rFonts w:eastAsia="Calibri" w:cs="Times New Roman"/>
          <w:sz w:val="16"/>
        </w:rPr>
        <w:t xml:space="preserve"> are more women in museum collections as a whole, but it </w:t>
      </w:r>
      <w:r w:rsidRPr="00AF5424">
        <w:rPr>
          <w:rFonts w:eastAsia="Calibri" w:cs="Times New Roman"/>
          <w:u w:val="single"/>
        </w:rPr>
        <w:t>is still not an adequate record of what female artists do. It's still tokenism</w:t>
      </w:r>
      <w:r w:rsidRPr="00AF5424">
        <w:rPr>
          <w:rFonts w:eastAsia="Calibri" w:cs="Times New Roman"/>
          <w:sz w:val="16"/>
        </w:rPr>
        <w:t xml:space="preserve">," she begins. In addition, Kahlo argues that as </w:t>
      </w:r>
      <w:r w:rsidRPr="00AF5424">
        <w:rPr>
          <w:rFonts w:eastAsia="Calibri" w:cs="Times New Roman"/>
          <w:u w:val="single"/>
        </w:rPr>
        <w:t>museums have become more corporatized, the situation facing women has become increasingly fraught</w:t>
      </w:r>
      <w:r w:rsidRPr="00AF5424">
        <w:rPr>
          <w:rFonts w:eastAsia="Calibri" w:cs="Times New Roman"/>
          <w:sz w:val="16"/>
        </w:rPr>
        <w:t>. "</w:t>
      </w:r>
      <w:r w:rsidRPr="00AF5424">
        <w:rPr>
          <w:rFonts w:eastAsia="Calibri" w:cs="Times New Roman"/>
          <w:u w:val="single"/>
        </w:rPr>
        <w:t>Museums have become venues of investment that produce unbelievable profits," she continues. "Trustees are collectors. They influence what museums do and they manipulate the art market.</w:t>
      </w:r>
      <w:r w:rsidRPr="00AF5424">
        <w:rPr>
          <w:rFonts w:eastAsia="Calibri" w:cs="Times New Roman"/>
          <w:sz w:val="16"/>
        </w:rPr>
        <w:t xml:space="preserve"> There's a direct connection. Art collectors who sit on museum boards know what is being shown and buy it. They can also get museums to show art they already own, that they bought years ago for very little</w:t>
      </w:r>
      <w:r w:rsidRPr="00AF5424">
        <w:rPr>
          <w:rFonts w:eastAsia="Calibri" w:cs="Times New Roman"/>
          <w:u w:val="single"/>
        </w:rPr>
        <w:t>. If they donate it, they get millions in tax deductions. The more corporate museums become, the more they serve as a vehicle for the one percent</w:t>
      </w:r>
      <w:r w:rsidRPr="00AF5424">
        <w:rPr>
          <w:rFonts w:eastAsia="Calibri" w:cs="Times New Roman"/>
          <w:sz w:val="16"/>
        </w:rPr>
        <w:t xml:space="preserve">." </w:t>
      </w:r>
      <w:r w:rsidRPr="00AF5424">
        <w:rPr>
          <w:rFonts w:eastAsia="Calibri" w:cs="Times New Roman"/>
          <w:u w:val="single"/>
        </w:rPr>
        <w:t>Decades back</w:t>
      </w:r>
      <w:r w:rsidRPr="00AF5424">
        <w:rPr>
          <w:rFonts w:eastAsia="Calibri" w:cs="Times New Roman"/>
          <w:sz w:val="16"/>
        </w:rPr>
        <w:t xml:space="preserve">, she adds, </w:t>
      </w:r>
      <w:r w:rsidRPr="00AF5424">
        <w:rPr>
          <w:rFonts w:eastAsia="Calibri" w:cs="Times New Roman"/>
          <w:u w:val="single"/>
        </w:rPr>
        <w:t>collectors thought of themselves as philanthropists. Now, though, the trend is to buy art as an investment</w:t>
      </w:r>
      <w:r w:rsidRPr="00AF5424">
        <w:rPr>
          <w:rFonts w:eastAsia="Calibri" w:cs="Times New Roman"/>
          <w:sz w:val="16"/>
        </w:rPr>
        <w:t xml:space="preserve">. "In Europe museums are owned by the government and staffed by civil servants. Here in the US, directors and curators are extremely well paid. In 2008, the director of MOMA made $2.25 million," Kahlo reports. Not surprisingly, museum boards are top heavy with business executives, socialites and speculators who expect their acquisitions to increase in value. If you're wondering what this mean for art by women, the short answer is nothing good. </w:t>
      </w:r>
      <w:r w:rsidRPr="00AF5424">
        <w:rPr>
          <w:rFonts w:eastAsia="Calibri" w:cs="Times New Roman"/>
          <w:u w:val="single"/>
        </w:rPr>
        <w:t>A 2011 Guerrilla Girls survey investigated New York museums and found just four percent of the artists in the Metropolitan Museum's contemporary section were female</w:t>
      </w:r>
      <w:r w:rsidRPr="00AF5424">
        <w:rPr>
          <w:rFonts w:eastAsia="Calibri" w:cs="Times New Roman"/>
          <w:sz w:val="16"/>
        </w:rPr>
        <w:t xml:space="preserve">. MOMA and the Guggenheim fared somewhat better, with 26 and 23 percent respectively. Before you cheer, however, take heed: </w:t>
      </w:r>
      <w:r w:rsidRPr="00AF5424">
        <w:rPr>
          <w:rFonts w:eastAsia="Calibri" w:cs="Times New Roman"/>
          <w:u w:val="single"/>
        </w:rPr>
        <w:t>Women of color produced two percent of MOMA's art and five percent of the Guggenheim's</w:t>
      </w:r>
      <w:r w:rsidRPr="00AF5424">
        <w:rPr>
          <w:rFonts w:eastAsia="Calibri" w:cs="Times New Roman"/>
          <w:sz w:val="16"/>
        </w:rPr>
        <w:t xml:space="preserve">. What's more, </w:t>
      </w:r>
      <w:r w:rsidRPr="00AF5424">
        <w:rPr>
          <w:rFonts w:eastAsia="Calibri" w:cs="Times New Roman"/>
          <w:u w:val="single"/>
        </w:rPr>
        <w:t>it's not only a New York phenomenon</w:t>
      </w:r>
      <w:r w:rsidRPr="00AF5424">
        <w:rPr>
          <w:rFonts w:eastAsia="Calibri" w:cs="Times New Roman"/>
          <w:sz w:val="16"/>
        </w:rPr>
        <w:t>. In fact, the National Museum of Women in the Arts estimates that five percent of art currently on display in US museums was made by women. From the newly opened Broad Contemporary Art Museum in Los Angeles - where 87 percent of the work was created by men - to the National Gallery of Art and the Hirshhorn in Washington, DC, the story is identical. That said, it's not all doom and gloom, and the Guerrilla Girls credit the National Museum of Women in the Arts, the Sackler Center for Feminist Art at the Brooklyn Museum and The Institute for Women and Art at Rutgers University - among others - with keeping the issue of representation in the public eye. Sculptor Linda Stein is a feminist who uses art to raise political and social issues. Her current project, The Fluidity of Gender, utilizes wearable body armor to question what it means to be male or female. The project - an exhibition, lecture and performance - will travel to 19 venues throughout the US by 2015. "I start by telling the audience that while women in most employment make 78 cents for every male dollar, in the art world women make 10 to 30 percent," Stein says. "It's an old boy's network. When I read Art News or Art in America, I would say 70 percent of the reviews are of male work. My non-profit arm, Have Art Will Travel, did a survey of Chelsea art galleries and found that women are getting only 30 percent of the shows. Many of my talks are at colleges where women are more than 50 percent of undergrads and 60 percent of graduate students. Being in school is like being under a protective umbrella. Women feel more equal there than they will after they graduate</w:t>
      </w:r>
      <w:r w:rsidRPr="00AF5424">
        <w:rPr>
          <w:rFonts w:eastAsia="Calibri" w:cs="Times New Roman"/>
          <w:u w:val="single"/>
        </w:rPr>
        <w:t>. I see female art students who are at the top of their class, who succeed on the graduate and undergraduate levels, but as soon as they go out into the world, they're met with a wall of resistance</w:t>
      </w:r>
      <w:r w:rsidRPr="00AF5424">
        <w:rPr>
          <w:rFonts w:eastAsia="Calibri" w:cs="Times New Roman"/>
          <w:sz w:val="16"/>
        </w:rPr>
        <w:t xml:space="preserve">." </w:t>
      </w:r>
      <w:r w:rsidRPr="00AF5424">
        <w:rPr>
          <w:rFonts w:eastAsia="Calibri" w:cs="Times New Roman"/>
          <w:u w:val="single"/>
        </w:rPr>
        <w:t>Statistics confirm this</w:t>
      </w:r>
      <w:r w:rsidRPr="00AF5424">
        <w:rPr>
          <w:rFonts w:eastAsia="Calibri" w:cs="Times New Roman"/>
          <w:sz w:val="16"/>
        </w:rPr>
        <w:t xml:space="preserve">. </w:t>
      </w:r>
      <w:r w:rsidRPr="00AF5424">
        <w:rPr>
          <w:rFonts w:eastAsia="Calibri" w:cs="Times New Roman"/>
          <w:u w:val="single"/>
        </w:rPr>
        <w:t>The prestigious Gagosian Galleri</w:t>
      </w:r>
      <w:r w:rsidRPr="00AF5424">
        <w:rPr>
          <w:rFonts w:eastAsia="Calibri" w:cs="Times New Roman"/>
          <w:sz w:val="16"/>
        </w:rPr>
        <w:t xml:space="preserve">es - 12 venues in eight cities make it the largest gallery chain in the world - </w:t>
      </w:r>
      <w:r w:rsidRPr="00AF5424">
        <w:rPr>
          <w:rFonts w:eastAsia="Calibri" w:cs="Times New Roman"/>
          <w:u w:val="single"/>
        </w:rPr>
        <w:t>will show no women whatsoever in 11 of its dozen sites during 2012</w:t>
      </w:r>
      <w:r w:rsidRPr="00AF5424">
        <w:rPr>
          <w:rFonts w:eastAsia="Calibri" w:cs="Times New Roman"/>
          <w:sz w:val="16"/>
        </w:rPr>
        <w:t xml:space="preserve">. Similarly, none of this year's solo shows at the highly regarded Mary Boone Gallery will feature women. "The glass ceiling is still up there," Stein concludes. "Studies have shown that if you submit work to a juried exhibit and the jurors don't know the gender of the person submitting, it ends up pretty equal in terms of who is selected. But as soon as the artist's gender is known, women drop back to one third." Elly Flomenhaft, a former museum director and curator, opened the Flomenhaft Gallery in New York City in 2004. Of the 16 artists </w:t>
      </w:r>
      <w:r w:rsidRPr="00AF5424">
        <w:rPr>
          <w:rFonts w:eastAsia="Calibri" w:cs="Times New Roman"/>
          <w:sz w:val="16"/>
        </w:rPr>
        <w:lastRenderedPageBreak/>
        <w:t xml:space="preserve">she represents, ten - including Linda Stein - are women. "I look for authenticity," she says. "Enabling artists is what thrills me. When I stand in front of something and say, 'This is wonderful,' I'm making a decision of the heart." Flomenhaft notes that auction houses rarely handle work by women and states that the few exceptions - Louise Bourgeois [1911-2010], Joan Mitchell [1925-1992] and Louise Nevelson [1899-1988] - bring in far less than their male counterparts. Moreover, she wastes no time hiding her contempt for artists like Damien Hirst, whose installations sell for millions. "His work, dead animals in formaldehyde, is nonsense, but it is considered newsworthy because it causes a sensation. Some curators and critics want to be in the news. It's unfortunate that these attention seekers have abolished their aesthetics to chase the media." While Flomenhaft does not have a social agenda, other "outsider" gallerists seek to challenge the status quo and promote those who might otherwise be ignored. Painter and poet Danny Simmons, for example, of Rush Philanthropic Arts - two nonprofit galleries in Manhattan and Brooklyn created by brothers Danny, Russell and Joseph "Rev. Run" Simmons in 1997 - is eager to counter the racism and sexism of the contemporary art scene by showcasing women and people of color. Rush's intent, Danny Simmons says, is to highlight "work that is new, edgy, that people have not seen before." A review committee looks for artists who are starting out as well as those whose careers have waned. "We're looking for people who are not included in the mainstream or who are not considered commercially viable," Simmons adds. "We show art for art's sake. Just because no one wants to buy it doesn't mean artists don't want to create it and audiences don't want to see it." True enough. Amanda Adams-Louis, a 25-year-old Haitian American, photographs the underground dance community. And while she has already displayed work in Amsterdam, Paris and throughout the US, she believes that "women have to be twice as good as men to get shows. I feel very blessed as a young female of color to have had the benefit of great mentorship," she says. "Most of the exhibition opportunities I've had have come from women but I've also encountered female gatekeepers who keep other women out." The Guerrilla Girls agree that increasing solidarity among excluded artists is </w:t>
      </w:r>
      <w:proofErr w:type="gramStart"/>
      <w:r w:rsidRPr="00AF5424">
        <w:rPr>
          <w:rFonts w:eastAsia="Calibri" w:cs="Times New Roman"/>
          <w:sz w:val="16"/>
        </w:rPr>
        <w:t>key</w:t>
      </w:r>
      <w:proofErr w:type="gramEnd"/>
      <w:r w:rsidRPr="00AF5424">
        <w:rPr>
          <w:rFonts w:eastAsia="Calibri" w:cs="Times New Roman"/>
          <w:sz w:val="16"/>
        </w:rPr>
        <w:t>. Indeed, their quarter century of work is a testament to feminist organizing and the joy that comes from collective resistance. Furthermore, they've been inspired by Spain where a new law mandates gender equity in all cultural institutions. If Spain can require parity, so can other places, they argue. After all, shouldn't the 99 percent be entitled to equality in art - as well as life?</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C</w:t>
      </w:r>
      <w:r w:rsidRPr="00AF5424">
        <w:rPr>
          <w:rFonts w:eastAsia="SimSun" w:cs="Times New Roman"/>
          <w:b/>
          <w:sz w:val="32"/>
          <w:szCs w:val="24"/>
          <w:u w:val="single"/>
          <w:lang w:eastAsia="zh-CN"/>
        </w:rPr>
        <w:t>l</w:t>
      </w:r>
      <w:r w:rsidRPr="00AF5424">
        <w:rPr>
          <w:rFonts w:eastAsia="SimSun" w:cs="Times New Roman" w:hint="eastAsia"/>
          <w:b/>
          <w:sz w:val="32"/>
          <w:szCs w:val="24"/>
          <w:u w:val="single"/>
          <w:lang w:eastAsia="zh-CN"/>
        </w:rPr>
        <w:t>imate</w:t>
      </w:r>
    </w:p>
    <w:p w:rsidR="00AF5424" w:rsidRPr="00AF5424" w:rsidRDefault="00AF5424" w:rsidP="00AF5424">
      <w:pPr>
        <w:keepNext/>
        <w:keepLines/>
        <w:spacing w:before="40" w:after="0"/>
        <w:outlineLvl w:val="3"/>
        <w:rPr>
          <w:rFonts w:eastAsia="SimSun" w:cs="Times New Roman"/>
          <w:b/>
          <w:bCs/>
          <w:iCs/>
          <w:sz w:val="26"/>
        </w:rPr>
      </w:pPr>
      <w:r w:rsidRPr="00AF5424">
        <w:rPr>
          <w:rFonts w:eastAsia="SimSun" w:cs="Times New Roman"/>
          <w:b/>
          <w:bCs/>
          <w:iCs/>
          <w:sz w:val="26"/>
        </w:rPr>
        <w:t>Framing climate change as a problem for all humanity ignores its magnified effect on feminine bodies, particularly those in the Global South—a gendered interrogation is a prerequisite to policy solutions, turns the case.</w:t>
      </w:r>
    </w:p>
    <w:p w:rsidR="00AF5424" w:rsidRPr="00AF5424" w:rsidRDefault="00AF5424" w:rsidP="00AF5424">
      <w:pPr>
        <w:rPr>
          <w:rFonts w:eastAsia="Calibri" w:cs="Times New Roman"/>
          <w:b/>
          <w:bCs/>
          <w:sz w:val="26"/>
        </w:rPr>
      </w:pPr>
      <w:r w:rsidRPr="00AF5424">
        <w:rPr>
          <w:rFonts w:eastAsia="Calibri" w:cs="Times New Roman"/>
          <w:b/>
          <w:bCs/>
          <w:sz w:val="26"/>
        </w:rPr>
        <w:t>Sultana 14</w:t>
      </w:r>
    </w:p>
    <w:p w:rsidR="00AF5424" w:rsidRPr="00AF5424" w:rsidRDefault="00AF5424" w:rsidP="00AF5424">
      <w:pPr>
        <w:rPr>
          <w:rFonts w:eastAsia="Calibri" w:cs="Times New Roman"/>
          <w:sz w:val="16"/>
        </w:rPr>
      </w:pPr>
      <w:r w:rsidRPr="00AF5424">
        <w:rPr>
          <w:rFonts w:eastAsia="Calibri" w:cs="Times New Roman"/>
          <w:sz w:val="16"/>
        </w:rPr>
        <w:t>Farhana Sultana (Associate Professor in the Department of Geography at the Maxwell School of Citizenship and Public Affairs of Syracuse University and a faculty affiliate/associate in the Women’s and Gender Studies Department, Program for the Advancement of Research on Conflicts and Collaboration (PARCC), Center for Environmental Policy and Administration (CEPA), South Asia Center, Moynihan Institute of Global Affairs, Tolley Humanities Faculty, International Relations Program, Democratizing Knowledge Collective, and Asian/Asian-American Studies.), “Gendering Climate Change: Geographical Insights”, August 2014, The Professional Geographer, 66(3) 2014, pages 373–374</w:t>
      </w:r>
    </w:p>
    <w:p w:rsidR="00AF5424" w:rsidRPr="00AF5424" w:rsidRDefault="00AF5424" w:rsidP="00AF5424">
      <w:pPr>
        <w:rPr>
          <w:rFonts w:eastAsia="Calibri" w:cs="Times New Roman"/>
          <w:sz w:val="16"/>
        </w:rPr>
      </w:pPr>
      <w:r w:rsidRPr="00AF5424">
        <w:rPr>
          <w:rFonts w:eastAsia="Calibri" w:cs="Times New Roman"/>
          <w:sz w:val="16"/>
        </w:rPr>
        <w:t xml:space="preserve">In recent years, a veritable industry has emerged in relation to climate change </w:t>
      </w:r>
      <w:proofErr w:type="gramStart"/>
      <w:r w:rsidRPr="00AF5424">
        <w:rPr>
          <w:rFonts w:eastAsia="Calibri" w:cs="Times New Roman"/>
          <w:sz w:val="16"/>
        </w:rPr>
        <w:t>vis-</w:t>
      </w:r>
      <w:proofErr w:type="gramEnd"/>
      <w:r w:rsidRPr="00AF5424">
        <w:rPr>
          <w:rFonts w:eastAsia="Calibri" w:cs="Times New Roman"/>
          <w:sz w:val="16"/>
        </w:rPr>
        <w:t>a`-vis research, reports, conferences, and projects. Despite more recent controversies and politicized debates on credibility of science, data, and predictions, the general consensus among scholars is that anthropogenic climate change has uneven and uncertain impacts. The contextual nature of climate change and the specificities of responses have been repeatedly highlighted in the milieu of generalizations and globalized discourses, and academics have responded with new research. Hazards geographers and political ecologists are increasingly contributing to climate change research, but Hulme (2008), Bailey (2008), and Moser (2009) have argued that geographers need to engage more critically and forcefully with climate change policies and politics. In responding to such a call, I posit that</w:t>
      </w:r>
      <w:r w:rsidRPr="00AF5424">
        <w:rPr>
          <w:rFonts w:eastAsia="Calibri" w:cs="Times New Roman"/>
          <w:u w:val="single"/>
        </w:rPr>
        <w:t xml:space="preserve"> geographers need to </w:t>
      </w:r>
      <w:r w:rsidRPr="00AF5424">
        <w:rPr>
          <w:rFonts w:eastAsia="Calibri" w:cs="Times New Roman"/>
          <w:sz w:val="16"/>
        </w:rPr>
        <w:t>further</w:t>
      </w:r>
      <w:r w:rsidRPr="00AF5424">
        <w:rPr>
          <w:rFonts w:eastAsia="Calibri" w:cs="Times New Roman"/>
          <w:u w:val="single"/>
        </w:rPr>
        <w:t xml:space="preserve"> engage with the gendered implications of climate change </w:t>
      </w:r>
      <w:r w:rsidRPr="00AF5424">
        <w:rPr>
          <w:rFonts w:eastAsia="Calibri" w:cs="Times New Roman"/>
          <w:sz w:val="16"/>
        </w:rPr>
        <w:t xml:space="preserve">across sites and scales, given the paucity of emphasis on such issues in the current literatures. </w:t>
      </w:r>
      <w:r w:rsidRPr="00AF5424">
        <w:rPr>
          <w:rFonts w:eastAsia="Calibri" w:cs="Times New Roman"/>
          <w:u w:val="single"/>
        </w:rPr>
        <w:t xml:space="preserve">Feminist geographers, </w:t>
      </w:r>
      <w:r w:rsidRPr="00AF5424">
        <w:rPr>
          <w:rFonts w:eastAsia="Calibri" w:cs="Times New Roman"/>
          <w:sz w:val="16"/>
        </w:rPr>
        <w:t xml:space="preserve">especially feminist political ecologists, I believe, </w:t>
      </w:r>
      <w:r w:rsidRPr="00AF5424">
        <w:rPr>
          <w:rFonts w:eastAsia="Calibri" w:cs="Times New Roman"/>
          <w:u w:val="single"/>
        </w:rPr>
        <w:t>have much to contribute to these debates. Few scholars have focused on the ways that gender is a key factor in impacts, adaptation, or mitigation in the voluminous literature on climate change</w:t>
      </w:r>
      <w:r w:rsidRPr="00AF5424">
        <w:rPr>
          <w:rFonts w:eastAsia="Calibri" w:cs="Times New Roman"/>
          <w:sz w:val="16"/>
        </w:rPr>
        <w:t xml:space="preserve">. </w:t>
      </w:r>
      <w:r w:rsidRPr="00AF5424">
        <w:rPr>
          <w:rFonts w:eastAsia="Calibri" w:cs="Times New Roman"/>
          <w:u w:val="single"/>
        </w:rPr>
        <w:t xml:space="preserve">Men and women experience, understand, and adapt to climate change in different ways, and it is important to understand changes currently taking place, </w:t>
      </w:r>
      <w:r w:rsidRPr="00AF5424">
        <w:rPr>
          <w:rFonts w:eastAsia="Calibri" w:cs="Times New Roman"/>
          <w:sz w:val="16"/>
        </w:rPr>
        <w:t>and likely to happen in the near future,</w:t>
      </w:r>
      <w:r w:rsidRPr="00AF5424">
        <w:rPr>
          <w:rFonts w:eastAsia="Calibri" w:cs="Times New Roman"/>
          <w:u w:val="single"/>
        </w:rPr>
        <w:t xml:space="preserve"> from a gendered perspective. Climate change is likely to exacerbate gendered vulnerabilities and differential abilities to cope with changes on multiple fronts</w:t>
      </w:r>
      <w:r w:rsidRPr="00AF5424">
        <w:rPr>
          <w:rFonts w:eastAsia="Calibri" w:cs="Times New Roman"/>
          <w:sz w:val="16"/>
        </w:rPr>
        <w:t xml:space="preserve">. Although </w:t>
      </w:r>
      <w:r w:rsidRPr="00AF5424">
        <w:rPr>
          <w:rFonts w:eastAsia="Calibri" w:cs="Times New Roman"/>
          <w:u w:val="single"/>
        </w:rPr>
        <w:t>climate change is often framed as a global problem for all of humanity, the heterogeneity of its manifestations, impacts, and responses has to be carefully considered</w:t>
      </w:r>
      <w:r w:rsidRPr="00AF5424">
        <w:rPr>
          <w:rFonts w:eastAsia="Calibri" w:cs="Times New Roman"/>
          <w:sz w:val="16"/>
        </w:rPr>
        <w:t xml:space="preserve">. Even though </w:t>
      </w:r>
      <w:r w:rsidRPr="00AF5424">
        <w:rPr>
          <w:rFonts w:eastAsia="Calibri" w:cs="Times New Roman"/>
          <w:u w:val="single"/>
        </w:rPr>
        <w:t>climate change is</w:t>
      </w:r>
      <w:r w:rsidRPr="00AF5424">
        <w:rPr>
          <w:rFonts w:eastAsia="Calibri" w:cs="Times New Roman"/>
          <w:sz w:val="16"/>
        </w:rPr>
        <w:t xml:space="preserve"> often </w:t>
      </w:r>
      <w:r w:rsidRPr="00AF5424">
        <w:rPr>
          <w:rFonts w:eastAsia="Calibri" w:cs="Times New Roman"/>
          <w:u w:val="single"/>
        </w:rPr>
        <w:t xml:space="preserve">portrayed as affecting the poor uniformly in the Global South, this is further complicated by gendered power relations that are intersected with other social differentiations </w:t>
      </w:r>
      <w:r w:rsidRPr="00AF5424">
        <w:rPr>
          <w:rFonts w:eastAsia="Calibri" w:cs="Times New Roman"/>
          <w:sz w:val="16"/>
        </w:rPr>
        <w:t xml:space="preserve">(e.g., class, race, ethnicity, etc.). Implications for livelihood, survival, poverty, and social power relations can have subtle and overt gendered outcomes, which have to be analyzed in context. </w:t>
      </w:r>
      <w:r w:rsidRPr="00AF5424">
        <w:rPr>
          <w:rFonts w:eastAsia="Calibri" w:cs="Times New Roman"/>
          <w:u w:val="single"/>
        </w:rPr>
        <w:t>A focus on the various patterns of changes that exacerbate gender relations in livelihood opportunities, vulnerabilities, hardships, and survival can provide more comprehensive understanding of the ways that climate change impacts households and communities.</w:t>
      </w:r>
      <w:r w:rsidRPr="00AF5424">
        <w:rPr>
          <w:rFonts w:eastAsia="Calibri" w:cs="Times New Roman"/>
          <w:sz w:val="16"/>
        </w:rPr>
        <w:t xml:space="preserve"> Such analyses also shed further light on the ways that emerging adaptation programs are influenced by gender dynamics and are complicated by gendered power relations. Recent scholarship has highlighted the importance of heeding gender in climate change discourses, programs, and projects (Dankelman 2010). Such scholarship draws from insights gained in the disaster risk and reduction (DRR) literatures that have predominantly focused on case-specific events and empirical findings and have contributed to greater understandings of the role of gender in disasters and recovery. More broadly, the emerging gender and climate change literature draws from insights of gender development literatures. </w:t>
      </w:r>
      <w:r w:rsidRPr="00AF5424">
        <w:rPr>
          <w:rFonts w:eastAsia="Calibri" w:cs="Times New Roman"/>
          <w:u w:val="single"/>
        </w:rPr>
        <w:t>At the policy level, the clarion call of “No climate justice without gender justice” has become popular</w:t>
      </w:r>
      <w:r w:rsidRPr="00AF5424">
        <w:rPr>
          <w:rFonts w:eastAsia="Calibri" w:cs="Times New Roman"/>
          <w:sz w:val="16"/>
        </w:rPr>
        <w:t xml:space="preserve"> since the Bali COP conference in 2007, </w:t>
      </w:r>
      <w:r w:rsidRPr="00AF5424">
        <w:rPr>
          <w:rFonts w:eastAsia="Calibri" w:cs="Times New Roman"/>
          <w:u w:val="single"/>
        </w:rPr>
        <w:t>bringing attention to the fact that climate change is gendered in impacts, mitigation, adaptation, and policy processes.</w:t>
      </w:r>
      <w:r w:rsidRPr="00AF5424">
        <w:rPr>
          <w:rFonts w:eastAsia="Calibri" w:cs="Times New Roman"/>
          <w:sz w:val="16"/>
        </w:rPr>
        <w:t xml:space="preserve"> Although still nascent, scholarship in gender and climate change has drawn attention to the gendered differences in perceptions, responses, priorities, abilities, and preferences in the ways that climate change is understood in mitigation and adaptation discourses (Dankelman 2002, 2010; Denton 2002; Masika 2002; Nelson et al. 2002; Brody, Demetriades, and Esplen 2008; Terry 2009; Agostine and Lizarde 2012; see also the GenderCC Network). For instance, </w:t>
      </w:r>
      <w:r w:rsidRPr="00AF5424">
        <w:rPr>
          <w:rFonts w:eastAsia="Calibri" w:cs="Times New Roman"/>
          <w:u w:val="single"/>
        </w:rPr>
        <w:t>a study of women in South Asia found that poor women were particularly vulnerable to dramatic shifts in environmental change</w:t>
      </w:r>
      <w:r w:rsidRPr="00AF5424">
        <w:rPr>
          <w:rFonts w:eastAsia="Calibri" w:cs="Times New Roman"/>
          <w:sz w:val="16"/>
        </w:rPr>
        <w:t xml:space="preserve"> (e.g., erratic monsoons, extreme floods, etc.) </w:t>
      </w:r>
      <w:r w:rsidRPr="00AF5424">
        <w:rPr>
          <w:rFonts w:eastAsia="Calibri" w:cs="Times New Roman"/>
          <w:u w:val="single"/>
        </w:rPr>
        <w:t>but were knowledgeable about the needs and requirements</w:t>
      </w:r>
      <w:r w:rsidRPr="00AF5424">
        <w:rPr>
          <w:rFonts w:eastAsia="Calibri" w:cs="Times New Roman"/>
          <w:sz w:val="16"/>
        </w:rPr>
        <w:t xml:space="preserve"> of their households and communities </w:t>
      </w:r>
      <w:r w:rsidRPr="00AF5424">
        <w:rPr>
          <w:rFonts w:eastAsia="Calibri" w:cs="Times New Roman"/>
          <w:u w:val="single"/>
        </w:rPr>
        <w:t>to cope with changes</w:t>
      </w:r>
      <w:r w:rsidRPr="00AF5424">
        <w:rPr>
          <w:rFonts w:eastAsia="Calibri" w:cs="Times New Roman"/>
          <w:sz w:val="16"/>
        </w:rPr>
        <w:t xml:space="preserve"> as well as about alternative livelihood strategies (Mitchell, Tanner, and Lussier 2007). </w:t>
      </w:r>
      <w:r w:rsidRPr="00AF5424">
        <w:rPr>
          <w:rFonts w:eastAsia="Calibri" w:cs="Times New Roman"/>
          <w:u w:val="single"/>
        </w:rPr>
        <w:t>The constraints they faced were also articulated along class, gender, locational, and institutional lines,</w:t>
      </w:r>
      <w:r w:rsidRPr="00AF5424">
        <w:rPr>
          <w:rFonts w:eastAsia="Calibri" w:cs="Times New Roman"/>
          <w:sz w:val="16"/>
        </w:rPr>
        <w:t xml:space="preserve"> however. Feminist geographers and feminist political ecologists can add much to the ongoing </w:t>
      </w:r>
      <w:r w:rsidRPr="00AF5424">
        <w:rPr>
          <w:rFonts w:eastAsia="Calibri" w:cs="Times New Roman"/>
          <w:sz w:val="16"/>
        </w:rPr>
        <w:lastRenderedPageBreak/>
        <w:t xml:space="preserve">debates in the climate change and adaptation literatures, explicating the textured ways that space, place, identities, and lived experiences are intersected by a range of processes and social relations. Seager (2006) and Mac- Gregor (2009) pointed out that </w:t>
      </w:r>
      <w:r w:rsidRPr="00AF5424">
        <w:rPr>
          <w:rFonts w:eastAsia="Calibri" w:cs="Times New Roman"/>
          <w:u w:val="single"/>
        </w:rPr>
        <w:t>gender is often selectively given attention, or not, in any research or policy context</w:t>
      </w:r>
      <w:r w:rsidRPr="00AF5424">
        <w:rPr>
          <w:rFonts w:eastAsia="Calibri" w:cs="Times New Roman"/>
          <w:sz w:val="16"/>
        </w:rPr>
        <w:t xml:space="preserve">. Demetriades and Esplen (2008) and Nelson and Stathers (2009) further argued about </w:t>
      </w:r>
      <w:r w:rsidRPr="00AF5424">
        <w:rPr>
          <w:rFonts w:eastAsia="Calibri" w:cs="Times New Roman"/>
          <w:u w:val="single"/>
        </w:rPr>
        <w:t xml:space="preserve">the crucial importance of context-specific and complex gender analysis in climate change debates, so as not to reproduce the “women only” narratives that portray women simultaneously as victims and as solution providers, </w:t>
      </w:r>
      <w:r w:rsidRPr="00AF5424">
        <w:rPr>
          <w:rFonts w:eastAsia="Calibri" w:cs="Times New Roman"/>
          <w:sz w:val="16"/>
        </w:rPr>
        <w:t xml:space="preserve">thereby increasing the long list of caregiving roles women are already assigned to. </w:t>
      </w:r>
      <w:r w:rsidRPr="00AF5424">
        <w:rPr>
          <w:rFonts w:eastAsia="Calibri" w:cs="Times New Roman"/>
          <w:u w:val="single"/>
        </w:rPr>
        <w:t>The collapsing of gender-as-women has been common</w:t>
      </w:r>
      <w:r w:rsidRPr="00AF5424">
        <w:rPr>
          <w:rFonts w:eastAsia="Calibri" w:cs="Times New Roman"/>
          <w:sz w:val="16"/>
        </w:rPr>
        <w:t xml:space="preserve"> </w:t>
      </w:r>
      <w:r w:rsidRPr="00AF5424">
        <w:rPr>
          <w:rFonts w:eastAsia="Calibri" w:cs="Times New Roman"/>
          <w:u w:val="single"/>
        </w:rPr>
        <w:t>in the existing gender and climate change literature,</w:t>
      </w:r>
      <w:r w:rsidRPr="00AF5424">
        <w:rPr>
          <w:rFonts w:eastAsia="Calibri" w:cs="Times New Roman"/>
          <w:sz w:val="16"/>
        </w:rPr>
        <w:t xml:space="preserve"> which is often written for and by the development practitioner and policy community. MacGregor (2009) pointed out that </w:t>
      </w:r>
      <w:r w:rsidRPr="00AF5424">
        <w:rPr>
          <w:rFonts w:eastAsia="Calibri" w:cs="Times New Roman"/>
          <w:u w:val="single"/>
        </w:rPr>
        <w:t xml:space="preserve">a lack of critical gender analysis or theorization of gender limits such literature, even while bringing very important attention to gender by privileging certain framings in the international arena. </w:t>
      </w:r>
      <w:r w:rsidRPr="00AF5424">
        <w:rPr>
          <w:rFonts w:eastAsia="Calibri" w:cs="Times New Roman"/>
          <w:sz w:val="16"/>
        </w:rPr>
        <w:t xml:space="preserve">For instance, as Dankelman (2010, 11–12) indicated, </w:t>
      </w:r>
      <w:r w:rsidRPr="00AF5424">
        <w:rPr>
          <w:rFonts w:eastAsia="Calibri" w:cs="Times New Roman"/>
          <w:u w:val="single"/>
        </w:rPr>
        <w:t>it is important to look at women as a group as well as gender as a construct but pay greater attention to the experiences of women and focus on women in climate change debates. This might be strategically important, but it also has the potential to limit the attention to the complex ways that masculinities and femininities are constructed, negotiated, altered, and transformed through climate change processes</w:t>
      </w:r>
      <w:r w:rsidRPr="00AF5424">
        <w:rPr>
          <w:rFonts w:eastAsia="Calibri" w:cs="Times New Roman"/>
          <w:sz w:val="16"/>
        </w:rPr>
        <w:t xml:space="preserve">. </w:t>
      </w:r>
      <w:r w:rsidRPr="00AF5424">
        <w:rPr>
          <w:rFonts w:eastAsia="Calibri" w:cs="Times New Roman"/>
          <w:u w:val="single"/>
        </w:rPr>
        <w:t>There can also be the tendency to essentialize women as a homogeneous group and overlook the multiple processes that constitute gendered subjects, identities, and bodies.</w:t>
      </w:r>
      <w:r w:rsidRPr="00AF5424">
        <w:rPr>
          <w:rFonts w:eastAsia="Calibri" w:cs="Times New Roman"/>
          <w:sz w:val="16"/>
        </w:rPr>
        <w:t xml:space="preserve"> </w:t>
      </w:r>
      <w:r w:rsidRPr="00AF5424">
        <w:rPr>
          <w:rFonts w:eastAsia="Calibri" w:cs="Times New Roman"/>
          <w:u w:val="single"/>
        </w:rPr>
        <w:t xml:space="preserve">The </w:t>
      </w:r>
      <w:r w:rsidRPr="00AF5424">
        <w:rPr>
          <w:rFonts w:eastAsia="Calibri" w:cs="Times New Roman"/>
          <w:sz w:val="16"/>
        </w:rPr>
        <w:t xml:space="preserve">dominant </w:t>
      </w:r>
      <w:r w:rsidRPr="00AF5424">
        <w:rPr>
          <w:rFonts w:eastAsia="Calibri" w:cs="Times New Roman"/>
          <w:u w:val="single"/>
        </w:rPr>
        <w:t>focus has been on the impacts of climate change on women, but greater attention is needed to how gender is intersected by other axe</w:t>
      </w:r>
      <w:r w:rsidRPr="00AF5424">
        <w:rPr>
          <w:rFonts w:eastAsia="Calibri" w:cs="Times New Roman"/>
          <w:sz w:val="16"/>
        </w:rPr>
        <w:t xml:space="preserve">s (e.g., class, caste, age, etc.) </w:t>
      </w:r>
      <w:r w:rsidRPr="00AF5424">
        <w:rPr>
          <w:rFonts w:eastAsia="Calibri" w:cs="Times New Roman"/>
          <w:u w:val="single"/>
        </w:rPr>
        <w:t>as well as a relational analysis of both women and men across social categories in a changing climate</w:t>
      </w:r>
      <w:r w:rsidRPr="00AF5424">
        <w:rPr>
          <w:rFonts w:eastAsia="Calibri" w:cs="Times New Roman"/>
          <w:sz w:val="16"/>
        </w:rPr>
        <w:t xml:space="preserve">. </w:t>
      </w:r>
      <w:r w:rsidRPr="00AF5424">
        <w:rPr>
          <w:rFonts w:eastAsia="Calibri" w:cs="Times New Roman"/>
          <w:u w:val="single"/>
        </w:rPr>
        <w:t xml:space="preserve">Given the importance of inclusion and equality, </w:t>
      </w:r>
      <w:r w:rsidRPr="00AF5424">
        <w:rPr>
          <w:rFonts w:eastAsia="Calibri" w:cs="Times New Roman"/>
          <w:sz w:val="16"/>
        </w:rPr>
        <w:t xml:space="preserve">however, </w:t>
      </w:r>
      <w:r w:rsidRPr="00AF5424">
        <w:rPr>
          <w:rFonts w:eastAsia="Calibri" w:cs="Times New Roman"/>
          <w:u w:val="single"/>
        </w:rPr>
        <w:t>it is important not to romanticize women, women’s knowledge, or women’s participation in climate change mitigation or adaptation plans but to recognize their roles, responsibilities, constraints, and opportunities.</w:t>
      </w:r>
      <w:r w:rsidRPr="00AF5424">
        <w:rPr>
          <w:rFonts w:eastAsia="Calibri" w:cs="Times New Roman"/>
          <w:sz w:val="16"/>
        </w:rPr>
        <w:t xml:space="preserve"> </w:t>
      </w:r>
      <w:r w:rsidRPr="00AF5424">
        <w:rPr>
          <w:rFonts w:eastAsia="Calibri" w:cs="Times New Roman"/>
          <w:u w:val="single"/>
        </w:rPr>
        <w:t>Balancing inclusion without essentialization is thus crucial, albeit challenging</w:t>
      </w:r>
      <w:r w:rsidRPr="00AF5424">
        <w:rPr>
          <w:rFonts w:eastAsia="Calibri" w:cs="Times New Roman"/>
          <w:sz w:val="16"/>
        </w:rPr>
        <w:t xml:space="preserve">. Such critiques resonate with those of feminist political ecologists and feminist scholars who have long argued that gender–environment relations risk being essentialized and reified without careful, con- textual, and fluid understandings of gender as a power relation (e.g., Agarwal 1992, 2000; Jackson 1993; Rocheleau, Thomas-Slayter, and Wangari 1996; Nightingale 2006; Leach 2007; Sultana 2009b). Few feminist geographers have forayed into the climate change debates (e.g., Seager 2009; Bee et al. 2012). To this end, scholars can contribute to the analyses and framing of debates, bringing forth the complex ways that gender–environment relations are produced, performed, contested, and lived. Feminist political ecologists have argued that gendered dynamics of environmental change must be analyzed in ways that integrate subjectivities, scales, places, spaces, ecological change, and power relations (Rocheleau, Thomas-Slayter, and Wangari 1996; Elmhirst 2011; Hawkins and Odeja 2011). Broader contexts and constraints that influence gender are crucial to understand and address in processes of climate change. </w:t>
      </w:r>
      <w:proofErr w:type="gramStart"/>
      <w:r w:rsidRPr="00AF5424">
        <w:rPr>
          <w:rFonts w:eastAsia="Calibri" w:cs="Times New Roman"/>
          <w:u w:val="single"/>
        </w:rPr>
        <w:t>Given the gaps in the literatures on climate change that engage with recent advances in feminist theories, it becomes imperative to bring such insights to bear on the important work that has been accomplished by gender advocates in their sustained and tireless efforts in the development and policy circles.</w:t>
      </w:r>
      <w:proofErr w:type="gramEnd"/>
      <w:r w:rsidRPr="00AF5424">
        <w:rPr>
          <w:rFonts w:eastAsia="Calibri" w:cs="Times New Roman"/>
          <w:u w:val="single"/>
        </w:rPr>
        <w:t xml:space="preserve"> </w:t>
      </w:r>
      <w:r w:rsidRPr="00AF5424">
        <w:rPr>
          <w:rFonts w:eastAsia="Calibri" w:cs="Times New Roman"/>
          <w:sz w:val="16"/>
        </w:rPr>
        <w:t>In this regard, f</w:t>
      </w:r>
      <w:r w:rsidRPr="00AF5424">
        <w:rPr>
          <w:rFonts w:eastAsia="Calibri" w:cs="Times New Roman"/>
          <w:u w:val="single"/>
        </w:rPr>
        <w:t>eminist analyses of the impacts of climate change remain important but also must be broadened to examine the ways in which gender complicates the assumptions made, t</w:t>
      </w:r>
      <w:r w:rsidRPr="00AF5424">
        <w:rPr>
          <w:rFonts w:eastAsia="Calibri" w:cs="Times New Roman"/>
          <w:sz w:val="16"/>
        </w:rPr>
        <w:t>he analysis proffered, and adaptation solutions pursued in any climate change program. Such insights can enrich the burgeoning literature on gender and climate change that is relevant to academia and policy circles. In this article, I highlight some key issues. Although my regional emphasis is on South Asia, the analyses and geographical insights are relevant elsewhere.</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Deleuze</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Deleuze actively excludes representations of women in his idea of molecular politics, or creates problematic ones</w:t>
      </w:r>
    </w:p>
    <w:p w:rsidR="00AF5424" w:rsidRPr="00AF5424" w:rsidRDefault="00AF5424" w:rsidP="00AF5424">
      <w:pPr>
        <w:rPr>
          <w:rFonts w:eastAsia="Calibri" w:cs="Times New Roman"/>
          <w:lang w:eastAsia="zh-CN"/>
        </w:rPr>
      </w:pPr>
      <w:r w:rsidRPr="00EC6FAF">
        <w:rPr>
          <w:rStyle w:val="Style13ptBold"/>
          <w:lang w:eastAsia="zh-CN"/>
        </w:rPr>
        <w:t>Maoilearca</w:t>
      </w:r>
      <w:r w:rsidRPr="00EC6FAF">
        <w:rPr>
          <w:rStyle w:val="Style13ptBold"/>
          <w:rFonts w:hint="eastAsia"/>
          <w:lang w:eastAsia="zh-CN"/>
        </w:rPr>
        <w:t xml:space="preserve"> 12</w:t>
      </w:r>
      <w:r w:rsidRPr="00AF5424">
        <w:rPr>
          <w:rFonts w:eastAsia="Calibri" w:cs="Times New Roman"/>
          <w:lang w:eastAsia="zh-CN"/>
        </w:rPr>
        <w:t xml:space="preserve"> </w:t>
      </w:r>
      <w:r w:rsidRPr="00AF5424">
        <w:rPr>
          <w:rFonts w:eastAsia="Calibri" w:cs="Times New Roman" w:hint="eastAsia"/>
          <w:lang w:eastAsia="zh-CN"/>
        </w:rPr>
        <w:t>[</w:t>
      </w:r>
      <w:r w:rsidRPr="00AF5424">
        <w:rPr>
          <w:rFonts w:eastAsia="Calibri" w:cs="Times New Roman"/>
          <w:lang w:eastAsia="zh-CN"/>
        </w:rPr>
        <w:t>L</w:t>
      </w:r>
      <w:r w:rsidRPr="00AF5424">
        <w:rPr>
          <w:rFonts w:eastAsia="Calibri" w:cs="Times New Roman" w:hint="eastAsia"/>
          <w:lang w:eastAsia="zh-CN"/>
        </w:rPr>
        <w:t xml:space="preserve">aura </w:t>
      </w:r>
      <w:r w:rsidRPr="00AF5424">
        <w:rPr>
          <w:rFonts w:eastAsia="Calibri" w:cs="Times New Roman"/>
          <w:lang w:eastAsia="zh-CN"/>
        </w:rPr>
        <w:t>Cull Ó</w:t>
      </w:r>
      <w:r w:rsidRPr="00AF5424">
        <w:rPr>
          <w:rFonts w:eastAsia="Calibri" w:cs="Times New Roman" w:hint="eastAsia"/>
          <w:lang w:eastAsia="zh-CN"/>
        </w:rPr>
        <w:t xml:space="preserve">, performer and philosophy major in her book </w:t>
      </w:r>
      <w:r w:rsidRPr="00AF5424">
        <w:rPr>
          <w:rFonts w:eastAsia="Calibri" w:cs="Times New Roman"/>
          <w:lang w:eastAsia="zh-CN"/>
        </w:rPr>
        <w:t>“</w:t>
      </w:r>
      <w:r w:rsidRPr="00AF5424">
        <w:rPr>
          <w:rFonts w:eastAsia="Calibri" w:cs="Times New Roman" w:hint="eastAsia"/>
          <w:lang w:eastAsia="zh-CN"/>
        </w:rPr>
        <w:t>Theaters of Immanence: Deleuze and the Ethics of Performance</w:t>
      </w:r>
      <w:r w:rsidRPr="00AF5424">
        <w:rPr>
          <w:rFonts w:eastAsia="Calibri" w:cs="Times New Roman"/>
          <w:lang w:eastAsia="zh-CN"/>
        </w:rPr>
        <w:t>”</w:t>
      </w:r>
      <w:r w:rsidRPr="00AF5424">
        <w:rPr>
          <w:rFonts w:eastAsia="Calibri" w:cs="Times New Roman" w:hint="eastAsia"/>
          <w:lang w:eastAsia="zh-CN"/>
        </w:rPr>
        <w:t xml:space="preserve">; </w:t>
      </w:r>
      <w:hyperlink r:id="rId7" w:history="1">
        <w:r w:rsidRPr="00AF5424">
          <w:rPr>
            <w:rFonts w:eastAsia="Calibri" w:cs="Times New Roman"/>
            <w:lang w:eastAsia="zh-CN"/>
          </w:rPr>
          <w:t>http://www.academia.edu/199365/The_politics_of_becoming_-woman_Deleuze_sex_and_gender</w:t>
        </w:r>
      </w:hyperlink>
      <w:r w:rsidRPr="00AF5424">
        <w:rPr>
          <w:rFonts w:eastAsia="Calibri" w:cs="Times New Roman" w:hint="eastAsia"/>
          <w:lang w:eastAsia="zh-CN"/>
        </w:rPr>
        <w:t xml:space="preserve"> Published 2012]/MR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From one perspective,</w:t>
      </w:r>
      <w:r w:rsidRPr="00AF5424">
        <w:rPr>
          <w:rFonts w:eastAsia="Calibri" w:cs="Times New Roman"/>
          <w:u w:val="single"/>
        </w:rPr>
        <w:t xml:space="preserve"> Deleuze’s thought appears</w:t>
      </w:r>
      <w:r w:rsidRPr="00AF5424">
        <w:rPr>
          <w:rFonts w:eastAsia="Calibri" w:cs="Times New Roman" w:hint="eastAsia"/>
          <w:u w:val="single"/>
        </w:rPr>
        <w:t xml:space="preserve"> </w:t>
      </w:r>
      <w:r w:rsidRPr="00AF5424">
        <w:rPr>
          <w:rFonts w:eastAsia="Calibri" w:cs="Times New Roman"/>
          <w:u w:val="single"/>
        </w:rPr>
        <w:t>sympathetic to aspects of the feminist project</w:t>
      </w:r>
      <w:r w:rsidRPr="00AF5424">
        <w:rPr>
          <w:rFonts w:eastAsia="Calibri" w:cs="Times New Roman"/>
          <w:sz w:val="16"/>
          <w:lang w:eastAsia="zh-CN"/>
        </w:rPr>
        <w:t xml:space="preserve"> insofar as he</w:t>
      </w:r>
      <w:r w:rsidRPr="00AF5424">
        <w:rPr>
          <w:rFonts w:eastAsia="Calibri" w:cs="Times New Roman" w:hint="eastAsia"/>
          <w:sz w:val="16"/>
          <w:lang w:eastAsia="zh-CN"/>
        </w:rPr>
        <w:t xml:space="preserve"> </w:t>
      </w:r>
      <w:r w:rsidRPr="00AF5424">
        <w:rPr>
          <w:rFonts w:eastAsia="Calibri" w:cs="Times New Roman"/>
          <w:sz w:val="16"/>
          <w:lang w:eastAsia="zh-CN"/>
        </w:rPr>
        <w:t>constitutes both sex and gender as sites of creativity rather than</w:t>
      </w:r>
      <w:r w:rsidRPr="00AF5424">
        <w:rPr>
          <w:rFonts w:eastAsia="Calibri" w:cs="Times New Roman" w:hint="eastAsia"/>
          <w:sz w:val="16"/>
          <w:lang w:eastAsia="zh-CN"/>
        </w:rPr>
        <w:t xml:space="preserve"> </w:t>
      </w:r>
      <w:r w:rsidRPr="00AF5424">
        <w:rPr>
          <w:rFonts w:eastAsia="Calibri" w:cs="Times New Roman"/>
          <w:sz w:val="16"/>
          <w:lang w:eastAsia="zh-CN"/>
        </w:rPr>
        <w:t>determination, affirming the perpetual variation of ‘a thousand tiny</w:t>
      </w:r>
      <w:r w:rsidRPr="00AF5424">
        <w:rPr>
          <w:rFonts w:eastAsia="Calibri" w:cs="Times New Roman" w:hint="eastAsia"/>
          <w:sz w:val="16"/>
          <w:lang w:eastAsia="zh-CN"/>
        </w:rPr>
        <w:t xml:space="preserve"> </w:t>
      </w:r>
      <w:r w:rsidRPr="00AF5424">
        <w:rPr>
          <w:rFonts w:eastAsia="Calibri" w:cs="Times New Roman"/>
          <w:sz w:val="16"/>
          <w:lang w:eastAsia="zh-CN"/>
        </w:rPr>
        <w:t>sexes’ against the organization of subjects according to the great</w:t>
      </w:r>
      <w:r w:rsidRPr="00AF5424">
        <w:rPr>
          <w:rFonts w:eastAsia="Calibri" w:cs="Times New Roman" w:hint="eastAsia"/>
          <w:sz w:val="16"/>
          <w:lang w:eastAsia="zh-CN"/>
        </w:rPr>
        <w:t xml:space="preserve"> </w:t>
      </w:r>
      <w:r w:rsidRPr="00AF5424">
        <w:rPr>
          <w:rFonts w:eastAsia="Calibri" w:cs="Times New Roman"/>
          <w:sz w:val="16"/>
          <w:lang w:eastAsia="zh-CN"/>
        </w:rPr>
        <w:t>binary aggregate: man/woman (Deleuze and Guattari 1988: 278).Above all, Deleuze critiques the ways in which the great ‘dualism</w:t>
      </w:r>
      <w:r w:rsidRPr="00AF5424">
        <w:rPr>
          <w:rFonts w:eastAsia="Calibri" w:cs="Times New Roman" w:hint="eastAsia"/>
          <w:sz w:val="16"/>
          <w:lang w:eastAsia="zh-CN"/>
        </w:rPr>
        <w:t xml:space="preserve"> </w:t>
      </w:r>
      <w:r w:rsidRPr="00AF5424">
        <w:rPr>
          <w:rFonts w:eastAsia="Calibri" w:cs="Times New Roman"/>
          <w:sz w:val="16"/>
          <w:lang w:eastAsia="zh-CN"/>
        </w:rPr>
        <w:t>machines’ of the social order steal our bodies from us ‘in order to</w:t>
      </w:r>
      <w:r w:rsidRPr="00AF5424">
        <w:rPr>
          <w:rFonts w:eastAsia="Calibri" w:cs="Times New Roman" w:hint="eastAsia"/>
          <w:sz w:val="16"/>
          <w:lang w:eastAsia="zh-CN"/>
        </w:rPr>
        <w:t xml:space="preserve"> </w:t>
      </w:r>
      <w:r w:rsidRPr="00AF5424">
        <w:rPr>
          <w:rFonts w:eastAsia="Calibri" w:cs="Times New Roman"/>
          <w:sz w:val="16"/>
          <w:lang w:eastAsia="zh-CN"/>
        </w:rPr>
        <w:t>fabricate opposable organisms’ (ibid., 276).And</w:t>
      </w:r>
      <w:r w:rsidRPr="00AF5424">
        <w:rPr>
          <w:rFonts w:eastAsia="Calibri" w:cs="Times New Roman"/>
          <w:u w:val="single"/>
        </w:rPr>
        <w:t xml:space="preserve"> yet</w:t>
      </w:r>
      <w:r w:rsidRPr="00AF5424">
        <w:rPr>
          <w:rFonts w:eastAsia="Calibri" w:cs="Times New Roman"/>
          <w:sz w:val="16"/>
          <w:lang w:eastAsia="zh-CN"/>
        </w:rPr>
        <w:t>, from another perspective,</w:t>
      </w:r>
      <w:r w:rsidRPr="00AF5424">
        <w:rPr>
          <w:rFonts w:eastAsia="Calibri" w:cs="Times New Roman"/>
          <w:u w:val="single"/>
        </w:rPr>
        <w:t xml:space="preserve"> feminist philosophers</w:t>
      </w:r>
      <w:r w:rsidRPr="00AF5424">
        <w:rPr>
          <w:rFonts w:eastAsia="Calibri" w:cs="Times New Roman"/>
          <w:sz w:val="16"/>
          <w:lang w:eastAsia="zh-CN"/>
        </w:rPr>
        <w:t xml:space="preserve"> such</w:t>
      </w:r>
      <w:r w:rsidRPr="00AF5424">
        <w:rPr>
          <w:rFonts w:eastAsia="Calibri" w:cs="Times New Roman" w:hint="eastAsia"/>
          <w:sz w:val="16"/>
          <w:lang w:eastAsia="zh-CN"/>
        </w:rPr>
        <w:t xml:space="preserve"> </w:t>
      </w:r>
      <w:r w:rsidRPr="00AF5424">
        <w:rPr>
          <w:rFonts w:eastAsia="Calibri" w:cs="Times New Roman"/>
          <w:sz w:val="16"/>
          <w:lang w:eastAsia="zh-CN"/>
        </w:rPr>
        <w:t xml:space="preserve">as Luce Irigaray </w:t>
      </w:r>
      <w:r w:rsidRPr="00AF5424">
        <w:rPr>
          <w:rFonts w:eastAsia="Calibri" w:cs="Times New Roman"/>
          <w:u w:val="single"/>
        </w:rPr>
        <w:t>have rightly expressed anger and frustration at</w:t>
      </w:r>
      <w:r w:rsidRPr="00AF5424">
        <w:rPr>
          <w:rFonts w:eastAsia="Calibri" w:cs="Times New Roman" w:hint="eastAsia"/>
          <w:u w:val="single"/>
        </w:rPr>
        <w:t xml:space="preserve"> </w:t>
      </w:r>
      <w:r w:rsidRPr="00AF5424">
        <w:rPr>
          <w:rFonts w:eastAsia="Calibri" w:cs="Times New Roman"/>
          <w:u w:val="single"/>
        </w:rPr>
        <w:t>Deleuze</w:t>
      </w:r>
      <w:r w:rsidRPr="00AF5424">
        <w:rPr>
          <w:rFonts w:eastAsia="Calibri" w:cs="Times New Roman"/>
          <w:sz w:val="16"/>
          <w:lang w:eastAsia="zh-CN"/>
        </w:rPr>
        <w:t xml:space="preserve"> and Guattari’s</w:t>
      </w:r>
      <w:r w:rsidRPr="00AF5424">
        <w:rPr>
          <w:rFonts w:eastAsia="Calibri" w:cs="Times New Roman"/>
          <w:u w:val="single"/>
        </w:rPr>
        <w:t xml:space="preserve"> controversial concept of ‘becoming-woman’</w:t>
      </w:r>
      <w:r w:rsidRPr="00AF5424">
        <w:rPr>
          <w:rFonts w:eastAsia="Calibri" w:cs="Times New Roman" w:hint="eastAsia"/>
          <w:u w:val="single"/>
        </w:rPr>
        <w:t xml:space="preserve"> </w:t>
      </w:r>
      <w:r w:rsidRPr="00AF5424">
        <w:rPr>
          <w:rFonts w:eastAsia="Calibri" w:cs="Times New Roman"/>
          <w:u w:val="single"/>
        </w:rPr>
        <w:t>as well as at their seeming desire to delegitimize the so-called</w:t>
      </w:r>
      <w:r w:rsidRPr="00AF5424">
        <w:rPr>
          <w:rFonts w:eastAsia="Calibri" w:cs="Times New Roman" w:hint="eastAsia"/>
          <w:u w:val="single"/>
        </w:rPr>
        <w:t xml:space="preserve"> </w:t>
      </w:r>
      <w:r w:rsidRPr="00AF5424">
        <w:rPr>
          <w:rFonts w:eastAsia="Calibri" w:cs="Times New Roman"/>
          <w:u w:val="single"/>
        </w:rPr>
        <w:t>‘molar’ politics of feminism in favour of a universal, molecular</w:t>
      </w:r>
      <w:r w:rsidRPr="00AF5424">
        <w:rPr>
          <w:rFonts w:eastAsia="Calibri" w:cs="Times New Roman" w:hint="eastAsia"/>
          <w:u w:val="single"/>
        </w:rPr>
        <w:t xml:space="preserve"> </w:t>
      </w:r>
      <w:r w:rsidRPr="00AF5424">
        <w:rPr>
          <w:rFonts w:eastAsia="Calibri" w:cs="Times New Roman"/>
          <w:u w:val="single"/>
        </w:rPr>
        <w:t>revolution</w:t>
      </w:r>
      <w:r w:rsidRPr="00AF5424">
        <w:rPr>
          <w:rFonts w:eastAsia="Calibri" w:cs="Times New Roman"/>
          <w:sz w:val="16"/>
          <w:lang w:eastAsia="zh-CN"/>
        </w:rPr>
        <w:t>. At a point when the gender gap in wages for UK workers</w:t>
      </w:r>
      <w:r w:rsidRPr="00AF5424">
        <w:rPr>
          <w:rFonts w:eastAsia="Calibri" w:cs="Times New Roman" w:hint="eastAsia"/>
          <w:sz w:val="16"/>
          <w:lang w:eastAsia="zh-CN"/>
        </w:rPr>
        <w:t xml:space="preserve"> </w:t>
      </w:r>
      <w:r w:rsidRPr="00AF5424">
        <w:rPr>
          <w:rFonts w:eastAsia="Calibri" w:cs="Times New Roman"/>
          <w:sz w:val="16"/>
          <w:lang w:eastAsia="zh-CN"/>
        </w:rPr>
        <w:t>appears to be widening rather than diminishing (in 2007 from 21.9%to 22.6%.), many feminists are unwilling to abandon the struggle for</w:t>
      </w:r>
      <w:r w:rsidRPr="00AF5424">
        <w:rPr>
          <w:rFonts w:eastAsia="Calibri" w:cs="Times New Roman" w:hint="eastAsia"/>
          <w:sz w:val="16"/>
          <w:lang w:eastAsia="zh-CN"/>
        </w:rPr>
        <w:t xml:space="preserve"> </w:t>
      </w:r>
      <w:r w:rsidRPr="00AF5424">
        <w:rPr>
          <w:rFonts w:eastAsia="Calibri" w:cs="Times New Roman"/>
          <w:sz w:val="16"/>
          <w:lang w:eastAsia="zh-CN"/>
        </w:rPr>
        <w:t xml:space="preserve">equality, albeit that this struggle seems to require a strategic identification of oneself as something called a ‘woman’ 1 . [SLIDE] Connected to this, </w:t>
      </w:r>
      <w:r w:rsidRPr="00AF5424">
        <w:rPr>
          <w:rFonts w:eastAsia="Calibri" w:cs="Times New Roman"/>
          <w:u w:val="single"/>
        </w:rPr>
        <w:t>a Deleuzian approach to</w:t>
      </w:r>
      <w:r w:rsidRPr="00AF5424">
        <w:rPr>
          <w:rFonts w:eastAsia="Calibri" w:cs="Times New Roman" w:hint="eastAsia"/>
          <w:u w:val="single"/>
        </w:rPr>
        <w:t xml:space="preserve"> </w:t>
      </w:r>
      <w:r w:rsidRPr="00AF5424">
        <w:rPr>
          <w:rFonts w:eastAsia="Calibri" w:cs="Times New Roman"/>
          <w:u w:val="single"/>
        </w:rPr>
        <w:t>performance would not focus on analyzing performance in terms of its representations of women</w:t>
      </w:r>
      <w:r w:rsidRPr="00AF5424">
        <w:rPr>
          <w:rFonts w:eastAsia="Calibri" w:cs="Times New Roman"/>
          <w:sz w:val="16"/>
          <w:lang w:eastAsia="zh-CN"/>
        </w:rPr>
        <w:t>. Indeed, in his one extended essay on</w:t>
      </w:r>
      <w:r w:rsidRPr="00AF5424">
        <w:rPr>
          <w:rFonts w:eastAsia="Calibri" w:cs="Times New Roman" w:hint="eastAsia"/>
          <w:sz w:val="16"/>
          <w:lang w:eastAsia="zh-CN"/>
        </w:rPr>
        <w:t xml:space="preserve"> </w:t>
      </w:r>
      <w:r w:rsidRPr="00AF5424">
        <w:rPr>
          <w:rFonts w:eastAsia="Calibri" w:cs="Times New Roman"/>
          <w:sz w:val="16"/>
          <w:lang w:eastAsia="zh-CN"/>
        </w:rPr>
        <w:t xml:space="preserve">the theatre – ‘One Manifesto Less’ (1979) – </w:t>
      </w:r>
      <w:r w:rsidRPr="00AF5424">
        <w:rPr>
          <w:rFonts w:eastAsia="Calibri" w:cs="Times New Roman"/>
          <w:u w:val="single"/>
        </w:rPr>
        <w:t>Deleuze is</w:t>
      </w:r>
      <w:r w:rsidRPr="00AF5424">
        <w:rPr>
          <w:rFonts w:eastAsia="Calibri" w:cs="Times New Roman" w:hint="eastAsia"/>
          <w:u w:val="single"/>
        </w:rPr>
        <w:t xml:space="preserve"> </w:t>
      </w:r>
      <w:r w:rsidRPr="00AF5424">
        <w:rPr>
          <w:rFonts w:eastAsia="Calibri" w:cs="Times New Roman"/>
          <w:u w:val="single"/>
        </w:rPr>
        <w:t>problematically dismissive of feminist critiques</w:t>
      </w:r>
      <w:r w:rsidRPr="00AF5424">
        <w:rPr>
          <w:rFonts w:eastAsia="Calibri" w:cs="Times New Roman"/>
          <w:sz w:val="16"/>
          <w:lang w:eastAsia="zh-CN"/>
        </w:rPr>
        <w:t xml:space="preserve"> raised in relation to</w:t>
      </w:r>
      <w:r w:rsidRPr="00AF5424">
        <w:rPr>
          <w:rFonts w:eastAsia="Calibri" w:cs="Times New Roman" w:hint="eastAsia"/>
          <w:sz w:val="16"/>
          <w:lang w:eastAsia="zh-CN"/>
        </w:rPr>
        <w:t xml:space="preserve"> </w:t>
      </w:r>
      <w:r w:rsidRPr="00AF5424">
        <w:rPr>
          <w:rFonts w:eastAsia="Calibri" w:cs="Times New Roman"/>
          <w:sz w:val="16"/>
          <w:lang w:eastAsia="zh-CN"/>
        </w:rPr>
        <w:t>the work of his subject, the Italian actor and director, Carmelo Bene.</w:t>
      </w:r>
      <w:r w:rsidRPr="00AF5424">
        <w:rPr>
          <w:rFonts w:eastAsia="Calibri" w:cs="Times New Roman" w:hint="eastAsia"/>
          <w:sz w:val="16"/>
          <w:lang w:eastAsia="zh-CN"/>
        </w:rPr>
        <w:t xml:space="preserve"> </w:t>
      </w:r>
      <w:r w:rsidRPr="00AF5424">
        <w:rPr>
          <w:rFonts w:eastAsia="Calibri" w:cs="Times New Roman"/>
          <w:sz w:val="16"/>
          <w:lang w:eastAsia="zh-CN"/>
        </w:rPr>
        <w:t>Deleuze has been arguing that Bene’s work avoids oppositions,</w:t>
      </w:r>
      <w:r w:rsidRPr="00AF5424">
        <w:rPr>
          <w:rFonts w:eastAsia="Calibri" w:cs="Times New Roman" w:hint="eastAsia"/>
          <w:sz w:val="16"/>
          <w:lang w:eastAsia="zh-CN"/>
        </w:rPr>
        <w:t xml:space="preserve"> </w:t>
      </w:r>
      <w:r w:rsidRPr="00AF5424">
        <w:rPr>
          <w:rFonts w:eastAsia="Calibri" w:cs="Times New Roman"/>
          <w:sz w:val="16"/>
          <w:lang w:eastAsia="zh-CN"/>
        </w:rPr>
        <w:t>freeing language and other theatrical elements from oppositions</w:t>
      </w:r>
      <w:r w:rsidRPr="00AF5424">
        <w:rPr>
          <w:rFonts w:eastAsia="Calibri" w:cs="Times New Roman" w:hint="eastAsia"/>
          <w:sz w:val="16"/>
          <w:lang w:eastAsia="zh-CN"/>
        </w:rPr>
        <w:t xml:space="preserve"> </w:t>
      </w:r>
      <w:r w:rsidRPr="00AF5424">
        <w:rPr>
          <w:rFonts w:eastAsia="Calibri" w:cs="Times New Roman"/>
          <w:sz w:val="16"/>
          <w:lang w:eastAsia="zh-CN"/>
        </w:rPr>
        <w:t>through the strategy of perpetual variation or becoming. ‘Carmelo</w:t>
      </w:r>
      <w:r w:rsidRPr="00AF5424">
        <w:rPr>
          <w:rFonts w:eastAsia="Calibri" w:cs="Times New Roman" w:hint="eastAsia"/>
          <w:sz w:val="16"/>
          <w:lang w:eastAsia="zh-CN"/>
        </w:rPr>
        <w:t xml:space="preserve"> </w:t>
      </w:r>
      <w:r w:rsidRPr="00AF5424">
        <w:rPr>
          <w:rFonts w:eastAsia="Calibri" w:cs="Times New Roman"/>
          <w:sz w:val="16"/>
          <w:lang w:eastAsia="zh-CN"/>
        </w:rPr>
        <w:t>Bene is not very interested in conflicts’ Deleuze says, continuing: ‘It</w:t>
      </w:r>
      <w:r w:rsidRPr="00AF5424">
        <w:rPr>
          <w:rFonts w:eastAsia="Calibri" w:cs="Times New Roman" w:hint="eastAsia"/>
          <w:sz w:val="16"/>
          <w:lang w:eastAsia="zh-CN"/>
        </w:rPr>
        <w:t xml:space="preserve"> </w:t>
      </w:r>
      <w:r w:rsidRPr="00AF5424">
        <w:rPr>
          <w:rFonts w:eastAsia="Calibri" w:cs="Times New Roman"/>
          <w:sz w:val="16"/>
          <w:lang w:eastAsia="zh-CN"/>
        </w:rPr>
        <w:t>is odd, then, that angry women, as well as critics would have</w:t>
      </w:r>
      <w:r w:rsidRPr="00AF5424">
        <w:rPr>
          <w:rFonts w:eastAsia="Calibri" w:cs="Times New Roman" w:hint="eastAsia"/>
          <w:sz w:val="16"/>
          <w:lang w:eastAsia="zh-CN"/>
        </w:rPr>
        <w:t xml:space="preserve"> </w:t>
      </w:r>
      <w:r w:rsidRPr="00AF5424">
        <w:rPr>
          <w:rFonts w:eastAsia="Calibri" w:cs="Times New Roman"/>
          <w:sz w:val="16"/>
          <w:lang w:eastAsia="zh-CN"/>
        </w:rPr>
        <w:t>reproached Bene for his staging of the feminine body, and would</w:t>
      </w:r>
      <w:r w:rsidRPr="00AF5424">
        <w:rPr>
          <w:rFonts w:eastAsia="Calibri" w:cs="Times New Roman" w:hint="eastAsia"/>
          <w:sz w:val="16"/>
          <w:lang w:eastAsia="zh-CN"/>
        </w:rPr>
        <w:t xml:space="preserve"> </w:t>
      </w:r>
      <w:r w:rsidRPr="00AF5424">
        <w:rPr>
          <w:rFonts w:eastAsia="Calibri" w:cs="Times New Roman"/>
          <w:sz w:val="16"/>
          <w:lang w:eastAsia="zh-CN"/>
        </w:rPr>
        <w:t>have accused him of sexism and phallocratism’ (Deleuze 1997:249). That is, because Deleuze wants to frame Bene as a non-dialectical and non-representational practitioner who renders</w:t>
      </w:r>
      <w:r w:rsidRPr="00AF5424">
        <w:rPr>
          <w:rFonts w:eastAsia="Calibri" w:cs="Times New Roman" w:hint="eastAsia"/>
          <w:sz w:val="16"/>
          <w:lang w:eastAsia="zh-CN"/>
        </w:rPr>
        <w:t xml:space="preserve"> </w:t>
      </w:r>
      <w:r w:rsidRPr="00AF5424">
        <w:rPr>
          <w:rFonts w:eastAsia="Calibri" w:cs="Times New Roman"/>
          <w:sz w:val="16"/>
          <w:lang w:eastAsia="zh-CN"/>
        </w:rPr>
        <w:t>difference present, he is unwilling to engage with those who want to</w:t>
      </w:r>
      <w:r w:rsidRPr="00AF5424">
        <w:rPr>
          <w:rFonts w:eastAsia="Calibri" w:cs="Times New Roman" w:hint="eastAsia"/>
          <w:sz w:val="16"/>
          <w:lang w:eastAsia="zh-CN"/>
        </w:rPr>
        <w:t xml:space="preserve"> </w:t>
      </w:r>
      <w:r w:rsidRPr="00AF5424">
        <w:rPr>
          <w:rFonts w:eastAsia="Calibri" w:cs="Times New Roman"/>
          <w:sz w:val="16"/>
          <w:lang w:eastAsia="zh-CN"/>
        </w:rPr>
        <w:t>interpret Bene’s images as signifiers of a sexist point of view.</w:t>
      </w:r>
      <w:r w:rsidRPr="00AF5424">
        <w:rPr>
          <w:rFonts w:eastAsia="Calibri" w:cs="Times New Roman" w:hint="eastAsia"/>
          <w:sz w:val="16"/>
          <w:lang w:eastAsia="zh-CN"/>
        </w:rPr>
        <w:t xml:space="preserve"> </w:t>
      </w:r>
      <w:r w:rsidRPr="00AF5424">
        <w:rPr>
          <w:rFonts w:eastAsia="Calibri" w:cs="Times New Roman"/>
          <w:sz w:val="16"/>
          <w:lang w:eastAsia="zh-CN"/>
        </w:rPr>
        <w:t>Likewise, we might note Deleuze and Guattari’s embrace of controversial figures such as Henry Miller, understood by many</w:t>
      </w:r>
      <w:r w:rsidRPr="00AF5424">
        <w:rPr>
          <w:rFonts w:eastAsia="Calibri" w:cs="Times New Roman" w:hint="eastAsia"/>
          <w:sz w:val="16"/>
          <w:lang w:eastAsia="zh-CN"/>
        </w:rPr>
        <w:t xml:space="preserve"> </w:t>
      </w:r>
      <w:r w:rsidRPr="00AF5424">
        <w:rPr>
          <w:rFonts w:eastAsia="Calibri" w:cs="Times New Roman"/>
          <w:sz w:val="16"/>
          <w:lang w:eastAsia="zh-CN"/>
        </w:rPr>
        <w:t>feminists as a writer enslaved by patriarchal attitudes (Jong 1994:193)</w:t>
      </w:r>
      <w:r w:rsidRPr="00AF5424">
        <w:rPr>
          <w:rFonts w:eastAsia="Calibri" w:cs="Times New Roman" w:hint="eastAsia"/>
          <w:sz w:val="16"/>
          <w:lang w:eastAsia="zh-CN"/>
        </w:rPr>
        <w:t>[</w:t>
      </w:r>
      <w:r w:rsidRPr="00AF5424">
        <w:rPr>
          <w:rFonts w:eastAsia="Calibri" w:cs="Times New Roman"/>
          <w:sz w:val="16"/>
          <w:lang w:eastAsia="zh-CN"/>
        </w:rPr>
        <w:t>…</w:t>
      </w:r>
      <w:r w:rsidRPr="00AF5424">
        <w:rPr>
          <w:rFonts w:eastAsia="Calibri" w:cs="Times New Roman" w:hint="eastAsia"/>
          <w:sz w:val="16"/>
          <w:lang w:eastAsia="zh-CN"/>
        </w:rPr>
        <w:t>]</w:t>
      </w:r>
      <w:r w:rsidRPr="00AF5424">
        <w:rPr>
          <w:rFonts w:eastAsia="Calibri" w:cs="Times New Roman" w:hint="eastAsia"/>
          <w:u w:val="single"/>
        </w:rPr>
        <w:t xml:space="preserve"> </w:t>
      </w:r>
      <w:r w:rsidRPr="00AF5424">
        <w:rPr>
          <w:rFonts w:eastAsia="Calibri" w:cs="Times New Roman"/>
          <w:u w:val="single"/>
        </w:rPr>
        <w:t>even those feminists like Elizabeth Grosz who have</w:t>
      </w:r>
      <w:r w:rsidRPr="00AF5424">
        <w:rPr>
          <w:rFonts w:eastAsia="Calibri" w:cs="Times New Roman" w:hint="eastAsia"/>
          <w:u w:val="single"/>
        </w:rPr>
        <w:t xml:space="preserve"> </w:t>
      </w:r>
      <w:r w:rsidRPr="00AF5424">
        <w:rPr>
          <w:rFonts w:eastAsia="Calibri" w:cs="Times New Roman"/>
          <w:u w:val="single"/>
        </w:rPr>
        <w:t>gradually become sympathetic to Deleuze, remain suspicious of the</w:t>
      </w:r>
      <w:r w:rsidRPr="00AF5424">
        <w:rPr>
          <w:rFonts w:eastAsia="Calibri" w:cs="Times New Roman" w:hint="eastAsia"/>
          <w:u w:val="single"/>
        </w:rPr>
        <w:t xml:space="preserve"> </w:t>
      </w:r>
      <w:r w:rsidRPr="00AF5424">
        <w:rPr>
          <w:rFonts w:eastAsia="Calibri" w:cs="Times New Roman"/>
          <w:u w:val="single"/>
        </w:rPr>
        <w:t>concept of becoming-woman</w:t>
      </w:r>
      <w:r w:rsidRPr="00AF5424">
        <w:rPr>
          <w:rFonts w:eastAsia="Calibri" w:cs="Times New Roman"/>
          <w:sz w:val="16"/>
          <w:lang w:eastAsia="zh-CN"/>
        </w:rPr>
        <w:t>. In 1993, while Goat Island were</w:t>
      </w:r>
      <w:r w:rsidRPr="00AF5424">
        <w:rPr>
          <w:rFonts w:eastAsia="Calibri" w:cs="Times New Roman" w:hint="eastAsia"/>
          <w:sz w:val="16"/>
          <w:lang w:eastAsia="zh-CN"/>
        </w:rPr>
        <w:t xml:space="preserve"> </w:t>
      </w:r>
      <w:r w:rsidRPr="00AF5424">
        <w:rPr>
          <w:rFonts w:eastAsia="Calibri" w:cs="Times New Roman"/>
          <w:sz w:val="16"/>
          <w:lang w:eastAsia="zh-CN"/>
        </w:rPr>
        <w:t xml:space="preserve">touring Can't Take Johnny to the </w:t>
      </w:r>
      <w:proofErr w:type="gramStart"/>
      <w:r w:rsidRPr="00AF5424">
        <w:rPr>
          <w:rFonts w:eastAsia="Calibri" w:cs="Times New Roman"/>
          <w:sz w:val="16"/>
          <w:lang w:eastAsia="zh-CN"/>
        </w:rPr>
        <w:t>Funeral ,</w:t>
      </w:r>
      <w:proofErr w:type="gramEnd"/>
      <w:r w:rsidRPr="00AF5424">
        <w:rPr>
          <w:rFonts w:eastAsia="Calibri" w:cs="Times New Roman"/>
          <w:sz w:val="16"/>
          <w:lang w:eastAsia="zh-CN"/>
        </w:rPr>
        <w:t xml:space="preserve"> Grosz published an article</w:t>
      </w:r>
      <w:r w:rsidRPr="00AF5424">
        <w:rPr>
          <w:rFonts w:eastAsia="Calibri" w:cs="Times New Roman" w:hint="eastAsia"/>
          <w:sz w:val="16"/>
          <w:lang w:eastAsia="zh-CN"/>
        </w:rPr>
        <w:t xml:space="preserve"> </w:t>
      </w:r>
      <w:r w:rsidRPr="00AF5424">
        <w:rPr>
          <w:rFonts w:eastAsia="Calibri" w:cs="Times New Roman"/>
          <w:sz w:val="16"/>
          <w:lang w:eastAsia="zh-CN"/>
        </w:rPr>
        <w:t xml:space="preserve">detailing these lingering doubts. </w:t>
      </w:r>
      <w:r w:rsidRPr="00AF5424">
        <w:rPr>
          <w:rFonts w:eastAsia="Calibri" w:cs="Times New Roman"/>
          <w:u w:val="single"/>
        </w:rPr>
        <w:t>One major concern was with the</w:t>
      </w:r>
      <w:r w:rsidRPr="00AF5424">
        <w:rPr>
          <w:rFonts w:eastAsia="Calibri" w:cs="Times New Roman" w:hint="eastAsia"/>
          <w:u w:val="single"/>
        </w:rPr>
        <w:t xml:space="preserve"> </w:t>
      </w:r>
      <w:r w:rsidRPr="00AF5424">
        <w:rPr>
          <w:rFonts w:eastAsia="Calibri" w:cs="Times New Roman"/>
          <w:u w:val="single"/>
        </w:rPr>
        <w:t>idea that women needed to 'go first' in this embrace of becoming</w:t>
      </w:r>
      <w:r w:rsidRPr="00AF5424">
        <w:rPr>
          <w:rFonts w:eastAsia="Calibri" w:cs="Times New Roman" w:hint="eastAsia"/>
          <w:u w:val="single"/>
        </w:rPr>
        <w:t xml:space="preserve"> </w:t>
      </w:r>
      <w:r w:rsidRPr="00AF5424">
        <w:rPr>
          <w:rFonts w:eastAsia="Calibri" w:cs="Times New Roman"/>
          <w:u w:val="single"/>
        </w:rPr>
        <w:t>over being; that they had to lose their molar identity as 'women'</w:t>
      </w:r>
      <w:r w:rsidRPr="00AF5424">
        <w:rPr>
          <w:rFonts w:eastAsia="Calibri" w:cs="Times New Roman" w:hint="eastAsia"/>
          <w:u w:val="single"/>
        </w:rPr>
        <w:t xml:space="preserve"> </w:t>
      </w:r>
      <w:r w:rsidRPr="00AF5424">
        <w:rPr>
          <w:rFonts w:eastAsia="Calibri" w:cs="Times New Roman"/>
          <w:u w:val="single"/>
        </w:rPr>
        <w:t xml:space="preserve">before 'men' lost theirs. </w:t>
      </w:r>
      <w:proofErr w:type="gramStart"/>
      <w:r w:rsidRPr="00AF5424">
        <w:rPr>
          <w:rFonts w:eastAsia="Calibri" w:cs="Times New Roman"/>
          <w:u w:val="single"/>
        </w:rPr>
        <w:t>With its references to escape – from</w:t>
      </w:r>
      <w:r w:rsidRPr="00AF5424">
        <w:rPr>
          <w:rFonts w:eastAsia="Calibri" w:cs="Times New Roman" w:hint="eastAsia"/>
          <w:u w:val="single"/>
        </w:rPr>
        <w:t xml:space="preserve"> </w:t>
      </w:r>
      <w:r w:rsidRPr="00AF5424">
        <w:rPr>
          <w:rFonts w:eastAsia="Calibri" w:cs="Times New Roman"/>
          <w:u w:val="single"/>
        </w:rPr>
        <w:t>territories, from organs, from Oedipus - the celebration of becoming seemed to be based on the notion of a prior state of identification or</w:t>
      </w:r>
      <w:r w:rsidRPr="00AF5424">
        <w:rPr>
          <w:rFonts w:eastAsia="Calibri" w:cs="Times New Roman" w:hint="eastAsia"/>
          <w:u w:val="single"/>
        </w:rPr>
        <w:t xml:space="preserve"> </w:t>
      </w:r>
      <w:r w:rsidRPr="00AF5424">
        <w:rPr>
          <w:rFonts w:eastAsia="Calibri" w:cs="Times New Roman"/>
          <w:u w:val="single"/>
        </w:rPr>
        <w:t>organisation from which the body is then released</w:t>
      </w:r>
      <w:r w:rsidRPr="00AF5424">
        <w:rPr>
          <w:rFonts w:eastAsia="Calibri" w:cs="Times New Roman" w:hint="eastAsia"/>
          <w:u w:val="single"/>
        </w:rPr>
        <w:t>.</w:t>
      </w:r>
      <w:proofErr w:type="gramEnd"/>
    </w:p>
    <w:p w:rsidR="00AF5424" w:rsidRPr="00AF5424" w:rsidRDefault="00AF5424" w:rsidP="00AF5424">
      <w:pPr>
        <w:rPr>
          <w:rFonts w:eastAsia="Calibri" w:cs="Times New Roman"/>
          <w:lang w:eastAsia="zh-CN"/>
        </w:rPr>
      </w:pPr>
    </w:p>
    <w:p w:rsid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Disability</w:t>
      </w:r>
    </w:p>
    <w:p w:rsidR="00C46E88" w:rsidRDefault="00AC360F" w:rsidP="00C46E88">
      <w:pPr>
        <w:pStyle w:val="Heading4"/>
      </w:pPr>
      <w:r>
        <w:t>Disability studies exclude women’s voices</w:t>
      </w:r>
    </w:p>
    <w:p w:rsidR="00AC360F" w:rsidRPr="00AC360F" w:rsidRDefault="00AC360F" w:rsidP="00AC360F">
      <w:r w:rsidRPr="00AC360F">
        <w:rPr>
          <w:rStyle w:val="Style13ptBold"/>
        </w:rPr>
        <w:t>Silvers 16</w:t>
      </w:r>
      <w:r>
        <w:t xml:space="preserve"> (</w:t>
      </w:r>
      <w:r w:rsidRPr="00AC360F">
        <w:t xml:space="preserve">Anita, professor and chair of the Philosophy Department </w:t>
      </w:r>
      <w:r>
        <w:t xml:space="preserve">at SF State University </w:t>
      </w:r>
      <w:r w:rsidRPr="00AC360F">
        <w:t>and a nationally recognized advocate for disability rights</w:t>
      </w:r>
      <w:r>
        <w:t xml:space="preserve">, </w:t>
      </w:r>
      <w:r w:rsidRPr="00AC360F">
        <w:t>"Feminist Perspectives on Disability", The Stanf</w:t>
      </w:r>
      <w:r>
        <w:t xml:space="preserve">ord Encyclopedia of Philosophy, Winter 2016 Edition, </w:t>
      </w:r>
      <w:r w:rsidRPr="00AC360F">
        <w:t>https://plato.stanford.edu/archives/win20</w:t>
      </w:r>
      <w:r>
        <w:t>16/entries/feminism-disability/)KJR</w:t>
      </w:r>
    </w:p>
    <w:p w:rsidR="00C46E88" w:rsidRPr="0056712A" w:rsidRDefault="00B96670" w:rsidP="00B96670">
      <w:pPr>
        <w:rPr>
          <w:sz w:val="16"/>
        </w:rPr>
      </w:pPr>
      <w:r w:rsidRPr="0056712A">
        <w:rPr>
          <w:sz w:val="16"/>
        </w:rPr>
        <w:t xml:space="preserve">The attitudes and aims that have informed and propelled feminist philosophy have been consequential for the study of disability in philosophy. Asking why women have been excluded from the philosophical tradition, </w:t>
      </w:r>
      <w:r w:rsidRPr="0056712A">
        <w:rPr>
          <w:rStyle w:val="StyleUnderline"/>
        </w:rPr>
        <w:t>feminist thinkers</w:t>
      </w:r>
      <w:r w:rsidRPr="0056712A">
        <w:rPr>
          <w:sz w:val="16"/>
        </w:rPr>
        <w:t xml:space="preserve"> explicitly </w:t>
      </w:r>
      <w:r w:rsidRPr="0056712A">
        <w:rPr>
          <w:rStyle w:val="StyleUnderline"/>
        </w:rPr>
        <w:t>have intended to remedy philosophy's prevailing indifference to the way the world is experienced by women, including women with disabilities</w:t>
      </w:r>
      <w:r w:rsidRPr="0056712A">
        <w:rPr>
          <w:sz w:val="16"/>
        </w:rPr>
        <w:t>. (But see Wendell 1989 and 1996 for concerns about feminist theory's disregard of women with disabilities. Despite this criticism, Wendell's remedy for such neglect is propelled by feminist precepts.) In doing so, they have made interventions that have altered the course of philosophy.</w:t>
      </w:r>
      <w:r w:rsidR="00AC360F" w:rsidRPr="0056712A">
        <w:rPr>
          <w:sz w:val="16"/>
        </w:rPr>
        <w:t xml:space="preserve"> </w:t>
      </w:r>
      <w:r w:rsidRPr="0056712A">
        <w:rPr>
          <w:sz w:val="16"/>
        </w:rPr>
        <w:t xml:space="preserve">Some have argued, for example, </w:t>
      </w:r>
      <w:r w:rsidRPr="0056712A">
        <w:rPr>
          <w:rStyle w:val="StyleUnderline"/>
        </w:rPr>
        <w:t>that the universality to which philosophical theories traditionally have aspired cannot embrace women without erasing them</w:t>
      </w:r>
      <w:r w:rsidRPr="0056712A">
        <w:rPr>
          <w:sz w:val="16"/>
        </w:rPr>
        <w:t xml:space="preserve">. Some have questioned whether such a standard discerns, or instead disregards, important dimensions and textures of women's lives. Some also have affirmed differences among different kinds of women that they take to be, if not essential, at least as philosophically significant as the differences between women and men. </w:t>
      </w:r>
      <w:proofErr w:type="gramStart"/>
      <w:r w:rsidRPr="0056712A">
        <w:rPr>
          <w:sz w:val="16"/>
        </w:rPr>
        <w:t>(See, for example, Spelman 1988, Fuss 1989 and Crenshaw 1991, among many others, for discussions of these matters.)</w:t>
      </w:r>
      <w:proofErr w:type="gramEnd"/>
      <w:r w:rsidR="00AC360F" w:rsidRPr="0056712A">
        <w:rPr>
          <w:sz w:val="16"/>
        </w:rPr>
        <w:t xml:space="preserve"> </w:t>
      </w:r>
      <w:r w:rsidRPr="0056712A">
        <w:rPr>
          <w:sz w:val="16"/>
        </w:rPr>
        <w:t xml:space="preserve">Such divergence from standard philosophical views invites expanding philosophical theorizing on various topics, including ways of knowing, kinds of being (especially the ontological implications of embodiment and the relationship between body and mind), principles of conduct, intrinsically valuable human properties and ways of life, conceptualization of personal and social identity, and other traditional philosophical topics, by attending to differences occasioned by or associated with disability. Further, </w:t>
      </w:r>
      <w:r w:rsidRPr="0056712A">
        <w:rPr>
          <w:rStyle w:val="StyleUnderline"/>
        </w:rPr>
        <w:t>biased pretextual and other unjust treatment of women has been traced by some feminist philosophers to their being viewed as impaired and thereby subjected to the usual social practice of devaluing disability and people who are disabled</w:t>
      </w:r>
      <w:r w:rsidRPr="0056712A">
        <w:rPr>
          <w:sz w:val="16"/>
        </w:rPr>
        <w:t xml:space="preserve">. Some of the initial philosophically influential discussions of disability have to do with how women's physical realities are judged to be inferior because they do not match performances paradigmatic of healthy males. One example is Iris Marion Young's 1980 essay “Throwing </w:t>
      </w:r>
      <w:proofErr w:type="gramStart"/>
      <w:r w:rsidRPr="0056712A">
        <w:rPr>
          <w:sz w:val="16"/>
        </w:rPr>
        <w:t>Like</w:t>
      </w:r>
      <w:proofErr w:type="gramEnd"/>
      <w:r w:rsidRPr="0056712A">
        <w:rPr>
          <w:sz w:val="16"/>
        </w:rPr>
        <w:t xml:space="preserve"> a Girl,” about the prevailing masculinized rendering of women's embodiment that stigmatizes feminine physicality, wrongly construing the female body as fragile and burdensome. As a result, </w:t>
      </w:r>
      <w:r w:rsidRPr="0056712A">
        <w:rPr>
          <w:rStyle w:val="StyleUnderline"/>
        </w:rPr>
        <w:t>women are inhibited from confidently embracing their own experienced spatial orientation and</w:t>
      </w:r>
      <w:r w:rsidRPr="0056712A">
        <w:rPr>
          <w:sz w:val="16"/>
        </w:rPr>
        <w:t xml:space="preserve"> are induced instead to </w:t>
      </w:r>
      <w:r w:rsidRPr="0056712A">
        <w:rPr>
          <w:rStyle w:val="StyleUnderline"/>
        </w:rPr>
        <w:t>underestimate their physical capabilities</w:t>
      </w:r>
      <w:r w:rsidRPr="0056712A">
        <w:rPr>
          <w:sz w:val="16"/>
        </w:rPr>
        <w:t xml:space="preserve"> and to deform their gestures and their movements through space. Another is Susan Wendell's 1989 Hypatia article “Toward a feminist theory of disability,” wherein feminist philosophy's uncritical, unreflective conflation of healthiness with happiness and productivity is criticized.</w:t>
      </w:r>
      <w:r w:rsidR="00AC360F" w:rsidRPr="0056712A">
        <w:rPr>
          <w:sz w:val="16"/>
        </w:rPr>
        <w:t xml:space="preserve"> </w:t>
      </w:r>
      <w:r w:rsidRPr="0056712A">
        <w:rPr>
          <w:rStyle w:val="StyleUnderline"/>
        </w:rPr>
        <w:t>In a conceptual climate that affords men's modes of bodily performance ascendancy, women are at heightened risk of being segregated and disrespected in virtue of being deemed deficient in physical or mental strength or health</w:t>
      </w:r>
      <w:r w:rsidRPr="0056712A">
        <w:rPr>
          <w:sz w:val="16"/>
        </w:rPr>
        <w:t>. Also consequential in the development of feminist philosophical treatments of disability has been the high frequency of assignment of women (rather than men) to the caretaking of individuals with disabilities, a social arrangement that usually burdens and frequently fails to recognize or materially reward those who must occupy this role and therefore one that unfairly disadvantages women. Considerations like these helped tie liberatory feminist philosophical work to the development of an insightful philosophy of disability.</w:t>
      </w:r>
      <w:r w:rsidR="00AC360F" w:rsidRPr="0056712A">
        <w:rPr>
          <w:sz w:val="16"/>
        </w:rPr>
        <w:t xml:space="preserve"> </w:t>
      </w:r>
      <w:r w:rsidRPr="0056712A">
        <w:rPr>
          <w:rStyle w:val="StyleUnderline"/>
        </w:rPr>
        <w:t>Pervading</w:t>
      </w:r>
      <w:r w:rsidRPr="0056712A">
        <w:rPr>
          <w:sz w:val="16"/>
        </w:rPr>
        <w:t xml:space="preserve"> the practice of </w:t>
      </w:r>
      <w:r w:rsidRPr="0056712A">
        <w:rPr>
          <w:rStyle w:val="StyleUnderline"/>
        </w:rPr>
        <w:t>philosophy,</w:t>
      </w:r>
      <w:r w:rsidRPr="0056712A">
        <w:rPr>
          <w:sz w:val="16"/>
        </w:rPr>
        <w:t xml:space="preserve"> feminists found, </w:t>
      </w:r>
      <w:r w:rsidRPr="0056712A">
        <w:rPr>
          <w:rStyle w:val="StyleUnderline"/>
        </w:rPr>
        <w:t>are traces of bias that disregards women's interests and oppressively occludes their opportunities.</w:t>
      </w:r>
      <w:r w:rsidRPr="0056712A">
        <w:rPr>
          <w:sz w:val="16"/>
        </w:rPr>
        <w:t xml:space="preserve"> Illuminating the significance of women's experiences of limitation is one of feminism's prominent contributions to philosophy. Early philosophical study of women by feminist scholars examined the limitations that hampered their own </w:t>
      </w:r>
      <w:proofErr w:type="gramStart"/>
      <w:r w:rsidRPr="0056712A">
        <w:rPr>
          <w:sz w:val="16"/>
        </w:rPr>
        <w:t>lives,</w:t>
      </w:r>
      <w:proofErr w:type="gramEnd"/>
      <w:r w:rsidRPr="0056712A">
        <w:rPr>
          <w:sz w:val="16"/>
        </w:rPr>
        <w:t xml:space="preserve"> and the lives of women generally, asking whether these resulted from alterable social arrangement or immutable biological destiny. (See Section 2.2, “Normative and Descriptive Components,” of SEP entry on “Topics in Feminism” for references to scholars who advance variations of these positions on the source(s) of women's subordination.) On the whole (although not for everybody), feminist theory has moved past this issue and now seems to regard the debate about biology versus society as the source of women's limitation as either irresolvable or unimportant.</w:t>
      </w:r>
      <w:r w:rsidR="00AC360F" w:rsidRPr="0056712A">
        <w:rPr>
          <w:sz w:val="16"/>
        </w:rPr>
        <w:t xml:space="preserve"> </w:t>
      </w:r>
      <w:r w:rsidRPr="0056712A">
        <w:rPr>
          <w:sz w:val="16"/>
        </w:rPr>
        <w:t>Nevertheless, the nature of the (in</w:t>
      </w:r>
      <w:proofErr w:type="gramStart"/>
      <w:r w:rsidRPr="0056712A">
        <w:rPr>
          <w:sz w:val="16"/>
        </w:rPr>
        <w:t>)justice</w:t>
      </w:r>
      <w:proofErr w:type="gramEnd"/>
      <w:r w:rsidRPr="0056712A">
        <w:rPr>
          <w:sz w:val="16"/>
        </w:rPr>
        <w:t xml:space="preserve"> of limitations associated with physical or cognitive impairment remains a concern in the philosophy of disability, including feminist disability theory. Biological difference is a central and undeniable fact of disability, but the impact of biology on the kinds of experiences characteristic of being disabled is much more controversial. There is debate as to whether the functional limitations associated with disability result mainly from biology's going awry and whether, if disability is disadvantageous, it is naturally and immutably so. </w:t>
      </w:r>
      <w:proofErr w:type="gramStart"/>
      <w:r w:rsidRPr="0056712A">
        <w:rPr>
          <w:sz w:val="16"/>
        </w:rPr>
        <w:t>Or instead whether disabled people's functional limitation should be laid at the door of flawed social practice which rewards the species-typical functioning of so-called normal people and punishes the anomalous functioning of disabled people (Wendell 1996).</w:t>
      </w:r>
      <w:proofErr w:type="gramEnd"/>
    </w:p>
    <w:p w:rsid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Economy</w:t>
      </w:r>
    </w:p>
    <w:p w:rsidR="007F2F9B" w:rsidRPr="007F2F9B" w:rsidRDefault="007F2F9B" w:rsidP="007F2F9B">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The competitive global economy reduces women</w:t>
      </w:r>
      <w:r w:rsidRPr="007F2F9B">
        <w:rPr>
          <w:rFonts w:eastAsia="SimSun" w:cs="Times New Roman"/>
          <w:b/>
          <w:iCs/>
          <w:sz w:val="26"/>
          <w:lang w:eastAsia="zh-CN"/>
        </w:rPr>
        <w:t>’</w:t>
      </w:r>
      <w:r w:rsidRPr="007F2F9B">
        <w:rPr>
          <w:rFonts w:eastAsia="SimSun" w:cs="Times New Roman" w:hint="eastAsia"/>
          <w:b/>
          <w:iCs/>
          <w:sz w:val="26"/>
          <w:lang w:eastAsia="zh-CN"/>
        </w:rPr>
        <w:t>s opportunities and creates violence against them</w:t>
      </w:r>
    </w:p>
    <w:p w:rsidR="007F2F9B" w:rsidRPr="007F2F9B" w:rsidRDefault="007F2F9B" w:rsidP="007F2F9B">
      <w:pPr>
        <w:rPr>
          <w:rFonts w:eastAsia="Calibri" w:cs="Times New Roman"/>
          <w:lang w:eastAsia="zh-CN"/>
        </w:rPr>
      </w:pPr>
      <w:r w:rsidRPr="007F2F9B">
        <w:rPr>
          <w:rFonts w:eastAsia="Calibri" w:cs="Times New Roman" w:hint="eastAsia"/>
          <w:lang w:eastAsia="zh-CN"/>
        </w:rPr>
        <w:t xml:space="preserve">Floro and Willoughby 16 [Maria and John, </w:t>
      </w:r>
      <w:r w:rsidRPr="007F2F9B">
        <w:rPr>
          <w:rFonts w:eastAsia="Calibri" w:cs="Times New Roman"/>
          <w:lang w:eastAsia="zh-CN"/>
        </w:rPr>
        <w:t xml:space="preserve"> Professor</w:t>
      </w:r>
      <w:r w:rsidRPr="007F2F9B">
        <w:rPr>
          <w:rFonts w:eastAsia="Calibri" w:cs="Times New Roman" w:hint="eastAsia"/>
          <w:lang w:eastAsia="zh-CN"/>
        </w:rPr>
        <w:t>s</w:t>
      </w:r>
      <w:r w:rsidRPr="007F2F9B">
        <w:rPr>
          <w:rFonts w:eastAsia="Calibri" w:cs="Times New Roman"/>
          <w:lang w:eastAsia="zh-CN"/>
        </w:rPr>
        <w:t xml:space="preserve"> of Economics at American University in Washington DC</w:t>
      </w:r>
      <w:r w:rsidRPr="007F2F9B">
        <w:rPr>
          <w:rFonts w:eastAsia="Calibri" w:cs="Times New Roman" w:hint="eastAsia"/>
          <w:lang w:eastAsia="zh-CN"/>
        </w:rPr>
        <w:t xml:space="preserve"> </w:t>
      </w:r>
      <w:r w:rsidRPr="007F2F9B">
        <w:rPr>
          <w:rFonts w:eastAsia="Calibri" w:cs="Times New Roman"/>
          <w:lang w:eastAsia="zh-CN"/>
        </w:rPr>
        <w:t>and co-director</w:t>
      </w:r>
      <w:r w:rsidRPr="007F2F9B">
        <w:rPr>
          <w:rFonts w:eastAsia="Calibri" w:cs="Times New Roman" w:hint="eastAsia"/>
          <w:lang w:eastAsia="zh-CN"/>
        </w:rPr>
        <w:t>s</w:t>
      </w:r>
      <w:r w:rsidRPr="007F2F9B">
        <w:rPr>
          <w:rFonts w:eastAsia="Calibri" w:cs="Times New Roman"/>
          <w:lang w:eastAsia="zh-CN"/>
        </w:rPr>
        <w:t xml:space="preserve"> of the Graduate Program on Gender Analysis in Economics (PGAE)</w:t>
      </w:r>
      <w:r w:rsidRPr="007F2F9B">
        <w:rPr>
          <w:rFonts w:eastAsia="Calibri" w:cs="Times New Roman" w:hint="eastAsia"/>
          <w:lang w:eastAsia="zh-CN"/>
        </w:rPr>
        <w:t xml:space="preserve"> </w:t>
      </w:r>
      <w:r w:rsidRPr="007F2F9B">
        <w:rPr>
          <w:rFonts w:eastAsia="Calibri" w:cs="Times New Roman"/>
          <w:lang w:eastAsia="zh-CN"/>
        </w:rPr>
        <w:t>“Feminist Economics and the Analysis of the Global Economy: The Challenge That Awaits Us”</w:t>
      </w:r>
      <w:r w:rsidRPr="007F2F9B">
        <w:rPr>
          <w:rFonts w:eastAsia="Calibri" w:cs="Times New Roman" w:hint="eastAsia"/>
          <w:lang w:eastAsia="zh-CN"/>
        </w:rPr>
        <w:t xml:space="preserve">. Published 2016, </w:t>
      </w:r>
      <w:r w:rsidRPr="007F2F9B">
        <w:rPr>
          <w:rFonts w:eastAsia="Calibri" w:cs="Times New Roman"/>
          <w:lang w:eastAsia="zh-CN"/>
        </w:rPr>
        <w:t>https://static1.squarespace.com/static/579fc2ad725e253a86230610/t/57ec6a1d5016e1636a21dcad/1475111454239/FletcherForum_Sum16_40-2_15-27_FLORO_WILLOUGHBY.pdf</w:t>
      </w:r>
      <w:r w:rsidRPr="007F2F9B">
        <w:rPr>
          <w:rFonts w:eastAsia="Calibri" w:cs="Times New Roman" w:hint="eastAsia"/>
          <w:lang w:eastAsia="zh-CN"/>
        </w:rPr>
        <w:t>]</w:t>
      </w:r>
    </w:p>
    <w:p w:rsidR="007F2F9B" w:rsidRPr="007F2F9B" w:rsidRDefault="007F2F9B" w:rsidP="007F2F9B">
      <w:pPr>
        <w:rPr>
          <w:rFonts w:eastAsia="Calibri" w:cs="Times New Roman"/>
          <w:lang w:eastAsia="zh-CN"/>
        </w:rPr>
      </w:pPr>
      <w:r w:rsidRPr="007F2F9B">
        <w:rPr>
          <w:rFonts w:eastAsia="Calibri" w:cs="Times New Roman"/>
          <w:u w:val="single"/>
        </w:rPr>
        <w:t>Capitalist-driven economic globalization presents its own contradictory challenges and opportunities for women</w:t>
      </w:r>
      <w:r w:rsidRPr="007F2F9B">
        <w:rPr>
          <w:rFonts w:eastAsia="Calibri" w:cs="Times New Roman"/>
          <w:lang w:eastAsia="zh-CN"/>
        </w:rPr>
        <w:t xml:space="preserve">. Significant changes since the 1980s have taken place in production processes, international trade, business, finance, communications, and labor markets. A growing body of feminist research on </w:t>
      </w:r>
      <w:r w:rsidRPr="007F2F9B">
        <w:rPr>
          <w:rFonts w:eastAsia="Calibri" w:cs="Times New Roman"/>
          <w:u w:val="single"/>
        </w:rPr>
        <w:t>economic globalization has shown how the forces of intensified international trade, investment, and migration have created tensions and contradictions</w:t>
      </w:r>
      <w:r w:rsidRPr="007F2F9B">
        <w:rPr>
          <w:rFonts w:eastAsia="Calibri" w:cs="Times New Roman"/>
          <w:lang w:eastAsia="zh-CN"/>
        </w:rPr>
        <w:t xml:space="preserve"> while at the same time creating opportunities for challenging gender norms.8 </w:t>
      </w:r>
      <w:proofErr w:type="gramStart"/>
      <w:r w:rsidRPr="007F2F9B">
        <w:rPr>
          <w:rFonts w:eastAsia="Calibri" w:cs="Times New Roman"/>
          <w:lang w:eastAsia="zh-CN"/>
        </w:rPr>
        <w:t>For</w:t>
      </w:r>
      <w:proofErr w:type="gramEnd"/>
      <w:r w:rsidRPr="007F2F9B">
        <w:rPr>
          <w:rFonts w:eastAsia="Calibri" w:cs="Times New Roman"/>
          <w:lang w:eastAsia="zh-CN"/>
        </w:rPr>
        <w:t xml:space="preserve"> many, however, the </w:t>
      </w:r>
      <w:r w:rsidRPr="007F2F9B">
        <w:rPr>
          <w:rFonts w:eastAsia="Calibri" w:cs="Times New Roman"/>
          <w:u w:val="single"/>
        </w:rPr>
        <w:t>jobs are in the form of lowly-paid casual wor</w:t>
      </w:r>
      <w:r w:rsidRPr="007F2F9B">
        <w:rPr>
          <w:rFonts w:eastAsia="Calibri" w:cs="Times New Roman"/>
          <w:lang w:eastAsia="zh-CN"/>
        </w:rPr>
        <w:t xml:space="preserve">k, contract labor and subcontracted home-based work. For women workers in export-oriented manufacturing sectors, </w:t>
      </w:r>
      <w:r w:rsidRPr="007F2F9B">
        <w:rPr>
          <w:rFonts w:eastAsia="Calibri" w:cs="Times New Roman"/>
          <w:u w:val="single"/>
        </w:rPr>
        <w:t>these can involve long working hours, as well as delays in or lack of overtime pay</w:t>
      </w:r>
      <w:r w:rsidRPr="007F2F9B">
        <w:rPr>
          <w:rFonts w:eastAsia="Calibri" w:cs="Times New Roman"/>
          <w:lang w:eastAsia="zh-CN"/>
        </w:rPr>
        <w:t>.</w:t>
      </w:r>
      <w:r w:rsidRPr="007F2F9B">
        <w:rPr>
          <w:rFonts w:eastAsia="Calibri" w:cs="Times New Roman"/>
          <w:u w:val="single"/>
        </w:rPr>
        <w:t xml:space="preserve"> Women’s employment can also intensify unequal gender relations in</w:t>
      </w:r>
      <w:r w:rsidRPr="007F2F9B">
        <w:rPr>
          <w:rFonts w:eastAsia="Calibri" w:cs="Times New Roman"/>
          <w:lang w:eastAsia="zh-CN"/>
        </w:rPr>
        <w:t xml:space="preserve"> </w:t>
      </w:r>
      <w:proofErr w:type="gramStart"/>
      <w:r w:rsidRPr="007F2F9B">
        <w:rPr>
          <w:rFonts w:eastAsia="Calibri" w:cs="Times New Roman"/>
          <w:lang w:eastAsia="zh-CN"/>
        </w:rPr>
        <w:t>A</w:t>
      </w:r>
      <w:proofErr w:type="gramEnd"/>
      <w:r w:rsidRPr="007F2F9B">
        <w:rPr>
          <w:rFonts w:eastAsia="Calibri" w:cs="Times New Roman"/>
          <w:lang w:eastAsia="zh-CN"/>
        </w:rPr>
        <w:t xml:space="preserve"> gendered analysis of economic issues takes into account the varied experiences of women by class, race, and ethnicity and avoids a homogeneous perception of women’s interests. 20 the fletcher forum of world affairs vol.40:2 summer 2016 terms of reinforcement of dutiful daughter’s or wife’s roles, the control of women’s earnings by male relatives, or continued social sanctions and violence against women whose behavior is perceived to be a violation of patriarchal norms. In addition, </w:t>
      </w:r>
      <w:r w:rsidRPr="007F2F9B">
        <w:rPr>
          <w:rFonts w:eastAsia="Calibri" w:cs="Times New Roman"/>
          <w:u w:val="single"/>
        </w:rPr>
        <w:t>norms regarding the household division of labor have evolved slowly, so that engagement in paid work inevitably creates stress for women in trying to balance their household and care responsibilities with their role as income earners</w:t>
      </w:r>
      <w:r w:rsidRPr="007F2F9B">
        <w:rPr>
          <w:rFonts w:eastAsia="Calibri" w:cs="Times New Roman"/>
          <w:lang w:eastAsia="zh-CN"/>
        </w:rPr>
        <w:t xml:space="preserve">. On the one hand, findings regarding the impact of global supply chains, subcontracting, export promotion, foreign investment, and agricultural commercialization have been instrumental in identifying opportunities for women both to earn their own income and to challenge male domination in their households and communities.9 On the other hand, this body of work has identified significant costs for women; </w:t>
      </w:r>
      <w:r w:rsidRPr="007F2F9B">
        <w:rPr>
          <w:rFonts w:eastAsia="Calibri" w:cs="Times New Roman"/>
          <w:u w:val="single"/>
        </w:rPr>
        <w:t>these costs are associated with development strategies that promote the unfettered movement of capital and accelerated expansion of markets.</w:t>
      </w:r>
      <w:r w:rsidRPr="007F2F9B">
        <w:rPr>
          <w:rFonts w:eastAsia="Calibri" w:cs="Times New Roman"/>
          <w:lang w:eastAsia="zh-CN"/>
        </w:rPr>
        <w:t xml:space="preserve">10 In some cases, then, </w:t>
      </w:r>
      <w:r w:rsidRPr="007F2F9B">
        <w:rPr>
          <w:rFonts w:eastAsia="Calibri" w:cs="Times New Roman"/>
          <w:u w:val="single"/>
        </w:rPr>
        <w:t>globalization has led to the emergence of new forms of gender inequalities</w:t>
      </w:r>
      <w:r w:rsidRPr="007F2F9B">
        <w:rPr>
          <w:rFonts w:eastAsia="Calibri" w:cs="Times New Roman"/>
          <w:lang w:eastAsia="zh-CN"/>
        </w:rPr>
        <w:t>. While the integration of women into global commodity production circuits can reduce gender asymmetries in terms of labor market participation,</w:t>
      </w:r>
      <w:r w:rsidRPr="007F2F9B">
        <w:rPr>
          <w:rFonts w:eastAsia="Calibri" w:cs="Times New Roman"/>
          <w:u w:val="single"/>
        </w:rPr>
        <w:t xml:space="preserve"> this process can</w:t>
      </w:r>
      <w:r w:rsidRPr="007F2F9B">
        <w:rPr>
          <w:rFonts w:eastAsia="Calibri" w:cs="Times New Roman"/>
          <w:lang w:eastAsia="zh-CN"/>
        </w:rPr>
        <w:t xml:space="preserve"> also </w:t>
      </w:r>
      <w:r w:rsidRPr="007F2F9B">
        <w:rPr>
          <w:rFonts w:eastAsia="Calibri" w:cs="Times New Roman"/>
          <w:u w:val="single"/>
        </w:rPr>
        <w:t>exacerbate pre-existing gender inequalities by adding to women’s total work time, or by weakening the collective bargaining power of women workers</w:t>
      </w:r>
      <w:r w:rsidRPr="007F2F9B">
        <w:rPr>
          <w:rFonts w:eastAsia="Calibri" w:cs="Times New Roman"/>
          <w:lang w:eastAsia="zh-CN"/>
        </w:rPr>
        <w:t>. Finally, the</w:t>
      </w:r>
      <w:r w:rsidRPr="007F2F9B">
        <w:rPr>
          <w:rFonts w:eastAsia="Calibri" w:cs="Times New Roman"/>
          <w:u w:val="single"/>
        </w:rPr>
        <w:t xml:space="preserve"> instability brought about by intensified competition in the global economy can erode women’s economic position</w:t>
      </w:r>
      <w:r w:rsidRPr="007F2F9B">
        <w:rPr>
          <w:rFonts w:eastAsia="Calibri" w:cs="Times New Roman"/>
          <w:lang w:eastAsia="zh-CN"/>
        </w:rPr>
        <w:t xml:space="preserve"> as quickly as it enhances it. The sustained empowerment of women requires a multi-faceted process that provides women with more economic options while simultaneously challenging household and political practices that continue to subordinate women in the polity</w:t>
      </w:r>
      <w:r w:rsidRPr="007F2F9B">
        <w:rPr>
          <w:rFonts w:eastAsia="Calibri" w:cs="Times New Roman" w:hint="eastAsia"/>
          <w:lang w:eastAsia="zh-CN"/>
        </w:rPr>
        <w:t xml:space="preserve"> [</w:t>
      </w:r>
      <w:r w:rsidRPr="007F2F9B">
        <w:rPr>
          <w:rFonts w:eastAsia="Calibri" w:cs="Times New Roman"/>
          <w:lang w:eastAsia="zh-CN"/>
        </w:rPr>
        <w:t>…</w:t>
      </w:r>
      <w:r w:rsidRPr="007F2F9B">
        <w:rPr>
          <w:rFonts w:eastAsia="Calibri" w:cs="Times New Roman" w:hint="eastAsia"/>
          <w:lang w:eastAsia="zh-CN"/>
        </w:rPr>
        <w:t xml:space="preserve">] </w:t>
      </w:r>
      <w:proofErr w:type="gramStart"/>
      <w:r w:rsidRPr="007F2F9B">
        <w:rPr>
          <w:rFonts w:eastAsia="Calibri" w:cs="Times New Roman"/>
          <w:lang w:eastAsia="zh-CN"/>
        </w:rPr>
        <w:t>Despite</w:t>
      </w:r>
      <w:proofErr w:type="gramEnd"/>
      <w:r w:rsidRPr="007F2F9B">
        <w:rPr>
          <w:rFonts w:eastAsia="Calibri" w:cs="Times New Roman"/>
          <w:lang w:eastAsia="zh-CN"/>
        </w:rPr>
        <w:t xml:space="preserve"> the growing consensus on the importance of promoting gender equality,</w:t>
      </w:r>
      <w:r w:rsidRPr="007F2F9B">
        <w:rPr>
          <w:rFonts w:eastAsia="Calibri" w:cs="Times New Roman"/>
          <w:u w:val="single"/>
        </w:rPr>
        <w:t xml:space="preserve"> feminist analysis has still not been effectively integrated into national policy and international policy agendas. There are troubling silences in economic discourse</w:t>
      </w:r>
      <w:r w:rsidRPr="007F2F9B">
        <w:rPr>
          <w:rFonts w:eastAsia="Calibri" w:cs="Times New Roman"/>
          <w:lang w:eastAsia="zh-CN"/>
        </w:rPr>
        <w:t xml:space="preserve">, especially on macroeconomic policies. First, although there is an increasing consensus that reducing social inequality is an important development goal, this aspiration has not been integrated into macroeconomic policy assessment and </w:t>
      </w:r>
      <w:r w:rsidRPr="007F2F9B">
        <w:rPr>
          <w:rFonts w:eastAsia="Calibri" w:cs="Times New Roman"/>
          <w:lang w:eastAsia="zh-CN"/>
        </w:rPr>
        <w:lastRenderedPageBreak/>
        <w:t>international policy agendas. Second, while policymakers are beginning to grapple with the ways in which demographic trends increase pressures on women to provide more care for children, the elderly, the sick, and both disabled and able-bodied household members,</w:t>
      </w:r>
      <w:r w:rsidRPr="007F2F9B">
        <w:rPr>
          <w:rFonts w:eastAsia="Calibri" w:cs="Times New Roman"/>
          <w:u w:val="single"/>
        </w:rPr>
        <w:t xml:space="preserve"> many governments have given little thought on how to distribute this burden in a gender-equitable way. </w:t>
      </w:r>
      <w:r w:rsidRPr="007F2F9B">
        <w:rPr>
          <w:rFonts w:eastAsia="Calibri" w:cs="Times New Roman"/>
          <w:lang w:eastAsia="zh-CN"/>
        </w:rPr>
        <w:t xml:space="preserve">Third, during times of crisis and demands for budgetary austerity, gender concerns are often set </w:t>
      </w:r>
      <w:proofErr w:type="gramStart"/>
      <w:r w:rsidRPr="007F2F9B">
        <w:rPr>
          <w:rFonts w:eastAsia="Calibri" w:cs="Times New Roman"/>
          <w:lang w:eastAsia="zh-CN"/>
        </w:rPr>
        <w:t>23 vol.40</w:t>
      </w:r>
      <w:proofErr w:type="gramEnd"/>
      <w:r w:rsidRPr="007F2F9B">
        <w:rPr>
          <w:rFonts w:eastAsia="Calibri" w:cs="Times New Roman"/>
          <w:lang w:eastAsia="zh-CN"/>
        </w:rPr>
        <w:t>:2 summer 2016 feminist economics and the analysis of the global economy aside in the drive to “rationalize” budgets and promote more competitive systems of commodity production. This tendency has been particularly evident during periods of economic and financial disruption. Macroeconomic policy responses during the debt crises of the 1980s and 1990s, the financial meltdowns in Asia in 1997, and the most recent global financial crises paid little to no attention to gender. This is not just a problem for developing countries.</w:t>
      </w:r>
      <w:r w:rsidRPr="007F2F9B">
        <w:rPr>
          <w:rFonts w:eastAsia="Calibri" w:cs="Times New Roman"/>
          <w:u w:val="single"/>
        </w:rPr>
        <w:t xml:space="preserve"> Efforts to control social spending through welfare reform in the U.S. and the UK have implemented changes in programs that negatively affected women more than men. In these periods of difficulty, policies are often implemented without attention to these long-term development needs. Thus, women’s well-being has not improved as much as is necessary for equitable development.</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The economy advantage is grounded in gendered epistemology – Maximizes competition and the supremacy of androcentric values</w:t>
      </w:r>
    </w:p>
    <w:p w:rsidR="00AF5424" w:rsidRPr="00AF5424" w:rsidRDefault="00AF5424" w:rsidP="00AF5424">
      <w:pPr>
        <w:rPr>
          <w:rFonts w:eastAsia="Calibri" w:cs="Times New Roman"/>
          <w:lang w:eastAsia="zh-CN"/>
        </w:rPr>
      </w:pPr>
      <w:r w:rsidRPr="00AF5424">
        <w:rPr>
          <w:rFonts w:eastAsia="Calibri" w:cs="Times New Roman"/>
          <w:b/>
          <w:bCs/>
          <w:sz w:val="26"/>
        </w:rPr>
        <w:t>Nhanenge 7</w:t>
      </w:r>
      <w:r w:rsidRPr="00AF5424">
        <w:rPr>
          <w:rFonts w:eastAsia="Calibri" w:cs="Times New Roman"/>
        </w:rPr>
        <w:t xml:space="preserve"> </w:t>
      </w:r>
      <w:r w:rsidRPr="00AF5424">
        <w:rPr>
          <w:rFonts w:eastAsia="Calibri" w:cs="Times New Roman" w:hint="eastAsia"/>
          <w:lang w:eastAsia="zh-CN"/>
        </w:rPr>
        <w:t>[</w:t>
      </w:r>
      <w:r w:rsidRPr="00AF5424">
        <w:rPr>
          <w:rFonts w:eastAsia="Calibri" w:cs="Times New Roman"/>
        </w:rPr>
        <w:t>Jytte</w:t>
      </w:r>
      <w:r w:rsidRPr="00AF5424">
        <w:rPr>
          <w:rFonts w:eastAsia="Calibri" w:cs="Times New Roman" w:hint="eastAsia"/>
          <w:lang w:eastAsia="zh-CN"/>
        </w:rPr>
        <w:t>,</w:t>
      </w:r>
      <w:r w:rsidRPr="00AF5424">
        <w:rPr>
          <w:rFonts w:eastAsia="Calibri" w:cs="Times New Roman"/>
        </w:rPr>
        <w:t xml:space="preserve"> Master of Arts at the development studies at the University of South Africa</w:t>
      </w:r>
      <w:r w:rsidRPr="00AF5424">
        <w:rPr>
          <w:rFonts w:eastAsia="Calibri" w:cs="Times New Roman" w:hint="eastAsia"/>
          <w:lang w:eastAsia="zh-CN"/>
        </w:rPr>
        <w:t>;</w:t>
      </w:r>
      <w:r w:rsidRPr="00AF5424">
        <w:rPr>
          <w:rFonts w:eastAsia="Calibri" w:cs="Times New Roman"/>
        </w:rPr>
        <w:t xml:space="preserve"> “Ecofeminism: Towards </w:t>
      </w:r>
      <w:proofErr w:type="gramStart"/>
      <w:r w:rsidRPr="00AF5424">
        <w:rPr>
          <w:rFonts w:eastAsia="Calibri" w:cs="Times New Roman"/>
        </w:rPr>
        <w:t>Integrating</w:t>
      </w:r>
      <w:proofErr w:type="gramEnd"/>
      <w:r w:rsidRPr="00AF5424">
        <w:rPr>
          <w:rFonts w:eastAsia="Calibri" w:cs="Times New Roman"/>
        </w:rPr>
        <w:t xml:space="preserve"> the concerns of women, poor people and nature into development.” </w:t>
      </w:r>
      <w:r w:rsidRPr="00AF5424">
        <w:rPr>
          <w:rFonts w:eastAsia="Calibri" w:cs="Times New Roman" w:hint="eastAsia"/>
          <w:lang w:eastAsia="zh-CN"/>
        </w:rPr>
        <w:t xml:space="preserve">2007. </w:t>
      </w:r>
      <w:r w:rsidRPr="00AF5424">
        <w:rPr>
          <w:rFonts w:eastAsia="Calibri" w:cs="Times New Roman"/>
        </w:rPr>
        <w:t>Pg 570-572.</w:t>
      </w:r>
      <w:r w:rsidRPr="00AF5424">
        <w:rPr>
          <w:rFonts w:eastAsia="Calibri" w:cs="Times New Roman" w:hint="eastAsia"/>
          <w:lang w:eastAsia="zh-CN"/>
        </w:rPr>
        <w:t>]</w:t>
      </w:r>
    </w:p>
    <w:p w:rsidR="00AF5424" w:rsidRPr="00AF5424" w:rsidRDefault="00AF5424" w:rsidP="00AF5424">
      <w:pPr>
        <w:rPr>
          <w:rFonts w:eastAsia="Calibri" w:cs="Times New Roman"/>
          <w:sz w:val="14"/>
        </w:rPr>
      </w:pPr>
      <w:r w:rsidRPr="00AF5424">
        <w:rPr>
          <w:rFonts w:eastAsia="Calibri" w:cs="Times New Roman"/>
          <w:sz w:val="14"/>
        </w:rPr>
        <w:t xml:space="preserve">In order to support this profit-making system science developed the discipline of economics. </w:t>
      </w:r>
      <w:r w:rsidRPr="00AF5424">
        <w:rPr>
          <w:rFonts w:eastAsia="Calibri" w:cs="Times New Roman"/>
          <w:u w:val="single"/>
        </w:rPr>
        <w:t>Economics is</w:t>
      </w:r>
      <w:r w:rsidRPr="00AF5424">
        <w:rPr>
          <w:rFonts w:eastAsia="Calibri" w:cs="Times New Roman"/>
          <w:sz w:val="14"/>
        </w:rPr>
        <w:t xml:space="preserve"> firmly </w:t>
      </w:r>
      <w:r w:rsidRPr="00AF5424">
        <w:rPr>
          <w:rFonts w:eastAsia="Calibri" w:cs="Times New Roman"/>
          <w:u w:val="single"/>
        </w:rPr>
        <w:t>founded on dualised values. It has</w:t>
      </w:r>
      <w:r w:rsidRPr="00AF5424">
        <w:rPr>
          <w:rFonts w:eastAsia="Calibri" w:cs="Times New Roman"/>
          <w:sz w:val="14"/>
        </w:rPr>
        <w:t xml:space="preserve"> therefore </w:t>
      </w:r>
      <w:r w:rsidRPr="00AF5424">
        <w:rPr>
          <w:rFonts w:eastAsia="Calibri" w:cs="Times New Roman"/>
          <w:u w:val="single"/>
        </w:rPr>
        <w:t xml:space="preserve">prioritized hard, masculine characteristics as being mannerly in economic profit making. It has ensured that </w:t>
      </w:r>
      <w:r w:rsidRPr="00AF5424">
        <w:rPr>
          <w:rFonts w:eastAsia="Calibri" w:cs="Times New Roman"/>
          <w:sz w:val="14"/>
        </w:rPr>
        <w:t>all soft,</w:t>
      </w:r>
      <w:r w:rsidRPr="00AF5424">
        <w:rPr>
          <w:rFonts w:eastAsia="Calibri" w:cs="Times New Roman"/>
          <w:u w:val="single"/>
        </w:rPr>
        <w:t xml:space="preserve"> feminine traits are considered</w:t>
      </w:r>
      <w:r w:rsidRPr="00AF5424">
        <w:rPr>
          <w:rFonts w:eastAsia="Calibri" w:cs="Times New Roman"/>
          <w:sz w:val="14"/>
        </w:rPr>
        <w:t xml:space="preserve"> as being </w:t>
      </w:r>
      <w:r w:rsidRPr="00AF5424">
        <w:rPr>
          <w:rFonts w:eastAsia="Calibri" w:cs="Times New Roman"/>
          <w:u w:val="single"/>
        </w:rPr>
        <w:t xml:space="preserve">subordinate and disgraceful </w:t>
      </w:r>
      <w:r w:rsidRPr="00AF5424">
        <w:rPr>
          <w:rFonts w:eastAsia="Calibri" w:cs="Times New Roman"/>
          <w:sz w:val="14"/>
        </w:rPr>
        <w:t xml:space="preserve">for the economic individual. </w:t>
      </w:r>
      <w:r w:rsidRPr="00AF5424">
        <w:rPr>
          <w:rFonts w:eastAsia="Calibri" w:cs="Times New Roman"/>
          <w:u w:val="single"/>
        </w:rPr>
        <w:t>Hence, superior reason is selected over inferior emotion, competition over cooperation, self-interest over community-interest, maximization over optimization, and the needs of the individual over the needs of society</w:t>
      </w:r>
      <w:r w:rsidRPr="00AF5424">
        <w:rPr>
          <w:rFonts w:eastAsia="Calibri" w:cs="Times New Roman"/>
          <w:sz w:val="14"/>
        </w:rPr>
        <w:t xml:space="preserve">. The first mentioned are superior human qualities that belong to the Ups, while the second ones are inferior traits that relate to the Downs. </w:t>
      </w:r>
      <w:r w:rsidRPr="00AF5424">
        <w:rPr>
          <w:rFonts w:eastAsia="Calibri" w:cs="Times New Roman"/>
          <w:u w:val="single"/>
        </w:rPr>
        <w:t xml:space="preserve">This </w:t>
      </w:r>
      <w:r w:rsidRPr="00AF5424">
        <w:rPr>
          <w:rFonts w:eastAsia="Calibri" w:cs="Times New Roman"/>
          <w:sz w:val="14"/>
        </w:rPr>
        <w:t xml:space="preserve">bias </w:t>
      </w:r>
      <w:r w:rsidRPr="00AF5424">
        <w:rPr>
          <w:rFonts w:eastAsia="Calibri" w:cs="Times New Roman"/>
          <w:u w:val="single"/>
        </w:rPr>
        <w:t xml:space="preserve">focus on masculine characteristics </w:t>
      </w:r>
      <w:r w:rsidRPr="00AF5424">
        <w:rPr>
          <w:rFonts w:eastAsia="Calibri" w:cs="Times New Roman"/>
          <w:sz w:val="14"/>
        </w:rPr>
        <w:t xml:space="preserve">has </w:t>
      </w:r>
      <w:r w:rsidRPr="00AF5424">
        <w:rPr>
          <w:rFonts w:eastAsia="Calibri" w:cs="Times New Roman"/>
          <w:u w:val="single"/>
        </w:rPr>
        <w:t>produced</w:t>
      </w:r>
      <w:r w:rsidRPr="00AF5424">
        <w:rPr>
          <w:rFonts w:eastAsia="Calibri" w:cs="Times New Roman"/>
          <w:sz w:val="14"/>
        </w:rPr>
        <w:t xml:space="preserve"> </w:t>
      </w:r>
      <w:r w:rsidRPr="00AF5424">
        <w:rPr>
          <w:rFonts w:eastAsia="Calibri" w:cs="Times New Roman"/>
          <w:u w:val="single"/>
        </w:rPr>
        <w:t>societies that consist of rational, competing, self-interested, and profit maximizing individuals. These</w:t>
      </w:r>
      <w:r w:rsidRPr="00AF5424">
        <w:rPr>
          <w:rFonts w:eastAsia="Calibri" w:cs="Times New Roman"/>
          <w:sz w:val="14"/>
        </w:rPr>
        <w:t xml:space="preserve"> </w:t>
      </w:r>
      <w:r w:rsidRPr="00AF5424">
        <w:rPr>
          <w:rFonts w:eastAsia="Calibri" w:cs="Times New Roman"/>
          <w:u w:val="single"/>
        </w:rPr>
        <w:t>individuals</w:t>
      </w:r>
      <w:r w:rsidRPr="00AF5424">
        <w:rPr>
          <w:rFonts w:eastAsia="Calibri" w:cs="Times New Roman"/>
          <w:sz w:val="14"/>
        </w:rPr>
        <w:t xml:space="preserve"> are often men, but may also include women, as long as they are willing to </w:t>
      </w:r>
      <w:r w:rsidRPr="00AF5424">
        <w:rPr>
          <w:rFonts w:eastAsia="Calibri" w:cs="Times New Roman"/>
          <w:u w:val="single"/>
        </w:rPr>
        <w:t>identify with</w:t>
      </w:r>
      <w:r w:rsidRPr="00AF5424">
        <w:rPr>
          <w:rFonts w:eastAsia="Calibri" w:cs="Times New Roman"/>
          <w:sz w:val="14"/>
        </w:rPr>
        <w:t xml:space="preserve"> the </w:t>
      </w:r>
      <w:r w:rsidRPr="00AF5424">
        <w:rPr>
          <w:rFonts w:eastAsia="Calibri" w:cs="Times New Roman"/>
          <w:u w:val="single"/>
        </w:rPr>
        <w:t>masculine traits and behaviour</w:t>
      </w:r>
      <w:r w:rsidRPr="00AF5424">
        <w:rPr>
          <w:rFonts w:eastAsia="Calibri" w:cs="Times New Roman"/>
          <w:sz w:val="14"/>
        </w:rPr>
        <w:t>. The highest goals of these individuals are profit making for their own benefit</w:t>
      </w:r>
      <w:r w:rsidRPr="00AF5424">
        <w:rPr>
          <w:rFonts w:eastAsia="Calibri" w:cs="Times New Roman"/>
          <w:u w:val="single"/>
        </w:rPr>
        <w:t>. To maximize this</w:t>
      </w:r>
      <w:r w:rsidRPr="00AF5424">
        <w:rPr>
          <w:rFonts w:eastAsia="Calibri" w:cs="Times New Roman"/>
          <w:sz w:val="14"/>
        </w:rPr>
        <w:t xml:space="preserve"> objective the </w:t>
      </w:r>
      <w:r w:rsidRPr="00AF5424">
        <w:rPr>
          <w:rFonts w:eastAsia="Calibri" w:cs="Times New Roman"/>
          <w:u w:val="single"/>
        </w:rPr>
        <w:t>Ups are using the Downs as instruments</w:t>
      </w:r>
      <w:r w:rsidRPr="00AF5424">
        <w:rPr>
          <w:rFonts w:eastAsia="Calibri" w:cs="Times New Roman"/>
          <w:sz w:val="14"/>
        </w:rPr>
        <w:t xml:space="preserve">. Hence, </w:t>
      </w:r>
      <w:r w:rsidRPr="00AF5424">
        <w:rPr>
          <w:rFonts w:eastAsia="Calibri" w:cs="Times New Roman"/>
          <w:u w:val="single"/>
        </w:rPr>
        <w:t>any</w:t>
      </w:r>
      <w:r w:rsidRPr="00AF5424">
        <w:rPr>
          <w:rFonts w:eastAsia="Calibri" w:cs="Times New Roman"/>
          <w:sz w:val="14"/>
        </w:rPr>
        <w:t xml:space="preserve"> rational </w:t>
      </w:r>
      <w:r w:rsidRPr="00AF5424">
        <w:rPr>
          <w:rFonts w:eastAsia="Calibri" w:cs="Times New Roman"/>
          <w:u w:val="single"/>
        </w:rPr>
        <w:t>individual</w:t>
      </w:r>
      <w:r w:rsidRPr="00AF5424">
        <w:rPr>
          <w:rFonts w:eastAsia="Calibri" w:cs="Times New Roman"/>
          <w:sz w:val="14"/>
        </w:rPr>
        <w:t xml:space="preserve"> with respect for </w:t>
      </w:r>
      <w:proofErr w:type="gramStart"/>
      <w:r w:rsidRPr="00AF5424">
        <w:rPr>
          <w:rFonts w:eastAsia="Calibri" w:cs="Times New Roman"/>
          <w:sz w:val="14"/>
        </w:rPr>
        <w:t>himself</w:t>
      </w:r>
      <w:proofErr w:type="gramEnd"/>
      <w:r w:rsidRPr="00AF5424">
        <w:rPr>
          <w:rFonts w:eastAsia="Calibri" w:cs="Times New Roman"/>
          <w:sz w:val="14"/>
        </w:rPr>
        <w:t xml:space="preserve"> </w:t>
      </w:r>
      <w:r w:rsidRPr="00AF5424">
        <w:rPr>
          <w:rFonts w:eastAsia="Calibri" w:cs="Times New Roman"/>
          <w:u w:val="single"/>
        </w:rPr>
        <w:t xml:space="preserve">would be exploiting nature's resources together with the free or cheap labour of women and Others. </w:t>
      </w:r>
      <w:r w:rsidRPr="00AF5424">
        <w:rPr>
          <w:rFonts w:eastAsia="Calibri" w:cs="Times New Roman"/>
          <w:sz w:val="14"/>
        </w:rPr>
        <w:t xml:space="preserve">This means that all </w:t>
      </w:r>
      <w:r w:rsidRPr="00AF5424">
        <w:rPr>
          <w:rFonts w:eastAsia="Calibri" w:cs="Times New Roman"/>
          <w:u w:val="single"/>
        </w:rPr>
        <w:t>Downs are</w:t>
      </w:r>
      <w:r w:rsidRPr="00AF5424">
        <w:rPr>
          <w:rFonts w:eastAsia="Calibri" w:cs="Times New Roman"/>
          <w:sz w:val="14"/>
        </w:rPr>
        <w:t xml:space="preserve"> perceived as being </w:t>
      </w:r>
      <w:r w:rsidRPr="00AF5424">
        <w:rPr>
          <w:rFonts w:eastAsia="Calibri" w:cs="Times New Roman"/>
          <w:u w:val="single"/>
        </w:rPr>
        <w:t xml:space="preserve">instruments for the profit making of the Ups. </w:t>
      </w:r>
      <w:r w:rsidRPr="00AF5424">
        <w:rPr>
          <w:rFonts w:eastAsia="Calibri" w:cs="Times New Roman"/>
          <w:sz w:val="14"/>
        </w:rPr>
        <w:t xml:space="preserve">Modern technology is the means to generate economic profit. Since the greed of the Ups is pressing, </w:t>
      </w:r>
      <w:r w:rsidRPr="00AF5424">
        <w:rPr>
          <w:rFonts w:eastAsia="Calibri" w:cs="Times New Roman"/>
          <w:u w:val="single"/>
        </w:rPr>
        <w:t>the need to generate more wealth is urgent.</w:t>
      </w:r>
      <w:r w:rsidRPr="00AF5424">
        <w:rPr>
          <w:rFonts w:eastAsia="Calibri" w:cs="Times New Roman"/>
          <w:sz w:val="14"/>
        </w:rPr>
        <w:t xml:space="preserve"> This means that </w:t>
      </w:r>
      <w:r w:rsidRPr="00AF5424">
        <w:rPr>
          <w:rFonts w:eastAsia="Calibri" w:cs="Times New Roman"/>
          <w:u w:val="single"/>
        </w:rPr>
        <w:t xml:space="preserve">technologies commonly are developed in a rush, without careful consideration about the effects from its application. The result is that modern technology often causes pollution of both society and nature. This leads to serious suffering on the part of women, </w:t>
      </w:r>
      <w:proofErr w:type="gramStart"/>
      <w:r w:rsidRPr="00AF5424">
        <w:rPr>
          <w:rFonts w:eastAsia="Calibri" w:cs="Times New Roman"/>
          <w:u w:val="single"/>
        </w:rPr>
        <w:t>Others</w:t>
      </w:r>
      <w:proofErr w:type="gramEnd"/>
      <w:r w:rsidRPr="00AF5424">
        <w:rPr>
          <w:rFonts w:eastAsia="Calibri" w:cs="Times New Roman"/>
          <w:u w:val="single"/>
        </w:rPr>
        <w:t xml:space="preserve"> and nature</w:t>
      </w:r>
      <w:r w:rsidRPr="00AF5424">
        <w:rPr>
          <w:rFonts w:eastAsia="Calibri" w:cs="Times New Roman"/>
          <w:sz w:val="14"/>
        </w:rPr>
        <w:t xml:space="preserve">. The rational individuals may notice these effects but </w:t>
      </w:r>
      <w:r w:rsidRPr="00AF5424">
        <w:rPr>
          <w:rFonts w:eastAsia="Calibri" w:cs="Times New Roman"/>
          <w:u w:val="single"/>
        </w:rPr>
        <w:t>since the priority is maximization of economic profit making and the Downs anyway are considered of a lower value, the polluting activities are rationalized away as being necessary for the benefit of all. The rational individual has consequently no human empathy for the pain and suffering</w:t>
      </w:r>
      <w:r w:rsidRPr="00AF5424">
        <w:rPr>
          <w:rFonts w:eastAsia="Calibri" w:cs="Times New Roman"/>
          <w:sz w:val="14"/>
        </w:rPr>
        <w:t xml:space="preserve"> his activities are causing the dualised other. The reason for this is straightforward and simple: Human emotions of empathy, care and concern are feminine values, which are seen as being soft, naive, unimportant and disgraceful in the hard, rational, masculine, competitive, individual world. </w:t>
      </w:r>
      <w:r w:rsidRPr="00AF5424">
        <w:rPr>
          <w:rFonts w:eastAsia="Calibri" w:cs="Times New Roman"/>
          <w:u w:val="single"/>
        </w:rPr>
        <w:t>What commonly makes a society healthy and harmonious is the shared sense of mutual relationships. These are built on cooperation and reprocity based on the human emotions of care, concern and sympathy between people in a community</w:t>
      </w:r>
      <w:r w:rsidRPr="00AF5424">
        <w:rPr>
          <w:rFonts w:eastAsia="Calibri" w:cs="Times New Roman"/>
          <w:sz w:val="14"/>
        </w:rPr>
        <w:t xml:space="preserve">. Such a support system is needed for a human being to develop in a balanced manner. </w:t>
      </w:r>
      <w:r w:rsidRPr="00AF5424">
        <w:rPr>
          <w:rFonts w:eastAsia="Calibri" w:cs="Times New Roman"/>
          <w:u w:val="single"/>
        </w:rPr>
        <w:t xml:space="preserve">It commonly is founded on the </w:t>
      </w:r>
      <w:r w:rsidRPr="00AF5424">
        <w:rPr>
          <w:rFonts w:eastAsia="Calibri" w:cs="Times New Roman"/>
          <w:u w:val="single"/>
        </w:rPr>
        <w:lastRenderedPageBreak/>
        <w:t xml:space="preserve">unpaid activities of women and </w:t>
      </w:r>
      <w:proofErr w:type="gramStart"/>
      <w:r w:rsidRPr="00AF5424">
        <w:rPr>
          <w:rFonts w:eastAsia="Calibri" w:cs="Times New Roman"/>
          <w:u w:val="single"/>
        </w:rPr>
        <w:t>Others</w:t>
      </w:r>
      <w:proofErr w:type="gramEnd"/>
      <w:r w:rsidRPr="00AF5424">
        <w:rPr>
          <w:rFonts w:eastAsia="Calibri" w:cs="Times New Roman"/>
          <w:u w:val="single"/>
        </w:rPr>
        <w:t>. Thus in order to succeed rational man needs, expects and takes for granted this feminine support. However, being greedy for maximum profit rational man overlooks the importance of directing some resources to the feminine social support system</w:t>
      </w:r>
      <w:r w:rsidRPr="00AF5424">
        <w:rPr>
          <w:rFonts w:eastAsia="Calibri" w:cs="Times New Roman"/>
          <w:sz w:val="14"/>
        </w:rPr>
        <w:t xml:space="preserve">. This causes it to wear out. </w:t>
      </w:r>
      <w:r w:rsidRPr="00AF5424">
        <w:rPr>
          <w:rFonts w:eastAsia="Calibri" w:cs="Times New Roman"/>
          <w:u w:val="single"/>
        </w:rPr>
        <w:t>Hence rather than being a place of cooperation society increasingly becomes a battlefield where self-interested individuals 572 compete for scarce resources</w:t>
      </w:r>
      <w:r w:rsidRPr="00AF5424">
        <w:rPr>
          <w:rFonts w:eastAsia="Calibri" w:cs="Times New Roman"/>
          <w:sz w:val="14"/>
        </w:rPr>
        <w:t xml:space="preserve">. Hence, </w:t>
      </w:r>
      <w:r w:rsidRPr="00AF5424">
        <w:rPr>
          <w:rFonts w:eastAsia="Calibri" w:cs="Times New Roman"/>
          <w:u w:val="single"/>
        </w:rPr>
        <w:t>modern society has become a dominant, exploitative, and violent place to live</w:t>
      </w:r>
      <w:r w:rsidRPr="00AF5424">
        <w:rPr>
          <w:rFonts w:eastAsia="Calibri" w:cs="Times New Roman"/>
          <w:sz w:val="14"/>
        </w:rPr>
        <w:t xml:space="preserve">. Its children cannot grow up in secure and caring social surroundings to become balanced adults. </w:t>
      </w:r>
      <w:r w:rsidRPr="00AF5424">
        <w:rPr>
          <w:rFonts w:eastAsia="Calibri" w:cs="Times New Roman"/>
          <w:u w:val="single"/>
        </w:rPr>
        <w:t xml:space="preserve">Such a society breads aggressive people who re-create a vicious circle of crime, pollution, human misery, poverty, ethnic conflicts, terrorism, and sometimes civil war. The main sufferers from these crises are women and </w:t>
      </w:r>
      <w:proofErr w:type="gramStart"/>
      <w:r w:rsidRPr="00AF5424">
        <w:rPr>
          <w:rFonts w:eastAsia="Calibri" w:cs="Times New Roman"/>
          <w:u w:val="single"/>
        </w:rPr>
        <w:t>Others</w:t>
      </w:r>
      <w:proofErr w:type="gramEnd"/>
      <w:r w:rsidRPr="00AF5424">
        <w:rPr>
          <w:rFonts w:eastAsia="Calibri" w:cs="Times New Roman"/>
          <w:sz w:val="14"/>
        </w:rPr>
        <w:t xml:space="preserve">. Hence, the greed of economic man has lead to an unhealthy social system. However, </w:t>
      </w:r>
      <w:r w:rsidRPr="00AF5424">
        <w:rPr>
          <w:rFonts w:eastAsia="Calibri" w:cs="Times New Roman"/>
          <w:u w:val="single"/>
        </w:rPr>
        <w:t>instead of trying to restore social health, the maximizing individual sees it as a great opportunity, because strife is profitable. Thus, violent technology is made available to the conflicting groups. This will increase the fighting and amplify the crises of war and violence, human rights abuses, poverty and natural destruction</w:t>
      </w:r>
      <w:r w:rsidRPr="00AF5424">
        <w:rPr>
          <w:rFonts w:eastAsia="Calibri" w:cs="Times New Roman"/>
          <w:sz w:val="14"/>
        </w:rPr>
        <w:t xml:space="preserve">. The victims are mainly women and </w:t>
      </w:r>
      <w:proofErr w:type="gramStart"/>
      <w:r w:rsidRPr="00AF5424">
        <w:rPr>
          <w:rFonts w:eastAsia="Calibri" w:cs="Times New Roman"/>
          <w:sz w:val="14"/>
        </w:rPr>
        <w:t>Others</w:t>
      </w:r>
      <w:proofErr w:type="gramEnd"/>
      <w:r w:rsidRPr="00AF5424">
        <w:rPr>
          <w:rFonts w:eastAsia="Calibri" w:cs="Times New Roman"/>
          <w:sz w:val="14"/>
        </w:rPr>
        <w:t>.</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Legalism</w:t>
      </w:r>
    </w:p>
    <w:p w:rsidR="00B375DA" w:rsidRPr="00B375DA" w:rsidRDefault="00B375DA" w:rsidP="00B375DA">
      <w:pPr>
        <w:keepNext/>
        <w:keepLines/>
        <w:spacing w:before="40" w:after="0"/>
        <w:outlineLvl w:val="3"/>
        <w:rPr>
          <w:rFonts w:eastAsia="SimSun" w:cs="Times New Roman"/>
          <w:b/>
          <w:iCs/>
          <w:sz w:val="26"/>
        </w:rPr>
      </w:pPr>
      <w:r w:rsidRPr="00B375DA">
        <w:rPr>
          <w:rFonts w:eastAsia="SimSun" w:cs="Times New Roman"/>
          <w:b/>
          <w:iCs/>
          <w:sz w:val="26"/>
        </w:rPr>
        <w:t>Woman are empirically excluded from law traditions like jurisprudence</w:t>
      </w:r>
    </w:p>
    <w:p w:rsidR="00B375DA" w:rsidRPr="00B375DA" w:rsidRDefault="00B375DA" w:rsidP="00B375DA">
      <w:pPr>
        <w:rPr>
          <w:rFonts w:eastAsia="Calibri" w:cs="Times New Roman"/>
        </w:rPr>
      </w:pPr>
      <w:r w:rsidRPr="00B375DA">
        <w:rPr>
          <w:rFonts w:eastAsia="Calibri" w:cs="Times New Roman"/>
          <w:b/>
          <w:bCs/>
          <w:sz w:val="26"/>
        </w:rPr>
        <w:t>Drakapoulou 13</w:t>
      </w:r>
      <w:r w:rsidRPr="00B375DA">
        <w:rPr>
          <w:rFonts w:eastAsia="Calibri" w:cs="Times New Roman"/>
        </w:rPr>
        <w:t xml:space="preserve"> [Maria, reader of law at Kent Univeristy, writing a feminist examination of law and jurisprudence, “Revisiting Feminist Jurisprudence: A Rehabilitation”. </w:t>
      </w:r>
      <w:proofErr w:type="gramStart"/>
      <w:r w:rsidRPr="00B375DA">
        <w:rPr>
          <w:rFonts w:eastAsia="Calibri" w:cs="Times New Roman"/>
        </w:rPr>
        <w:t>Published 2013.</w:t>
      </w:r>
      <w:proofErr w:type="gramEnd"/>
      <w:r w:rsidRPr="00B375DA">
        <w:rPr>
          <w:rFonts w:eastAsia="Calibri" w:cs="Times New Roman"/>
        </w:rPr>
        <w:t xml:space="preserve"> file:///C:/Users/User/Downloads/90-476-1-PB.pdf]/MR</w:t>
      </w:r>
    </w:p>
    <w:p w:rsidR="00B375DA" w:rsidRDefault="00B375DA" w:rsidP="00B375DA">
      <w:pPr>
        <w:rPr>
          <w:rFonts w:eastAsia="Calibri" w:cs="Times New Roman"/>
          <w:sz w:val="16"/>
        </w:rPr>
      </w:pPr>
      <w:r w:rsidRPr="00B375DA">
        <w:rPr>
          <w:rFonts w:eastAsia="Calibri" w:cs="Times New Roman"/>
          <w:sz w:val="16"/>
        </w:rPr>
        <w:t xml:space="preserve"> Today </w:t>
      </w:r>
      <w:r w:rsidRPr="00B375DA">
        <w:rPr>
          <w:rFonts w:eastAsia="Calibri" w:cs="Times New Roman"/>
          <w:u w:val="single"/>
        </w:rPr>
        <w:t>question</w:t>
      </w:r>
      <w:r w:rsidRPr="00B375DA">
        <w:rPr>
          <w:rFonts w:eastAsia="Calibri" w:cs="Times New Roman"/>
          <w:sz w:val="16"/>
        </w:rPr>
        <w:t xml:space="preserve">s about the Englishness </w:t>
      </w:r>
      <w:r w:rsidRPr="00B375DA">
        <w:rPr>
          <w:rFonts w:eastAsia="Calibri" w:cs="Times New Roman"/>
          <w:u w:val="single"/>
        </w:rPr>
        <w:t>of English law</w:t>
      </w:r>
      <w:r w:rsidRPr="00B375DA">
        <w:rPr>
          <w:rFonts w:eastAsia="Calibri" w:cs="Times New Roman"/>
          <w:sz w:val="16"/>
        </w:rPr>
        <w:t>, though not entirely dispensed with,</w:t>
      </w:r>
      <w:r w:rsidRPr="00B375DA">
        <w:rPr>
          <w:rFonts w:eastAsia="Calibri" w:cs="Times New Roman"/>
          <w:u w:val="single"/>
        </w:rPr>
        <w:t xml:space="preserve"> have been quietly set aside</w:t>
      </w:r>
      <w:r w:rsidRPr="00B375DA">
        <w:rPr>
          <w:rFonts w:eastAsia="Calibri" w:cs="Times New Roman"/>
          <w:sz w:val="16"/>
        </w:rPr>
        <w:t>. Their</w:t>
      </w:r>
      <w:r w:rsidRPr="00B375DA">
        <w:rPr>
          <w:rFonts w:eastAsia="Calibri" w:cs="Times New Roman"/>
          <w:u w:val="single"/>
        </w:rPr>
        <w:t xml:space="preserve"> marginalisation began with the rise of the </w:t>
      </w:r>
      <w:r w:rsidRPr="00B375DA">
        <w:rPr>
          <w:rFonts w:eastAsia="Calibri" w:cs="Times New Roman" w:hint="eastAsia"/>
          <w:u w:val="single"/>
        </w:rPr>
        <w:t>‘</w:t>
      </w:r>
      <w:r w:rsidRPr="00B375DA">
        <w:rPr>
          <w:rFonts w:eastAsia="Calibri" w:cs="Times New Roman"/>
          <w:u w:val="single"/>
        </w:rPr>
        <w:t>grand’ jurisprudential projects</w:t>
      </w:r>
      <w:r w:rsidRPr="00B375DA">
        <w:rPr>
          <w:rFonts w:eastAsia="Calibri" w:cs="Times New Roman"/>
          <w:sz w:val="16"/>
        </w:rPr>
        <w:t xml:space="preserve"> of the nineteenth century, such as those pursued by the Historical, Marxist, Analytical, and Sociological Schools, and culminated with the triumph of the Positivistic School in its variant forms. 11 The latter would come to dominate the jurisprudential scene down to the present day, remaining largely unchallenged prior to recent interrogations by what might loosely be described as critical and post-modern jurisprudence.12 Nurtured in the shadow of epistemological questions posed by Kantian philosophy and neo-Kantianism, as well as the new ontologies created by the social science disciplines founded in the nineteenth century, these Schools have come to seek unequivocal answers to the ‘how’ and the ‘why’ of the development of law and its institutions. They explore the relationship of law to politics and confront the fundamental question of jurisprudence, what is law? Exploring the internal logic of law’s conceptions, its doctrines, forms of reasoning and its rules, as well as what the appropriate function of law is or should be, they also debate whether law should best be analysed as a self-contained system of norms or as a cultural and 8 I have borrowed the notion of ‘failed history’ from the work of Goodrich. For his discussion of the significance of the recovery of such histories and their critical potential, see Goodrich (1990: 43-50). 9 For a detailed discussion of the concept of the ‘artificial reason of law’, see Postema (2003: 1-11) and Grey (1980). 10 It has been argued that this insular jurisprudence was a result intended by the jurists of the time who, in committing to a project of consolidation of nationhood, resisted the ‘Romanization’ of common law (Helgerson 1994: 70-3). 11 For a discussion of the rise of these Schools and the context in which this occurred, see Kelly (2004) and Veitch et al. (2012). 12 For example: Douzinas, Warrington and McVeigh (1991); Davies (1996); and, Douzinas and Geary (2005). In the early twentieth century the realist school also posed a significant, though short-lived, challenge to positivism, but its influence was limited to North America and the Scandinavian countries. For a discussion of legal realism, see Cotterrell (2003) and Veitch et al. (2012). feminists@law Vol 3, No 2 (2013) 5 social product of its times, and even consider whether, at a time of globalisation, a universal jurisprudence is either feasible or desirable.13 </w:t>
      </w:r>
      <w:r w:rsidRPr="00B375DA">
        <w:rPr>
          <w:rFonts w:eastAsia="Calibri" w:cs="Times New Roman"/>
          <w:u w:val="single"/>
        </w:rPr>
        <w:t>Women have certainly not loomed large during the long and revered history of jurisprudence. In fact they barely have been present at all; apparently there having been no female jurists, female authors of jurisprudential manuals, or female founders of jurisprudential schools. It could be argued that this should only be expected given that until recently women were systematically excluded from law and from politics,</w:t>
      </w:r>
      <w:r w:rsidRPr="00B375DA">
        <w:rPr>
          <w:rFonts w:eastAsia="Calibri" w:cs="Times New Roman"/>
          <w:sz w:val="16"/>
        </w:rPr>
        <w:t xml:space="preserve"> and whilst not forbidden an education,</w:t>
      </w:r>
      <w:r w:rsidRPr="00B375DA">
        <w:rPr>
          <w:rFonts w:eastAsia="Calibri" w:cs="Times New Roman"/>
          <w:u w:val="single"/>
        </w:rPr>
        <w:t xml:space="preserve"> across all strata of society theirs was a curriculum devoid of law and philosophy.</w:t>
      </w:r>
      <w:r w:rsidRPr="00B375DA">
        <w:rPr>
          <w:rFonts w:eastAsia="Calibri" w:cs="Times New Roman"/>
          <w:sz w:val="16"/>
        </w:rPr>
        <w:t xml:space="preserve"> Yet, let us not forget that despite the diverse forms of exclusion imposed upon them down the years, </w:t>
      </w:r>
      <w:r w:rsidRPr="00B375DA">
        <w:rPr>
          <w:rFonts w:eastAsia="Calibri" w:cs="Times New Roman"/>
          <w:u w:val="single"/>
        </w:rPr>
        <w:t>women nevertheless have made substantial contributions to many forms of intellectual endeavour.</w:t>
      </w:r>
      <w:r w:rsidRPr="00B375DA">
        <w:rPr>
          <w:rFonts w:eastAsia="Calibri" w:cs="Times New Roman"/>
          <w:sz w:val="16"/>
        </w:rPr>
        <w:t xml:space="preserve"> Neither should we ignore the many ‘miracles’ performed by modern feminist scholarship in unearthing a rich heritage of women’s participation in virtually every field of knowledge and the arts</w:t>
      </w:r>
      <w:r w:rsidRPr="00B375DA">
        <w:rPr>
          <w:rFonts w:eastAsia="Calibri" w:cs="Times New Roman"/>
          <w:u w:val="single"/>
        </w:rPr>
        <w:t>. Law,</w:t>
      </w:r>
      <w:r w:rsidRPr="00B375DA">
        <w:rPr>
          <w:rFonts w:eastAsia="Calibri" w:cs="Times New Roman"/>
          <w:sz w:val="16"/>
        </w:rPr>
        <w:t xml:space="preserve"> or to be more precise,</w:t>
      </w:r>
      <w:r w:rsidRPr="00B375DA">
        <w:rPr>
          <w:rFonts w:eastAsia="Calibri" w:cs="Times New Roman"/>
          <w:u w:val="single"/>
        </w:rPr>
        <w:t xml:space="preserve"> the theoretical and philosophical questions of law with which jurisprudence has concerned itself</w:t>
      </w:r>
      <w:r w:rsidRPr="00B375DA">
        <w:rPr>
          <w:rFonts w:eastAsia="Calibri" w:cs="Times New Roman"/>
          <w:sz w:val="16"/>
        </w:rPr>
        <w:t xml:space="preserve">, </w:t>
      </w:r>
      <w:r w:rsidRPr="00B375DA">
        <w:rPr>
          <w:rFonts w:eastAsia="Calibri" w:cs="Times New Roman"/>
          <w:u w:val="single"/>
        </w:rPr>
        <w:t>does not however seem to have benefitted from such excavations.</w:t>
      </w:r>
      <w:r w:rsidRPr="00B375DA">
        <w:rPr>
          <w:rFonts w:eastAsia="Calibri" w:cs="Times New Roman"/>
          <w:sz w:val="16"/>
        </w:rPr>
        <w:t xml:space="preserve"> It might be suggested that women have not been sufficiently interested in law or that their interest has been effectively blocked by the difficult, specialised, and obscure language of legal science. However, we know so very well that even </w:t>
      </w:r>
      <w:r w:rsidRPr="00B375DA">
        <w:rPr>
          <w:rFonts w:eastAsia="Calibri" w:cs="Times New Roman"/>
          <w:u w:val="single"/>
        </w:rPr>
        <w:t>at the height of women’s exclusion from English law, when the doctrine of coverture was in full force, women litigated and wrote lengthy critiques condemning the injustices they suffered at the hands of law</w:t>
      </w:r>
      <w:r w:rsidRPr="00B375DA">
        <w:rPr>
          <w:rFonts w:eastAsia="Calibri" w:cs="Times New Roman"/>
          <w:sz w:val="16"/>
        </w:rPr>
        <w:t>. We should also be aware of the long tradition of women philosophers reaching right back to Hypatia; women who articulated their ideas in a language no less abstruse than that of law. So the question remains: i</w:t>
      </w:r>
      <w:r w:rsidRPr="00B375DA">
        <w:rPr>
          <w:rFonts w:eastAsia="Calibri" w:cs="Times New Roman"/>
          <w:u w:val="single"/>
        </w:rPr>
        <w:t>f women have so ably authored treatises on the military arts, political theory, ethics and philosophy, topics which, like law, have been alien to their education, then why has there been such a dearth of contributions to legal theory and legal philosophy? It is certainly the case that the study of law has been a particularly male domain, and one extremely hostile to the idea of women being in any way involved in jurisprudence.</w:t>
      </w:r>
      <w:r w:rsidRPr="00B375DA">
        <w:rPr>
          <w:rFonts w:eastAsia="Calibri" w:cs="Times New Roman"/>
          <w:sz w:val="16"/>
        </w:rPr>
        <w:t xml:space="preserve"> Since its birth in ancient Rome, right down through to modernity, the teaching of jurisprudence has been grounded in what the ancient Greeks called mathesis, and the renaissance scholars ‘discipline’. This was essentially a hierarchical mode of learning wherein the master, through instructing his ‘disciples’, imparted the ‘true doctrine’ and thereby preserved the continuity and coherence of law’s intellectual transmission (Kelley 1997: 12-6). Evidence of this is to be found in accounts of the history of jurisprudence, comprised of a series of great masters and their students whose writings and teaching both </w:t>
      </w:r>
      <w:r w:rsidRPr="00B375DA">
        <w:rPr>
          <w:rFonts w:eastAsia="Calibri" w:cs="Times New Roman"/>
          <w:sz w:val="16"/>
        </w:rPr>
        <w:lastRenderedPageBreak/>
        <w:t>marked and formed this tradition. Furthermore, this mode of accounting differs little from that we see today, as attested to by the way jurisprudence is still taught in our contemporary schools of law (Veitch et al. 2012: 2)</w:t>
      </w:r>
    </w:p>
    <w:p w:rsidR="00155F3F" w:rsidRPr="00155F3F" w:rsidRDefault="00155F3F" w:rsidP="00155F3F">
      <w:pPr>
        <w:keepNext/>
        <w:keepLines/>
        <w:spacing w:before="40" w:after="0"/>
        <w:outlineLvl w:val="3"/>
        <w:rPr>
          <w:rFonts w:eastAsia="SimSun" w:cs="Times New Roman"/>
          <w:b/>
          <w:iCs/>
          <w:sz w:val="26"/>
        </w:rPr>
      </w:pPr>
      <w:r w:rsidRPr="00155F3F">
        <w:rPr>
          <w:rFonts w:eastAsia="SimSun" w:cs="Times New Roman"/>
          <w:b/>
          <w:iCs/>
          <w:sz w:val="26"/>
        </w:rPr>
        <w:t>Legalism has been centered around male concepts, consists of masculine prejudices</w:t>
      </w:r>
    </w:p>
    <w:p w:rsidR="00155F3F" w:rsidRPr="00155F3F" w:rsidRDefault="00155F3F" w:rsidP="00155F3F">
      <w:pPr>
        <w:rPr>
          <w:rFonts w:eastAsia="Calibri" w:cs="Times New Roman"/>
        </w:rPr>
      </w:pPr>
      <w:r w:rsidRPr="00155F3F">
        <w:rPr>
          <w:rFonts w:eastAsia="Calibri" w:cs="Times New Roman"/>
          <w:b/>
          <w:bCs/>
          <w:sz w:val="26"/>
        </w:rPr>
        <w:t>Ukagba 10</w:t>
      </w:r>
      <w:r w:rsidRPr="00155F3F">
        <w:rPr>
          <w:rFonts w:eastAsia="Calibri" w:cs="Times New Roman"/>
        </w:rPr>
        <w:t xml:space="preserve"> (George, a published author, “The Kpim of Feminism: Issues and Women in a Changing World”</w:t>
      </w:r>
      <w:proofErr w:type="gramStart"/>
      <w:r w:rsidRPr="00155F3F">
        <w:rPr>
          <w:rFonts w:eastAsia="Calibri" w:cs="Times New Roman"/>
        </w:rPr>
        <w:t>,p514</w:t>
      </w:r>
      <w:proofErr w:type="gramEnd"/>
      <w:r w:rsidRPr="00155F3F">
        <w:rPr>
          <w:rFonts w:eastAsia="Calibri" w:cs="Times New Roman"/>
        </w:rPr>
        <w:t xml:space="preserve"> </w:t>
      </w:r>
      <w:hyperlink r:id="rId8" w:history="1">
        <w:r w:rsidRPr="00155F3F">
          <w:rPr>
            <w:rFonts w:eastAsia="Calibri" w:cs="Times New Roman"/>
          </w:rPr>
          <w:t>https://books.google.com/books?id=vaJIMRO9</w:t>
        </w:r>
      </w:hyperlink>
      <w:r w:rsidRPr="00155F3F">
        <w:rPr>
          <w:rFonts w:eastAsia="Calibri" w:cs="Times New Roman"/>
        </w:rPr>
        <w:t>)</w:t>
      </w:r>
    </w:p>
    <w:p w:rsidR="00155F3F" w:rsidRPr="00155F3F" w:rsidRDefault="00155F3F" w:rsidP="00155F3F">
      <w:pPr>
        <w:rPr>
          <w:rFonts w:eastAsia="Calibri" w:cs="Times New Roman"/>
          <w:u w:val="single"/>
        </w:rPr>
      </w:pPr>
      <w:r w:rsidRPr="00155F3F">
        <w:rPr>
          <w:rFonts w:eastAsia="Calibri" w:cs="Times New Roman"/>
          <w:u w:val="single"/>
        </w:rPr>
        <w:t>These theories of law have so far been adumbrated by male with emphasis on male centered concepts and these now form what is largely referred to as the traditional legal theory.</w:t>
      </w:r>
      <w:r w:rsidRPr="00155F3F">
        <w:rPr>
          <w:rFonts w:eastAsia="Calibri" w:cs="Times New Roman"/>
        </w:rPr>
        <w:t xml:space="preserve"> The traditional/western </w:t>
      </w:r>
      <w:r w:rsidRPr="00155F3F">
        <w:rPr>
          <w:rFonts w:eastAsia="Calibri" w:cs="Times New Roman"/>
          <w:u w:val="single"/>
        </w:rPr>
        <w:t>legal theory is chiefly associated with the male and as a consequence beclouded with masculine prejudices</w:t>
      </w:r>
      <w:r w:rsidRPr="00155F3F">
        <w:rPr>
          <w:rFonts w:eastAsia="Calibri" w:cs="Times New Roman"/>
        </w:rPr>
        <w:t>. Genevieve Lloyd noted that “</w:t>
      </w:r>
      <w:r w:rsidRPr="00155F3F">
        <w:rPr>
          <w:rFonts w:eastAsia="Calibri" w:cs="Times New Roman"/>
          <w:u w:val="single"/>
        </w:rPr>
        <w:t>The denigration of the 'feminine’ is to feminists, understandably, the most salient aspect of the maleness of the philosophical tradition”</w:t>
      </w:r>
      <w:r w:rsidRPr="00155F3F">
        <w:rPr>
          <w:rFonts w:eastAsia="Calibri" w:cs="Times New Roman"/>
        </w:rPr>
        <w:t xml:space="preserve">. It is the feminine orientation in the legal theory that is called feminist jurisprudence. Feminist jurisprudence is the philosophy of law or an aspect of legal theory that takes into account feminists' considerations. It is the "branch of jurisprudence that examines the relationship between women and law, including the history of legal and social biases against women, </w:t>
      </w:r>
      <w:r w:rsidRPr="00155F3F">
        <w:rPr>
          <w:rFonts w:eastAsia="Calibri" w:cs="Times New Roman"/>
          <w:u w:val="single"/>
        </w:rPr>
        <w:t>the elimination of those biases in modern law, and the enhancement of women's legal rights and recognition in society”. It is the "study of the construction and workings of the law from perspectives which foreground the implications of the law for women and women's life. It inquiries into the critical questions of law, its scope and legitimacy and its application in the society as would protect the interest of women. Feminist jurisprudence focuses on the law and legal concepts, legislations (the legislature), and the judiciary, and raises questions on them on the basis of being patriarchal constructs, and reflections of same.</w:t>
      </w:r>
      <w:r w:rsidRPr="00155F3F">
        <w:rPr>
          <w:rFonts w:eastAsia="Calibri" w:cs="Times New Roman"/>
        </w:rPr>
        <w:t xml:space="preserve"> </w:t>
      </w:r>
      <w:proofErr w:type="gramStart"/>
      <w:r w:rsidRPr="00155F3F">
        <w:rPr>
          <w:rFonts w:eastAsia="Calibri" w:cs="Times New Roman"/>
        </w:rPr>
        <w:t>According to Patricia Smith.</w:t>
      </w:r>
      <w:proofErr w:type="gramEnd"/>
      <w:r w:rsidRPr="00155F3F">
        <w:rPr>
          <w:rFonts w:eastAsia="Calibri" w:cs="Times New Roman"/>
        </w:rPr>
        <w:t xml:space="preserve"> '</w:t>
      </w:r>
      <w:proofErr w:type="gramStart"/>
      <w:r w:rsidRPr="00155F3F">
        <w:rPr>
          <w:rFonts w:eastAsia="Calibri" w:cs="Times New Roman"/>
        </w:rPr>
        <w:t>feminist</w:t>
      </w:r>
      <w:proofErr w:type="gramEnd"/>
      <w:r w:rsidRPr="00155F3F">
        <w:rPr>
          <w:rFonts w:eastAsia="Calibri" w:cs="Times New Roman"/>
        </w:rPr>
        <w:t xml:space="preserve"> jurisprudence challenges basic legal categories and concepts rather than analyzing them as given. Feminist jurisprudence asks what is implied in traditional categories, distinctions, or concepts and rejects them if they imply the subordination of women. </w:t>
      </w:r>
      <w:proofErr w:type="gramStart"/>
      <w:r w:rsidRPr="00155F3F">
        <w:rPr>
          <w:rFonts w:eastAsia="Calibri" w:cs="Times New Roman"/>
        </w:rPr>
        <w:t>In this sense.</w:t>
      </w:r>
      <w:proofErr w:type="gramEnd"/>
      <w:r w:rsidRPr="00155F3F">
        <w:rPr>
          <w:rFonts w:eastAsia="Calibri" w:cs="Times New Roman"/>
        </w:rPr>
        <w:t xml:space="preserve"> feminist jurisprudence is normative and claims that traditional jurisprudence and law are implicitly normative as well.16 It is therefore imperative 'to understand feminist legal theory as a reaction to the jurisprudence of modern legal scholars (primarily male scholars) who tend to see law as a process for interpreting and perpetuating a universal, gender-neutral public motility.... Feminist legal scholars... (claim) that </w:t>
      </w:r>
      <w:r w:rsidRPr="00155F3F">
        <w:rPr>
          <w:rFonts w:eastAsia="Calibri" w:cs="Times New Roman"/>
          <w:u w:val="single"/>
        </w:rPr>
        <w:t>"masculine" jurisprudence of "all stripes" fails to acknowledge let alone respond to the interests, values, fears and harms experienced by women'''. It is a post modem school of thought which seeks to challenge the existence and continuity of the male oriented jurisprudence as well as its claims of universality and neutrality.</w:t>
      </w:r>
      <w:r w:rsidRPr="00155F3F">
        <w:rPr>
          <w:rFonts w:eastAsia="Calibri" w:cs="Times New Roman"/>
        </w:rPr>
        <w:t xml:space="preserve"> In view of this, feminist jurisprudence approach law through </w:t>
      </w:r>
      <w:r w:rsidRPr="00155F3F">
        <w:rPr>
          <w:rFonts w:eastAsia="Calibri" w:cs="Times New Roman"/>
          <w:u w:val="single"/>
        </w:rPr>
        <w:t>the feminist lenses recognizing the fact that truth, knowledge, right and justice are concerns not only to the males but also the females. Feminists therefore advance that women are equal with men and should necessarily be considered as such, while laws recognizing this equality should be promulgated.</w:t>
      </w:r>
      <w:r w:rsidRPr="00155F3F">
        <w:rPr>
          <w:rFonts w:eastAsia="Calibri" w:cs="Times New Roman"/>
        </w:rPr>
        <w:t xml:space="preserve"> I lance feminist jurisprudence centers on the political, social, and economic equality of sexes especially as it relates to power and politics, employment and work place; and </w:t>
      </w:r>
      <w:r w:rsidRPr="00155F3F">
        <w:rPr>
          <w:rFonts w:eastAsia="Calibri" w:cs="Times New Roman"/>
          <w:u w:val="single"/>
        </w:rPr>
        <w:t>the eradication of all forms of oppression of women in respect of social arrangements, sexual and domestic violence, and gender based discrimination.</w:t>
      </w:r>
    </w:p>
    <w:p w:rsidR="00155F3F" w:rsidRPr="00155F3F" w:rsidRDefault="00155F3F" w:rsidP="00155F3F">
      <w:pPr>
        <w:keepNext/>
        <w:keepLines/>
        <w:spacing w:before="40" w:after="0"/>
        <w:outlineLvl w:val="3"/>
        <w:rPr>
          <w:rFonts w:eastAsia="SimSun" w:cs="Times New Roman"/>
          <w:b/>
          <w:iCs/>
          <w:sz w:val="26"/>
        </w:rPr>
      </w:pPr>
      <w:r>
        <w:rPr>
          <w:rFonts w:eastAsia="SimSun" w:cs="Times New Roman"/>
          <w:b/>
          <w:iCs/>
          <w:sz w:val="26"/>
        </w:rPr>
        <w:t>Since its inception, Constitutional law has been used to oppress women under the guise of legal tradition</w:t>
      </w:r>
    </w:p>
    <w:p w:rsidR="00155F3F" w:rsidRPr="00155F3F" w:rsidRDefault="00155F3F" w:rsidP="00155F3F">
      <w:pPr>
        <w:rPr>
          <w:rFonts w:eastAsia="Calibri" w:cs="Times New Roman"/>
        </w:rPr>
      </w:pPr>
      <w:r w:rsidRPr="00155F3F">
        <w:rPr>
          <w:rStyle w:val="Style13ptBold"/>
        </w:rPr>
        <w:t>Houlgate 17</w:t>
      </w:r>
      <w:r w:rsidRPr="00155F3F">
        <w:rPr>
          <w:rFonts w:eastAsia="Calibri" w:cs="Times New Roman"/>
        </w:rPr>
        <w:t xml:space="preserve"> (Laurence, Department of Philosophy, “AMINTAPHIL The Philosophical Foundations of Law and Justice,” p61, file:///C:/Users/smsj2000/Downloads</w:t>
      </w:r>
      <w:proofErr w:type="gramStart"/>
      <w:r w:rsidRPr="00155F3F">
        <w:rPr>
          <w:rFonts w:eastAsia="Calibri" w:cs="Times New Roman"/>
        </w:rPr>
        <w:t>/(</w:t>
      </w:r>
      <w:proofErr w:type="gramEnd"/>
      <w:r w:rsidRPr="00155F3F">
        <w:rPr>
          <w:rFonts w:eastAsia="Calibri" w:cs="Times New Roman"/>
        </w:rPr>
        <w:t>AMINTAPHIL_%20The%20Philosophical)</w:t>
      </w:r>
    </w:p>
    <w:p w:rsidR="00155F3F" w:rsidRPr="00B375DA" w:rsidRDefault="00155F3F" w:rsidP="00B375DA">
      <w:pPr>
        <w:rPr>
          <w:rFonts w:eastAsia="Calibri" w:cs="Times New Roman"/>
        </w:rPr>
      </w:pPr>
      <w:r w:rsidRPr="00155F3F">
        <w:rPr>
          <w:rFonts w:eastAsia="Calibri" w:cs="Times New Roman"/>
          <w:u w:val="single"/>
        </w:rPr>
        <w:lastRenderedPageBreak/>
        <w:t>The vagueness of ordinary and legal language has always been a problem for those jurists who attempt to interpret the Constitution and its amendments</w:t>
      </w:r>
      <w:r w:rsidRPr="00155F3F">
        <w:rPr>
          <w:rFonts w:eastAsia="Calibri" w:cs="Times New Roman"/>
        </w:rPr>
        <w:t xml:space="preserve">. The inclusion of some words and the omission of others </w:t>
      </w:r>
      <w:proofErr w:type="gramStart"/>
      <w:r w:rsidRPr="00155F3F">
        <w:rPr>
          <w:rFonts w:eastAsia="Calibri" w:cs="Times New Roman"/>
        </w:rPr>
        <w:t>is</w:t>
      </w:r>
      <w:proofErr w:type="gramEnd"/>
      <w:r w:rsidRPr="00155F3F">
        <w:rPr>
          <w:rFonts w:eastAsia="Calibri" w:cs="Times New Roman"/>
        </w:rPr>
        <w:t xml:space="preserve"> also of paramount importance. For example, </w:t>
      </w:r>
      <w:r w:rsidRPr="00155F3F">
        <w:rPr>
          <w:rFonts w:eastAsia="Calibri" w:cs="Times New Roman"/>
          <w:u w:val="single"/>
        </w:rPr>
        <w:t>the Constitution contains many instances of the words “person,” “people,” “male” and “citizen,” but not a single instance of “female,” “women,” or “children.” It was generally understood in the late eighteenth century that women and children were not persons for purposes of constitutional protections and rights. Women were not allowed to vote in state or federal elections and children did not have any of the rights guaranteed to adults under the first ten amendments. Women did not achieve the right to vote until passage of the Nineteenth Amendment in 1920 and it was assumed until the late 1960s that children had no free speech rights under the First Amendment, nor the right to counsel under the Sixth Amendment.</w:t>
      </w:r>
      <w:r w:rsidRPr="00155F3F">
        <w:rPr>
          <w:rFonts w:eastAsia="Calibri" w:cs="Times New Roman"/>
        </w:rPr>
        <w:t xml:space="preserve"> It took a new constitutional amendment to get women the right to vote and it took an “interpretation” of existing amendments to determine that children should have free speech rights in school and the right to an attorney if charged with a crime. A theory of constitutional interpretation provides an answer to the question </w:t>
      </w:r>
      <w:r w:rsidRPr="00155F3F">
        <w:rPr>
          <w:rFonts w:eastAsia="Calibri" w:cs="Times New Roman"/>
          <w:u w:val="single"/>
        </w:rPr>
        <w:t xml:space="preserve">“How </w:t>
      </w:r>
      <w:proofErr w:type="gramStart"/>
      <w:r w:rsidRPr="00155F3F">
        <w:rPr>
          <w:rFonts w:eastAsia="Calibri" w:cs="Times New Roman"/>
          <w:u w:val="single"/>
        </w:rPr>
        <w:t>ought the provisions of the Constitution and its amendments</w:t>
      </w:r>
      <w:proofErr w:type="gramEnd"/>
      <w:r w:rsidRPr="00155F3F">
        <w:rPr>
          <w:rFonts w:eastAsia="Calibri" w:cs="Times New Roman"/>
          <w:u w:val="single"/>
        </w:rPr>
        <w:t xml:space="preserve"> be interpreted?” This is a normative question, calling on us to state and defend a standard or principle that would give us the most plausible interpretation of a troublesome phrase, paragraph, section or amendment of the Constitution. There</w:t>
      </w:r>
      <w:r w:rsidRPr="00155F3F">
        <w:rPr>
          <w:rFonts w:eastAsia="Calibri" w:cs="Times New Roman"/>
        </w:rPr>
        <w:t xml:space="preserve"> have been several attempts by philosophers of law to provide a theory of constitutional interpretation. However, some scholars have implicitly rejected making any such attempt by saying that a judge needs only to look at the text and plain meaning of the words in the Constitution.3 No interpretation is needed. This is analogous to most of our nonlegal day-to-day conversations. If my wife tells me she is going grocery shopping this afternoon, I do not need to “interpret” what she has told me. She is not speaking a foreign language, nor is she using technical terms that I cannot comprehend. I do not need to deduce what she means from her statement, as if she has given me the premises of an argument from which I am to arrive at a conclusion. By analogy, if the </w:t>
      </w:r>
      <w:r w:rsidRPr="00155F3F">
        <w:rPr>
          <w:rFonts w:eastAsia="Calibri" w:cs="Times New Roman"/>
          <w:u w:val="single"/>
        </w:rPr>
        <w:t xml:space="preserve">words used in the Constitution or in its amendments are in plain English, understandable by anyone who is conversant with the language, </w:t>
      </w:r>
      <w:proofErr w:type="gramStart"/>
      <w:r w:rsidRPr="00155F3F">
        <w:rPr>
          <w:rFonts w:eastAsia="Calibri" w:cs="Times New Roman"/>
          <w:u w:val="single"/>
        </w:rPr>
        <w:t>then</w:t>
      </w:r>
      <w:proofErr w:type="gramEnd"/>
      <w:r w:rsidRPr="00155F3F">
        <w:rPr>
          <w:rFonts w:eastAsia="Calibri" w:cs="Times New Roman"/>
          <w:u w:val="single"/>
        </w:rPr>
        <w:t xml:space="preserve"> there is no need for an interpretation or a deduction.</w:t>
      </w:r>
      <w:r w:rsidRPr="00155F3F">
        <w:rPr>
          <w:rFonts w:eastAsia="Calibri" w:cs="Times New Roman"/>
        </w:rPr>
        <w:t xml:space="preserve"> Consider, for example, the “plain English” used by the framers in writing the First Amendment: Congress shall make no law respecting an establishment of religion, or prohibiting the free exercise thereof; or abridging the freedom of speech, or of the press; or the right of the people peaceably to assemble, and to petition the Government for a redress of grievances.</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Hegemony</w:t>
      </w:r>
    </w:p>
    <w:p w:rsidR="00AF5424" w:rsidRPr="00AF5424" w:rsidRDefault="00AF5424" w:rsidP="00AF5424">
      <w:pPr>
        <w:keepNext/>
        <w:keepLines/>
        <w:spacing w:before="40" w:after="0"/>
        <w:outlineLvl w:val="3"/>
        <w:rPr>
          <w:rFonts w:eastAsia="MS Gothic" w:cs="Times New Roman"/>
          <w:b/>
          <w:iCs/>
          <w:sz w:val="26"/>
        </w:rPr>
      </w:pPr>
      <w:r w:rsidRPr="00AF5424">
        <w:rPr>
          <w:rFonts w:eastAsia="MS Gothic" w:cs="Times New Roman"/>
          <w:b/>
          <w:iCs/>
          <w:sz w:val="26"/>
        </w:rPr>
        <w:t>The hegemonic framing of the 1AC frames the state as a masculine subject within IR that needs to be securitized</w:t>
      </w:r>
    </w:p>
    <w:p w:rsidR="00AF5424" w:rsidRPr="00AF5424" w:rsidRDefault="00AF5424" w:rsidP="00AF5424">
      <w:pPr>
        <w:widowControl w:val="0"/>
        <w:autoSpaceDE w:val="0"/>
        <w:autoSpaceDN w:val="0"/>
        <w:adjustRightInd w:val="0"/>
        <w:spacing w:after="240"/>
        <w:rPr>
          <w:rFonts w:ascii="Times" w:eastAsia="Cambria" w:hAnsi="Times" w:cs="Times"/>
          <w:sz w:val="24"/>
        </w:rPr>
      </w:pPr>
      <w:proofErr w:type="gramStart"/>
      <w:r w:rsidRPr="00AF5424">
        <w:rPr>
          <w:rFonts w:eastAsia="Cambria" w:cs="Times New Roman"/>
          <w:b/>
          <w:bCs/>
          <w:sz w:val="26"/>
        </w:rPr>
        <w:t xml:space="preserve">Wadley 10 </w:t>
      </w:r>
      <w:r w:rsidRPr="00AF5424">
        <w:rPr>
          <w:rFonts w:eastAsia="Cambria" w:cs="Times New Roman"/>
        </w:rPr>
        <w:t>[Jonathan D., 2010.</w:t>
      </w:r>
      <w:proofErr w:type="gramEnd"/>
      <w:r w:rsidRPr="00AF5424">
        <w:rPr>
          <w:rFonts w:eastAsia="Cambria" w:cs="Times New Roman"/>
        </w:rPr>
        <w:t xml:space="preserve"> Wadley is a PhD candidate at the University of Florida. His research focuses on sexual politics and European identity. </w:t>
      </w:r>
      <w:proofErr w:type="gramStart"/>
      <w:r w:rsidRPr="00AF5424">
        <w:rPr>
          <w:rFonts w:eastAsia="Cambria" w:cs="Times New Roman"/>
        </w:rPr>
        <w:t>Gender and International Security.</w:t>
      </w:r>
      <w:proofErr w:type="gramEnd"/>
      <w:r w:rsidRPr="00AF5424">
        <w:rPr>
          <w:rFonts w:eastAsia="Cambria" w:cs="Times New Roman"/>
        </w:rPr>
        <w:t xml:space="preserve"> Gendering the state, page 49-51 7/27]//kmc</w:t>
      </w:r>
    </w:p>
    <w:p w:rsidR="00AF5424" w:rsidRDefault="00AF5424" w:rsidP="00AF5424">
      <w:pPr>
        <w:rPr>
          <w:rFonts w:eastAsia="Cambria" w:cs="Times New Roman"/>
          <w:sz w:val="16"/>
        </w:rPr>
      </w:pPr>
      <w:r w:rsidRPr="00AF5424">
        <w:rPr>
          <w:rFonts w:eastAsia="Cambria" w:cs="Times New Roman"/>
          <w:sz w:val="16"/>
        </w:rPr>
        <w:t xml:space="preserve">Often, </w:t>
      </w:r>
      <w:r w:rsidRPr="00AF5424">
        <w:rPr>
          <w:rFonts w:eastAsia="Cambria" w:cs="Times New Roman"/>
          <w:u w:val="single"/>
        </w:rPr>
        <w:t>the qualities of gender norms are structured as dichotomous pairs. As signifiers of identity, they establish hierarchy among the actors upon which they are “written.</w:t>
      </w:r>
      <w:r w:rsidRPr="00AF5424">
        <w:rPr>
          <w:rFonts w:eastAsia="Cambria" w:cs="Times New Roman"/>
          <w:sz w:val="16"/>
        </w:rPr>
        <w:t>” They include, among other things</w:t>
      </w:r>
      <w:r w:rsidRPr="00AF5424">
        <w:rPr>
          <w:rFonts w:eastAsia="Cambria" w:cs="Times New Roman"/>
          <w:b/>
          <w:iCs/>
          <w:u w:val="single"/>
        </w:rPr>
        <w:t>: rationality/irrationality, civilized/barbaric, autonomous/dependent, active/passive, and powerful/ weak—all of which map onto the dominant signifier pair of masculine/femi- nine.</w:t>
      </w:r>
      <w:r w:rsidRPr="00AF5424">
        <w:rPr>
          <w:rFonts w:eastAsia="Cambria" w:cs="Times New Roman"/>
          <w:sz w:val="16"/>
        </w:rPr>
        <w:t xml:space="preserve">47 </w:t>
      </w:r>
      <w:r w:rsidRPr="00AF5424">
        <w:rPr>
          <w:rFonts w:eastAsia="Cambria" w:cs="Times New Roman"/>
          <w:u w:val="single"/>
        </w:rPr>
        <w:t>The examination of gender dichotomies such as these has been helpful in accounting for how unequal, relational identities have been maintained and how they have privileged some actors and marginalized others</w:t>
      </w:r>
      <w:r w:rsidRPr="00AF5424">
        <w:rPr>
          <w:rFonts w:eastAsia="Cambria" w:cs="Times New Roman"/>
          <w:sz w:val="16"/>
        </w:rPr>
        <w:t xml:space="preserve">. However, there are limits to this kind of analysis. </w:t>
      </w:r>
      <w:r w:rsidRPr="00AF5424">
        <w:rPr>
          <w:rFonts w:eastAsia="Cambria" w:cs="Times New Roman"/>
          <w:u w:val="single"/>
        </w:rPr>
        <w:t>By viewing relational gender identities in dichotomous terms, one risks neglecting the variation that exists within those categories</w:t>
      </w:r>
      <w:r w:rsidRPr="00AF5424">
        <w:rPr>
          <w:rFonts w:eastAsia="Cambria" w:cs="Times New Roman"/>
          <w:sz w:val="16"/>
        </w:rPr>
        <w:t xml:space="preserve">.48 </w:t>
      </w:r>
      <w:proofErr w:type="gramStart"/>
      <w:r w:rsidRPr="00AF5424">
        <w:rPr>
          <w:rFonts w:eastAsia="Cambria" w:cs="Times New Roman"/>
          <w:sz w:val="16"/>
        </w:rPr>
        <w:t>Simply</w:t>
      </w:r>
      <w:proofErr w:type="gramEnd"/>
      <w:r w:rsidRPr="00AF5424">
        <w:rPr>
          <w:rFonts w:eastAsia="Cambria" w:cs="Times New Roman"/>
          <w:sz w:val="16"/>
        </w:rPr>
        <w:t xml:space="preserve"> put, there are different and unequal types of mas- culinity and femininity. Within the range of masculinities, there are dominant and subordinate types. </w:t>
      </w:r>
      <w:r w:rsidRPr="00AF5424">
        <w:rPr>
          <w:rFonts w:eastAsia="Cambria" w:cs="Times New Roman"/>
          <w:u w:val="single"/>
        </w:rPr>
        <w:t>A hegemonic masculinity is an idealized, relational, and historical model of masculinity—one to which other forms of masculinity are subordinate. Although the qualities associated with it characterize a small percentage of masculine actors, its idealization and cultural pervasiveness require other actors to position themselves in relation to it.49 And while it is continually evolving, incorporating other forms of masculinity even as it subordinates them, it remains identifiable</w:t>
      </w:r>
      <w:r w:rsidRPr="00AF5424">
        <w:rPr>
          <w:rFonts w:eastAsia="Cambria" w:cs="Times New Roman"/>
          <w:sz w:val="16"/>
        </w:rPr>
        <w:t>.50</w:t>
      </w:r>
      <w:r w:rsidRPr="00AF5424">
        <w:rPr>
          <w:rFonts w:eastAsia="Cambria" w:cs="Times New Roman"/>
          <w:sz w:val="12"/>
        </w:rPr>
        <w:t>¶</w:t>
      </w:r>
      <w:r w:rsidRPr="00AF5424">
        <w:rPr>
          <w:rFonts w:eastAsia="Cambria" w:cs="Times New Roman"/>
          <w:sz w:val="16"/>
        </w:rPr>
        <w:t xml:space="preserve"> </w:t>
      </w:r>
      <w:r w:rsidRPr="00AF5424">
        <w:rPr>
          <w:rFonts w:eastAsia="Cambria" w:cs="Times New Roman"/>
          <w:b/>
          <w:iCs/>
          <w:u w:val="single"/>
        </w:rPr>
        <w:t>By performing in accordance with a dominant model of masculinity, states can constitute (and thus, position) themselves relationally as powerful sub- jects.</w:t>
      </w:r>
      <w:r w:rsidRPr="00AF5424">
        <w:rPr>
          <w:rFonts w:eastAsia="Cambria" w:cs="Times New Roman"/>
          <w:sz w:val="16"/>
        </w:rPr>
        <w:t xml:space="preserve"> For Connell, </w:t>
      </w:r>
      <w:r w:rsidRPr="00AF5424">
        <w:rPr>
          <w:rFonts w:eastAsia="Cambria" w:cs="Times New Roman"/>
          <w:u w:val="single"/>
        </w:rPr>
        <w:t>this kind of positioning is at the heart of the concept of masculinity, to such a degree that the term “represents not a certain type of man but, rather, a way that men position themselves through discursive practices.”</w:t>
      </w:r>
      <w:r w:rsidRPr="00AF5424">
        <w:rPr>
          <w:rFonts w:eastAsia="Cambria" w:cs="Times New Roman"/>
          <w:sz w:val="16"/>
        </w:rPr>
        <w:t xml:space="preserve">51 Cynthia Enloe argues similarly </w:t>
      </w:r>
      <w:r w:rsidRPr="00AF5424">
        <w:rPr>
          <w:rFonts w:eastAsia="Cambria" w:cs="Times New Roman"/>
          <w:u w:val="single"/>
        </w:rPr>
        <w:t>that patriarchy is perpetuated by “men who are recognized and claim a certain form of masculinity, for the</w:t>
      </w:r>
      <w:r w:rsidRPr="00AF5424">
        <w:rPr>
          <w:rFonts w:eastAsia="Cambria" w:cs="Times New Roman"/>
          <w:sz w:val="12"/>
        </w:rPr>
        <w:t>¶</w:t>
      </w:r>
      <w:r w:rsidRPr="00AF5424">
        <w:rPr>
          <w:rFonts w:eastAsia="Cambria" w:cs="Times New Roman"/>
          <w:sz w:val="16"/>
        </w:rPr>
        <w:t xml:space="preserve"> Performativity and protection 49</w:t>
      </w:r>
      <w:r w:rsidRPr="00AF5424">
        <w:rPr>
          <w:rFonts w:eastAsia="Cambria" w:cs="Times New Roman"/>
          <w:sz w:val="12"/>
        </w:rPr>
        <w:t>¶</w:t>
      </w:r>
      <w:r w:rsidRPr="00AF5424">
        <w:rPr>
          <w:rFonts w:eastAsia="Cambria" w:cs="Times New Roman"/>
          <w:sz w:val="16"/>
        </w:rPr>
        <w:t xml:space="preserve"> 50 Jonathan D. Wadley</w:t>
      </w:r>
      <w:r w:rsidRPr="00AF5424">
        <w:rPr>
          <w:rFonts w:eastAsia="Cambria" w:cs="Times New Roman"/>
          <w:sz w:val="12"/>
        </w:rPr>
        <w:t>¶</w:t>
      </w:r>
      <w:r w:rsidRPr="00AF5424">
        <w:rPr>
          <w:rFonts w:eastAsia="Cambria" w:cs="Times New Roman"/>
          <w:sz w:val="16"/>
        </w:rPr>
        <w:t xml:space="preserve"> </w:t>
      </w:r>
      <w:r w:rsidRPr="00AF5424">
        <w:rPr>
          <w:rFonts w:eastAsia="Cambria" w:cs="Times New Roman"/>
          <w:b/>
          <w:iCs/>
          <w:u w:val="single"/>
        </w:rPr>
        <w:t>sake of being more valued, more ‘serious,’ and ‘the protectors of/and con- trollers of those people who are less masculine.’</w:t>
      </w:r>
      <w:r w:rsidRPr="00AF5424">
        <w:rPr>
          <w:rFonts w:eastAsia="Cambria" w:cs="Times New Roman"/>
          <w:sz w:val="16"/>
        </w:rPr>
        <w:t xml:space="preserve">”52 A comparable process occurs among states. </w:t>
      </w:r>
      <w:r w:rsidRPr="00AF5424">
        <w:rPr>
          <w:rFonts w:eastAsia="Cambria" w:cs="Times New Roman"/>
          <w:b/>
          <w:iCs/>
          <w:u w:val="single"/>
        </w:rPr>
        <w:t>As with men, the more that states are able to constitute themselves in alliance with the norms of the hegemonic masculinity, the more they will improve their position and boost their credibility.</w:t>
      </w:r>
      <w:r w:rsidRPr="00AF5424">
        <w:rPr>
          <w:rFonts w:eastAsia="Cambria" w:cs="Times New Roman"/>
          <w:sz w:val="16"/>
        </w:rPr>
        <w:t xml:space="preserve">53 Thus, </w:t>
      </w:r>
      <w:r w:rsidRPr="00AF5424">
        <w:rPr>
          <w:rFonts w:eastAsia="Cambria" w:cs="Times New Roman"/>
          <w:u w:val="single"/>
        </w:rPr>
        <w:t>states have constant incentives to perform in ways that not only are masculine, but that constitute them as a certain form of masculine actor, one who embodies the elements of the hegemonic masculinity</w:t>
      </w:r>
      <w:r w:rsidRPr="00AF5424">
        <w:rPr>
          <w:rFonts w:eastAsia="Cambria" w:cs="Times New Roman"/>
          <w:sz w:val="16"/>
        </w:rPr>
        <w:t>.</w:t>
      </w:r>
      <w:r w:rsidRPr="00AF5424">
        <w:rPr>
          <w:rFonts w:eastAsia="Cambria" w:cs="Times New Roman"/>
          <w:sz w:val="12"/>
        </w:rPr>
        <w:t>¶</w:t>
      </w:r>
      <w:r w:rsidRPr="00AF5424">
        <w:rPr>
          <w:rFonts w:eastAsia="Cambria" w:cs="Times New Roman"/>
          <w:sz w:val="16"/>
        </w:rPr>
        <w:t xml:space="preserve"> </w:t>
      </w:r>
      <w:r w:rsidRPr="00AF5424">
        <w:rPr>
          <w:rFonts w:eastAsia="Cambria" w:cs="Times New Roman"/>
          <w:b/>
          <w:iCs/>
          <w:u w:val="single"/>
        </w:rPr>
        <w:t>Performances that masculinize states by positioning them closer to the ideal of the hegemonic masculinity are likely to be most effective in the realm of security</w:t>
      </w:r>
      <w:r w:rsidRPr="00AF5424">
        <w:rPr>
          <w:rFonts w:eastAsia="Cambria" w:cs="Times New Roman"/>
          <w:sz w:val="16"/>
        </w:rPr>
        <w:t xml:space="preserve">. This is because </w:t>
      </w:r>
      <w:r w:rsidRPr="00AF5424">
        <w:rPr>
          <w:rFonts w:eastAsia="Cambria" w:cs="Times New Roman"/>
          <w:u w:val="single"/>
        </w:rPr>
        <w:t>security performances are central to the production of the state as a unitary subject and because, so often, security performances are rendered intelligible by highly pronounced ideas about masculinity and femininity</w:t>
      </w:r>
      <w:r w:rsidRPr="00AF5424">
        <w:rPr>
          <w:rFonts w:eastAsia="Cambria" w:cs="Times New Roman"/>
          <w:sz w:val="16"/>
        </w:rPr>
        <w:t xml:space="preserve">. War, in particular, demonstrates this claim. Long ago, Kenneth Waltz observed that </w:t>
      </w:r>
      <w:r w:rsidRPr="00AF5424">
        <w:rPr>
          <w:rFonts w:eastAsia="Cambria" w:cs="Times New Roman"/>
          <w:u w:val="single"/>
        </w:rPr>
        <w:t>in times of war the state is united (and, therefore, a single entity) to a greater degree than at any other time.</w:t>
      </w:r>
      <w:r w:rsidRPr="00AF5424">
        <w:rPr>
          <w:rFonts w:eastAsia="Cambria" w:cs="Times New Roman"/>
          <w:sz w:val="16"/>
        </w:rPr>
        <w:t xml:space="preserve">54 Tickner makes a similar observation but concludes that </w:t>
      </w:r>
      <w:r w:rsidRPr="00AF5424">
        <w:rPr>
          <w:rFonts w:eastAsia="Cambria" w:cs="Times New Roman"/>
          <w:u w:val="single"/>
        </w:rPr>
        <w:t>gender plays a big role in producing state unity: the state becomes a citizen-warrior in times of war</w:t>
      </w:r>
      <w:r w:rsidRPr="00AF5424">
        <w:rPr>
          <w:rFonts w:eastAsia="Cambria" w:cs="Times New Roman"/>
          <w:sz w:val="16"/>
        </w:rPr>
        <w:t xml:space="preserve">.55 Jean Bethke Elshtain and Susan Jeffords go one step further, arguing that </w:t>
      </w:r>
      <w:r w:rsidRPr="00AF5424">
        <w:rPr>
          <w:rFonts w:eastAsia="Cambria" w:cs="Times New Roman"/>
          <w:u w:val="single"/>
        </w:rPr>
        <w:t>collective iden- tities are constructed through the types of men and women that war creates or brings out. But absent war, security performances are still crucial for state production and reproduction</w:t>
      </w:r>
      <w:r w:rsidRPr="00AF5424">
        <w:rPr>
          <w:rFonts w:eastAsia="Cambria" w:cs="Times New Roman"/>
          <w:sz w:val="16"/>
        </w:rPr>
        <w:t>.</w:t>
      </w:r>
      <w:r w:rsidRPr="00AF5424">
        <w:rPr>
          <w:rFonts w:eastAsia="Cambria" w:cs="Times New Roman"/>
          <w:u w:val="single"/>
        </w:rPr>
        <w:t>56 By taking dangers, threats, and other signs of insecurity to be their objects, security performances reproduce the boundaries between a secure self and a dangerous other.</w:t>
      </w:r>
      <w:r w:rsidRPr="00AF5424">
        <w:rPr>
          <w:rFonts w:eastAsia="Cambria" w:cs="Times New Roman"/>
          <w:sz w:val="16"/>
        </w:rPr>
        <w:t xml:space="preserve"> Boundary reproduction is cen- tral to processes of statecraft, and security performances occur where the integrity of the state’s boundaries are discursively challenged, often in an explicit manner. Whether </w:t>
      </w:r>
      <w:r w:rsidRPr="00AF5424">
        <w:rPr>
          <w:rFonts w:eastAsia="Cambria" w:cs="Times New Roman"/>
          <w:sz w:val="16"/>
        </w:rPr>
        <w:lastRenderedPageBreak/>
        <w:t>such threats are internal or external, the effect is the same. Indeed, the distinction often collapses.</w:t>
      </w:r>
      <w:r w:rsidRPr="00AF5424">
        <w:rPr>
          <w:rFonts w:eastAsia="Cambria" w:cs="Times New Roman"/>
          <w:sz w:val="12"/>
        </w:rPr>
        <w:t>¶</w:t>
      </w:r>
      <w:r w:rsidRPr="00AF5424">
        <w:rPr>
          <w:rFonts w:eastAsia="Cambria" w:cs="Times New Roman"/>
          <w:sz w:val="16"/>
        </w:rPr>
        <w:t xml:space="preserve"> </w:t>
      </w:r>
      <w:r w:rsidRPr="00AF5424">
        <w:rPr>
          <w:rFonts w:eastAsia="Cambria" w:cs="Times New Roman"/>
          <w:u w:val="single"/>
        </w:rPr>
        <w:t>One effect of successful security performances, then, is the appearance of the state as a unitary, continuous actor, and one who can claim legitimacy over those “internal” to it. An additional effect of successful security perfor- mances is the constitution of the state as an actor who is hierarchically dominant to certain other international actors, frequently states</w:t>
      </w:r>
      <w:r w:rsidRPr="00AF5424">
        <w:rPr>
          <w:rFonts w:eastAsia="Cambria" w:cs="Times New Roman"/>
          <w:sz w:val="16"/>
        </w:rPr>
        <w:t xml:space="preserve">. </w:t>
      </w:r>
      <w:r w:rsidRPr="00AF5424">
        <w:rPr>
          <w:rFonts w:eastAsia="Cambria" w:cs="Times New Roman"/>
          <w:b/>
          <w:iCs/>
          <w:u w:val="single"/>
        </w:rPr>
        <w:t>Both of these can be accomplished by performing security in accord with the norms of the hegemonic masculinity</w:t>
      </w:r>
      <w:r w:rsidRPr="00AF5424">
        <w:rPr>
          <w:rFonts w:eastAsia="Cambria" w:cs="Times New Roman"/>
          <w:sz w:val="16"/>
        </w:rPr>
        <w:t xml:space="preserve">. The relational quality of gender ensures that any performances that give the state the appearance of personhood will necessarily position its personhood in relation to other states. </w:t>
      </w:r>
      <w:r w:rsidRPr="00AF5424">
        <w:rPr>
          <w:rFonts w:eastAsia="Cambria" w:cs="Times New Roman"/>
          <w:u w:val="single"/>
        </w:rPr>
        <w:t>Any gendered construction of the state, even if it does not live up to masculine ideals, will be “socially defined in contradistinction from some model</w:t>
      </w:r>
      <w:r w:rsidRPr="00AF5424">
        <w:rPr>
          <w:rFonts w:eastAsia="Cambria" w:cs="Times New Roman"/>
          <w:sz w:val="16"/>
        </w:rPr>
        <w:t xml:space="preserve"> (whether real or imaginary) </w:t>
      </w:r>
      <w:r w:rsidRPr="00AF5424">
        <w:rPr>
          <w:rFonts w:eastAsia="Cambria" w:cs="Times New Roman"/>
          <w:u w:val="single"/>
        </w:rPr>
        <w:t>of femininity</w:t>
      </w:r>
      <w:r w:rsidRPr="00AF5424">
        <w:rPr>
          <w:rFonts w:eastAsia="Cambria" w:cs="Times New Roman"/>
          <w:sz w:val="16"/>
        </w:rPr>
        <w:t xml:space="preserve">;”57 thus, </w:t>
      </w:r>
      <w:r w:rsidRPr="00AF5424">
        <w:rPr>
          <w:rFonts w:eastAsia="Cambria" w:cs="Times New Roman"/>
          <w:u w:val="single"/>
        </w:rPr>
        <w:t>the gender norms that make a state intelligible as a subject also situate it relationally to other actors.</w:t>
      </w:r>
      <w:r w:rsidRPr="00AF5424">
        <w:rPr>
          <w:rFonts w:eastAsia="Cambria" w:cs="Times New Roman"/>
          <w:sz w:val="12"/>
        </w:rPr>
        <w:t>¶</w:t>
      </w:r>
      <w:r w:rsidRPr="00AF5424">
        <w:rPr>
          <w:rFonts w:eastAsia="Cambria" w:cs="Times New Roman"/>
          <w:sz w:val="16"/>
        </w:rPr>
        <w:t xml:space="preserve"> </w:t>
      </w:r>
      <w:r w:rsidRPr="00AF5424">
        <w:rPr>
          <w:rFonts w:eastAsia="Cambria" w:cs="Times New Roman"/>
          <w:u w:val="single"/>
        </w:rPr>
        <w:t>This argument may be operationalized by first determining the dominant form of masculinity that operates among states, and then observing states’ efforts to perform security in ways that align with it</w:t>
      </w:r>
      <w:r w:rsidRPr="00AF5424">
        <w:rPr>
          <w:rFonts w:eastAsia="Cambria" w:cs="Times New Roman"/>
          <w:sz w:val="16"/>
        </w:rPr>
        <w:t>. For the first step, there is good reason to believe that a model of masculinity centered on protection has</w:t>
      </w:r>
      <w:r w:rsidRPr="00AF5424">
        <w:rPr>
          <w:rFonts w:eastAsia="Cambria" w:cs="Times New Roman"/>
          <w:sz w:val="12"/>
        </w:rPr>
        <w:t>¶</w:t>
      </w:r>
      <w:r w:rsidRPr="00AF5424">
        <w:rPr>
          <w:rFonts w:eastAsia="Cambria" w:cs="Times New Roman"/>
          <w:sz w:val="16"/>
        </w:rPr>
        <w:t xml:space="preserve"> achieved dominant, if not hegemonic, status. While the question of its hege- monic status will have to be settled empirically, protection appears to be both clearly masculine and sufficiently widespread. And although studies of the idea of protection are dwarfed by studies of the idea of security within IR, there is enough work that has been done on its normative force, evolving meaning, and the growing range of performances that it regulates to merit consideration. Work on these different aspects of protection could be usefully combined to reveal an overarching process—one through which feminist Security Studies can study the gendering of the state that takes place at a systemic level.</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The advantage claims of the affirmative are part of a hyper-masculine conception of international relations as a collection of threats which can only be emasculated by extending our political and military domination.  Their demand for hegemony over the world logically extends to “the elimination of all that is foreign”</w:t>
      </w:r>
    </w:p>
    <w:p w:rsidR="00AF5424" w:rsidRPr="00AF5424" w:rsidRDefault="00AF5424" w:rsidP="00AF5424">
      <w:pPr>
        <w:rPr>
          <w:rFonts w:eastAsia="Calibri" w:cs="Times New Roman"/>
          <w:lang w:eastAsia="zh-CN"/>
        </w:rPr>
      </w:pPr>
      <w:r w:rsidRPr="00AF5424">
        <w:rPr>
          <w:rFonts w:eastAsia="Calibri" w:cs="Times New Roman"/>
          <w:b/>
          <w:bCs/>
          <w:sz w:val="26"/>
        </w:rPr>
        <w:t>Steans 98</w:t>
      </w:r>
      <w:r w:rsidRPr="00AF5424">
        <w:rPr>
          <w:rFonts w:eastAsia="Calibri" w:cs="Times New Roman"/>
        </w:rPr>
        <w:t xml:space="preserve"> [Jill: Senior Lecturer in International Relations Theory, Director of the Graduate School for the University of Birmingham, </w:t>
      </w:r>
      <w:r w:rsidRPr="00AF5424">
        <w:rPr>
          <w:rFonts w:eastAsia="Calibri" w:cs="Times New Roman"/>
          <w:i/>
        </w:rPr>
        <w:t>Gender and International Relations, An Introduction</w:t>
      </w:r>
      <w:r w:rsidRPr="00AF5424">
        <w:rPr>
          <w:rFonts w:eastAsia="Calibri" w:cs="Times New Roman"/>
        </w:rPr>
        <w:t>, page 108-109</w:t>
      </w:r>
      <w:r w:rsidRPr="00AF5424">
        <w:rPr>
          <w:rFonts w:ascii="SimSun" w:eastAsia="SimSun" w:hAnsi="SimSun" w:cs="Times New Roman" w:hint="eastAsia"/>
          <w:lang w:eastAsia="zh-CN"/>
        </w:rPr>
        <w:t xml:space="preserve">. </w:t>
      </w:r>
      <w:r w:rsidRPr="00AF5424">
        <w:rPr>
          <w:rFonts w:ascii="Calibri Light" w:eastAsia="SimSun" w:hAnsi="Calibri Light" w:cs="Calibri Light"/>
          <w:sz w:val="16"/>
          <w:szCs w:val="16"/>
          <w:lang w:eastAsia="zh-CN"/>
        </w:rPr>
        <w:t>1998</w:t>
      </w:r>
      <w:r w:rsidRPr="00AF5424">
        <w:rPr>
          <w:rFonts w:eastAsia="Calibri" w:cs="Times New Roman"/>
        </w:rPr>
        <w:t>]</w:t>
      </w:r>
    </w:p>
    <w:p w:rsidR="00AF5424" w:rsidRPr="00AF5424" w:rsidRDefault="00AF5424" w:rsidP="00AF5424">
      <w:pPr>
        <w:rPr>
          <w:rFonts w:eastAsia="Calibri" w:cs="Times New Roman"/>
        </w:rPr>
      </w:pPr>
      <w:r w:rsidRPr="00AF5424">
        <w:rPr>
          <w:rFonts w:eastAsia="Calibri" w:cs="Times New Roman"/>
          <w:sz w:val="16"/>
        </w:rPr>
        <w:t xml:space="preserve">Critical approaches to International Relations criticize the state centrism of realism, not only because it is inherently reductionist, but also because it presents a view of the state as a concrete entity with interests and agency. Not only does the state act, but the state acts in the national interest. Those who adopt critical approaches view the state in dynamic rather than static terms, 15 as a ‘process’ rather than a ‘thing’. The ‘state’ does not exist in any concrete sense; rather it is ‘made’. </w:t>
      </w:r>
      <w:r w:rsidRPr="00AF5424">
        <w:rPr>
          <w:rFonts w:eastAsia="Calibri" w:cs="Times New Roman"/>
          <w:u w:val="single"/>
        </w:rPr>
        <w:t>The state is made by the processes and practices involved in constructing boundaries and identities, differentiating between the ‘inside’ and the ‘outside’.</w:t>
      </w:r>
      <w:r w:rsidRPr="00AF5424">
        <w:rPr>
          <w:rFonts w:eastAsia="Calibri" w:cs="Times New Roman"/>
          <w:sz w:val="16"/>
        </w:rPr>
        <w:t xml:space="preserve"> Andrew Linklater has recently argued that critical approaches to the study of International Relations centre </w:t>
      </w:r>
      <w:proofErr w:type="gramStart"/>
      <w:r w:rsidRPr="00AF5424">
        <w:rPr>
          <w:rFonts w:eastAsia="Calibri" w:cs="Times New Roman"/>
          <w:sz w:val="16"/>
        </w:rPr>
        <w:t>around</w:t>
      </w:r>
      <w:proofErr w:type="gramEnd"/>
      <w:r w:rsidRPr="00AF5424">
        <w:rPr>
          <w:rFonts w:eastAsia="Calibri" w:cs="Times New Roman"/>
          <w:sz w:val="16"/>
        </w:rPr>
        <w:t xml:space="preserve"> understanding the processes of ‘inclusion’ and ‘exclusion’, which have in a sense always been the central concerns of the discipline. However, as Linklater contends, critical theorists understand that these processes have also worked to ‘include’ and ‘exclude’ people on the basis of race, class and gender. </w:t>
      </w:r>
      <w:r w:rsidRPr="00AF5424">
        <w:rPr>
          <w:rFonts w:eastAsia="Calibri" w:cs="Times New Roman"/>
          <w:u w:val="single"/>
        </w:rPr>
        <w:t xml:space="preserve">In the ‘making’ of the state the construction of the hostile ‘other’ which is threatening and dangerous is central to the making of identities and the securing of boundaries. </w:t>
      </w:r>
      <w:r w:rsidRPr="00AF5424">
        <w:rPr>
          <w:rFonts w:eastAsia="Calibri" w:cs="Times New Roman"/>
          <w:sz w:val="16"/>
        </w:rPr>
        <w:t xml:space="preserve">Indeed, David Campbell argues that </w:t>
      </w:r>
      <w:r w:rsidRPr="00AF5424">
        <w:rPr>
          <w:rFonts w:eastAsia="Calibri" w:cs="Times New Roman"/>
          <w:u w:val="single"/>
        </w:rPr>
        <w:t xml:space="preserve">the legitimation of state power demands the construction of danger ‘outside’. The state requires this ‘discourse of danger’ to secure its identity and for the legitimation of state power. </w:t>
      </w:r>
      <w:r w:rsidRPr="00AF5424">
        <w:rPr>
          <w:rFonts w:eastAsia="Calibri" w:cs="Times New Roman"/>
          <w:sz w:val="16"/>
        </w:rPr>
        <w:t xml:space="preserve">The consequence of this is that </w:t>
      </w:r>
      <w:r w:rsidRPr="00AF5424">
        <w:rPr>
          <w:rFonts w:eastAsia="Calibri" w:cs="Times New Roman"/>
          <w:u w:val="single"/>
        </w:rPr>
        <w:t xml:space="preserve">threats to security in realist </w:t>
      </w:r>
      <w:r w:rsidRPr="00AF5424">
        <w:rPr>
          <w:rFonts w:eastAsia="Calibri" w:cs="Times New Roman"/>
          <w:sz w:val="16"/>
        </w:rPr>
        <w:t>and neo-realist</w:t>
      </w:r>
      <w:r w:rsidRPr="00AF5424">
        <w:rPr>
          <w:rFonts w:eastAsia="Calibri" w:cs="Times New Roman"/>
          <w:u w:val="single"/>
        </w:rPr>
        <w:t xml:space="preserve"> thinking are all seen to be in the external realm and citizenship becomes synonymous with </w:t>
      </w:r>
      <w:r w:rsidRPr="00AF5424">
        <w:rPr>
          <w:rFonts w:eastAsia="Calibri" w:cs="Times New Roman"/>
          <w:sz w:val="16"/>
        </w:rPr>
        <w:t xml:space="preserve">loyalty to the nation-state and </w:t>
      </w:r>
      <w:r w:rsidRPr="00AF5424">
        <w:rPr>
          <w:rFonts w:eastAsia="Calibri" w:cs="Times New Roman"/>
          <w:u w:val="single"/>
        </w:rPr>
        <w:t xml:space="preserve">the elimination of all that is foreign. </w:t>
      </w:r>
      <w:r w:rsidRPr="00AF5424">
        <w:rPr>
          <w:rFonts w:eastAsia="Calibri" w:cs="Times New Roman"/>
          <w:sz w:val="16"/>
        </w:rPr>
        <w:t xml:space="preserve">Jean Elshtain has argued that the problems of war and the difficulties of achieving security in the so-called ‘anarchy’ of the international </w:t>
      </w:r>
      <w:proofErr w:type="gramStart"/>
      <w:r w:rsidRPr="00AF5424">
        <w:rPr>
          <w:rFonts w:eastAsia="Calibri" w:cs="Times New Roman"/>
          <w:sz w:val="16"/>
        </w:rPr>
        <w:t>realm,</w:t>
      </w:r>
      <w:proofErr w:type="gramEnd"/>
      <w:r w:rsidRPr="00AF5424">
        <w:rPr>
          <w:rFonts w:eastAsia="Calibri" w:cs="Times New Roman"/>
          <w:sz w:val="16"/>
        </w:rPr>
        <w:t xml:space="preserve"> should not be seen as problems which are not rooted in the compulsion of interstate relations as such. Rather, they arise from ‘the ordering of modern, technological society’ in which political elites have sought to control the masses by the implementation of ‘the mechanism of the perfect army’. Elshtain argues that to see war as a continuation of politics by other </w:t>
      </w:r>
      <w:proofErr w:type="gramStart"/>
      <w:r w:rsidRPr="00AF5424">
        <w:rPr>
          <w:rFonts w:eastAsia="Calibri" w:cs="Times New Roman"/>
          <w:sz w:val="16"/>
        </w:rPr>
        <w:t>means,</w:t>
      </w:r>
      <w:proofErr w:type="gramEnd"/>
      <w:r w:rsidRPr="00AF5424">
        <w:rPr>
          <w:rFonts w:eastAsia="Calibri" w:cs="Times New Roman"/>
          <w:sz w:val="16"/>
        </w:rPr>
        <w:t xml:space="preserve"> is to see a continuation of the ‘military model’ as a means of preventing civil disorder. In critiquing dominant conceptions of security in International Relations, feminists have, to some extent, echoed the arguments of non-feminist critical thinkers, but have been concerned to show what is lost from our understanding of security when gender is omitted. As was noted in chapter 4, </w:t>
      </w:r>
      <w:r w:rsidRPr="00AF5424">
        <w:rPr>
          <w:rFonts w:eastAsia="Calibri" w:cs="Times New Roman"/>
          <w:u w:val="single"/>
        </w:rPr>
        <w:t xml:space="preserve">feminist political theorists have demonstrated that in much Western political thought the conception of politics </w:t>
      </w:r>
      <w:r w:rsidRPr="00AF5424">
        <w:rPr>
          <w:rFonts w:eastAsia="Calibri" w:cs="Times New Roman"/>
          <w:sz w:val="16"/>
        </w:rPr>
        <w:t xml:space="preserve">and the public realm </w:t>
      </w:r>
      <w:r w:rsidRPr="00AF5424">
        <w:rPr>
          <w:rFonts w:eastAsia="Calibri" w:cs="Times New Roman"/>
          <w:u w:val="single"/>
        </w:rPr>
        <w:t xml:space="preserve">is a ‘barracks community’, a realm defined in opposition to the disorderly forces which threaten its existence.22 This same conception of politics is </w:t>
      </w:r>
      <w:r w:rsidRPr="00AF5424">
        <w:rPr>
          <w:rFonts w:eastAsia="Calibri" w:cs="Times New Roman"/>
          <w:u w:val="single"/>
        </w:rPr>
        <w:lastRenderedPageBreak/>
        <w:t xml:space="preserve">constructed out of masculine hostility towards the female ‘Other’. One sees in the development of this political discourse a deeply gendered subtext in which the citizen role is in all cases identified with the male.23 </w:t>
      </w:r>
      <w:r w:rsidRPr="00AF5424">
        <w:rPr>
          <w:rFonts w:eastAsia="Calibri" w:cs="Times New Roman"/>
          <w:sz w:val="16"/>
        </w:rPr>
        <w:t>Hartsock believes that this sets a hostile and combative dualism at the heart of the community men construct and by which they come to understand their lives.24</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Heidegger</w:t>
      </w:r>
    </w:p>
    <w:p w:rsidR="007A24DF" w:rsidRPr="007A24DF" w:rsidRDefault="007A24DF" w:rsidP="007A24DF">
      <w:pPr>
        <w:keepNext/>
        <w:keepLines/>
        <w:spacing w:before="40" w:after="0"/>
        <w:outlineLvl w:val="3"/>
        <w:rPr>
          <w:rFonts w:eastAsia="SimSun" w:cs="Times New Roman"/>
          <w:b/>
          <w:iCs/>
          <w:sz w:val="26"/>
          <w:lang w:eastAsia="zh-CN"/>
        </w:rPr>
      </w:pPr>
      <w:r w:rsidRPr="007A24DF">
        <w:rPr>
          <w:rFonts w:eastAsia="SimSun" w:cs="Times New Roman" w:hint="eastAsia"/>
          <w:b/>
          <w:iCs/>
          <w:sz w:val="26"/>
          <w:lang w:eastAsia="zh-CN"/>
        </w:rPr>
        <w:t>Heidegger</w:t>
      </w:r>
      <w:r w:rsidRPr="007A24DF">
        <w:rPr>
          <w:rFonts w:eastAsia="SimSun" w:cs="Times New Roman"/>
          <w:b/>
          <w:iCs/>
          <w:sz w:val="26"/>
          <w:lang w:eastAsia="zh-CN"/>
        </w:rPr>
        <w:t>’</w:t>
      </w:r>
      <w:r w:rsidRPr="007A24DF">
        <w:rPr>
          <w:rFonts w:eastAsia="SimSun" w:cs="Times New Roman" w:hint="eastAsia"/>
          <w:b/>
          <w:iCs/>
          <w:sz w:val="26"/>
          <w:lang w:eastAsia="zh-CN"/>
        </w:rPr>
        <w:t xml:space="preserve">s </w:t>
      </w:r>
      <w:r w:rsidRPr="007A24DF">
        <w:rPr>
          <w:rFonts w:eastAsia="SimSun" w:cs="Times New Roman"/>
          <w:b/>
          <w:iCs/>
          <w:sz w:val="26"/>
          <w:lang w:eastAsia="zh-CN"/>
        </w:rPr>
        <w:t>philosophy</w:t>
      </w:r>
      <w:r w:rsidRPr="007A24DF">
        <w:rPr>
          <w:rFonts w:eastAsia="SimSun" w:cs="Times New Roman" w:hint="eastAsia"/>
          <w:b/>
          <w:iCs/>
          <w:sz w:val="26"/>
          <w:lang w:eastAsia="zh-CN"/>
        </w:rPr>
        <w:t xml:space="preserve"> actively excludes feminist concerns.</w:t>
      </w:r>
    </w:p>
    <w:p w:rsidR="007A24DF" w:rsidRPr="007A24DF" w:rsidRDefault="007A24DF" w:rsidP="007A24DF">
      <w:pPr>
        <w:rPr>
          <w:rFonts w:eastAsia="Calibri" w:cs="Times New Roman"/>
          <w:lang w:eastAsia="zh-CN"/>
        </w:rPr>
      </w:pPr>
      <w:proofErr w:type="gramStart"/>
      <w:r w:rsidRPr="007A24DF">
        <w:rPr>
          <w:rStyle w:val="Style13ptBold"/>
          <w:rFonts w:hint="eastAsia"/>
          <w:lang w:eastAsia="zh-CN"/>
        </w:rPr>
        <w:t>Conque 02</w:t>
      </w:r>
      <w:r w:rsidRPr="007A24DF">
        <w:rPr>
          <w:rFonts w:eastAsia="Calibri" w:cs="Times New Roman" w:hint="eastAsia"/>
          <w:lang w:eastAsia="zh-CN"/>
        </w:rPr>
        <w:t xml:space="preserve"> [Andrea Danielle, writing her Philosophy M</w:t>
      </w:r>
      <w:r w:rsidRPr="007A24DF">
        <w:rPr>
          <w:rFonts w:eastAsia="Calibri" w:cs="Times New Roman"/>
          <w:lang w:eastAsia="zh-CN"/>
        </w:rPr>
        <w:t>aster’s</w:t>
      </w:r>
      <w:r w:rsidRPr="007A24DF">
        <w:rPr>
          <w:rFonts w:eastAsia="Calibri" w:cs="Times New Roman" w:hint="eastAsia"/>
          <w:lang w:eastAsia="zh-CN"/>
        </w:rPr>
        <w:t xml:space="preserve"> thesis </w:t>
      </w:r>
      <w:r w:rsidRPr="007A24DF">
        <w:rPr>
          <w:rFonts w:eastAsia="Calibri" w:cs="Times New Roman"/>
          <w:lang w:eastAsia="zh-CN"/>
        </w:rPr>
        <w:t>“</w:t>
      </w:r>
      <w:r w:rsidRPr="007A24DF">
        <w:rPr>
          <w:rFonts w:eastAsia="Calibri" w:cs="Times New Roman" w:hint="eastAsia"/>
          <w:lang w:eastAsia="zh-CN"/>
        </w:rPr>
        <w:t>Heidegger, Levinas, and the Feminine</w:t>
      </w:r>
      <w:r w:rsidRPr="007A24DF">
        <w:rPr>
          <w:rFonts w:eastAsia="Calibri" w:cs="Times New Roman"/>
          <w:lang w:eastAsia="zh-CN"/>
        </w:rPr>
        <w:t>”</w:t>
      </w:r>
      <w:r w:rsidRPr="007A24DF">
        <w:rPr>
          <w:rFonts w:eastAsia="Calibri" w:cs="Times New Roman" w:hint="eastAsia"/>
          <w:lang w:eastAsia="zh-CN"/>
        </w:rPr>
        <w:t xml:space="preserve"> for Louisiana State University.</w:t>
      </w:r>
      <w:proofErr w:type="gramEnd"/>
      <w:r w:rsidRPr="007A24DF">
        <w:rPr>
          <w:rFonts w:eastAsia="Calibri" w:cs="Times New Roman" w:hint="eastAsia"/>
          <w:lang w:eastAsia="zh-CN"/>
        </w:rPr>
        <w:t xml:space="preserve"> Published May 2002; </w:t>
      </w:r>
      <w:r w:rsidRPr="007A24DF">
        <w:rPr>
          <w:rFonts w:eastAsia="Calibri" w:cs="Times New Roman"/>
          <w:lang w:eastAsia="zh-CN"/>
        </w:rPr>
        <w:t>http://etd.lsu.edu/docs/available/etd-0416102-130906/unrestricted/Conque_thesis.pdf</w:t>
      </w:r>
      <w:r w:rsidRPr="007A24DF">
        <w:rPr>
          <w:rFonts w:eastAsia="Calibri" w:cs="Times New Roman" w:hint="eastAsia"/>
          <w:lang w:eastAsia="zh-CN"/>
        </w:rPr>
        <w:t>]/MR</w:t>
      </w:r>
      <w:r w:rsidRPr="007A24DF">
        <w:rPr>
          <w:rFonts w:eastAsia="Calibri" w:cs="Times New Roman"/>
          <w:lang w:eastAsia="zh-CN"/>
        </w:rPr>
        <w:t xml:space="preserve"> </w:t>
      </w:r>
    </w:p>
    <w:p w:rsidR="00AF5424" w:rsidRPr="007A24DF" w:rsidRDefault="007A24DF" w:rsidP="00AF5424">
      <w:pPr>
        <w:rPr>
          <w:rFonts w:eastAsia="Calibri" w:cs="Times New Roman"/>
          <w:lang w:eastAsia="zh-CN"/>
        </w:rPr>
      </w:pPr>
      <w:r w:rsidRPr="007A24DF">
        <w:rPr>
          <w:rFonts w:eastAsia="Calibri" w:cs="Times New Roman"/>
          <w:lang w:eastAsia="zh-CN"/>
        </w:rPr>
        <w:t xml:space="preserve">For Chanter, </w:t>
      </w:r>
      <w:r w:rsidRPr="007A24DF">
        <w:rPr>
          <w:rFonts w:eastAsia="Calibri" w:cs="Times New Roman"/>
          <w:u w:val="single"/>
        </w:rPr>
        <w:t>one may read Heidegger negatively from a feminist perspective because he not only “neglects feminists concerns, when treating certain topics”</w:t>
      </w:r>
      <w:r w:rsidRPr="007A24DF">
        <w:rPr>
          <w:rFonts w:eastAsia="Calibri" w:cs="Times New Roman"/>
          <w:lang w:eastAsia="zh-CN"/>
        </w:rPr>
        <w:t xml:space="preserve"> (Chanter 2001, 75), </w:t>
      </w:r>
      <w:r w:rsidRPr="007A24DF">
        <w:rPr>
          <w:rFonts w:eastAsia="Calibri" w:cs="Times New Roman"/>
          <w:u w:val="single"/>
        </w:rPr>
        <w:t>but his very “philosophy is formulated in such a way as to render such concerns irrelevant”</w:t>
      </w:r>
      <w:r w:rsidRPr="007A24DF">
        <w:rPr>
          <w:rFonts w:eastAsia="Calibri" w:cs="Times New Roman"/>
          <w:lang w:eastAsia="zh-CN"/>
        </w:rPr>
        <w:t xml:space="preserve"> (Chanter 2001, 75). While Chanter admits that certain readings of Heidegger have proven invaluable to feminism, </w:t>
      </w:r>
      <w:r w:rsidRPr="007A24DF">
        <w:rPr>
          <w:rFonts w:eastAsia="Calibri" w:cs="Times New Roman"/>
          <w:u w:val="single"/>
        </w:rPr>
        <w:t>she</w:t>
      </w:r>
      <w:r w:rsidRPr="007A24DF">
        <w:rPr>
          <w:rFonts w:eastAsia="Calibri" w:cs="Times New Roman"/>
          <w:lang w:eastAsia="zh-CN"/>
        </w:rPr>
        <w:t xml:space="preserve"> also </w:t>
      </w:r>
      <w:r w:rsidRPr="007A24DF">
        <w:rPr>
          <w:rFonts w:eastAsia="Calibri" w:cs="Times New Roman"/>
          <w:u w:val="single"/>
        </w:rPr>
        <w:t>argues that the Heideggerian position on the subject of ‘bodies’ is both insufficient and patriarchal.</w:t>
      </w:r>
      <w:r w:rsidRPr="007A24DF">
        <w:rPr>
          <w:rFonts w:eastAsia="Calibri" w:cs="Times New Roman"/>
          <w:lang w:eastAsia="zh-CN"/>
        </w:rPr>
        <w:t xml:space="preserve"> </w:t>
      </w:r>
      <w:r w:rsidRPr="007A24DF">
        <w:rPr>
          <w:rFonts w:eastAsia="Calibri" w:cs="Times New Roman" w:hint="eastAsia"/>
          <w:lang w:eastAsia="zh-CN"/>
        </w:rPr>
        <w:t>[</w:t>
      </w:r>
      <w:r w:rsidRPr="007A24DF">
        <w:rPr>
          <w:rFonts w:eastAsia="Calibri" w:cs="Times New Roman"/>
          <w:lang w:eastAsia="zh-CN"/>
        </w:rPr>
        <w:t>…</w:t>
      </w:r>
      <w:r w:rsidRPr="007A24DF">
        <w:rPr>
          <w:rFonts w:eastAsia="Calibri" w:cs="Times New Roman" w:hint="eastAsia"/>
          <w:lang w:eastAsia="zh-CN"/>
        </w:rPr>
        <w:t xml:space="preserve">] </w:t>
      </w:r>
      <w:r w:rsidRPr="007A24DF">
        <w:rPr>
          <w:rFonts w:eastAsia="Calibri" w:cs="Times New Roman"/>
          <w:lang w:eastAsia="zh-CN"/>
        </w:rPr>
        <w:t>Perhaps the best way to fully explore both sides of the problem of Heidegger’s gender –neutral Dasein (human existence, in short) is to take a closer took at both Chanter and Derrida’s positions on the subject. Whereas Derrida defends Heidegger’s silence,</w:t>
      </w:r>
      <w:r w:rsidRPr="007A24DF">
        <w:rPr>
          <w:rFonts w:eastAsia="Calibri" w:cs="Times New Roman"/>
          <w:u w:val="single"/>
        </w:rPr>
        <w:t xml:space="preserve"> Chanter utilizes that silence as her main criticism of Heidegger’s work</w:t>
      </w:r>
      <w:r w:rsidRPr="007A24DF">
        <w:rPr>
          <w:rFonts w:eastAsia="Calibri" w:cs="Times New Roman"/>
          <w:lang w:eastAsia="zh-CN"/>
        </w:rPr>
        <w:t xml:space="preserve">. We shall turn first to Chanter’s contentions and then, by way of utilizing Derridian arguments, refute them from this second perspective. It should be mentioned here that a focus on Chanter’s criticism of “Bodies and Materiality” (Chanter 2001, 77) is necessary due to the constraints of space. This is not meant to suggest that Chanter does not delve into other areas of inquiry or criticism about Heidegger’s philosophy, but merely to serve to narrow the specific locale of this debate for our purposes here. </w:t>
      </w:r>
      <w:r w:rsidRPr="007A24DF">
        <w:rPr>
          <w:rFonts w:eastAsia="Calibri" w:cs="Times New Roman"/>
        </w:rPr>
        <w:t>In Chanter’s recently published book Time, Death and the Feminine: Levinas With Heidegger, she argues that</w:t>
      </w:r>
      <w:r w:rsidRPr="007A24DF">
        <w:rPr>
          <w:rFonts w:eastAsia="Calibri" w:cs="Times New Roman"/>
          <w:u w:val="single"/>
        </w:rPr>
        <w:t xml:space="preserve"> any claim that “his philosophy could be said to operate 14 in such a way that exhibits blindness not only to its gender bias, but also to a range of other normative assumptions it makes”</w:t>
      </w:r>
      <w:r w:rsidRPr="007A24DF">
        <w:rPr>
          <w:rFonts w:eastAsia="Calibri" w:cs="Times New Roman"/>
        </w:rPr>
        <w:t xml:space="preserve"> (Chanter 2001, 76) rests upon a “limited understanding of the full scope of Heidegger’s philosophy” (Chanter 2001, 76). Although she would like to clearly assert that her reading should not be considered entirely negative, it seems as if the entirety of her argument is based on Heidegger’s silence on the subject. Chanter argues that her criticism of Heidegger has been complicated, by proxy, through arguments within feminism about Essentialism. Indeed, it is perhaps the main difficulty for feminist discussions of gender difference that the charge may always be made that feminists are simple replicating the patriarchal structures that they are trying to resist. By speaking of difference as paramount, these feminists are thus basing their own arguments on the essentialism that they claim has repressed women. Chanter insists, however, that Poststructuralist feminists in particular “assume the risk of essentialism in order to alter a hierarchical power relation with male theorists” (Chanter 2001, 135). However, I fail to see how this very alteration does not merely replace one power relation with another, merely reversed instead of overcome. Chanter’s response to my charge might be that the task of feminism and its attempt to overcome the repression of the dominant, male discourse is Compounded by rampant cries of “Essentialism!” every time someone tries to tackle it…It is one thing to accede intellectually to the ideological impact that the patriarchal denials of bodily significance continue to exert on feminist theory, and quite another to successfully or completely live down their legacy (Chanter 2001, 77). 15 Clearly,</w:t>
      </w:r>
      <w:r w:rsidRPr="007A24DF">
        <w:rPr>
          <w:rFonts w:eastAsia="Calibri" w:cs="Times New Roman"/>
          <w:u w:val="single"/>
        </w:rPr>
        <w:t xml:space="preserve"> any refusal to discuss the actuality of bodies is</w:t>
      </w:r>
      <w:r w:rsidRPr="007A24DF">
        <w:rPr>
          <w:rFonts w:eastAsia="Calibri" w:cs="Times New Roman"/>
        </w:rPr>
        <w:t xml:space="preserve">, for Chanter, </w:t>
      </w:r>
      <w:r w:rsidRPr="007A24DF">
        <w:rPr>
          <w:rFonts w:eastAsia="Calibri" w:cs="Times New Roman"/>
          <w:u w:val="single"/>
        </w:rPr>
        <w:t>yet another attempt by the patriarchy to deny that repressed bodies exist in real life.</w:t>
      </w:r>
      <w:r w:rsidRPr="007A24DF">
        <w:rPr>
          <w:rFonts w:eastAsia="Calibri" w:cs="Times New Roman"/>
        </w:rPr>
        <w:t xml:space="preserve"> She avers, it </w:t>
      </w:r>
      <w:proofErr w:type="gramStart"/>
      <w:r w:rsidRPr="007A24DF">
        <w:rPr>
          <w:rFonts w:eastAsia="Calibri" w:cs="Times New Roman"/>
        </w:rPr>
        <w:t>seems,</w:t>
      </w:r>
      <w:proofErr w:type="gramEnd"/>
      <w:r w:rsidRPr="007A24DF">
        <w:rPr>
          <w:rFonts w:eastAsia="Calibri" w:cs="Times New Roman"/>
        </w:rPr>
        <w:t xml:space="preserve"> that she would be willing to grant Heidegger his silence if the discussion remained purely on an intellectual plane and no attempt to claim that the reality of bodies was, in fact, affected by </w:t>
      </w:r>
      <w:r w:rsidRPr="007A24DF">
        <w:rPr>
          <w:rFonts w:eastAsia="Calibri" w:cs="Times New Roman"/>
          <w:u w:val="single"/>
        </w:rPr>
        <w:t>this “denial of bodily significance.”</w:t>
      </w:r>
      <w:r w:rsidRPr="007A24DF">
        <w:rPr>
          <w:rFonts w:eastAsia="Calibri" w:cs="Times New Roman"/>
        </w:rPr>
        <w:t xml:space="preserve"> Still, it seems to me that </w:t>
      </w:r>
      <w:proofErr w:type="gramStart"/>
      <w:r w:rsidRPr="007A24DF">
        <w:rPr>
          <w:rFonts w:eastAsia="Calibri" w:cs="Times New Roman"/>
        </w:rPr>
        <w:t>this argument</w:t>
      </w:r>
      <w:r w:rsidRPr="007A24DF">
        <w:rPr>
          <w:rFonts w:eastAsia="Calibri" w:cs="Times New Roman"/>
          <w:u w:val="single"/>
        </w:rPr>
        <w:t xml:space="preserve"> does nothing but serve</w:t>
      </w:r>
      <w:proofErr w:type="gramEnd"/>
      <w:r w:rsidRPr="007A24DF">
        <w:rPr>
          <w:rFonts w:eastAsia="Calibri" w:cs="Times New Roman"/>
          <w:u w:val="single"/>
        </w:rPr>
        <w:t xml:space="preserve"> to replicate patriarchal structures and does not aid in furthering the political goals of feminism in any way.</w:t>
      </w:r>
      <w:r w:rsidRPr="007A24DF">
        <w:rPr>
          <w:rFonts w:eastAsia="Calibri" w:cs="Times New Roman"/>
        </w:rPr>
        <w:t xml:space="preserve"> Replacing the patriarchy with a competing </w:t>
      </w:r>
      <w:r w:rsidRPr="007A24DF">
        <w:rPr>
          <w:rFonts w:eastAsia="Calibri" w:cs="Times New Roman"/>
        </w:rPr>
        <w:lastRenderedPageBreak/>
        <w:t xml:space="preserve">and newly formed matriarchy in the supposed interest of fairness and ‘turn about’ would be quite useless indeed. Jacques Derrida: Geschlecht </w:t>
      </w:r>
      <w:proofErr w:type="gramStart"/>
      <w:r w:rsidRPr="007A24DF">
        <w:rPr>
          <w:rFonts w:eastAsia="Calibri" w:cs="Times New Roman"/>
        </w:rPr>
        <w:t>We</w:t>
      </w:r>
      <w:proofErr w:type="gramEnd"/>
      <w:r w:rsidRPr="007A24DF">
        <w:rPr>
          <w:rFonts w:eastAsia="Calibri" w:cs="Times New Roman"/>
        </w:rPr>
        <w:t xml:space="preserve"> find that Derrida takes up this very argument in an essay entitled “Geschlecht: Sexual Difference, Ontological Difference.” Derrida admits that </w:t>
      </w:r>
      <w:r w:rsidRPr="007A24DF">
        <w:rPr>
          <w:rFonts w:eastAsia="Calibri" w:cs="Times New Roman"/>
          <w:u w:val="single"/>
        </w:rPr>
        <w:t>“Of sex</w:t>
      </w:r>
      <w:r w:rsidRPr="007A24DF">
        <w:rPr>
          <w:rFonts w:eastAsia="Calibri" w:cs="Times New Roman"/>
        </w:rPr>
        <w:t>, one can readily remark, yes,</w:t>
      </w:r>
      <w:r w:rsidRPr="007A24DF">
        <w:rPr>
          <w:rFonts w:eastAsia="Calibri" w:cs="Times New Roman"/>
          <w:u w:val="single"/>
        </w:rPr>
        <w:t xml:space="preserve"> Heidegger speaks as little as possible, perhaps he has never spoken of it</w:t>
      </w:r>
      <w:r w:rsidRPr="007A24DF">
        <w:rPr>
          <w:rFonts w:eastAsia="Calibri" w:cs="Times New Roman"/>
        </w:rPr>
        <w:t xml:space="preserve">” (Derrida 2001, 53). In Derrida’s view, Heidegger’s silence on the subject of sexuality is </w:t>
      </w:r>
      <w:r w:rsidRPr="007A24DF">
        <w:rPr>
          <w:rFonts w:eastAsia="Calibri" w:cs="Times New Roman" w:hint="eastAsia"/>
        </w:rPr>
        <w:t>“</w:t>
      </w:r>
      <w:r w:rsidRPr="007A24DF">
        <w:rPr>
          <w:rFonts w:eastAsia="Calibri" w:cs="Times New Roman"/>
        </w:rPr>
        <w:t xml:space="preserve">easily remarked…which means that the remark is somewhat facile” (Derrida 2001, 54). He claims, in fact, that “Heidegger would have said nothing about sexuality by name and in the places where the best educated and endowed ‘modernity’ expected it with a firm foot, under its panoply of ‘everything-is-sexual-and-everything-is-political-andreceprocally’” (Derrida 2001, 55). Derrida argues that if this is the central point of concern with Heideggerian philosophy, it could be eliminated by adding a few ad hoc phrase to the work and then proceeding to state that the “dossier could be shut, avoiding trouble if not risk” (Derrida 2001, 54). He asks the question: On what grounds may one criticize Heidegger’s silence? 16 Or, alternatively, “in which signs will you recognize his speaking or remaining silent about what you so nonchalantly call sexual difference?” </w:t>
      </w:r>
      <w:proofErr w:type="gramStart"/>
      <w:r w:rsidRPr="007A24DF">
        <w:rPr>
          <w:rFonts w:eastAsia="Calibri" w:cs="Times New Roman"/>
        </w:rPr>
        <w:t>(Derrida 2001, 55).</w:t>
      </w:r>
      <w:proofErr w:type="gramEnd"/>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Model Minority</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Model minority myth discourse is androcentric and ignores the experiences of Asian women – it lacks an intersectional perspective</w:t>
      </w:r>
    </w:p>
    <w:p w:rsidR="00AF5424" w:rsidRPr="00AF5424" w:rsidRDefault="00AF5424" w:rsidP="00AF5424">
      <w:pPr>
        <w:rPr>
          <w:rFonts w:eastAsia="Calibri" w:cs="Times New Roman"/>
        </w:rPr>
      </w:pPr>
      <w:r w:rsidRPr="00AF5424">
        <w:rPr>
          <w:rFonts w:eastAsia="Calibri" w:cs="Times New Roman"/>
          <w:b/>
          <w:bCs/>
          <w:sz w:val="26"/>
        </w:rPr>
        <w:t>Samanta 15</w:t>
      </w:r>
      <w:r w:rsidRPr="00AF5424">
        <w:rPr>
          <w:rFonts w:eastAsia="Calibri" w:cs="Times New Roman"/>
        </w:rPr>
        <w:t xml:space="preserve"> (Suchitra, Assistant Professor in the Sociology Department of Virginia Polytechnic Institute and State University, Blacksburg with expertise in Cultural Anthropology, “Making Visible Asians and Asian Americans in Introductory Women’s Studies Courses: The Personal Voice in Pedagogy, Making Feminist Connections across Diversity”, accessed on Project MUSE, University of Illinois Press, Feminist Teacher, Volume 25, Numbers 2-3, 2015, pg 97-98</w:t>
      </w:r>
      <w:proofErr w:type="gramStart"/>
      <w:r w:rsidRPr="00AF5424">
        <w:rPr>
          <w:rFonts w:eastAsia="Calibri" w:cs="Times New Roman"/>
        </w:rPr>
        <w:t>)KJR</w:t>
      </w:r>
      <w:proofErr w:type="gramEnd"/>
    </w:p>
    <w:p w:rsidR="00AF5424" w:rsidRDefault="00AF5424" w:rsidP="00AF5424">
      <w:pPr>
        <w:rPr>
          <w:rFonts w:eastAsia="Calibri" w:cs="Times New Roman"/>
          <w:sz w:val="16"/>
        </w:rPr>
      </w:pPr>
      <w:r w:rsidRPr="00AF5424">
        <w:rPr>
          <w:rFonts w:eastAsia="Calibri" w:cs="Times New Roman"/>
          <w:sz w:val="16"/>
        </w:rPr>
        <w:t xml:space="preserve">In the chapter on women’s work, Shaw and Lee note that </w:t>
      </w:r>
      <w:r w:rsidRPr="00AF5424">
        <w:rPr>
          <w:rFonts w:eastAsia="Calibri" w:cs="Times New Roman"/>
          <w:u w:val="single"/>
        </w:rPr>
        <w:t>despite the stereotype of Asian academic achievement, a majority of Asian women immigrating to the US after 1980 drop out from grade school (at more than twice the rate of white girls), suffer from race and sex discrimination in the labor market, and are underemployed or unemployed</w:t>
      </w:r>
      <w:r w:rsidRPr="00AF5424">
        <w:rPr>
          <w:rFonts w:eastAsia="Calibri" w:cs="Times New Roman"/>
          <w:sz w:val="16"/>
        </w:rPr>
        <w:t xml:space="preserve">. They also note </w:t>
      </w:r>
      <w:r w:rsidRPr="00AF5424">
        <w:rPr>
          <w:rFonts w:eastAsia="Calibri" w:cs="Times New Roman"/>
          <w:u w:val="single"/>
        </w:rPr>
        <w:t xml:space="preserve">that recent immigrant women from the Philippines, Vietnam, Korea, and South Asia are the majority of workers in sweatshops and the microelectronics industry (428). </w:t>
      </w:r>
      <w:r w:rsidRPr="00AF5424">
        <w:rPr>
          <w:rFonts w:eastAsia="Calibri" w:cs="Times New Roman"/>
          <w:sz w:val="16"/>
        </w:rPr>
        <w:t xml:space="preserve">In the essay following this introductory chapter, Momo Chang informs us that of 350,000 manicurists in the US, 96 percent are women and 42 percent are Asian or Pacific Islander. In a Boston-area study Vietnamese salon workers’ health is described as impacted by carcinogenic toxins, yet they cannot find other work because of poor English-speaking skills. Both the chapter and selection raise questions. </w:t>
      </w:r>
      <w:r w:rsidRPr="00AF5424">
        <w:rPr>
          <w:rFonts w:eastAsia="Calibri" w:cs="Times New Roman"/>
          <w:u w:val="single"/>
        </w:rPr>
        <w:t>Which Asians drop out of school, and which are high achievers, and what allows the latter to pursue the “American dream” when so many Asians cannot? Why do a high percentage of Vietnamese work in low-paying, toxic nail salons? Which Asians speak English fluently, and why</w:t>
      </w:r>
      <w:proofErr w:type="gramStart"/>
      <w:r w:rsidRPr="00AF5424">
        <w:rPr>
          <w:rFonts w:eastAsia="Calibri" w:cs="Times New Roman"/>
          <w:u w:val="single"/>
        </w:rPr>
        <w:t>?4</w:t>
      </w:r>
      <w:proofErr w:type="gramEnd"/>
      <w:r w:rsidRPr="00AF5424">
        <w:rPr>
          <w:rFonts w:eastAsia="Calibri" w:cs="Times New Roman"/>
          <w:u w:val="single"/>
        </w:rPr>
        <w:t xml:space="preserve"> Our questions about history, culture, and internal diversity go unanswered</w:t>
      </w:r>
      <w:r w:rsidRPr="00AF5424">
        <w:rPr>
          <w:rFonts w:eastAsia="Calibri" w:cs="Times New Roman"/>
          <w:sz w:val="16"/>
        </w:rPr>
        <w:t xml:space="preserve">. On women’s health, John E. Lewis et al. provide an overview of studies investigating alcohol and drug use in context of sex risk and find that white college women report much higher substance use correlated with risky sex behavior when compared to Hispanics and African Americans. Where, however, high percentages of the latter groups report being drunk or high during sex, less than one-quarter of AsianAmerican college students do so (321). Can immigrant history, family values, and cultural norms explain low rates of drug or alcohol use in Asian Americans? Even as this study might be of value to policymakers, the larger question is what the statistics mean for WGS students at the introductory level. Following Shaw and Lee’s chapter entitled “Feminist Futures,” the selection by FT 25_2-3.indd 97 4/13/16 2:25 PM 98 making visible asians and asian americans Phyllis Rosser looks at falling numbers of men enrolling in college. Between 1995 and 1996, comparing by sex, age, race and ethnicity, and socioeconomic status, Rosser finds a larger gender gap among low-income students, ages 18–24, in all racial and ethnic groups except Asian Americans (660). </w:t>
      </w:r>
      <w:r w:rsidRPr="00AF5424">
        <w:rPr>
          <w:rFonts w:eastAsia="Calibri" w:cs="Times New Roman"/>
          <w:u w:val="single"/>
        </w:rPr>
        <w:t>More recent data</w:t>
      </w:r>
      <w:r w:rsidRPr="00AF5424">
        <w:rPr>
          <w:rFonts w:eastAsia="Calibri" w:cs="Times New Roman"/>
          <w:sz w:val="16"/>
        </w:rPr>
        <w:t xml:space="preserve"> (2003–2004) </w:t>
      </w:r>
      <w:r w:rsidRPr="00AF5424">
        <w:rPr>
          <w:rFonts w:eastAsia="Calibri" w:cs="Times New Roman"/>
          <w:u w:val="single"/>
        </w:rPr>
        <w:t>continues the trend, with the largest gender gap among African Americans and Native Americans</w:t>
      </w:r>
      <w:r w:rsidRPr="00AF5424">
        <w:rPr>
          <w:rFonts w:eastAsia="Calibri" w:cs="Times New Roman"/>
          <w:sz w:val="16"/>
        </w:rPr>
        <w:t xml:space="preserve"> (661). Rosser’s essay does not tell us why there is a low gender gap at college level for Asians. Can an immigrant history and economic need impel a change in gender norms, and if so, at what cost to especially women? The selections in Shaw and Lee raise good questions but do not provide, in my view, adequate answers that will facilitate an understanding across Asian/Asian-American difference for students at the introductory level. Kelly, Parameswaran, and Schniedewind observe in their introduction that feminism is “continually developing” a more multicultural perspective, that </w:t>
      </w:r>
      <w:r w:rsidRPr="00AF5424">
        <w:rPr>
          <w:rFonts w:eastAsia="Calibri" w:cs="Times New Roman"/>
          <w:u w:val="single"/>
        </w:rPr>
        <w:t xml:space="preserve">Asian and Latina feminists have pointed out the tensions between Anglo and immigrant cultures and the need to affirm a cultural heritage while simultaneously rejecting its sexism </w:t>
      </w:r>
      <w:r w:rsidRPr="00AF5424">
        <w:rPr>
          <w:rFonts w:eastAsia="Calibri" w:cs="Times New Roman"/>
          <w:sz w:val="16"/>
        </w:rPr>
        <w:t xml:space="preserve">(13). At first glance, I liked this book’s multicultural, multi-genre, and transnational approach to material on Asian America, including, at the start, Asian feminist Stacey G. H. Yap’s critique of hegemonic white feminism. The selections include poetry, personal testimonials, short fiction, ethnographic studies, and short theoretically informed essays (such as Yap’s), offering, in my view, depth and dimension to understanding the Asian/Asian-American experience, but in a diversity of contexts that includes other voices across race, ethnicity, gender, and more. The text highlights the significance of visibility and voice in IWGS (e.g., that of a tribal Southeast Asian woman compared to a black woman), inspires (as I would find) a reflexive critique of white (male and female) privilege, offers cultural and racial comparison and contrast (e.g., cultural dimensions of violence against women), questions stereotypes (e.g., the “passive” Asian woman who demands more equitable working conditions), and examines stereotypes of white women by women of color (e.g., white American women seen as hypersexualized by Filipina immigrants). Based on what I saw, I thought that the Kelly text would resonate with my students in IWGS. Below, I describe a pedagogical tool I use for most of my </w:t>
      </w:r>
      <w:proofErr w:type="gramStart"/>
      <w:r w:rsidRPr="00AF5424">
        <w:rPr>
          <w:rFonts w:eastAsia="Calibri" w:cs="Times New Roman"/>
          <w:sz w:val="16"/>
        </w:rPr>
        <w:t>courses,</w:t>
      </w:r>
      <w:proofErr w:type="gramEnd"/>
      <w:r w:rsidRPr="00AF5424">
        <w:rPr>
          <w:rFonts w:eastAsia="Calibri" w:cs="Times New Roman"/>
          <w:sz w:val="16"/>
        </w:rPr>
        <w:t xml:space="preserve"> the discussion sheets (DS). In this context I use select student comments from the DS on assigned readings on Asian America to assess their effectiveness. My notes on pedagogy precede these comments. I conclude with my reflections on whether the selections contributed to students’ learning about Asian Americans and gender and whether the selections contributed to a critical sense of feminist connection and solidarity across diversity for Virginia Tech students in the introductory women’s studies course. I decided to use the text in fall 2013 for the first time.5</w:t>
      </w:r>
    </w:p>
    <w:p w:rsidR="007A24DF" w:rsidRPr="007A24DF" w:rsidRDefault="007A24DF" w:rsidP="007A24DF">
      <w:pPr>
        <w:keepNext/>
        <w:keepLines/>
        <w:spacing w:before="40" w:after="0"/>
        <w:outlineLvl w:val="3"/>
        <w:rPr>
          <w:rFonts w:eastAsia="SimSun" w:cs="Times New Roman"/>
          <w:b/>
          <w:iCs/>
          <w:sz w:val="26"/>
          <w:lang w:eastAsia="zh-CN"/>
        </w:rPr>
      </w:pPr>
      <w:r w:rsidRPr="007A24DF">
        <w:rPr>
          <w:rFonts w:eastAsia="SimSun" w:cs="Times New Roman" w:hint="eastAsia"/>
          <w:b/>
          <w:iCs/>
          <w:sz w:val="26"/>
          <w:lang w:eastAsia="zh-CN"/>
        </w:rPr>
        <w:lastRenderedPageBreak/>
        <w:t>The Model Minority Myth is constructed in opposition to women and androcentric in its assumptions, degrading Asian American men on the basis of perceived femininity and non-heternormative masculine attributes</w:t>
      </w:r>
    </w:p>
    <w:p w:rsidR="007A24DF" w:rsidRPr="007A24DF" w:rsidRDefault="007A24DF" w:rsidP="007A24DF">
      <w:pPr>
        <w:rPr>
          <w:rFonts w:eastAsia="Calibri" w:cs="Times New Roman"/>
          <w:lang w:eastAsia="zh-CN"/>
        </w:rPr>
      </w:pPr>
      <w:r w:rsidRPr="007A24DF">
        <w:rPr>
          <w:rFonts w:eastAsia="Calibri" w:cs="Times New Roman" w:hint="eastAsia"/>
          <w:lang w:eastAsia="zh-CN"/>
        </w:rPr>
        <w:t>Lee 16 [Yomee, Professor at the State University of New York (Kinesiology and Africana studies department), researching the effects of the Model Minority Myth on SUNY students</w:t>
      </w:r>
      <w:r w:rsidRPr="007A24DF">
        <w:rPr>
          <w:rFonts w:eastAsia="Calibri" w:cs="Times New Roman"/>
          <w:lang w:eastAsia="zh-CN"/>
        </w:rPr>
        <w:t xml:space="preserve">. </w:t>
      </w:r>
      <w:r w:rsidRPr="007A24DF">
        <w:rPr>
          <w:rFonts w:eastAsia="Calibri" w:cs="Times New Roman" w:hint="eastAsia"/>
          <w:lang w:eastAsia="zh-CN"/>
        </w:rPr>
        <w:t xml:space="preserve">Published 2016; </w:t>
      </w:r>
      <w:r w:rsidRPr="007A24DF">
        <w:rPr>
          <w:rFonts w:eastAsia="Calibri" w:cs="Times New Roman"/>
          <w:lang w:eastAsia="zh-CN"/>
        </w:rPr>
        <w:t>https://www.degruyter.com/downloadpdf/j/pcssr.2016.72.issue-1/pcssr-2016-0025/pcssr-2016-0025.pdf</w:t>
      </w:r>
      <w:r w:rsidRPr="007A24DF">
        <w:rPr>
          <w:rFonts w:eastAsia="Calibri" w:cs="Times New Roman" w:hint="eastAsia"/>
          <w:lang w:eastAsia="zh-CN"/>
        </w:rPr>
        <w:t>]</w:t>
      </w:r>
      <w:r w:rsidRPr="007A24DF">
        <w:rPr>
          <w:rFonts w:eastAsia="Calibri" w:cs="Times New Roman"/>
          <w:lang w:eastAsia="zh-CN"/>
        </w:rPr>
        <w:t>/MR</w:t>
      </w:r>
    </w:p>
    <w:p w:rsidR="007A24DF" w:rsidRPr="007A24DF" w:rsidRDefault="007A24DF" w:rsidP="007A24DF">
      <w:pPr>
        <w:rPr>
          <w:rFonts w:eastAsia="Calibri" w:cs="Times New Roman"/>
          <w:lang w:eastAsia="zh-CN"/>
        </w:rPr>
      </w:pPr>
      <w:r w:rsidRPr="007A24DF">
        <w:rPr>
          <w:rFonts w:eastAsia="Calibri" w:cs="Times New Roman"/>
          <w:u w:val="single"/>
        </w:rPr>
        <w:t>While the model minority myth impacts both Asian American men and women, this stereotype has specific implications to Asian American men</w:t>
      </w:r>
      <w:r w:rsidRPr="007A24DF">
        <w:rPr>
          <w:rFonts w:eastAsia="Calibri" w:cs="Times New Roman"/>
          <w:lang w:eastAsia="zh-CN"/>
        </w:rPr>
        <w:t xml:space="preserve"> as it relates directly to Asian American masculinity.</w:t>
      </w:r>
      <w:r w:rsidRPr="007A24DF">
        <w:rPr>
          <w:rFonts w:eastAsia="Calibri" w:cs="Times New Roman"/>
          <w:u w:val="single"/>
        </w:rPr>
        <w:t xml:space="preserve"> Since “smart” is negatively associated with pejorative terms like nerd, geek, bookworm, etc. the stereotypical association of Asian American men with high intelligence works against them. The</w:t>
      </w:r>
      <w:r w:rsidRPr="007A24DF">
        <w:rPr>
          <w:rFonts w:eastAsia="Calibri" w:cs="Times New Roman"/>
          <w:lang w:eastAsia="zh-CN"/>
        </w:rPr>
        <w:t xml:space="preserve"> model minority </w:t>
      </w:r>
      <w:r w:rsidRPr="007A24DF">
        <w:rPr>
          <w:rFonts w:eastAsia="Calibri" w:cs="Times New Roman"/>
          <w:u w:val="single"/>
        </w:rPr>
        <w:t>stereotype of “nerdy and geeky” Asian American men strips them of strong and powerful masculinity as “nerd” perpetuates frail, soft and pejoratively feminine characteristics</w:t>
      </w:r>
      <w:r w:rsidRPr="007A24DF">
        <w:rPr>
          <w:rFonts w:eastAsia="Calibri" w:cs="Times New Roman"/>
          <w:lang w:eastAsia="zh-CN"/>
        </w:rPr>
        <w:t xml:space="preserve">, contrasted to strong and rough masculine characteristics (Cheng, 1996, Lu and Wong 2013). The ideological assaults on Asian American men as </w:t>
      </w:r>
      <w:proofErr w:type="gramStart"/>
      <w:r w:rsidRPr="007A24DF">
        <w:rPr>
          <w:rFonts w:eastAsia="Calibri" w:cs="Times New Roman"/>
          <w:lang w:eastAsia="zh-CN"/>
        </w:rPr>
        <w:t>effeminate,</w:t>
      </w:r>
      <w:proofErr w:type="gramEnd"/>
      <w:r w:rsidRPr="007A24DF">
        <w:rPr>
          <w:rFonts w:eastAsia="Calibri" w:cs="Times New Roman"/>
          <w:lang w:eastAsia="zh-CN"/>
        </w:rPr>
        <w:t xml:space="preserve"> emasculated, and androgynous de-sexualized uni-dimensional caricatures have been an ongoing part of popular media and literature in the U.S. history (Eng, 2001, Espiritu, 2008). </w:t>
      </w:r>
      <w:r w:rsidRPr="007A24DF">
        <w:rPr>
          <w:rFonts w:eastAsia="Calibri" w:cs="Times New Roman"/>
          <w:u w:val="single"/>
        </w:rPr>
        <w:t>The “symbolic castration” of Asian American men continues to devoid them of any sense of strong manhood and manliness</w:t>
      </w:r>
      <w:r w:rsidRPr="007A24DF">
        <w:rPr>
          <w:rFonts w:eastAsia="Calibri" w:cs="Times New Roman"/>
          <w:lang w:eastAsia="zh-CN"/>
        </w:rPr>
        <w:t xml:space="preserve">. In essence, the powerful cultural message conveyed is: </w:t>
      </w:r>
      <w:r w:rsidRPr="007A24DF">
        <w:rPr>
          <w:rFonts w:eastAsia="Calibri" w:cs="Times New Roman"/>
          <w:u w:val="single"/>
        </w:rPr>
        <w:t>if hegemonic masculinity is the most honored and privileged way of being men in the United States, Asian and Asian American masculinity is the one of the least desirable ways of being men.</w:t>
      </w:r>
      <w:r w:rsidRPr="007A24DF">
        <w:rPr>
          <w:rFonts w:eastAsia="Calibri" w:cs="Times New Roman"/>
          <w:lang w:eastAsia="zh-CN"/>
        </w:rPr>
        <w:t xml:space="preserve"> Then, when Asian American men participate in athletics and sports, specifically forms of sports that highlight the dominant notions of masculinity, they are faced with contrasting and conflicting identities that further complicate their lives. </w:t>
      </w:r>
      <w:r w:rsidRPr="007A24DF">
        <w:rPr>
          <w:rFonts w:eastAsia="Calibri" w:cs="Times New Roman"/>
          <w:u w:val="single"/>
        </w:rPr>
        <w:t xml:space="preserve">Assumptions about Asian American men range from hypermasculinization to demasculinization. </w:t>
      </w:r>
      <w:r w:rsidRPr="007A24DF">
        <w:rPr>
          <w:rFonts w:eastAsia="Calibri" w:cs="Times New Roman"/>
          <w:lang w:eastAsia="zh-CN"/>
        </w:rPr>
        <w:t xml:space="preserve">The findings of this study were consistent with current literature on Asian American manhood, which discusses both the aggressive and threatening ideas of Asian American men (manifested in the Yellow Peril and Kung Fu mater) and the effeminate and emasculate stereotypes (for example, socially awkward and nerdy Long Duk Dong in the movie Sixteen candles and a flamboyant drug lord Leslie Chow in the movie The Hangover) (Espiritu, 2008; Lu, &amp; Wong, 2013; Shek, 2006). Ed shared that people often made assumptions that he was a martial artist: Although I never heard the word ‘Chink’ in high school, but some people that I wasn’t really friends with, if we would get into an argument or something like that, they’d be like ‘Oh, I don’t want to fight him. He’s Asian, he must be good at Karate or he must know something like that.’ That guy, I’ve known him but he was not really a friend, he’s one of those </w:t>
      </w:r>
      <w:proofErr w:type="gramStart"/>
      <w:r w:rsidRPr="007A24DF">
        <w:rPr>
          <w:rFonts w:eastAsia="Calibri" w:cs="Times New Roman"/>
          <w:lang w:eastAsia="zh-CN"/>
        </w:rPr>
        <w:t>act</w:t>
      </w:r>
      <w:proofErr w:type="gramEnd"/>
      <w:r w:rsidRPr="007A24DF">
        <w:rPr>
          <w:rFonts w:eastAsia="Calibri" w:cs="Times New Roman"/>
          <w:lang w:eastAsia="zh-CN"/>
        </w:rPr>
        <w:t xml:space="preserve"> like a tough guy kinda thing, cocky kind of person. You run into people like that all the time in life. He was one of those guys, immature teenagers around that time. It was like ‘who’s more macho?’ Stuff like that. Among the interviewees, Ed was the only person who explicitly talked about the assumption of hypermasculinity for </w:t>
      </w:r>
      <w:r w:rsidRPr="007A24DF">
        <w:rPr>
          <w:rFonts w:eastAsia="Calibri" w:cs="Times New Roman"/>
          <w:u w:val="single"/>
        </w:rPr>
        <w:t>Asian American males</w:t>
      </w:r>
      <w:r w:rsidRPr="007A24DF">
        <w:rPr>
          <w:rFonts w:eastAsia="Calibri" w:cs="Times New Roman"/>
          <w:lang w:eastAsia="zh-CN"/>
        </w:rPr>
        <w:t>. Not surprisingly,</w:t>
      </w:r>
      <w:r w:rsidRPr="007A24DF">
        <w:rPr>
          <w:rFonts w:eastAsia="Calibri" w:cs="Times New Roman"/>
          <w:u w:val="single"/>
        </w:rPr>
        <w:t xml:space="preserve"> </w:t>
      </w:r>
      <w:r w:rsidRPr="007A24DF">
        <w:rPr>
          <w:rFonts w:eastAsia="Calibri" w:cs="Times New Roman"/>
          <w:lang w:eastAsia="zh-CN"/>
        </w:rPr>
        <w:t xml:space="preserve">all the interviewees (including Ed) </w:t>
      </w:r>
      <w:r w:rsidRPr="007A24DF">
        <w:rPr>
          <w:rFonts w:eastAsia="Calibri" w:cs="Times New Roman"/>
          <w:u w:val="single"/>
        </w:rPr>
        <w:t>encountered stereotypes of Asian American men related to the other extreme: the desexualized, effeminate and weak images of Asian American manhood</w:t>
      </w:r>
      <w:r w:rsidRPr="007A24DF">
        <w:rPr>
          <w:rFonts w:eastAsia="Calibri" w:cs="Times New Roman"/>
          <w:lang w:eastAsia="zh-CN"/>
        </w:rPr>
        <w:t xml:space="preserve">. For example, all the interviewees shared how people constantly assumed that these men were highly intelligent people who were especially good in math and science. Although all the interviews experienced stereotypical racial assumptions about their manhood, some did not see themselves as a direct target of the racial discourse as they viewed themselves as “not the typical Asian American men”. Rather, they were academically underachieving </w:t>
      </w:r>
      <w:r w:rsidRPr="007A24DF">
        <w:rPr>
          <w:rFonts w:eastAsia="Calibri" w:cs="Times New Roman"/>
          <w:lang w:eastAsia="zh-CN"/>
        </w:rPr>
        <w:lastRenderedPageBreak/>
        <w:t xml:space="preserve">jocks who loved playing sports like their White </w:t>
      </w:r>
      <w:proofErr w:type="gramStart"/>
      <w:r w:rsidRPr="007A24DF">
        <w:rPr>
          <w:rFonts w:eastAsia="Calibri" w:cs="Times New Roman"/>
          <w:lang w:eastAsia="zh-CN"/>
        </w:rPr>
        <w:t>counterparts,</w:t>
      </w:r>
      <w:proofErr w:type="gramEnd"/>
      <w:r w:rsidRPr="007A24DF">
        <w:rPr>
          <w:rFonts w:eastAsia="Calibri" w:cs="Times New Roman"/>
          <w:lang w:eastAsia="zh-CN"/>
        </w:rPr>
        <w:t xml:space="preserve"> therefore, they had no understanding of what it was like to be emasculated Asian American men. </w:t>
      </w:r>
    </w:p>
    <w:p w:rsidR="007A24DF" w:rsidRPr="007A24DF" w:rsidRDefault="007A24DF" w:rsidP="007A24DF">
      <w:pPr>
        <w:rPr>
          <w:rFonts w:eastAsia="Calibri" w:cs="Times New Roman"/>
          <w:lang w:eastAsia="zh-CN"/>
        </w:rPr>
      </w:pPr>
    </w:p>
    <w:p w:rsidR="007A24DF" w:rsidRPr="007A24DF" w:rsidRDefault="007A24DF" w:rsidP="007A24DF">
      <w:pPr>
        <w:keepNext/>
        <w:keepLines/>
        <w:spacing w:before="40" w:after="0"/>
        <w:outlineLvl w:val="3"/>
        <w:rPr>
          <w:rFonts w:eastAsia="SimSun" w:cs="Times New Roman"/>
          <w:b/>
          <w:iCs/>
          <w:sz w:val="26"/>
          <w:lang w:eastAsia="zh-CN"/>
        </w:rPr>
      </w:pPr>
      <w:r w:rsidRPr="007A24DF">
        <w:rPr>
          <w:rFonts w:eastAsia="SimSun" w:cs="Times New Roman" w:hint="eastAsia"/>
          <w:b/>
          <w:iCs/>
          <w:sz w:val="26"/>
          <w:lang w:eastAsia="zh-CN"/>
        </w:rPr>
        <w:t>The Model Minority Myth is constructed around patriarchal, heteronormative constructions of masculinity</w:t>
      </w:r>
    </w:p>
    <w:p w:rsidR="007A24DF" w:rsidRPr="007A24DF" w:rsidRDefault="007A24DF" w:rsidP="007A24DF">
      <w:pPr>
        <w:rPr>
          <w:rFonts w:eastAsia="Calibri" w:cs="Times New Roman"/>
          <w:lang w:eastAsia="zh-CN"/>
        </w:rPr>
      </w:pPr>
      <w:r w:rsidRPr="007A24DF">
        <w:rPr>
          <w:rFonts w:eastAsia="Calibri" w:cs="Times New Roman" w:hint="eastAsia"/>
          <w:lang w:eastAsia="zh-CN"/>
        </w:rPr>
        <w:t xml:space="preserve">Fujino and Chua 99 [Diane, UC professor; Peter, San Jose State University professor; </w:t>
      </w:r>
      <w:r w:rsidRPr="007A24DF">
        <w:rPr>
          <w:rFonts w:eastAsia="Calibri" w:cs="Times New Roman"/>
          <w:lang w:eastAsia="zh-CN"/>
        </w:rPr>
        <w:t xml:space="preserve">“Negotiating New Asian American Masculinities: Attitudes and Gender Expectations” </w:t>
      </w:r>
      <w:r w:rsidRPr="007A24DF">
        <w:rPr>
          <w:rFonts w:eastAsia="Calibri" w:cs="Times New Roman" w:hint="eastAsia"/>
          <w:lang w:eastAsia="zh-CN"/>
        </w:rPr>
        <w:t xml:space="preserve">published 1/1/99, </w:t>
      </w:r>
      <w:hyperlink r:id="rId9" w:history="1">
        <w:r w:rsidRPr="007A24DF">
          <w:rPr>
            <w:rFonts w:eastAsia="Calibri" w:cs="Times New Roman"/>
            <w:lang w:eastAsia="zh-CN"/>
          </w:rPr>
          <w:t>http://scholarworks.sjsu.edu/cgi/viewcontent.cgi?article=1003&amp;context=sociology_pub</w:t>
        </w:r>
        <w:r w:rsidRPr="007A24DF">
          <w:rPr>
            <w:rFonts w:eastAsia="Calibri" w:cs="Times New Roman" w:hint="eastAsia"/>
            <w:lang w:eastAsia="zh-CN"/>
          </w:rPr>
          <w:t>]/MR</w:t>
        </w:r>
      </w:hyperlink>
    </w:p>
    <w:p w:rsidR="007A24DF" w:rsidRPr="007A24DF" w:rsidRDefault="007A24DF" w:rsidP="007A24DF">
      <w:pPr>
        <w:rPr>
          <w:rFonts w:eastAsia="Calibri" w:cs="Times New Roman"/>
          <w:lang w:eastAsia="zh-CN"/>
        </w:rPr>
      </w:pPr>
      <w:r w:rsidRPr="007A24DF">
        <w:rPr>
          <w:rFonts w:eastAsia="Calibri" w:cs="Times New Roman"/>
        </w:rPr>
        <w:t xml:space="preserve">These policies, practices, and images shape and regulate early Asian-American masculinities in several ways (Bulosan, 1946/1973; Espiritu, 1997; Okada, 1957/1976). </w:t>
      </w:r>
      <w:r w:rsidRPr="007A24DF">
        <w:rPr>
          <w:rFonts w:eastAsia="Calibri" w:cs="Times New Roman"/>
          <w:u w:val="single"/>
        </w:rPr>
        <w:t>The dominant society made these men to be perpetual outsiders, foreigners, different</w:t>
      </w:r>
      <w:r w:rsidRPr="007A24DF">
        <w:rPr>
          <w:rFonts w:eastAsia="Calibri" w:cs="Times New Roman"/>
        </w:rPr>
        <w:t>. Whites saw Asian-American men as treacherous, dirty, and criminals. They were viewed as sexstarved gangs of men lusting over white women, as potential rapists, and as hypersexualized invaders ready to produce Asian children in the U.S. if given the opportunity. They needed to be constantly monitored by employers, groups of white men, and the police to keep them docile and submissive. And the lives of these Asian-American men were highly dependent on their employers.</w:t>
      </w:r>
      <w:r w:rsidRPr="007A24DF">
        <w:rPr>
          <w:rFonts w:eastAsia="Calibri" w:cs="Times New Roman"/>
          <w:u w:val="single"/>
        </w:rPr>
        <w:t xml:space="preserve"> In addition to being hypersexualized, Asian-American men were simultaneously emasculated</w:t>
      </w:r>
      <w:r w:rsidRPr="007A24DF">
        <w:rPr>
          <w:rFonts w:eastAsia="Calibri" w:cs="Times New Roman"/>
        </w:rPr>
        <w:t xml:space="preserve">. </w:t>
      </w:r>
      <w:r w:rsidRPr="007A24DF">
        <w:rPr>
          <w:rFonts w:eastAsia="Calibri" w:cs="Times New Roman"/>
          <w:u w:val="single"/>
        </w:rPr>
        <w:t>Many did "women's work," such as laboring as domestic servants, launderers, and cooks.</w:t>
      </w:r>
      <w:r w:rsidRPr="007A24DF">
        <w:rPr>
          <w:rFonts w:eastAsia="Calibri" w:cs="Times New Roman"/>
        </w:rPr>
        <w:t xml:space="preserve"> Some were separated from their wives living in Asia and somehow maintained split households. Other men were able to have their wives enter the country through the picture bride system. For those not </w:t>
      </w:r>
      <w:proofErr w:type="gramStart"/>
      <w:r w:rsidRPr="007A24DF">
        <w:rPr>
          <w:rFonts w:eastAsia="Calibri" w:cs="Times New Roman"/>
        </w:rPr>
        <w:t>married,</w:t>
      </w:r>
      <w:proofErr w:type="gramEnd"/>
      <w:r w:rsidRPr="007A24DF">
        <w:rPr>
          <w:rFonts w:eastAsia="Calibri" w:cs="Times New Roman"/>
        </w:rPr>
        <w:t xml:space="preserve"> anti-miscegenation laws forbid these men from marrying white women in most states and made the formation of new families highly difficult. Most participated in bachelor societies outside the workplace. Here </w:t>
      </w:r>
      <w:r w:rsidRPr="007A24DF">
        <w:rPr>
          <w:rFonts w:eastAsia="Calibri" w:cs="Times New Roman"/>
          <w:u w:val="single"/>
        </w:rPr>
        <w:t>laws limited Asian-American men's interactions with white communities and especially white women</w:t>
      </w:r>
      <w:r w:rsidRPr="007A24DF">
        <w:rPr>
          <w:rFonts w:eastAsia="Calibri" w:cs="Times New Roman"/>
        </w:rPr>
        <w:t xml:space="preserve">. </w:t>
      </w:r>
      <w:r w:rsidRPr="007A24DF">
        <w:rPr>
          <w:rFonts w:eastAsia="Calibri" w:cs="Times New Roman"/>
          <w:u w:val="single"/>
        </w:rPr>
        <w:t>Religion, gambling, and visiting prostitutes served as some leisure and communal activities in an isolating, desolate, and unfriendly place</w:t>
      </w:r>
      <w:r w:rsidRPr="007A24DF">
        <w:rPr>
          <w:rFonts w:eastAsia="Calibri" w:cs="Times New Roman"/>
        </w:rPr>
        <w:t xml:space="preserve">. In short, </w:t>
      </w:r>
      <w:r w:rsidRPr="007A24DF">
        <w:rPr>
          <w:rFonts w:eastAsia="Calibri" w:cs="Times New Roman"/>
          <w:u w:val="single"/>
        </w:rPr>
        <w:t>early Asian-American masculinity was constructed to be threatening and disempowering in relations to white employers and to the larger U.S. society.</w:t>
      </w:r>
      <w:r w:rsidRPr="007A24DF">
        <w:rPr>
          <w:rFonts w:eastAsia="Calibri" w:cs="Times New Roman"/>
          <w:b/>
          <w:iCs/>
          <w:u w:val="single"/>
        </w:rPr>
        <w:t xml:space="preserve"> In regard to women, power relations were somewhat ambivalent.</w:t>
      </w:r>
      <w:r w:rsidRPr="007A24DF">
        <w:rPr>
          <w:rFonts w:eastAsia="Calibri" w:cs="Times New Roman"/>
        </w:rPr>
        <w:t xml:space="preserve"> Patriarchal and unequal gender relations were reinforced in most U.S. households and split households. Relationships between Asian-American men and white women involved complex power relations; Asian-American men were simultaneously in dominant and subordinate positions in relation to their white partners. The gender, ethnic, and economic compositions of U.S. Asians have changed with the shift to a less restrictive and discriminatory immigration policy in 1965 and the entry of political and military refugees resulting from U.S. military incursions into Korea and Southeast Asia. Since 1965, the majority of Asian immigrants have been women, resulting in a more similar number of men and women (Chan, 1991). This latest wave of refugees and immigrants brought new Asian ethnic groups, such as the Hmong as well as earlier Asian groups such as Filipinos. Larger numbers of middle-class professionals, along with people from working-class backgrounds, are changing communities built by the earlier generation of farm, manual, domestic workers, and small-business owners. Recent changes in Asian-American masculinities cannot be accounted for merely by the more balanced gender ratio. Rather we posit that c</w:t>
      </w:r>
      <w:r w:rsidRPr="007A24DF">
        <w:rPr>
          <w:rFonts w:eastAsia="Calibri" w:cs="Times New Roman"/>
          <w:u w:val="single"/>
        </w:rPr>
        <w:t>ontemporary changes in these masculinities are linked with fundamental transformations</w:t>
      </w:r>
      <w:r w:rsidRPr="007A24DF">
        <w:rPr>
          <w:rFonts w:eastAsia="Calibri" w:cs="Times New Roman"/>
        </w:rPr>
        <w:t xml:space="preserve"> in social relations resulting from the entry of recent Asian Americans and the concomitant economic, political, and cultural changes in these communities. First, </w:t>
      </w:r>
      <w:r w:rsidRPr="007A24DF">
        <w:rPr>
          <w:rFonts w:eastAsia="Calibri" w:cs="Times New Roman"/>
          <w:u w:val="single"/>
        </w:rPr>
        <w:t>the model minority myth is highly gendered and economic, and forms the basis of the dominant society's construction of Asian</w:t>
      </w:r>
      <w:r w:rsidRPr="007A24DF">
        <w:rPr>
          <w:rFonts w:eastAsia="Calibri" w:cs="Times New Roman" w:hint="eastAsia"/>
          <w:u w:val="single"/>
          <w:lang w:eastAsia="zh-CN"/>
        </w:rPr>
        <w:t xml:space="preserve"> </w:t>
      </w:r>
      <w:r w:rsidRPr="007A24DF">
        <w:rPr>
          <w:rFonts w:eastAsia="Calibri" w:cs="Times New Roman"/>
          <w:u w:val="single"/>
        </w:rPr>
        <w:t>American maleness</w:t>
      </w:r>
      <w:r w:rsidRPr="007A24DF">
        <w:rPr>
          <w:rFonts w:eastAsia="Calibri" w:cs="Times New Roman"/>
        </w:rPr>
        <w:t xml:space="preserve"> (Cheng, 1996; U.S. Commission on Civil </w:t>
      </w:r>
      <w:r w:rsidRPr="007A24DF">
        <w:rPr>
          <w:rFonts w:eastAsia="Calibri" w:cs="Times New Roman"/>
        </w:rPr>
        <w:lastRenderedPageBreak/>
        <w:t xml:space="preserve">Rights, 1992). 3 </w:t>
      </w:r>
      <w:r w:rsidRPr="007A24DF">
        <w:rPr>
          <w:rFonts w:eastAsia="Calibri" w:cs="Times New Roman"/>
          <w:u w:val="single"/>
        </w:rPr>
        <w:t xml:space="preserve">This myth suggests that Asians are highly self-reliant, economically successful, and politically nonresisting. This </w:t>
      </w:r>
      <w:r w:rsidRPr="007A24DF">
        <w:rPr>
          <w:rFonts w:eastAsia="Calibri" w:cs="Times New Roman"/>
        </w:rPr>
        <w:t xml:space="preserve">myth </w:t>
      </w:r>
      <w:r w:rsidRPr="007A24DF">
        <w:rPr>
          <w:rFonts w:eastAsia="Calibri" w:cs="Times New Roman"/>
          <w:u w:val="single"/>
        </w:rPr>
        <w:t>is built on the sexist and heterosexist notions that Asian-American families instill "proper" work and moral values with the economically responsible father as the head of household.</w:t>
      </w:r>
      <w:r w:rsidRPr="007A24DF">
        <w:rPr>
          <w:rFonts w:eastAsia="Calibri" w:cs="Times New Roman"/>
        </w:rPr>
        <w:t xml:space="preserve"> This is in contrast to previous stereotypes of Asian-American men as single, hypersexual, and docile males. The model minority image of Asian Americans is also used to minimize the effects of racism and to blame other racial minority and immigrant groups for their location with the economic hierarchy. In this sense, Asian-American masculinity is about being a good family man who provides for his family and does not ask for government economic assistance. </w:t>
      </w:r>
      <w:proofErr w:type="gramStart"/>
      <w:r w:rsidRPr="007A24DF">
        <w:rPr>
          <w:rFonts w:eastAsia="Calibri" w:cs="Times New Roman"/>
        </w:rPr>
        <w:t>This pressure to be a good provider impacts differentially for a variety of Asian-American men based on economic status, acculturation level, immigration and refugee status, and ethnic identity (Cheng &amp; Thatchenkery, 1997; Lazur &amp; Majors, 1995; Sue, 1990).</w:t>
      </w:r>
      <w:proofErr w:type="gramEnd"/>
      <w:r w:rsidRPr="007A24DF">
        <w:rPr>
          <w:rFonts w:eastAsia="Calibri" w:cs="Times New Roman"/>
        </w:rPr>
        <w:t xml:space="preserve"> In addition to the model minority myth, the media generally creates images of emasculated Asian-American men (Fong-Torres, 1995). The </w:t>
      </w:r>
      <w:r w:rsidRPr="007A24DF">
        <w:rPr>
          <w:rFonts w:eastAsia="Calibri" w:cs="Times New Roman"/>
          <w:u w:val="single"/>
        </w:rPr>
        <w:t>Asian-American men are not portrayed in sexual terms and are imputed with no sexual drive.</w:t>
      </w:r>
      <w:r w:rsidRPr="007A24DF">
        <w:rPr>
          <w:rFonts w:eastAsia="Calibri" w:cs="Times New Roman"/>
        </w:rPr>
        <w:t xml:space="preserve"> They are characterized as brainy wimps, martial arts contenders, perpetual foreigners, or fatalistic, silent victims. In the rare times when they are portrayed in sexual encounters, they are usually hypersexualized as sex-starved rapists (Tajima, 1989). These portrayals simply recycle age-old stereotypes in contemporary roles through humor and horror.</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Omission</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The silence perpetuated by power begins in the classroom </w:t>
      </w:r>
      <w:r w:rsidRPr="00AF5424">
        <w:rPr>
          <w:rFonts w:eastAsia="SimSun" w:cs="Times New Roman"/>
          <w:b/>
          <w:iCs/>
          <w:sz w:val="26"/>
          <w:lang w:eastAsia="zh-CN"/>
        </w:rPr>
        <w:t>–</w:t>
      </w:r>
      <w:r w:rsidRPr="00AF5424">
        <w:rPr>
          <w:rFonts w:eastAsia="SimSun" w:cs="Times New Roman" w:hint="eastAsia"/>
          <w:b/>
          <w:iCs/>
          <w:sz w:val="26"/>
          <w:lang w:eastAsia="zh-CN"/>
        </w:rPr>
        <w:t xml:space="preserve"> omission is not an absence of power, but an effect of it</w:t>
      </w:r>
    </w:p>
    <w:p w:rsidR="00AF5424" w:rsidRPr="00AF5424" w:rsidRDefault="00AF5424" w:rsidP="00AF5424">
      <w:pPr>
        <w:rPr>
          <w:rFonts w:eastAsia="Calibri" w:cs="Times New Roman"/>
          <w:lang w:eastAsia="zh-CN"/>
        </w:rPr>
      </w:pPr>
      <w:r w:rsidRPr="00AF5424">
        <w:rPr>
          <w:rFonts w:eastAsia="Calibri" w:cs="Times New Roman" w:hint="eastAsia"/>
          <w:b/>
          <w:bCs/>
          <w:sz w:val="26"/>
        </w:rPr>
        <w:t>Savonick 17</w:t>
      </w:r>
      <w:r w:rsidRPr="00AF5424">
        <w:rPr>
          <w:rFonts w:eastAsia="Calibri" w:cs="Times New Roman" w:hint="eastAsia"/>
          <w:lang w:eastAsia="zh-CN"/>
        </w:rPr>
        <w:t xml:space="preserve"> [Diane, earning her PhD in English and cultural studies at CUNY, </w:t>
      </w:r>
      <w:r w:rsidRPr="00AF5424">
        <w:rPr>
          <w:rFonts w:eastAsia="Calibri" w:cs="Times New Roman"/>
          <w:lang w:eastAsia="zh-CN"/>
        </w:rPr>
        <w:t>“</w:t>
      </w:r>
      <w:r w:rsidRPr="00AF5424">
        <w:rPr>
          <w:rFonts w:eastAsia="Calibri" w:cs="Times New Roman" w:hint="eastAsia"/>
          <w:lang w:eastAsia="zh-CN"/>
        </w:rPr>
        <w:t>Timekeeping as feminist pedagogy</w:t>
      </w:r>
      <w:r w:rsidRPr="00AF5424">
        <w:rPr>
          <w:rFonts w:eastAsia="Calibri" w:cs="Times New Roman"/>
          <w:lang w:eastAsia="zh-CN"/>
        </w:rPr>
        <w:t>”</w:t>
      </w:r>
      <w:r w:rsidRPr="00AF5424">
        <w:rPr>
          <w:rFonts w:eastAsia="Calibri" w:cs="Times New Roman" w:hint="eastAsia"/>
          <w:lang w:eastAsia="zh-CN"/>
        </w:rPr>
        <w:t xml:space="preserve">; 06/20/17 </w:t>
      </w:r>
      <w:r w:rsidRPr="00AF5424">
        <w:rPr>
          <w:rFonts w:eastAsia="Calibri" w:cs="Times New Roman"/>
          <w:lang w:eastAsia="zh-CN"/>
        </w:rPr>
        <w:t>https://www.hastac.org/blogs/danicasavonick/2017/06/20/timekeeping-feminist-pedagogy</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rPr>
        <w:t xml:space="preserve">This survey of research on gender bias in classroom participation describes how </w:t>
      </w:r>
      <w:r w:rsidRPr="00AF5424">
        <w:rPr>
          <w:rFonts w:eastAsia="Calibri" w:cs="Times New Roman"/>
          <w:u w:val="single"/>
        </w:rPr>
        <w:t>male students are called on more frequently than female students, receive more attention from instructors, and speak for longer than female students</w:t>
      </w:r>
      <w:r w:rsidRPr="00AF5424">
        <w:rPr>
          <w:rFonts w:eastAsia="Calibri" w:cs="Times New Roman"/>
          <w:sz w:val="16"/>
        </w:rPr>
        <w:t xml:space="preserve"> (further confirmed by research here, here, here, and here). Students of color experience micro</w:t>
      </w:r>
      <w:r w:rsidRPr="00AF5424">
        <w:rPr>
          <w:rFonts w:eastAsia="Calibri" w:cs="Times New Roman" w:hint="eastAsia"/>
          <w:sz w:val="16"/>
          <w:lang w:eastAsia="zh-CN"/>
        </w:rPr>
        <w:t>-</w:t>
      </w:r>
      <w:r w:rsidRPr="00AF5424">
        <w:rPr>
          <w:rFonts w:eastAsia="Calibri" w:cs="Times New Roman"/>
          <w:sz w:val="16"/>
        </w:rPr>
        <w:t xml:space="preserve">aggressions in the classroom, reporting that their class contributions are ignored or minimized and that they are made to feel inferior because of the ways they speak (read more here and here). Overall, </w:t>
      </w:r>
      <w:r w:rsidRPr="00AF5424">
        <w:rPr>
          <w:rFonts w:eastAsia="Calibri" w:cs="Times New Roman"/>
          <w:u w:val="single"/>
        </w:rPr>
        <w:t xml:space="preserve">classrooms reproduce social hierarchies, so that those same voices </w:t>
      </w:r>
      <w:proofErr w:type="gramStart"/>
      <w:r w:rsidRPr="00AF5424">
        <w:rPr>
          <w:rFonts w:eastAsia="Calibri" w:cs="Times New Roman"/>
          <w:u w:val="single"/>
        </w:rPr>
        <w:t>who</w:t>
      </w:r>
      <w:proofErr w:type="gramEnd"/>
      <w:r w:rsidRPr="00AF5424">
        <w:rPr>
          <w:rFonts w:eastAsia="Calibri" w:cs="Times New Roman"/>
          <w:u w:val="single"/>
        </w:rPr>
        <w:t xml:space="preserve"> are privileged in mainstream media, culture, and politics are also those who get the most speaking time in classrooms</w:t>
      </w:r>
      <w:r w:rsidRPr="00AF5424">
        <w:rPr>
          <w:rFonts w:eastAsia="Calibri" w:cs="Times New Roman"/>
          <w:sz w:val="16"/>
        </w:rPr>
        <w:t xml:space="preserve">. In many ways, this is a follow-up to my post on “Creating Spaces for Conversation: Three Strategies,” which describes what facilitators can do to create an environment in which everyone speaks and is heard. I want to elaborate on what I began there by adding timekeeping, and explaining why, for me, it is a feminist issue. By timekeeping, I simply mean deliberately structuring how much of a given amount of time is allotted to different tasks, communicating this information to participants, helping participants prepare to work within these time constraints, helping them stay on time in the moment, and encouraging an awareness of time constraints in others. While this can take many forms, I’ll share some of the ways timekeeping has shaped my own recent work. This past year, I helped the graduate students in Cathy N. Davidson and Michael Gillespie’s seminar “Teaching Race and Gender Theory in the Undergraduate Humanities Classroom” prepare to give a forty minute presentation at the Futures Initiative year-end symposium. There were twelve students in the seminar and we wanted to make sure everyone had a chance to participate. Twice before the event, we met as a group in order to figure out how the forty minutes would be distributed, down to five-minute increments. Everyone gave their input and we came up with a schedule that they all agreed upon. In theory, because we had deliberately structured this schedule together, one might assume that everyone would prepare with these time constraints in mind. However, in the weeks leading up to the workshop, I repeatedly communicated this information with the graduate students and reminded them to time their presentations. When they sent me materials, I provided feedback, and let them know when I thought they had too much to cover in the allotted time. More often than not, they timed their segments, realized I was right, and condensed their material (the same goes for my undergraduates when we do presentations). Without micromanaging, I try to make myself available to help students prepare to work in these time constraints, which is often way more difficult than it initially seems. As the person facilitating a meeting, class session, or workshop, it’s almost impossible to do your job well while also keeping an eye on the clock and calculating how much time is remaining. It’s simply too much for one person to think about. For this reason, I often delegate the responsibility of timekeeping, or take on that task myself, provided it is my sole responsibility (not, say, in addition to delivering a good talk). In the moment, the day of the symposium, I informed the participants that I would be strict about the timekeeping we had agreed upon. I held up time cards (like many of us do at conferences) letting participants know when they had 5 minutes, then 2 minutes, and 1 minute left. In my classrooms, I teach students to be aware of time constraints through the class facilitations they lead throughout the semester. Each student has ten minutes to facilitate a lesson in class, and many choose to share their minutes and facilitate as a group (so a group of three students gets thirty minutes). Students are taught from day one to bring a timer (usually a cell phone) up to the front of the class so that they can be mindful of how much time has elapsed. Without a doubt, the number one “mistake” students make in these facilitations is trying to cover too much material in too little time. </w:t>
      </w:r>
      <w:r w:rsidRPr="00AF5424">
        <w:rPr>
          <w:rFonts w:eastAsia="Calibri" w:cs="Times New Roman"/>
          <w:u w:val="single"/>
        </w:rPr>
        <w:t xml:space="preserve">By the end of the semester and with lots of practice, students learn to scale back their plans and cut back from three activities to </w:t>
      </w:r>
      <w:proofErr w:type="gramStart"/>
      <w:r w:rsidRPr="00AF5424">
        <w:rPr>
          <w:rFonts w:eastAsia="Calibri" w:cs="Times New Roman"/>
          <w:u w:val="single"/>
        </w:rPr>
        <w:t>two,</w:t>
      </w:r>
      <w:proofErr w:type="gramEnd"/>
      <w:r w:rsidRPr="00AF5424">
        <w:rPr>
          <w:rFonts w:eastAsia="Calibri" w:cs="Times New Roman"/>
          <w:u w:val="single"/>
        </w:rPr>
        <w:t xml:space="preserve"> or from two discussion questions to one. Whether we are facilitating a class, meeting, or workshop, we do so in spaces that typically privilege some voices over others, whether that’s the teacher over students or a supervisor over employees. Race, gender, ethnicity, linguistic background, ability, and many other factors predictably map onto who asserts themselves and gets the most time to speak. This does a disservice to everyone, as no one benefits from all of the knowledge that goes unspoken. Feminist pedagogy teaches that silence is not an absence, but the effect of power. It encourages us to listen to those voices that have historically been silenced and to change the structural conditions so that their voices are heard. Equitable timekeeping is one way to achieve this.</w:t>
      </w:r>
    </w:p>
    <w:p w:rsidR="00AF5424" w:rsidRDefault="00AF5424" w:rsidP="00705078">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Reform Bad</w:t>
      </w:r>
      <w:r w:rsidR="007A24DF">
        <w:rPr>
          <w:rFonts w:eastAsia="SimSun" w:cs="Times New Roman"/>
          <w:b/>
          <w:sz w:val="32"/>
          <w:szCs w:val="24"/>
          <w:u w:val="single"/>
        </w:rPr>
        <w:t>/Education Spec</w:t>
      </w:r>
      <w:r w:rsidR="0047349F">
        <w:rPr>
          <w:rFonts w:eastAsia="SimSun" w:cs="Times New Roman"/>
          <w:b/>
          <w:sz w:val="32"/>
          <w:szCs w:val="24"/>
          <w:u w:val="single"/>
        </w:rPr>
        <w:t>ific</w:t>
      </w:r>
    </w:p>
    <w:p w:rsidR="00705078" w:rsidRPr="00326ADB" w:rsidRDefault="00705078" w:rsidP="00705078">
      <w:pPr>
        <w:keepNext/>
        <w:keepLines/>
        <w:spacing w:before="40" w:after="0"/>
        <w:outlineLvl w:val="3"/>
        <w:rPr>
          <w:rFonts w:eastAsia="SimSun" w:cs="Times New Roman"/>
          <w:b/>
          <w:iCs/>
          <w:sz w:val="26"/>
        </w:rPr>
      </w:pPr>
      <w:r w:rsidRPr="00326ADB">
        <w:rPr>
          <w:rFonts w:eastAsia="SimSun" w:cs="Times New Roman"/>
          <w:b/>
          <w:iCs/>
          <w:sz w:val="26"/>
        </w:rPr>
        <w:t xml:space="preserve">Education reform entrenches gender inequality  </w:t>
      </w:r>
    </w:p>
    <w:p w:rsidR="00705078" w:rsidRPr="00326ADB" w:rsidRDefault="00705078" w:rsidP="00705078">
      <w:pPr>
        <w:rPr>
          <w:rFonts w:eastAsia="Calibri" w:cs="Times New Roman"/>
          <w:shd w:val="clear" w:color="auto" w:fill="FFFFFF"/>
        </w:rPr>
      </w:pPr>
      <w:r w:rsidRPr="00326ADB">
        <w:rPr>
          <w:rFonts w:eastAsia="Calibri" w:cs="Times New Roman"/>
          <w:b/>
          <w:bCs/>
          <w:sz w:val="26"/>
        </w:rPr>
        <w:t>Karam 13</w:t>
      </w:r>
      <w:r w:rsidRPr="00326ADB">
        <w:rPr>
          <w:rFonts w:eastAsia="Calibri" w:cs="Times New Roman"/>
        </w:rPr>
        <w:t xml:space="preserve"> </w:t>
      </w:r>
      <w:proofErr w:type="gramStart"/>
      <w:r w:rsidRPr="00326ADB">
        <w:rPr>
          <w:rFonts w:eastAsia="Calibri" w:cs="Times New Roman"/>
        </w:rPr>
        <w:t>( Azz</w:t>
      </w:r>
      <w:proofErr w:type="gramEnd"/>
      <w:r w:rsidRPr="00326ADB">
        <w:rPr>
          <w:rFonts w:eastAsia="Calibri" w:cs="Times New Roman"/>
        </w:rPr>
        <w:t xml:space="preserve"> serves as a Senior Advisor on Social and Cultural Development, “Education as the Pathway towards Gender Equality”, UN Chronicle L(4),https://unchronicle.un.org/article/education-pathway-towards-gender-equality) </w:t>
      </w:r>
      <w:r w:rsidRPr="00326ADB">
        <w:rPr>
          <w:rFonts w:ascii="AR BLANCA" w:eastAsia="Calibri" w:hAnsi="AR BLANCA" w:cs="Times New Roman"/>
        </w:rPr>
        <w:t>SJ</w:t>
      </w:r>
    </w:p>
    <w:p w:rsidR="00705078" w:rsidRPr="00326ADB" w:rsidRDefault="00705078" w:rsidP="00705078">
      <w:pPr>
        <w:rPr>
          <w:rFonts w:eastAsia="Calibri" w:cs="Times New Roman"/>
          <w:u w:val="single"/>
        </w:rPr>
      </w:pPr>
      <w:r w:rsidRPr="00326ADB">
        <w:rPr>
          <w:rFonts w:eastAsia="Calibri" w:cs="Times New Roman"/>
        </w:rPr>
        <w:t xml:space="preserve">In short, girls’ education and the </w:t>
      </w:r>
      <w:r w:rsidRPr="00326ADB">
        <w:rPr>
          <w:rFonts w:eastAsia="Calibri" w:cs="Times New Roman"/>
          <w:u w:val="single"/>
        </w:rPr>
        <w:t>promotion of gender equality in education are critical to development,</w:t>
      </w:r>
      <w:r w:rsidRPr="00326ADB">
        <w:rPr>
          <w:rFonts w:eastAsia="Calibri" w:cs="Times New Roman"/>
        </w:rPr>
        <w:t xml:space="preserve"> thus underlining the need to broadly address gender disparities in education. The </w:t>
      </w:r>
      <w:r w:rsidRPr="00326ADB">
        <w:rPr>
          <w:rFonts w:eastAsia="Calibri" w:cs="Times New Roman"/>
          <w:u w:val="single"/>
        </w:rPr>
        <w:t>rhetorical question that needs to be raised here is whether the consistent elements of gender socialization in the region, and the confusing messages for both sexes, can only lead to entrenching processes of gender inequality. At the very least, it is safe to argue that gender socialization, combined with the continuing discrepancies in education opportunities and outcomes not only provide a negative feedback loop, but effectively contribute to entrenching patriarchal norms.</w:t>
      </w:r>
      <w:r w:rsidRPr="00326ADB">
        <w:rPr>
          <w:rFonts w:eastAsia="Calibri" w:cs="Times New Roman"/>
        </w:rPr>
        <w:t xml:space="preserve"> </w:t>
      </w:r>
      <w:r w:rsidRPr="00326ADB">
        <w:rPr>
          <w:rFonts w:eastAsia="Calibri" w:cs="Times New Roman"/>
          <w:u w:val="single"/>
        </w:rPr>
        <w:t>Political events and the endorsement of political leadership are often catalytic, if not necessary determinants, of policy change.</w:t>
      </w:r>
      <w:r w:rsidRPr="00326ADB">
        <w:rPr>
          <w:rFonts w:eastAsia="Calibri" w:cs="Times New Roman"/>
        </w:rPr>
        <w:t xml:space="preserve"> In fact, most </w:t>
      </w:r>
      <w:r w:rsidRPr="00326ADB">
        <w:rPr>
          <w:rFonts w:eastAsia="Calibri" w:cs="Times New Roman"/>
          <w:u w:val="single"/>
        </w:rPr>
        <w:t>education reform programmers are often linked to political dynamics</w:t>
      </w:r>
      <w:r w:rsidRPr="00326ADB">
        <w:rPr>
          <w:rFonts w:eastAsia="Calibri" w:cs="Times New Roman"/>
        </w:rPr>
        <w:t xml:space="preserve">. To date, such reforms are typically launched through a political or legal act. In most cases, countries prioritize aspects such as forging a common heritage and understanding of citizenship, instruction in particular language(s), and other means of building capacities as well as popular support for party programmers. All developing country governments have, at one time or another, put special effort into including girls in the education system. While there is a continuous role </w:t>
      </w:r>
      <w:r w:rsidRPr="00326ADB">
        <w:rPr>
          <w:rFonts w:eastAsia="Calibri" w:cs="Times New Roman"/>
          <w:u w:val="single"/>
        </w:rPr>
        <w:t>for policy makers and governments, it is increasingly clear that the socio-cultural terrain is where the real battles need to be waged in a studied, deliberate and targeted fashion.</w:t>
      </w:r>
    </w:p>
    <w:p w:rsidR="00705078" w:rsidRPr="00AF5424" w:rsidRDefault="00705078" w:rsidP="00705078">
      <w:pPr>
        <w:keepNext/>
        <w:keepLines/>
        <w:spacing w:before="40" w:after="0"/>
        <w:outlineLvl w:val="3"/>
        <w:rPr>
          <w:rFonts w:eastAsia="SimSun" w:cs="Times New Roman"/>
          <w:b/>
          <w:iCs/>
          <w:sz w:val="26"/>
        </w:rPr>
      </w:pPr>
      <w:r w:rsidRPr="00AF5424">
        <w:rPr>
          <w:rFonts w:eastAsia="SimSun" w:cs="Times New Roman"/>
          <w:b/>
          <w:iCs/>
          <w:sz w:val="26"/>
        </w:rPr>
        <w:t>The academy and reforms of it are rooted in masculine concepts of domination and control over women</w:t>
      </w:r>
    </w:p>
    <w:p w:rsidR="00705078" w:rsidRPr="00AF5424" w:rsidRDefault="00705078" w:rsidP="00705078">
      <w:pPr>
        <w:rPr>
          <w:rFonts w:eastAsia="Calibri" w:cs="Times New Roman"/>
        </w:rPr>
      </w:pPr>
      <w:r w:rsidRPr="00AF5424">
        <w:rPr>
          <w:rFonts w:eastAsia="Calibri" w:cs="Times New Roman"/>
          <w:b/>
          <w:bCs/>
          <w:sz w:val="26"/>
        </w:rPr>
        <w:t>Mansfield, Welton &amp; Grogan 14</w:t>
      </w:r>
      <w:r w:rsidRPr="00AF5424">
        <w:rPr>
          <w:rFonts w:eastAsia="Calibri" w:cs="Times New Roman"/>
        </w:rPr>
        <w:t xml:space="preserve"> (Katherine, assistant professor of Educational Leadership at Virginia Commonwealth University with a PhD in Educational Policy and Planning at The University of Texas at Austin, Anjalé, assistant professor in Education Policy, Organization, and Leadership at the University of Illinois at Urbana-Champaign, and Margaret, Professor of Educational Leadership and Policy in the School of Educational Studies at Claremont Graduate University, ““Truth or consequences”: a feminist critical policy analysis of the STEM crisis”, International Journal of Qualitative Studies in Education, 8/18/14, </w:t>
      </w:r>
      <w:hyperlink r:id="rId10" w:history="1">
        <w:r w:rsidRPr="00AF5424">
          <w:rPr>
            <w:rFonts w:eastAsia="Calibri" w:cs="Times New Roman"/>
          </w:rPr>
          <w:t>http://www.tandfonline.com/doi/abs/10.1080/09518398.2014.916006</w:t>
        </w:r>
      </w:hyperlink>
      <w:r w:rsidRPr="00AF5424">
        <w:rPr>
          <w:rFonts w:eastAsia="Calibri" w:cs="Times New Roman"/>
        </w:rPr>
        <w:t>) KJR</w:t>
      </w:r>
    </w:p>
    <w:p w:rsidR="00705078" w:rsidRDefault="00705078" w:rsidP="00705078">
      <w:pPr>
        <w:rPr>
          <w:rFonts w:eastAsia="Calibri" w:cs="Times New Roman"/>
          <w:sz w:val="16"/>
        </w:rPr>
      </w:pPr>
      <w:r w:rsidRPr="00AF5424">
        <w:rPr>
          <w:rFonts w:eastAsia="Calibri" w:cs="Times New Roman"/>
          <w:sz w:val="16"/>
        </w:rPr>
        <w:t xml:space="preserve">Bureaucracy and hierarchy </w:t>
      </w:r>
      <w:proofErr w:type="gramStart"/>
      <w:r w:rsidRPr="00AF5424">
        <w:rPr>
          <w:rFonts w:eastAsia="Calibri" w:cs="Times New Roman"/>
          <w:sz w:val="16"/>
        </w:rPr>
        <w:t>Finally</w:t>
      </w:r>
      <w:proofErr w:type="gramEnd"/>
      <w:r w:rsidRPr="00AF5424">
        <w:rPr>
          <w:rFonts w:eastAsia="Calibri" w:cs="Times New Roman"/>
          <w:sz w:val="16"/>
        </w:rPr>
        <w:t>, but not exhaustively</w:t>
      </w:r>
      <w:r w:rsidRPr="00AF5424">
        <w:rPr>
          <w:rFonts w:eastAsia="Calibri" w:cs="Times New Roman"/>
          <w:u w:val="single"/>
        </w:rPr>
        <w:t>, schools, universities, and fields of study are bureaucratic and hierarchic</w:t>
      </w:r>
      <w:r w:rsidRPr="00AF5424">
        <w:rPr>
          <w:rFonts w:eastAsia="Calibri" w:cs="Times New Roman"/>
          <w:sz w:val="16"/>
        </w:rPr>
        <w:t xml:space="preserve">al: </w:t>
      </w:r>
      <w:r w:rsidRPr="00AF5424">
        <w:rPr>
          <w:rFonts w:eastAsia="Calibri" w:cs="Times New Roman"/>
          <w:u w:val="single"/>
        </w:rPr>
        <w:t>a feminist point of contention that is not mentioned in the STEM policy discourse that we begin to trouble here</w:t>
      </w:r>
      <w:r w:rsidRPr="00AF5424">
        <w:rPr>
          <w:rFonts w:eastAsia="Calibri" w:cs="Times New Roman"/>
          <w:sz w:val="16"/>
        </w:rPr>
        <w:t xml:space="preserve">. We argue that </w:t>
      </w:r>
      <w:r w:rsidRPr="00AF5424">
        <w:rPr>
          <w:rFonts w:eastAsia="Calibri" w:cs="Times New Roman"/>
          <w:u w:val="single"/>
        </w:rPr>
        <w:t>patterns of power, control, dominance, and subordination are firmly enmeshed in modern life via the bureaucratization of public life, coinciding</w:t>
      </w:r>
      <w:r w:rsidRPr="00AF5424">
        <w:rPr>
          <w:rFonts w:eastAsia="Calibri" w:cs="Times New Roman"/>
          <w:sz w:val="16"/>
        </w:rPr>
        <w:t xml:space="preserve">, not accidentally, </w:t>
      </w:r>
      <w:r w:rsidRPr="00AF5424">
        <w:rPr>
          <w:rFonts w:eastAsia="Calibri" w:cs="Times New Roman"/>
          <w:u w:val="single"/>
        </w:rPr>
        <w:t xml:space="preserve">with </w:t>
      </w:r>
      <w:r w:rsidRPr="00AF5424">
        <w:rPr>
          <w:rFonts w:eastAsia="Calibri" w:cs="Times New Roman"/>
          <w:sz w:val="16"/>
        </w:rPr>
        <w:t xml:space="preserve">substantial </w:t>
      </w:r>
      <w:r w:rsidRPr="00AF5424">
        <w:rPr>
          <w:rFonts w:eastAsia="Calibri" w:cs="Times New Roman"/>
          <w:u w:val="single"/>
        </w:rPr>
        <w:t xml:space="preserve">economic and technological changes that have occurred since the mid-twentieth century </w:t>
      </w:r>
      <w:r w:rsidRPr="00AF5424">
        <w:rPr>
          <w:rFonts w:eastAsia="Calibri" w:cs="Times New Roman"/>
          <w:sz w:val="16"/>
        </w:rPr>
        <w:t xml:space="preserve">(Ferguson, 1984). Feminists argue that rather than being essential to achieving important organizational goals, </w:t>
      </w:r>
      <w:r w:rsidRPr="00AF5424">
        <w:rPr>
          <w:rFonts w:eastAsia="Calibri" w:cs="Times New Roman"/>
          <w:u w:val="single"/>
        </w:rPr>
        <w:t>hierarchical patterns of authority preserve the status quo that is</w:t>
      </w:r>
      <w:r w:rsidRPr="00AF5424">
        <w:rPr>
          <w:rFonts w:eastAsia="Calibri" w:cs="Times New Roman"/>
          <w:sz w:val="16"/>
        </w:rPr>
        <w:t xml:space="preserve">, in fact, </w:t>
      </w:r>
      <w:r w:rsidRPr="00AF5424">
        <w:rPr>
          <w:rFonts w:eastAsia="Calibri" w:cs="Times New Roman"/>
          <w:u w:val="single"/>
        </w:rPr>
        <w:t>restrictive of human growth</w:t>
      </w:r>
      <w:r w:rsidRPr="00AF5424">
        <w:rPr>
          <w:rFonts w:eastAsia="Calibri" w:cs="Times New Roman"/>
          <w:sz w:val="16"/>
        </w:rPr>
        <w:t xml:space="preserve"> and development and technological progress (Ferguson, 1984). Moreover, </w:t>
      </w:r>
      <w:r w:rsidRPr="00AF5424">
        <w:rPr>
          <w:rFonts w:eastAsia="Calibri" w:cs="Times New Roman"/>
          <w:u w:val="single"/>
        </w:rPr>
        <w:t>bureaucracies tend to invent and reify their own language and procedures to maintain control over people and other resources</w:t>
      </w:r>
      <w:r w:rsidRPr="00AF5424">
        <w:rPr>
          <w:rFonts w:eastAsia="Calibri" w:cs="Times New Roman"/>
          <w:sz w:val="16"/>
        </w:rPr>
        <w:t xml:space="preserve">. Since </w:t>
      </w:r>
      <w:r w:rsidRPr="00AF5424">
        <w:rPr>
          <w:rFonts w:eastAsia="Calibri" w:cs="Times New Roman"/>
          <w:u w:val="single"/>
        </w:rPr>
        <w:t>bureaucratic operations are</w:t>
      </w:r>
      <w:r w:rsidRPr="00AF5424">
        <w:rPr>
          <w:rFonts w:eastAsia="Calibri" w:cs="Times New Roman"/>
          <w:sz w:val="16"/>
        </w:rPr>
        <w:t xml:space="preserve"> “</w:t>
      </w:r>
      <w:r w:rsidRPr="00AF5424">
        <w:rPr>
          <w:rFonts w:eastAsia="Calibri" w:cs="Times New Roman"/>
          <w:u w:val="single"/>
        </w:rPr>
        <w:t>one-directional</w:t>
      </w:r>
      <w:r w:rsidRPr="00AF5424">
        <w:rPr>
          <w:rFonts w:eastAsia="Calibri" w:cs="Times New Roman"/>
          <w:sz w:val="16"/>
        </w:rPr>
        <w:t xml:space="preserve">, in that it is difficult to ‘talk back,’ [and] acausal, in that it is difficult to find out where the directives originated and who is responsible for them” (Ferguson, 1984, p. 15), </w:t>
      </w:r>
      <w:r w:rsidRPr="00AF5424">
        <w:rPr>
          <w:rFonts w:eastAsia="Calibri" w:cs="Times New Roman"/>
          <w:u w:val="single"/>
        </w:rPr>
        <w:t>negotiation and compromise are thwarted and change is negated</w:t>
      </w:r>
      <w:r w:rsidRPr="00AF5424">
        <w:rPr>
          <w:rFonts w:eastAsia="Calibri" w:cs="Times New Roman"/>
          <w:sz w:val="16"/>
        </w:rPr>
        <w:t xml:space="preserve">. Further, in order to engage </w:t>
      </w:r>
      <w:r w:rsidRPr="00AF5424">
        <w:rPr>
          <w:rFonts w:eastAsia="Calibri" w:cs="Times New Roman"/>
          <w:sz w:val="16"/>
        </w:rPr>
        <w:lastRenderedPageBreak/>
        <w:t>in change-agent behavior, “</w:t>
      </w:r>
      <w:r w:rsidRPr="00AF5424">
        <w:rPr>
          <w:rFonts w:eastAsia="Calibri" w:cs="Times New Roman"/>
          <w:u w:val="single"/>
        </w:rPr>
        <w:t>one must first penetrate the façade of ideological neutrality that administrative structures claim for themselves and see them as political arenas in which domination, manipulation, and the denial of conflict are standard operating procedure</w:t>
      </w:r>
      <w:r w:rsidRPr="00AF5424">
        <w:rPr>
          <w:rFonts w:eastAsia="Calibri" w:cs="Times New Roman"/>
          <w:sz w:val="16"/>
        </w:rPr>
        <w:t xml:space="preserve">s” (p. 17). In addition to this is the likelihood that the oppressed are expected to be the ones to “stretch out and bridge the gap” between their lived experiences in organizations and the “consciousness” of those in power. </w:t>
      </w:r>
      <w:proofErr w:type="gramStart"/>
      <w:r w:rsidRPr="00AF5424">
        <w:rPr>
          <w:rFonts w:eastAsia="Calibri" w:cs="Times New Roman"/>
          <w:sz w:val="16"/>
        </w:rPr>
        <w:t>“In other words, it is the responsibility of the oppressed to teach the oppressors their mistakes” (Lorde, 1984, p. 114).</w:t>
      </w:r>
      <w:proofErr w:type="gramEnd"/>
      <w:r w:rsidRPr="00AF5424">
        <w:rPr>
          <w:rFonts w:eastAsia="Calibri" w:cs="Times New Roman"/>
          <w:sz w:val="16"/>
        </w:rPr>
        <w:t xml:space="preserve"> Gilligan (1982/1993) would argue that “</w:t>
      </w:r>
      <w:r w:rsidRPr="00AF5424">
        <w:rPr>
          <w:rFonts w:eastAsia="Calibri" w:cs="Times New Roman"/>
          <w:u w:val="single"/>
        </w:rPr>
        <w:t>this hierarchical ordering, with its imagery of winning and losing” accompanied by impending hostility</w:t>
      </w:r>
      <w:r w:rsidRPr="00AF5424">
        <w:rPr>
          <w:rFonts w:eastAsia="Calibri" w:cs="Times New Roman"/>
          <w:sz w:val="16"/>
        </w:rPr>
        <w:t xml:space="preserve">, </w:t>
      </w:r>
      <w:r w:rsidRPr="00AF5424">
        <w:rPr>
          <w:rFonts w:eastAsia="Calibri" w:cs="Times New Roman"/>
          <w:u w:val="single"/>
        </w:rPr>
        <w:t>situates</w:t>
      </w:r>
      <w:r w:rsidRPr="00AF5424">
        <w:rPr>
          <w:rFonts w:eastAsia="Calibri" w:cs="Times New Roman"/>
          <w:sz w:val="16"/>
        </w:rPr>
        <w:t xml:space="preserve"> human beings in general, and</w:t>
      </w:r>
      <w:r w:rsidRPr="00AF5424">
        <w:rPr>
          <w:rFonts w:eastAsia="Calibri" w:cs="Times New Roman"/>
          <w:u w:val="single"/>
        </w:rPr>
        <w:t xml:space="preserve"> women</w:t>
      </w:r>
      <w:r w:rsidRPr="00AF5424">
        <w:rPr>
          <w:rFonts w:eastAsia="Calibri" w:cs="Times New Roman"/>
          <w:sz w:val="16"/>
        </w:rPr>
        <w:t xml:space="preserve"> in particular, </w:t>
      </w:r>
      <w:r w:rsidRPr="00AF5424">
        <w:rPr>
          <w:rFonts w:eastAsia="Calibri" w:cs="Times New Roman"/>
          <w:u w:val="single"/>
        </w:rPr>
        <w:t>in destructive, lose–lose situations that cannot be reconciled morally or ethically</w:t>
      </w:r>
      <w:r w:rsidRPr="00AF5424">
        <w:rPr>
          <w:rFonts w:eastAsia="Calibri" w:cs="Times New Roman"/>
          <w:sz w:val="16"/>
        </w:rPr>
        <w:t xml:space="preserve">. </w:t>
      </w:r>
      <w:proofErr w:type="gramStart"/>
      <w:r w:rsidRPr="00AF5424">
        <w:rPr>
          <w:rFonts w:eastAsia="Calibri" w:cs="Times New Roman"/>
          <w:sz w:val="16"/>
        </w:rPr>
        <w:t>Until organizations couple an “ethic of 1176 K.C. Mansfield et al. justice” (equality) with the “ethic of care” (constructive), all people will be severely limited in their ability to transform school and work life (Gilligan, 1982/1993).</w:t>
      </w:r>
      <w:proofErr w:type="gramEnd"/>
    </w:p>
    <w:p w:rsidR="00705078" w:rsidRPr="00AF5424" w:rsidRDefault="00705078" w:rsidP="00705078">
      <w:pPr>
        <w:keepNext/>
        <w:keepLines/>
        <w:spacing w:before="40" w:after="0"/>
        <w:outlineLvl w:val="3"/>
        <w:rPr>
          <w:rFonts w:eastAsia="SimSun" w:cs="Times New Roman"/>
          <w:b/>
          <w:iCs/>
          <w:sz w:val="26"/>
        </w:rPr>
      </w:pPr>
      <w:proofErr w:type="gramStart"/>
      <w:r w:rsidRPr="00AF5424">
        <w:rPr>
          <w:rFonts w:eastAsia="SimSun" w:cs="Times New Roman"/>
          <w:b/>
          <w:iCs/>
          <w:sz w:val="26"/>
        </w:rPr>
        <w:t>State centered approaches to human securitization fails</w:t>
      </w:r>
      <w:proofErr w:type="gramEnd"/>
      <w:r w:rsidRPr="00AF5424">
        <w:rPr>
          <w:rFonts w:eastAsia="SimSun" w:cs="Times New Roman"/>
          <w:b/>
          <w:iCs/>
          <w:sz w:val="26"/>
        </w:rPr>
        <w:t xml:space="preserve"> to include women’s voices, only alternative is using a gendered lens on securitization logic absent state action</w:t>
      </w:r>
    </w:p>
    <w:p w:rsidR="00705078" w:rsidRPr="00AF5424" w:rsidRDefault="00705078" w:rsidP="00705078">
      <w:pPr>
        <w:rPr>
          <w:rFonts w:eastAsia="Calibri" w:cs="Times New Roman"/>
          <w:b/>
          <w:bCs/>
          <w:sz w:val="26"/>
        </w:rPr>
      </w:pPr>
      <w:r w:rsidRPr="00AF5424">
        <w:rPr>
          <w:rFonts w:eastAsia="Calibri" w:cs="Times New Roman"/>
          <w:b/>
          <w:bCs/>
          <w:sz w:val="26"/>
        </w:rPr>
        <w:t xml:space="preserve">Hans in 2010 </w:t>
      </w:r>
      <w:r w:rsidRPr="00AF5424">
        <w:rPr>
          <w:rFonts w:eastAsia="Calibri" w:cs="Times New Roman"/>
          <w:bCs/>
          <w:sz w:val="20"/>
        </w:rPr>
        <w:t>(Asha Hans is the former Director, School of Women’s Studies, and Professor of Political Science, Utkal University, India. She is the author and editor of many publications related to women’s rights, the latest being The Gender Imperative, coedited with Prof. Betty Reardon (2010). Her book Gender, Disability and Identity (2003) is a globally recognized seminal work coedited with Annie Patri. An advocate of women’s rights, she has participated in the formulation of many conventions in the United Nations. A leading campaigner of women’s rights in India, she has initiated many campaigns on the inclusion of women with disabilities in the mainstream women’s movement. She is also the founder of Women with Disabilities India Network. “14 Human Security the Militarized Perception and Space for Gender” The Gender Imperative pages: 384 – 409)</w:t>
      </w:r>
      <w:r w:rsidRPr="00AF5424">
        <w:rPr>
          <w:rFonts w:eastAsia="Calibri" w:cs="Times New Roman"/>
          <w:b/>
          <w:bCs/>
          <w:sz w:val="20"/>
        </w:rPr>
        <w:t xml:space="preserve"> </w:t>
      </w:r>
    </w:p>
    <w:p w:rsidR="00705078" w:rsidRPr="00AF5424" w:rsidRDefault="00705078" w:rsidP="00705078">
      <w:pPr>
        <w:rPr>
          <w:rFonts w:eastAsia="Calibri" w:cs="Times New Roman"/>
          <w:b/>
          <w:iCs/>
          <w:u w:val="single"/>
        </w:rPr>
      </w:pPr>
      <w:r w:rsidRPr="00AF5424">
        <w:rPr>
          <w:rFonts w:eastAsia="Calibri" w:cs="Times New Roman"/>
          <w:sz w:val="16"/>
        </w:rPr>
        <w:t xml:space="preserve">Conclusion </w:t>
      </w:r>
      <w:r w:rsidRPr="00AF5424">
        <w:rPr>
          <w:rFonts w:eastAsia="Calibri" w:cs="Times New Roman"/>
          <w:u w:val="single"/>
        </w:rPr>
        <w:t>The security system globally is highly militarized and national security,</w:t>
      </w:r>
      <w:r w:rsidRPr="00AF5424">
        <w:rPr>
          <w:rFonts w:eastAsia="Calibri" w:cs="Times New Roman"/>
          <w:sz w:val="16"/>
        </w:rPr>
        <w:t xml:space="preserve"> as we have seen</w:t>
      </w:r>
      <w:r w:rsidRPr="00AF5424">
        <w:rPr>
          <w:rFonts w:eastAsia="Calibri" w:cs="Times New Roman"/>
          <w:b/>
          <w:iCs/>
          <w:u w:val="single"/>
        </w:rPr>
        <w:t>, is placed at the core where the state and not the people come first</w:t>
      </w:r>
      <w:r w:rsidRPr="00AF5424">
        <w:rPr>
          <w:rFonts w:eastAsia="Calibri" w:cs="Times New Roman"/>
          <w:sz w:val="16"/>
        </w:rPr>
        <w:t xml:space="preserve">. </w:t>
      </w:r>
      <w:r w:rsidRPr="00AF5424">
        <w:rPr>
          <w:rFonts w:eastAsia="Calibri" w:cs="Times New Roman"/>
          <w:b/>
          <w:iCs/>
          <w:u w:val="single"/>
        </w:rPr>
        <w:t>Boundaries have been more important than the humans living on them</w:t>
      </w:r>
      <w:r w:rsidRPr="00AF5424">
        <w:rPr>
          <w:rFonts w:eastAsia="Calibri" w:cs="Times New Roman"/>
          <w:sz w:val="16"/>
        </w:rPr>
        <w:t xml:space="preserve">. It is therefore not surprising that in Kargil, from a military perspective, </w:t>
      </w:r>
      <w:r w:rsidRPr="00AF5424">
        <w:rPr>
          <w:rFonts w:eastAsia="Calibri" w:cs="Times New Roman"/>
          <w:b/>
          <w:iCs/>
          <w:u w:val="single"/>
        </w:rPr>
        <w:t>the protection of borders was of foremost importance and people were marginalized. The animosity of the people became central in the state’s relationships to its borders</w:t>
      </w:r>
      <w:r w:rsidRPr="00AF5424">
        <w:rPr>
          <w:rFonts w:eastAsia="Calibri" w:cs="Times New Roman"/>
          <w:sz w:val="16"/>
        </w:rPr>
        <w:t xml:space="preserve">. When the system attempted change, the people’s militarist response that they were willing to die/fight for Ray was not surprising. </w:t>
      </w:r>
      <w:r w:rsidRPr="00AF5424">
        <w:rPr>
          <w:rFonts w:eastAsia="Calibri" w:cs="Times New Roman"/>
          <w:u w:val="single"/>
        </w:rPr>
        <w:t>The aim of the article is not to be critical of the work done by the person who created the change but to analyse its importance and its relationship to the concept of human security, especially from a gendered perspective.</w:t>
      </w:r>
      <w:r w:rsidRPr="00AF5424">
        <w:rPr>
          <w:rFonts w:eastAsia="Calibri" w:cs="Times New Roman"/>
          <w:sz w:val="16"/>
        </w:rPr>
        <w:t xml:space="preserve"> Does Goodwill fit into the feminist paradigm? </w:t>
      </w:r>
      <w:r w:rsidRPr="00AF5424">
        <w:rPr>
          <w:rFonts w:eastAsia="Calibri" w:cs="Times New Roman"/>
          <w:u w:val="single"/>
        </w:rPr>
        <w:t>If we take into account the four components most well-known feminist constituents of human security agree upon, i.e. physical security, environment security, daily needs and dignity, it will provide us with the guidelines to analyse Goodwill</w:t>
      </w:r>
      <w:r w:rsidRPr="00AF5424">
        <w:rPr>
          <w:rFonts w:eastAsia="Calibri" w:cs="Times New Roman"/>
          <w:sz w:val="16"/>
        </w:rPr>
        <w:t xml:space="preserve">. To begin with, </w:t>
      </w:r>
      <w:r w:rsidRPr="00AF5424">
        <w:rPr>
          <w:rFonts w:eastAsia="Calibri" w:cs="Times New Roman"/>
          <w:u w:val="single"/>
        </w:rPr>
        <w:t xml:space="preserve">the importance of Goodwill to the nation state is that it controls militancy so the security of its borders is achieved. Goodwill, </w:t>
      </w:r>
      <w:r w:rsidRPr="00AF5424">
        <w:rPr>
          <w:rFonts w:eastAsia="Calibri" w:cs="Times New Roman"/>
          <w:sz w:val="16"/>
        </w:rPr>
        <w:t xml:space="preserve">Ray said, </w:t>
      </w:r>
      <w:r w:rsidRPr="00AF5424">
        <w:rPr>
          <w:rFonts w:eastAsia="Calibri" w:cs="Times New Roman"/>
          <w:b/>
          <w:iCs/>
          <w:u w:val="single"/>
        </w:rPr>
        <w:t>created trust between the armed forces and civilians on the border and brought the two civilians on both sides of the border closer.</w:t>
      </w:r>
      <w:r w:rsidRPr="00AF5424">
        <w:rPr>
          <w:rFonts w:eastAsia="Calibri" w:cs="Times New Roman"/>
          <w:sz w:val="16"/>
        </w:rPr>
        <w:t xml:space="preserve"> In the context of this book, </w:t>
      </w:r>
      <w:r w:rsidRPr="00AF5424">
        <w:rPr>
          <w:rFonts w:eastAsia="Calibri" w:cs="Times New Roman"/>
          <w:u w:val="single"/>
        </w:rPr>
        <w:t>the human security paradigm as used by General Arjun Ray in Kargil is the use of the vocabulary of human security but when it stipulates that human security is a core element of national security, it goes against the core element of human security as projected by feminist writers</w:t>
      </w:r>
      <w:r w:rsidRPr="00AF5424">
        <w:rPr>
          <w:rFonts w:eastAsia="Calibri" w:cs="Times New Roman"/>
          <w:sz w:val="16"/>
        </w:rPr>
        <w:t xml:space="preserve">. So though Goodwill provides more developmental space to the citizens on the border, more equality to women, educational and health opportunities, the question that arises is that does it fulfil women’s human security needs? </w:t>
      </w:r>
      <w:r w:rsidRPr="00AF5424">
        <w:rPr>
          <w:rFonts w:eastAsia="Calibri" w:cs="Times New Roman"/>
          <w:u w:val="single"/>
        </w:rPr>
        <w:t xml:space="preserve">Though it can be considered as a commendable attempt in the context of understanding the other religion, its sustainability is questionable without which it becomes a half-hearted attempt by those who continue to use it. Though termed a socio-politico strategy for conflict prevention, it stops short of even attempting to do this. </w:t>
      </w:r>
      <w:r w:rsidRPr="00AF5424">
        <w:rPr>
          <w:rFonts w:eastAsia="Calibri" w:cs="Times New Roman"/>
          <w:sz w:val="16"/>
        </w:rPr>
        <w:t xml:space="preserve">Using the terminology of culture of peace and human security is not enough, especially as the approach is narrow and the aim is basically only to stop opposition. One of the advantages of this has been projected as the number of people from this region joining the armed forces. This is militarization, an opposing force in women’s search for security. </w:t>
      </w:r>
      <w:r w:rsidRPr="00AF5424">
        <w:rPr>
          <w:rFonts w:eastAsia="Calibri" w:cs="Times New Roman"/>
          <w:b/>
          <w:iCs/>
          <w:u w:val="single"/>
        </w:rPr>
        <w:t xml:space="preserve">Militarization is not easily tackled as states deliberately use it not only through the armed forces but as an ideology of power which influences the society and </w:t>
      </w:r>
      <w:r w:rsidRPr="00AF5424">
        <w:rPr>
          <w:rFonts w:eastAsia="Calibri" w:cs="Times New Roman"/>
          <w:b/>
          <w:iCs/>
          <w:u w:val="single"/>
        </w:rPr>
        <w:lastRenderedPageBreak/>
        <w:t xml:space="preserve">civilian life as a whole. </w:t>
      </w:r>
      <w:r w:rsidRPr="00AF5424">
        <w:rPr>
          <w:rFonts w:eastAsia="Calibri" w:cs="Times New Roman"/>
          <w:sz w:val="16"/>
        </w:rPr>
        <w:t xml:space="preserve">In its process of implementation patriarchy plays an important role. This </w:t>
      </w:r>
      <w:r w:rsidRPr="00AF5424">
        <w:rPr>
          <w:rFonts w:eastAsia="Calibri" w:cs="Times New Roman"/>
          <w:u w:val="single"/>
        </w:rPr>
        <w:t>ideological manifestation of power relations between state and citizen internalizes militarist values, including the use of force and reinforcement of patriarchal norms. A human security system would, unlike national security, endure confrontation rather than suppress it with armaments and do further harm. It would create space for non-violent protest and not wipe out its own populations together with that of the opposition across the border. Goodwill speaks of a non-violent rights-based approach, of disarmament, of sustainable, endogenous, equitable human development and in the same breath of military security</w:t>
      </w:r>
      <w:r w:rsidRPr="00AF5424">
        <w:rPr>
          <w:rFonts w:eastAsia="Calibri" w:cs="Times New Roman"/>
          <w:sz w:val="16"/>
        </w:rPr>
        <w:t xml:space="preserve">. Though Goodwill is based on the reasoning that guns and tanks do not provide security and is a brand name for trust and restoring hope and effective border management, Ray also speaks of security as being a ‘human defence line that can serve as its ‘eyes and ears’ on the border. In this concept the villager turns out to be the central point of focus to manage the border areas and build a functional community–army relationship. The visibility of the projects would create Goodwill and provide a positive image of the army, an important objective but in reality much has not been done to achieve it. Unless the warlike situation stops on the border, security cannot be achieved. Ray does not mention a time frame when the army would leave the borders, if at all. </w:t>
      </w:r>
      <w:r w:rsidRPr="00AF5424">
        <w:rPr>
          <w:rFonts w:eastAsia="Calibri" w:cs="Times New Roman"/>
          <w:u w:val="single"/>
        </w:rPr>
        <w:t>Can the state’s hegemonic control shift from the military to the people? We recognize that as the conceptualization of human security challenges the large expenditures on the armed forces, in a market-oriented economy it will be difficult to get states to agree to it</w:t>
      </w:r>
      <w:r w:rsidRPr="00AF5424">
        <w:rPr>
          <w:rFonts w:eastAsia="Calibri" w:cs="Times New Roman"/>
          <w:sz w:val="16"/>
        </w:rPr>
        <w:t xml:space="preserve">. Armaments are where the money lies. At this point we need to remind the state that soon after independence in the 1950s, it sponsored policies of non-aggression and promoted policies of collective security and displayed faith in the UN. As the power of the country increased, the more radical its national security determinant became. Above all justice is important, as the military expenditure is at the cost of other sectors, especially social sectors such as education, health and gender inequality, the factors which influence the notion of justice. Any order which is not just has to be challenged and changed. Among this is </w:t>
      </w:r>
      <w:r w:rsidRPr="00AF5424">
        <w:rPr>
          <w:rFonts w:eastAsia="Calibri" w:cs="Times New Roman"/>
          <w:b/>
          <w:iCs/>
          <w:u w:val="single"/>
        </w:rPr>
        <w:t>the hegemonization of the state which has patriarchal tendencies and so marginalizes the weak and especially women. The other vulnerable sections are the minorities, especially religious and ethnic communities. A human security paradigm to work must facilitate the creation of these changes</w:t>
      </w:r>
      <w:r w:rsidRPr="00AF5424">
        <w:rPr>
          <w:rFonts w:eastAsia="Calibri" w:cs="Times New Roman"/>
          <w:sz w:val="16"/>
        </w:rPr>
        <w:t xml:space="preserve">. Can this alternative suggested by Ray create the space for change? </w:t>
      </w:r>
      <w:r w:rsidRPr="00AF5424">
        <w:rPr>
          <w:rFonts w:eastAsia="Calibri" w:cs="Times New Roman"/>
          <w:b/>
          <w:iCs/>
          <w:u w:val="single"/>
        </w:rPr>
        <w:t>It is obvious from women’s concerns even after human security was implemented by the army that women’s security was excluded.</w:t>
      </w:r>
      <w:r w:rsidRPr="00AF5424">
        <w:rPr>
          <w:rFonts w:eastAsia="Calibri" w:cs="Times New Roman"/>
          <w:sz w:val="16"/>
        </w:rPr>
        <w:t xml:space="preserve"> They still go without fulfilment of health and other needs and their bodies are violated. In this framework provided by Ray, </w:t>
      </w:r>
      <w:r w:rsidRPr="00AF5424">
        <w:rPr>
          <w:rFonts w:eastAsia="Calibri" w:cs="Times New Roman"/>
          <w:b/>
          <w:iCs/>
          <w:u w:val="single"/>
        </w:rPr>
        <w:t xml:space="preserve">human security is achieved through provisions of education, health, gender equality and community development programmes. The programmatic approach is not enough; if these are to be provided it must be to all citizens in conflict zones, but it stops short of universalization in implementation. </w:t>
      </w:r>
      <w:r w:rsidRPr="00AF5424">
        <w:rPr>
          <w:rFonts w:eastAsia="Calibri" w:cs="Times New Roman"/>
          <w:sz w:val="16"/>
        </w:rPr>
        <w:t xml:space="preserve">Further, the culture of peace and space for shared values of tolerance, solidarity, democracy and economic development that Goodwill wanted to achieve fits into the feminist human security paradigm. At the same time, in keeping with its links to national security, it falls short of visioning what it means to women. A human security paradigm would aim for the wellbeing of the people and avoid the harmful effects of national security, as seen earlier </w:t>
      </w:r>
      <w:proofErr w:type="gramStart"/>
      <w:r w:rsidRPr="00AF5424">
        <w:rPr>
          <w:rFonts w:eastAsia="Calibri" w:cs="Times New Roman"/>
          <w:sz w:val="16"/>
        </w:rPr>
        <w:t>What</w:t>
      </w:r>
      <w:proofErr w:type="gramEnd"/>
      <w:r w:rsidRPr="00AF5424">
        <w:rPr>
          <w:rFonts w:eastAsia="Calibri" w:cs="Times New Roman"/>
          <w:sz w:val="16"/>
        </w:rPr>
        <w:t xml:space="preserve"> kind of a world of peace can we visualize? Can human security as a paradigm be adopted by states? What is needed to add to this emerging paradigm is a pragmatic non-violent approach to replace national security through our understanding of human security. About adoption of non-violence by states, Mahatma Gandhi said that it is a blasphemy to say that non-violence can only be practiced by individuals and never by nations which are composed of individuals. Thus, he suggests the role of non-cooperation which he argues is an attempt to awaken the masses to a sense of their dignity and power. Women need to adopt these practices when state power threatens their rights. </w:t>
      </w:r>
      <w:r w:rsidRPr="00AF5424">
        <w:rPr>
          <w:rFonts w:eastAsia="Calibri" w:cs="Times New Roman"/>
          <w:b/>
          <w:iCs/>
          <w:u w:val="single"/>
        </w:rPr>
        <w:t>What we require is disseminating the information on what a feminist perception of human security is. This should be at all levels, in general education and civil society teachings. We need to include in our research the linkages that emerge between violence, masculinity, gender and human security, to create a culture of peace that will replace the violence in our lives.</w:t>
      </w:r>
    </w:p>
    <w:p w:rsidR="00705078" w:rsidRPr="00AF5424" w:rsidRDefault="00705078" w:rsidP="00705078">
      <w:pPr>
        <w:keepNext/>
        <w:keepLines/>
        <w:spacing w:before="40" w:after="0"/>
        <w:outlineLvl w:val="3"/>
        <w:rPr>
          <w:rFonts w:eastAsia="SimSun" w:cs="Times New Roman"/>
          <w:b/>
          <w:iCs/>
          <w:sz w:val="26"/>
        </w:rPr>
      </w:pPr>
      <w:r w:rsidRPr="00AF5424">
        <w:rPr>
          <w:rFonts w:eastAsia="SimSun" w:cs="Times New Roman"/>
          <w:b/>
          <w:iCs/>
          <w:sz w:val="26"/>
        </w:rPr>
        <w:t>Attempts to include feminist ideology in state practices won’t work - WWC and the UN proves</w:t>
      </w:r>
    </w:p>
    <w:p w:rsidR="00705078" w:rsidRPr="00AF5424" w:rsidRDefault="00705078" w:rsidP="00705078">
      <w:pPr>
        <w:rPr>
          <w:rFonts w:eastAsia="Calibri" w:cs="Times New Roman"/>
        </w:rPr>
      </w:pPr>
      <w:r w:rsidRPr="00AF5424">
        <w:rPr>
          <w:rFonts w:eastAsia="Calibri" w:cs="Times New Roman"/>
          <w:b/>
          <w:bCs/>
          <w:sz w:val="26"/>
        </w:rPr>
        <w:t>Gaard</w:t>
      </w:r>
      <w:r w:rsidRPr="00AF5424">
        <w:rPr>
          <w:rFonts w:eastAsia="Calibri" w:cs="Times New Roman"/>
        </w:rPr>
        <w:t>, G. (</w:t>
      </w:r>
      <w:r w:rsidRPr="00AF5424">
        <w:rPr>
          <w:rFonts w:eastAsia="Calibri" w:cs="Times New Roman"/>
          <w:b/>
          <w:bCs/>
          <w:sz w:val="26"/>
        </w:rPr>
        <w:t>2015</w:t>
      </w:r>
      <w:r w:rsidRPr="00AF5424">
        <w:rPr>
          <w:rFonts w:eastAsia="Calibri" w:cs="Times New Roman"/>
        </w:rPr>
        <w:t xml:space="preserve">, April). Ecofeminism and climate change. </w:t>
      </w:r>
      <w:proofErr w:type="gramStart"/>
      <w:r w:rsidRPr="00AF5424">
        <w:rPr>
          <w:rFonts w:eastAsia="Calibri" w:cs="Times New Roman"/>
        </w:rPr>
        <w:t>In Women's Studies International Forum (Vol. 49, pp. 20-33).</w:t>
      </w:r>
      <w:proofErr w:type="gramEnd"/>
      <w:r w:rsidRPr="00AF5424">
        <w:rPr>
          <w:rFonts w:eastAsia="Calibri" w:cs="Times New Roman"/>
        </w:rPr>
        <w:t xml:space="preserve"> </w:t>
      </w:r>
      <w:proofErr w:type="gramStart"/>
      <w:r w:rsidRPr="00AF5424">
        <w:rPr>
          <w:rFonts w:eastAsia="Calibri" w:cs="Times New Roman"/>
        </w:rPr>
        <w:t>Pergamon.</w:t>
      </w:r>
      <w:proofErr w:type="gramEnd"/>
      <w:r w:rsidRPr="00AF5424">
        <w:rPr>
          <w:rFonts w:eastAsia="Calibri" w:cs="Times New Roman"/>
        </w:rPr>
        <w:t xml:space="preserve"> Gaard was a UWRF Sustainability Faculty Fellow in spring </w:t>
      </w:r>
      <w:proofErr w:type="gramStart"/>
      <w:r w:rsidRPr="00AF5424">
        <w:rPr>
          <w:rFonts w:eastAsia="Calibri" w:cs="Times New Roman"/>
        </w:rPr>
        <w:t>2011,</w:t>
      </w:r>
      <w:proofErr w:type="gramEnd"/>
      <w:r w:rsidRPr="00AF5424">
        <w:rPr>
          <w:rFonts w:eastAsia="Calibri" w:cs="Times New Roman"/>
        </w:rPr>
        <w:t xml:space="preserve"> Dr. Gaard is the current Coordinator for the Sustainability Faculty Fellows. Before coming to River Falls, Gaard was an Associate Professor of Humanities at Western Washington University in Bellingham, Washington (1997-2002) and an Associate Professor of Composition and Women's Studies at the University of Minnesota-Duluth (1989-1997)</w:t>
      </w:r>
    </w:p>
    <w:p w:rsidR="00705078" w:rsidRPr="00AF5424" w:rsidRDefault="00705078" w:rsidP="00705078">
      <w:pPr>
        <w:rPr>
          <w:rFonts w:eastAsia="Calibri" w:cs="Times New Roman"/>
          <w:lang w:eastAsia="zh-CN"/>
        </w:rPr>
      </w:pPr>
      <w:r w:rsidRPr="00AF5424">
        <w:rPr>
          <w:rFonts w:eastAsia="Calibri" w:cs="Times New Roman"/>
          <w:u w:val="single"/>
        </w:rPr>
        <w:lastRenderedPageBreak/>
        <w:t>Although the “first stirrings” of women's environmental defense were introduced at the United Nations 1985 conference in Nairobi, through news of India's Chipko movement involving peasant women's defense of trees (their livelihood), women's role in planetary protection became clearly articulated in November 1991, when the Women's Environment and Development Organization (WEDO) organized the World Women's Congress for a Healthy Planet</w:t>
      </w:r>
      <w:r w:rsidRPr="00AF5424">
        <w:rPr>
          <w:rFonts w:eastAsia="Calibri" w:cs="Times New Roman"/>
          <w:sz w:val="16"/>
        </w:rPr>
        <w:t xml:space="preserve"> in Miami, Florida (Resurrección, 2013; WEDO, 2012). Seen as an opportunity to build on the gains of the United Nations Decade forWomen and to prepare a Women's Action Agenda for the 1992 UN Conference on Environment and Development (UNCED) in Rio de Janeiro, </w:t>
      </w:r>
      <w:r w:rsidRPr="00AF5424">
        <w:rPr>
          <w:rFonts w:eastAsia="Calibri" w:cs="Times New Roman"/>
          <w:u w:val="single"/>
        </w:rPr>
        <w:t>the World Women's Congress drew more than 1500 women from 83 countries. But while its leaders alleged that the resulting “Women's Agenda 21” had been built through a consensus process, for many of those sitting in attendance, listening to one elite speaker after another, it was not clear how our views shaped or even contributed to this process of agenda-formation. Participatory democracy—long a valued strategy in grassroots ecofeminist tactics—was reduced to two dubious threads: a series of break-out discussion groups held throughout the conference, and a “Report Card” for participants to take home and use to evaluate specific issues within their communities and mobilize a local response (shaping the issues themselves had no place on the report card). Along with other ecofeminists, I felt a mix of energy, dismay, and frustration at this gathering.1 While the women leaders from many countries were valuable participants and decision-makers in the upcoming conversations at the UN Conference on Environment and Development, that weekend in Miami, too many speakers discussed women's “feminine” gender roles, our “influence” on decision-makers, and the need for “reforms” to the present system—all introduced and capped with the essentializing motto, “It's Time For Women to Mother Earth.” Despite these flaws in rhetoric and democratic participation, WEDO's 1991 World Women's Congress has been hailed as the entry-point for feminism into the UN conferences on the global environment, opening the way for later developments bridging feminist interventions and activisms addressing climate change. The following year, UNCED's Agenda 21 did not in fact include the most transformative recommendations from the Women's Agenda 21—the analysis of environmental degradation as rooted in military/industrial/capitalist economics, for example—or even the more reformist proposals such as implementing gender equity on all UN panels,</w:t>
      </w:r>
      <w:r w:rsidRPr="00AF5424">
        <w:rPr>
          <w:rFonts w:eastAsia="Calibri" w:cs="Times New Roman"/>
          <w:sz w:val="16"/>
        </w:rPr>
        <w:t xml:space="preserve"> an issue which has been taken up again at the 2013 Council of the Parties (COP) for the United Nations Framework Convention on Climate Change (UNFCCC) in Warsaw, Poland (See Fig. 2). </w:t>
      </w:r>
      <w:r w:rsidRPr="00AF5424">
        <w:rPr>
          <w:rFonts w:eastAsia="Calibri" w:cs="Times New Roman"/>
          <w:u w:val="single"/>
        </w:rPr>
        <w:t xml:space="preserve">Perhaps WEDO's Women's Agenda 21 had already been undermined by the 1987 report from the World Commission on Environment and Development, Our Common Future, led by Brundtland, 1987. This report established “sustainable development” as a desirable strategy, defined as “development that meets the needs of the present without compromising the ability of future generations to meet their own needs”—which sounds reasonable enough, until one reads the document's renewed call for continued economic growth on a finite planet, a fundamentally unsustainable endeavor. The report completely omits discussion of the First World/North's2 over-development and its high levels of production, consumption, and disregard for the environment (Agostino &amp; Lizarde, 2012). Nonetheless, the Brundtland Report's “sustainable development” concept has shaped climate change discourse for the subsequent decades, producing techno-solutions such as “the green economy” that have perpetuated capitalist and colonialist strategies of privatization, and fail to address root causes of the climate crisis </w:t>
      </w:r>
      <w:r w:rsidRPr="00AF5424">
        <w:rPr>
          <w:rFonts w:eastAsia="Calibri" w:cs="Times New Roman"/>
          <w:sz w:val="16"/>
        </w:rPr>
        <w:t xml:space="preserve">(Pskowski, 2013). In the two decades since WEDO's Women's Agenda 21, feminist involvement in global environmentalism has developed from a 1980–1990's focus on “women, environment and development” (WED), “women in development” (WID) or “gender, environment and development” (GED) to an emphasis on feminist political ecology in the 1990s–2000s (Goebel, 2004; MacGregor, 2010; Resurrección, 2013). </w:t>
      </w:r>
      <w:r w:rsidRPr="00AF5424">
        <w:rPr>
          <w:rFonts w:eastAsia="Calibri" w:cs="Times New Roman"/>
          <w:u w:val="single"/>
        </w:rPr>
        <w:t xml:space="preserve">Initially, discussion of women and environment focused on women in the global South, whose real material needs for food security and productive agricultural land, forest resources, clean water and sanitation trumped more structural discussions about gendered environmental discourses (i.e. Leonard, 1989; Sontheimer, 1991), although these structurally </w:t>
      </w:r>
      <w:r w:rsidRPr="00AF5424">
        <w:rPr>
          <w:rFonts w:eastAsia="Calibri" w:cs="Times New Roman"/>
          <w:u w:val="single"/>
        </w:rPr>
        <w:lastRenderedPageBreak/>
        <w:t>transformative elements were equally present in other texts (i.e. Sen &amp; Grown, 1987). The focus on women rather than gender tended to construct women as victims of environmental degradation in need of rescue; their essential closeness to nature, cultivated through family caregiving and through</w:t>
      </w:r>
      <w:r w:rsidRPr="00AF5424">
        <w:rPr>
          <w:rFonts w:eastAsia="Calibri" w:cs="Times New Roman"/>
          <w:sz w:val="16"/>
        </w:rPr>
        <w:t xml:space="preserve"> Fig. 1.</w:t>
      </w:r>
      <w:r w:rsidRPr="00AF5424">
        <w:rPr>
          <w:rFonts w:eastAsia="Calibri" w:cs="Times New Roman"/>
          <w:u w:val="single"/>
        </w:rPr>
        <w:t>subsistence labor, was argued as providing women with special knowledge, and their agency as laborers and leaders in environmental sustainability projects was advocated (Mies &amp; Shiva, 1993; Shiva, 1989). Clearly, this rhetoric instrumentalized women and ignored the cultural limitations of the woman-nature linkage (cf. Dodd, 1997; Leach, 2007; Li, 1993); it was also significantly silent on the roles of men, and the ways that gender as a system constructed economic and material resources that produce “victims”</w:t>
      </w:r>
      <w:r w:rsidRPr="00AF5424">
        <w:rPr>
          <w:rFonts w:eastAsia="Calibri" w:cs="Times New Roman"/>
          <w:sz w:val="16"/>
        </w:rPr>
        <w:t xml:space="preserve"> (MacGregor, 2010; Resurrección, 2013). </w:t>
      </w:r>
      <w:r w:rsidRPr="00AF5424">
        <w:rPr>
          <w:rFonts w:eastAsia="Calibri" w:cs="Times New Roman"/>
          <w:u w:val="single"/>
        </w:rPr>
        <w:t xml:space="preserve">The shift to a “feminist political ecology” (Goebel, 2004) involved a macro-level exploration of the problems of globalization and colonization, a micro-level examination of local institutions for their environmental management, a critique of marriage institutions for the ways these affect women's access to natural resources, and an interrogation of the gendered aspects of space in terms of women's mobility, labor, knowledge, and power. The shift from women as individuals to gender as a system structuring power relations has been an important development in feminist responses to climate change. </w:t>
      </w:r>
      <w:r w:rsidRPr="00AF5424">
        <w:rPr>
          <w:rFonts w:eastAsia="Calibri" w:cs="Times New Roman"/>
          <w:sz w:val="16"/>
        </w:rPr>
        <w:t>Moving forward from this herstory, I bring an ecofeminist perspective to examine the ways that climate change phenomena have been analyzed primarily from the standpoint of the environmental sciences and technologies, and how this standpoint forecloses the kinds of solutions envisioned.3 I examine both liberal and cultural ecofeminist perspectives highlighting the ways women have been both excluded from climate change policy discussions and disproportionately affected by climate change phenomena, and summarize Fig. 2. Comparing Women's Agenda 21 (1991) and the UNCED Agenda 21 (1992). (Data source: Brú Bistuer &amp; Cabo, 2004). 22 G. Gaard / Women's Studies International Forum 49 (2015) 20–33 proposals drawing on women's “special knowledge” and agency as decision-makers and leaders in solving the problems of climate change. Noting the popular utility as well as the limitations of these perspectives, I examine both climate change phenomena and climate justice analyses. In organizing this inquiry, I am inspired by feminist activist and scholar Charlotte Bunch, founder of Rutgers University's Center for Women's Global Leadership, whose landmark essay, “Not by degrees: Feminist theory and education” (1979) proposes four tactical steps for using feminist theory to understand situations, place them in a broader context, and evaluate possible courses of action. Simply stated, Bunch's theory suggests we ask, what is the problem</w:t>
      </w:r>
      <w:proofErr w:type="gramStart"/>
      <w:r w:rsidRPr="00AF5424">
        <w:rPr>
          <w:rFonts w:eastAsia="Calibri" w:cs="Times New Roman"/>
          <w:sz w:val="16"/>
        </w:rPr>
        <w:t>?,</w:t>
      </w:r>
      <w:proofErr w:type="gramEnd"/>
      <w:r w:rsidRPr="00AF5424">
        <w:rPr>
          <w:rFonts w:eastAsia="Calibri" w:cs="Times New Roman"/>
          <w:sz w:val="16"/>
        </w:rPr>
        <w:t xml:space="preserve"> how did it originate?, what do we want?, and, how do we get there?</w:t>
      </w:r>
    </w:p>
    <w:p w:rsidR="007F2F9B" w:rsidRDefault="007F2F9B" w:rsidP="007F2F9B">
      <w:pPr>
        <w:pStyle w:val="Heading3"/>
      </w:pPr>
      <w:r>
        <w:lastRenderedPageBreak/>
        <w:t>Restorative Justice</w:t>
      </w:r>
    </w:p>
    <w:p w:rsidR="007F2F9B" w:rsidRPr="007F2F9B" w:rsidRDefault="007F2F9B" w:rsidP="007F2F9B">
      <w:pPr>
        <w:keepNext/>
        <w:keepLines/>
        <w:spacing w:before="40" w:after="0"/>
        <w:outlineLvl w:val="3"/>
        <w:rPr>
          <w:rFonts w:eastAsia="SimSun" w:cs="Times New Roman"/>
          <w:b/>
          <w:iCs/>
          <w:sz w:val="26"/>
        </w:rPr>
      </w:pPr>
      <w:r w:rsidRPr="007F2F9B">
        <w:rPr>
          <w:rFonts w:eastAsia="SimSun" w:cs="Times New Roman"/>
          <w:b/>
          <w:iCs/>
          <w:sz w:val="26"/>
        </w:rPr>
        <w:t>Restorative justice programs are heavily gendered, racialized - they permit and reinforce patriarchal violence</w:t>
      </w:r>
    </w:p>
    <w:p w:rsidR="007F2F9B" w:rsidRPr="007F2F9B" w:rsidRDefault="007F2F9B" w:rsidP="007F2F9B">
      <w:pPr>
        <w:rPr>
          <w:rFonts w:eastAsia="Calibri" w:cs="Times New Roman"/>
        </w:rPr>
      </w:pPr>
      <w:r w:rsidRPr="007F2F9B">
        <w:rPr>
          <w:rFonts w:eastAsia="Calibri" w:cs="Times New Roman"/>
          <w:b/>
          <w:bCs/>
          <w:sz w:val="26"/>
        </w:rPr>
        <w:t>Daly and Stubbs 6</w:t>
      </w:r>
      <w:r w:rsidRPr="007F2F9B">
        <w:rPr>
          <w:rFonts w:eastAsia="Calibri" w:cs="Times New Roman"/>
        </w:rPr>
        <w:t xml:space="preserve"> (Kathleen, Professor of Criminology and Criminal Justice, Griffith University and Julie, criminal justice scholar at UNSW,  “Feminist Engagement with Restorative Justice”, Theoretical Criminology, Vol. 10, No. 1, pp. 9-28, 2006, https://ssrn.com/abstract=699841)</w:t>
      </w:r>
    </w:p>
    <w:p w:rsidR="007F2F9B" w:rsidRPr="007F2F9B" w:rsidRDefault="007F2F9B" w:rsidP="007F2F9B">
      <w:pPr>
        <w:rPr>
          <w:rFonts w:eastAsia="Calibri" w:cs="Times New Roman"/>
          <w:u w:val="single"/>
        </w:rPr>
      </w:pPr>
      <w:r w:rsidRPr="007F2F9B">
        <w:rPr>
          <w:rFonts w:eastAsia="Calibri" w:cs="Times New Roman"/>
          <w:u w:val="single"/>
        </w:rPr>
        <w:t>There are few empirical studies of how gender and other social relations</w:t>
      </w:r>
      <w:r w:rsidRPr="007F2F9B">
        <w:rPr>
          <w:rFonts w:eastAsia="Calibri" w:cs="Times New Roman"/>
          <w:sz w:val="16"/>
        </w:rPr>
        <w:t xml:space="preserve"> (such as class, race, and age) </w:t>
      </w:r>
      <w:r w:rsidRPr="007F2F9B">
        <w:rPr>
          <w:rFonts w:eastAsia="Calibri" w:cs="Times New Roman"/>
          <w:u w:val="single"/>
        </w:rPr>
        <w:t>are evinced in RJ practices</w:t>
      </w:r>
      <w:r w:rsidRPr="007F2F9B">
        <w:rPr>
          <w:rFonts w:eastAsia="Calibri" w:cs="Times New Roman"/>
          <w:sz w:val="16"/>
        </w:rPr>
        <w:t xml:space="preserve">. Major projects on conferencing, such as the ReIntegrative Shaming Experiments (RISE) in Australia and associated research on victims' 7 experiences (Strang, 2002), have little to say about gender. Gender is not mentioned in key studies of youth justice conferences in New Zealand (Maxwell and Morris, 1993; but see Maxwell et al., 2004 below), the Thames Valley police restorative cautions (Hoyle et al., 2002), or referral orders and RJ in England (Crawford and Newburn, 2003). Daly (1996) examined class, race, age, and gender dynamics within youth justice conferences in the ACT and South Australia. </w:t>
      </w:r>
      <w:r w:rsidRPr="007F2F9B">
        <w:rPr>
          <w:rFonts w:eastAsia="Calibri" w:cs="Times New Roman"/>
          <w:u w:val="single"/>
        </w:rPr>
        <w:t>Based on observations of 24 conferences, she found that they were highly gendered events: few offenders were female</w:t>
      </w:r>
      <w:r w:rsidRPr="007F2F9B">
        <w:rPr>
          <w:rFonts w:eastAsia="Calibri" w:cs="Times New Roman"/>
          <w:sz w:val="16"/>
        </w:rPr>
        <w:t xml:space="preserve"> (15 percent), </w:t>
      </w:r>
      <w:r w:rsidRPr="007F2F9B">
        <w:rPr>
          <w:rFonts w:eastAsia="Calibri" w:cs="Times New Roman"/>
          <w:u w:val="single"/>
        </w:rPr>
        <w:t>but women were over half of the offender's</w:t>
      </w:r>
      <w:r w:rsidRPr="007F2F9B">
        <w:rPr>
          <w:rFonts w:eastAsia="Calibri" w:cs="Times New Roman"/>
          <w:sz w:val="16"/>
        </w:rPr>
        <w:t xml:space="preserve"> (52 percent) </w:t>
      </w:r>
      <w:r w:rsidRPr="007F2F9B">
        <w:rPr>
          <w:rFonts w:eastAsia="Calibri" w:cs="Times New Roman"/>
          <w:u w:val="single"/>
        </w:rPr>
        <w:t>or victim's</w:t>
      </w:r>
      <w:r w:rsidRPr="007F2F9B">
        <w:rPr>
          <w:rFonts w:eastAsia="Calibri" w:cs="Times New Roman"/>
          <w:sz w:val="16"/>
        </w:rPr>
        <w:t xml:space="preserve"> (58 percent) </w:t>
      </w:r>
      <w:r w:rsidRPr="007F2F9B">
        <w:rPr>
          <w:rFonts w:eastAsia="Calibri" w:cs="Times New Roman"/>
          <w:u w:val="single"/>
        </w:rPr>
        <w:t>supporters</w:t>
      </w:r>
      <w:r w:rsidRPr="007F2F9B">
        <w:rPr>
          <w:rFonts w:eastAsia="Calibri" w:cs="Times New Roman"/>
          <w:sz w:val="16"/>
        </w:rPr>
        <w:t xml:space="preserve">, and more mothers than fathers were present. She observed that </w:t>
      </w:r>
      <w:r w:rsidRPr="007F2F9B">
        <w:rPr>
          <w:rFonts w:eastAsia="Calibri" w:cs="Times New Roman"/>
          <w:u w:val="single"/>
        </w:rPr>
        <w:t xml:space="preserve">25 percent of the victims present were treated with disrespect or were re-victimized in the conferences; all but one </w:t>
      </w:r>
      <w:proofErr w:type="gramStart"/>
      <w:r w:rsidRPr="007F2F9B">
        <w:rPr>
          <w:rFonts w:eastAsia="Calibri" w:cs="Times New Roman"/>
          <w:u w:val="single"/>
        </w:rPr>
        <w:t>were</w:t>
      </w:r>
      <w:proofErr w:type="gramEnd"/>
      <w:r w:rsidRPr="007F2F9B">
        <w:rPr>
          <w:rFonts w:eastAsia="Calibri" w:cs="Times New Roman"/>
          <w:u w:val="single"/>
        </w:rPr>
        <w:t xml:space="preserve"> female</w:t>
      </w:r>
      <w:r w:rsidRPr="007F2F9B">
        <w:rPr>
          <w:rFonts w:eastAsia="Calibri" w:cs="Times New Roman"/>
          <w:sz w:val="16"/>
        </w:rPr>
        <w:t>. A New Zealand study (Maxwell and Morris, 1993: 119) also found that 25 percent of victims felt worse after attending a conference, but they did not indicate the victim's gender. A second study by Daly of 89 conferences in South Australia found that the experiences of victims and offenders were conditioned by the gendered contexts of offending and victimization in the larger society (Daly, 2002c). Female victims of female assaults were distressed and frightened by the offence and the offender, and female victims of certain property offences perceived a threat of violence, more so than the male victims. Thus, a feminist lens should extend beyond assaults against girls or women. Moreover, any claimed benefits of conferences, especially reductions in victims' fear or the degree to which victims have recovered from offences, need to be qualified by reference to the gender composition and other features of the offence. As for female offenders, they were as self-assured as their male counterparts; and they were more defiant and less apologetic for their behaviour.5 Maxwell et al.'s (2004) study of youth justice conferences in New Zealand shows similar patterns in the gender composition of conferences to Daly's (1996) earlier study. From interviews with 520 youth, the study found that higher proportions of girls (58 percent) than boys (41 percent) had problems growing up (such as moving around a lot, experiencing violence and abuse, and running away from home) or were reported for care and protection (p. 73). Girls were less likely to say that the police treated them fairly during the police interview (26 percent) or the conference (51 percent) than the boys (44 percent and 64 percent, respectively) (p. 151). Although most youth had generally positive experiences of the conference process, the girls were less positive (pp. 150-1). As in Daly's later study (2002b), the girls appear to be less compliant and more challenging of the conference process than the boys. Maxwell et al. (2004) found that a lower share of girls (21 percent) than boys (37 percent) said that going to the conference helped them to reduce their offending (p. 151- 2), although the girls were less likely to have re-offended (two-thirds) than the boys (80 percent) (p. 196-7). The study did not analyse gender and victimization. The findings reported thus far fall within a realist epistemology in that the research has sought to determine whether, by observational or interview data</w:t>
      </w:r>
      <w:r w:rsidRPr="007F2F9B">
        <w:rPr>
          <w:rFonts w:eastAsia="Calibri" w:cs="Times New Roman"/>
          <w:u w:val="single"/>
        </w:rPr>
        <w:t>, the experiences of RJ differ for males and females or for members of dominant and minority racial-ethnic groups</w:t>
      </w:r>
      <w:r w:rsidRPr="007F2F9B">
        <w:rPr>
          <w:rFonts w:eastAsia="Calibri" w:cs="Times New Roman"/>
          <w:sz w:val="16"/>
        </w:rPr>
        <w:t xml:space="preserve">. Such information is crucial and not easily obtained or interpreted. Nonetheless, realist approaches need to be supplemented by phenomenological and discursive approaches that, although rarely used in RJ research, offer the potential to deepen our understanding of gender (and other social relations) in RJ processes. For instance, research could take a social constructionist approach to gender and RJ (see Cook, 2005); or it could analyse RJ as a gendering strategy (Smart, 1992) or through the lens of 'sexed bodies' (Daly, 1997; Collier, 1998). 8 The appropriateness of RJ for partner, </w:t>
      </w:r>
      <w:proofErr w:type="gramStart"/>
      <w:r w:rsidRPr="007F2F9B">
        <w:rPr>
          <w:rFonts w:eastAsia="Calibri" w:cs="Times New Roman"/>
          <w:sz w:val="16"/>
        </w:rPr>
        <w:t>sexual,</w:t>
      </w:r>
      <w:proofErr w:type="gramEnd"/>
      <w:r w:rsidRPr="007F2F9B">
        <w:rPr>
          <w:rFonts w:eastAsia="Calibri" w:cs="Times New Roman"/>
          <w:sz w:val="16"/>
        </w:rPr>
        <w:t xml:space="preserve"> and family </w:t>
      </w:r>
      <w:r w:rsidRPr="007F2F9B">
        <w:rPr>
          <w:rFonts w:eastAsia="Calibri" w:cs="Times New Roman"/>
          <w:u w:val="single"/>
        </w:rPr>
        <w:t>violence Feminist analysts face dilemmas in addressing the appropriateness of RJ for partner, sexual, and family violence</w:t>
      </w:r>
      <w:r w:rsidRPr="007F2F9B">
        <w:rPr>
          <w:rFonts w:eastAsia="Calibri" w:cs="Times New Roman"/>
          <w:sz w:val="16"/>
        </w:rPr>
        <w:t xml:space="preserve">. Many desire a less stigmatizing and less punitive response to crime in general, but we are not sure that RJ, as currently practiced, is capable of responding effectively to these offences (see, e.g. contributors to Strang and Braithwaite, 2002). 6 The potential problems and benefits of RJ for such offences are highlighted below; bear in mind that some problems may be more acute for some offences, and potential benefits, more likely for others. Potential problems with RJ These potential problems have been identified by Stubbs (1997, 2002, 2004), Coker (1999, 2002), Goel (2000), Presser and Gaarder (2000), Shapland (2000), Lewis et al. (2001), Busch (2002), Acorn (2004), and Hopkins et al. (2004). </w:t>
      </w:r>
      <w:proofErr w:type="gramStart"/>
      <w:r w:rsidRPr="007F2F9B">
        <w:rPr>
          <w:rFonts w:eastAsia="Calibri" w:cs="Times New Roman"/>
          <w:sz w:val="16"/>
        </w:rPr>
        <w:t>Victim safety.</w:t>
      </w:r>
      <w:proofErr w:type="gramEnd"/>
      <w:r w:rsidRPr="007F2F9B">
        <w:rPr>
          <w:rFonts w:eastAsia="Calibri" w:cs="Times New Roman"/>
          <w:sz w:val="16"/>
        </w:rPr>
        <w:t xml:space="preserve"> </w:t>
      </w:r>
      <w:r w:rsidRPr="007F2F9B">
        <w:rPr>
          <w:rFonts w:eastAsia="Calibri" w:cs="Times New Roman"/>
          <w:u w:val="single"/>
        </w:rPr>
        <w:t>As an informal process, RJ may put victims at risk of continued violence; it may permit power imbalances to go unchecked and reinforce abusive behaviour</w:t>
      </w:r>
      <w:r w:rsidRPr="007F2F9B">
        <w:rPr>
          <w:rFonts w:eastAsia="Calibri" w:cs="Times New Roman"/>
          <w:sz w:val="16"/>
        </w:rPr>
        <w:t xml:space="preserve">. </w:t>
      </w:r>
      <w:proofErr w:type="gramStart"/>
      <w:r w:rsidRPr="007F2F9B">
        <w:rPr>
          <w:rFonts w:eastAsia="Calibri" w:cs="Times New Roman"/>
          <w:sz w:val="16"/>
        </w:rPr>
        <w:t>Manipulation of the process by offenders.</w:t>
      </w:r>
      <w:proofErr w:type="gramEnd"/>
      <w:r w:rsidRPr="007F2F9B">
        <w:rPr>
          <w:rFonts w:eastAsia="Calibri" w:cs="Times New Roman"/>
          <w:sz w:val="16"/>
        </w:rPr>
        <w:t xml:space="preserve"> </w:t>
      </w:r>
      <w:r w:rsidRPr="007F2F9B">
        <w:rPr>
          <w:rFonts w:eastAsia="Calibri" w:cs="Times New Roman"/>
          <w:u w:val="single"/>
        </w:rPr>
        <w:t>Offenders may use an informal process to diminish guilt, trivialize the violence, or shift the blame to the victim</w:t>
      </w:r>
      <w:r w:rsidRPr="007F2F9B">
        <w:rPr>
          <w:rFonts w:eastAsia="Calibri" w:cs="Times New Roman"/>
          <w:sz w:val="16"/>
        </w:rPr>
        <w:t xml:space="preserve">. </w:t>
      </w:r>
      <w:proofErr w:type="gramStart"/>
      <w:r w:rsidRPr="007F2F9B">
        <w:rPr>
          <w:rFonts w:eastAsia="Calibri" w:cs="Times New Roman"/>
          <w:sz w:val="16"/>
        </w:rPr>
        <w:t>Pressure on victims</w:t>
      </w:r>
      <w:r w:rsidRPr="007F2F9B">
        <w:rPr>
          <w:rFonts w:eastAsia="Calibri" w:cs="Times New Roman"/>
          <w:u w:val="single"/>
        </w:rPr>
        <w:t>.</w:t>
      </w:r>
      <w:proofErr w:type="gramEnd"/>
      <w:r w:rsidRPr="007F2F9B">
        <w:rPr>
          <w:rFonts w:eastAsia="Calibri" w:cs="Times New Roman"/>
          <w:u w:val="single"/>
        </w:rPr>
        <w:t xml:space="preserve"> Some victims may not be able to effectively advocate on their own behalf. A process based on building group consensus may minimize or overshadow a victim's interests. Victims may be pressured to accept </w:t>
      </w:r>
      <w:r w:rsidRPr="007F2F9B">
        <w:rPr>
          <w:rFonts w:eastAsia="Calibri" w:cs="Times New Roman"/>
          <w:u w:val="single"/>
        </w:rPr>
        <w:lastRenderedPageBreak/>
        <w:t>certain outcomes, such as an apology, even if they feel it is inappropriate or insincere. Some victims may want the state to intervene on their behalf and do not want the burdens of RJ</w:t>
      </w:r>
      <w:r w:rsidRPr="007F2F9B">
        <w:rPr>
          <w:rFonts w:eastAsia="Calibri" w:cs="Times New Roman"/>
          <w:sz w:val="16"/>
        </w:rPr>
        <w:t xml:space="preserve">. </w:t>
      </w:r>
      <w:proofErr w:type="gramStart"/>
      <w:r w:rsidRPr="007F2F9B">
        <w:rPr>
          <w:rFonts w:eastAsia="Calibri" w:cs="Times New Roman"/>
          <w:sz w:val="16"/>
        </w:rPr>
        <w:t>Role of the 'community'.</w:t>
      </w:r>
      <w:proofErr w:type="gramEnd"/>
      <w:r w:rsidRPr="007F2F9B">
        <w:rPr>
          <w:rFonts w:eastAsia="Calibri" w:cs="Times New Roman"/>
          <w:sz w:val="16"/>
        </w:rPr>
        <w:t xml:space="preserve"> </w:t>
      </w:r>
      <w:r w:rsidRPr="007F2F9B">
        <w:rPr>
          <w:rFonts w:eastAsia="Calibri" w:cs="Times New Roman"/>
          <w:u w:val="single"/>
        </w:rPr>
        <w:t>Community norms may reinforce, not undermine male dominance and victim blaming</w:t>
      </w:r>
      <w:r w:rsidRPr="007F2F9B">
        <w:rPr>
          <w:rFonts w:eastAsia="Calibri" w:cs="Times New Roman"/>
          <w:sz w:val="16"/>
        </w:rPr>
        <w:t xml:space="preserve">. Communities may not be sufficiently resourced to take on these cases. </w:t>
      </w:r>
      <w:proofErr w:type="gramStart"/>
      <w:r w:rsidRPr="007F2F9B">
        <w:rPr>
          <w:rFonts w:eastAsia="Calibri" w:cs="Times New Roman"/>
          <w:sz w:val="16"/>
        </w:rPr>
        <w:t>Mixed loyalties.</w:t>
      </w:r>
      <w:proofErr w:type="gramEnd"/>
      <w:r w:rsidRPr="007F2F9B">
        <w:rPr>
          <w:rFonts w:eastAsia="Calibri" w:cs="Times New Roman"/>
          <w:sz w:val="16"/>
        </w:rPr>
        <w:t xml:space="preserve"> Friends and family may support victims, but may also have divided loyalties and collude with the violence, especially in intra-familial cases. </w:t>
      </w:r>
      <w:proofErr w:type="gramStart"/>
      <w:r w:rsidRPr="007F2F9B">
        <w:rPr>
          <w:rFonts w:eastAsia="Calibri" w:cs="Times New Roman"/>
          <w:sz w:val="16"/>
        </w:rPr>
        <w:t>Impact on offenders.</w:t>
      </w:r>
      <w:proofErr w:type="gramEnd"/>
      <w:r w:rsidRPr="007F2F9B">
        <w:rPr>
          <w:rFonts w:eastAsia="Calibri" w:cs="Times New Roman"/>
          <w:sz w:val="16"/>
        </w:rPr>
        <w:t xml:space="preserve"> </w:t>
      </w:r>
      <w:r w:rsidRPr="007F2F9B">
        <w:rPr>
          <w:rFonts w:eastAsia="Calibri" w:cs="Times New Roman"/>
          <w:u w:val="single"/>
        </w:rPr>
        <w:t>The process may do little to change an offender's behaviour</w:t>
      </w:r>
      <w:r w:rsidRPr="007F2F9B">
        <w:rPr>
          <w:rFonts w:eastAsia="Calibri" w:cs="Times New Roman"/>
          <w:sz w:val="16"/>
        </w:rPr>
        <w:t xml:space="preserve">. </w:t>
      </w:r>
      <w:proofErr w:type="gramStart"/>
      <w:r w:rsidRPr="007F2F9B">
        <w:rPr>
          <w:rFonts w:eastAsia="Calibri" w:cs="Times New Roman"/>
          <w:sz w:val="16"/>
        </w:rPr>
        <w:t>Symbolic implications.</w:t>
      </w:r>
      <w:proofErr w:type="gramEnd"/>
      <w:r w:rsidRPr="007F2F9B">
        <w:rPr>
          <w:rFonts w:eastAsia="Calibri" w:cs="Times New Roman"/>
          <w:sz w:val="16"/>
        </w:rPr>
        <w:t xml:space="preserve"> </w:t>
      </w:r>
      <w:r w:rsidRPr="007F2F9B">
        <w:rPr>
          <w:rFonts w:eastAsia="Calibri" w:cs="Times New Roman"/>
          <w:u w:val="single"/>
        </w:rPr>
        <w:t>Offenders</w:t>
      </w:r>
      <w:r w:rsidRPr="007F2F9B">
        <w:rPr>
          <w:rFonts w:eastAsia="Calibri" w:cs="Times New Roman"/>
          <w:sz w:val="16"/>
        </w:rPr>
        <w:t xml:space="preserve"> (or potential offenders) </w:t>
      </w:r>
      <w:r w:rsidRPr="007F2F9B">
        <w:rPr>
          <w:rFonts w:eastAsia="Calibri" w:cs="Times New Roman"/>
          <w:u w:val="single"/>
        </w:rPr>
        <w:t>may view RJ processes as too easy, reinforcing their belief that their behaviour is not wrong or can be justified. Penalties may be too lenient to respond to serious crimes like sexual assault</w:t>
      </w:r>
      <w:r w:rsidRPr="007F2F9B">
        <w:rPr>
          <w:rFonts w:eastAsia="Calibri" w:cs="Times New Roman"/>
          <w:sz w:val="16"/>
        </w:rPr>
        <w:t>. Critics typically emphasize victim safety, power imbalances, and the potential for revictimization in an informal process. However, the symbolic implications are also important. Critics are concerned that in not treating serious offences seriously, the wrong messages are conveyed to offenders. They also believe that as an informal process</w:t>
      </w:r>
      <w:r w:rsidRPr="007F2F9B">
        <w:rPr>
          <w:rFonts w:eastAsia="Calibri" w:cs="Times New Roman"/>
          <w:u w:val="single"/>
        </w:rPr>
        <w:t xml:space="preserve">, RJ </w:t>
      </w:r>
      <w:proofErr w:type="gramStart"/>
      <w:r w:rsidRPr="007F2F9B">
        <w:rPr>
          <w:rFonts w:eastAsia="Calibri" w:cs="Times New Roman"/>
          <w:u w:val="single"/>
        </w:rPr>
        <w:t>may 're</w:t>
      </w:r>
      <w:proofErr w:type="gramEnd"/>
      <w:r w:rsidRPr="007F2F9B">
        <w:rPr>
          <w:rFonts w:eastAsia="Calibri" w:cs="Times New Roman"/>
          <w:u w:val="single"/>
        </w:rPr>
        <w:t>-privatize' male intimate violence after decades of feminist activism to make it a public issue.</w:t>
      </w:r>
    </w:p>
    <w:p w:rsidR="00326ADB" w:rsidRPr="00326ADB" w:rsidRDefault="00326ADB" w:rsidP="00326ADB">
      <w:pPr>
        <w:keepNext/>
        <w:keepLines/>
        <w:pageBreakBefore/>
        <w:spacing w:before="40" w:after="0"/>
        <w:jc w:val="center"/>
        <w:outlineLvl w:val="2"/>
        <w:rPr>
          <w:rFonts w:eastAsia="SimSun" w:cs="Times New Roman"/>
          <w:b/>
          <w:sz w:val="32"/>
          <w:szCs w:val="24"/>
          <w:u w:val="single"/>
        </w:rPr>
      </w:pPr>
      <w:r w:rsidRPr="00326ADB">
        <w:rPr>
          <w:rFonts w:eastAsia="SimSun" w:cs="Times New Roman"/>
          <w:b/>
          <w:sz w:val="32"/>
          <w:szCs w:val="24"/>
          <w:u w:val="single"/>
        </w:rPr>
        <w:lastRenderedPageBreak/>
        <w:t xml:space="preserve">Safe Spaces </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Safe Spaces entrench sexism </w:t>
      </w:r>
    </w:p>
    <w:p w:rsidR="00326ADB" w:rsidRPr="00326ADB" w:rsidRDefault="00326ADB" w:rsidP="00326ADB">
      <w:pPr>
        <w:rPr>
          <w:rFonts w:eastAsia="Calibri" w:cs="Times New Roman"/>
        </w:rPr>
      </w:pPr>
      <w:r w:rsidRPr="00326ADB">
        <w:rPr>
          <w:rFonts w:eastAsia="Calibri" w:cs="Times New Roman"/>
          <w:b/>
          <w:bCs/>
          <w:sz w:val="26"/>
        </w:rPr>
        <w:t>Whelan 16</w:t>
      </w:r>
      <w:r w:rsidRPr="00326ADB">
        <w:rPr>
          <w:rFonts w:eastAsia="Calibri" w:cs="Times New Roman"/>
        </w:rPr>
        <w:t xml:space="preserve"> (Ella, writer for Spiked, “The Sexism of Safe Spaces”</w:t>
      </w:r>
      <w:proofErr w:type="gramStart"/>
      <w:r w:rsidRPr="00326ADB">
        <w:rPr>
          <w:rFonts w:eastAsia="Calibri" w:cs="Times New Roman"/>
        </w:rPr>
        <w:t>,Spiked,http</w:t>
      </w:r>
      <w:proofErr w:type="gramEnd"/>
      <w:r w:rsidRPr="00326ADB">
        <w:rPr>
          <w:rFonts w:eastAsia="Calibri" w:cs="Times New Roman"/>
        </w:rPr>
        <w:t>://www.spiked-online.com/newsite/article/the-sexism-of-safe-spaces/17990#.WW2HJojyuM8) SJ</w:t>
      </w:r>
    </w:p>
    <w:p w:rsidR="00326ADB" w:rsidRPr="00326ADB" w:rsidRDefault="00326ADB" w:rsidP="00326ADB">
      <w:pPr>
        <w:rPr>
          <w:rFonts w:eastAsia="Calibri" w:cs="Times New Roman"/>
        </w:rPr>
      </w:pPr>
      <w:r w:rsidRPr="00326ADB">
        <w:rPr>
          <w:rFonts w:eastAsia="Calibri" w:cs="Times New Roman"/>
          <w:u w:val="single"/>
        </w:rPr>
        <w:t>Safe spaces mirror the sexism women fought against in the past</w:t>
      </w:r>
      <w:r w:rsidRPr="00326ADB">
        <w:rPr>
          <w:rFonts w:eastAsia="Calibri" w:cs="Times New Roman"/>
        </w:rPr>
        <w:t xml:space="preserve">. Universities and students’ unions </w:t>
      </w:r>
      <w:r w:rsidRPr="00326ADB">
        <w:rPr>
          <w:rFonts w:eastAsia="Calibri" w:cs="Times New Roman"/>
          <w:u w:val="single"/>
        </w:rPr>
        <w:t>now deem women too vulnerable, too weak and too scared to manage university life without bureaucratic structures to protect them from other students</w:t>
      </w:r>
      <w:r w:rsidRPr="00326ADB">
        <w:rPr>
          <w:rFonts w:eastAsia="Calibri" w:cs="Times New Roman"/>
        </w:rPr>
        <w:t>. Living on many UK campuses today is like living in a Jane Austen novel, except it’s not a patriarchal society confining women to the safety of the drawing room; it’s their own peers. In October 2013, the University of Swansea students’ union refused to give the Pole Fitness Society official SU status. SU officials ruled that f</w:t>
      </w:r>
      <w:r w:rsidRPr="00326ADB">
        <w:rPr>
          <w:rFonts w:eastAsia="Calibri" w:cs="Times New Roman"/>
          <w:u w:val="single"/>
        </w:rPr>
        <w:t>emale students didn’t realize how ‘pole fitness’ was damaging them: ‘Although “pole fitness” is sold as an empowering activity, we believe that women have been deceived into thinking this is a way of taking charge of their sexuality and their own decisions</w:t>
      </w:r>
      <w:r w:rsidRPr="00326ADB">
        <w:rPr>
          <w:rFonts w:eastAsia="Calibri" w:cs="Times New Roman"/>
        </w:rPr>
        <w:t xml:space="preserve">.’ Not only did Swansea think women were stupid enough to be hoodwinked into joining the ‘multimillion-pound sex industry’ — they also passed bans on lads’ mags and ‘pre-loading’ (drinking), because </w:t>
      </w:r>
      <w:r w:rsidRPr="00326ADB">
        <w:rPr>
          <w:rFonts w:eastAsia="Calibri" w:cs="Times New Roman"/>
          <w:u w:val="single"/>
        </w:rPr>
        <w:t>they decided that women needed a ‘student experience free from inequality, sexual oppression and objectification’.</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There are no safe spaces for those who live outside </w:t>
      </w:r>
      <w:proofErr w:type="gramStart"/>
      <w:r w:rsidRPr="00326ADB">
        <w:rPr>
          <w:rFonts w:eastAsia="SimSun" w:cs="Times New Roman"/>
          <w:b/>
          <w:iCs/>
          <w:sz w:val="26"/>
        </w:rPr>
        <w:t>the  dominant</w:t>
      </w:r>
      <w:proofErr w:type="gramEnd"/>
      <w:r w:rsidRPr="00326ADB">
        <w:rPr>
          <w:rFonts w:eastAsia="SimSun" w:cs="Times New Roman"/>
          <w:b/>
          <w:iCs/>
          <w:sz w:val="26"/>
        </w:rPr>
        <w:t xml:space="preserve"> patriarchal heterosexual bipolar gender world</w:t>
      </w:r>
    </w:p>
    <w:p w:rsidR="00326ADB" w:rsidRPr="00326ADB" w:rsidRDefault="00326ADB" w:rsidP="00326ADB">
      <w:pPr>
        <w:rPr>
          <w:rFonts w:eastAsia="Calibri" w:cs="Times New Roman"/>
        </w:rPr>
      </w:pPr>
      <w:r w:rsidRPr="00326ADB">
        <w:rPr>
          <w:rFonts w:eastAsia="Calibri" w:cs="Times New Roman"/>
          <w:b/>
          <w:bCs/>
          <w:sz w:val="26"/>
        </w:rPr>
        <w:t>Lacey&amp; </w:t>
      </w:r>
      <w:hyperlink r:id="rId11" w:history="1">
        <w:r w:rsidRPr="00326ADB">
          <w:rPr>
            <w:rFonts w:eastAsia="Calibri" w:cs="Times New Roman"/>
            <w:b/>
            <w:bCs/>
            <w:sz w:val="26"/>
          </w:rPr>
          <w:t>Gustavsson</w:t>
        </w:r>
      </w:hyperlink>
      <w:r w:rsidRPr="00326ADB">
        <w:rPr>
          <w:rFonts w:eastAsia="Calibri" w:cs="Times New Roman"/>
          <w:b/>
          <w:bCs/>
          <w:sz w:val="26"/>
        </w:rPr>
        <w:t xml:space="preserve"> 98</w:t>
      </w:r>
      <w:r w:rsidRPr="00326ADB">
        <w:rPr>
          <w:rFonts w:eastAsia="Calibri" w:cs="Times New Roman"/>
        </w:rPr>
        <w:t xml:space="preserve"> </w:t>
      </w:r>
      <w:proofErr w:type="gramStart"/>
      <w:r w:rsidRPr="00326ADB">
        <w:rPr>
          <w:rFonts w:eastAsia="Calibri" w:cs="Times New Roman"/>
        </w:rPr>
        <w:t>( Lacy</w:t>
      </w:r>
      <w:proofErr w:type="gramEnd"/>
      <w:r w:rsidRPr="00326ADB">
        <w:rPr>
          <w:rFonts w:eastAsia="Calibri" w:cs="Times New Roman"/>
        </w:rPr>
        <w:t xml:space="preserve">, phd in Nora, “Violence and Social Injustice Against Lesbian, Gay, and Bisexual People”, p.18-19) </w:t>
      </w:r>
    </w:p>
    <w:p w:rsidR="00326ADB" w:rsidRPr="00326ADB" w:rsidRDefault="00326ADB" w:rsidP="00326ADB">
      <w:pPr>
        <w:rPr>
          <w:rFonts w:eastAsia="Calibri" w:cs="Times New Roman"/>
        </w:rPr>
      </w:pPr>
      <w:r w:rsidRPr="00326ADB">
        <w:rPr>
          <w:rFonts w:eastAsia="Calibri" w:cs="Times New Roman"/>
          <w:u w:val="single"/>
        </w:rPr>
        <w:t>This way of seeing serves to promote the domination of males over females and the reinforcement of male power,</w:t>
      </w:r>
      <w:r w:rsidRPr="00326ADB">
        <w:rPr>
          <w:rFonts w:eastAsia="Calibri" w:cs="Times New Roman"/>
        </w:rPr>
        <w:t xml:space="preserve"> i.e., a patriarchal hierarchy (Blumenfeld &amp; Raymond, 1988). In Western society the dominant bipolar gender ideology incorporates and reinforces this patriarchy, specifically White patriarchy.5 </w:t>
      </w:r>
      <w:proofErr w:type="gramStart"/>
      <w:r w:rsidRPr="00326ADB">
        <w:rPr>
          <w:rFonts w:eastAsia="Calibri" w:cs="Times New Roman"/>
        </w:rPr>
        <w:t>This</w:t>
      </w:r>
      <w:proofErr w:type="gramEnd"/>
      <w:r w:rsidRPr="00326ADB">
        <w:rPr>
          <w:rFonts w:eastAsia="Calibri" w:cs="Times New Roman"/>
        </w:rPr>
        <w:t xml:space="preserve"> patriarchal schema and its assumptions underlie the psychological, social, economic, and political components of gender (Devor, 1989). Thus, </w:t>
      </w:r>
      <w:r w:rsidRPr="00326ADB">
        <w:rPr>
          <w:rFonts w:eastAsia="Calibri" w:cs="Times New Roman"/>
          <w:u w:val="single"/>
        </w:rPr>
        <w:t>gender socialization and patriarchal hierarchy are intricately linked, providing a structural cultural ideology of sexism and the institutionalized oppression of women</w:t>
      </w:r>
      <w:r w:rsidRPr="00326ADB">
        <w:rPr>
          <w:rFonts w:eastAsia="Calibri" w:cs="Times New Roman"/>
        </w:rPr>
        <w:t xml:space="preserve">. Even within the gay community, this patriarchal hierarchy and sexism exists (Marcus, 1993). This oppression of women is kept in place by an ideology of superiority and privilege based on being male. </w:t>
      </w:r>
      <w:r w:rsidRPr="00326ADB">
        <w:rPr>
          <w:rFonts w:eastAsia="Calibri" w:cs="Times New Roman"/>
          <w:u w:val="single"/>
        </w:rPr>
        <w:t>Misogyny, the hatred of women, fur-ther stigmatizes females for being female</w:t>
      </w:r>
      <w:r w:rsidRPr="00326ADB">
        <w:rPr>
          <w:rFonts w:eastAsia="Calibri" w:cs="Times New Roman"/>
        </w:rPr>
        <w:t xml:space="preserve"> (Devor, 1989). </w:t>
      </w:r>
      <w:r w:rsidRPr="00326ADB">
        <w:rPr>
          <w:rFonts w:eastAsia="Calibri" w:cs="Times New Roman"/>
          <w:u w:val="single"/>
        </w:rPr>
        <w:t>These provide the structural-cultural roots and justification for use of institutional and individual levels of anti-female violence. Women learn that being female means being subjected to sexual victimization at the hands of men. Women have little right to psychic privacy in public places and are vulner-able to sexual assault at any time</w:t>
      </w:r>
      <w:r w:rsidRPr="00326ADB">
        <w:rPr>
          <w:rFonts w:eastAsia="Calibri" w:cs="Times New Roman"/>
        </w:rPr>
        <w:t xml:space="preserve"> (Devor, 1989). Sexual victimization and assault are examples of individual violence directed at women and only constitute the visible violence directed at women. Institutional violence, for example widespread exclusion of female participants in research stud-ies, is oftcn invisible but more prevalent (Van Soest &amp; Bryant, 1995). Thus within Western society, </w:t>
      </w:r>
      <w:r w:rsidRPr="00326ADB">
        <w:rPr>
          <w:rFonts w:eastAsia="Calibri" w:cs="Times New Roman"/>
          <w:u w:val="single"/>
        </w:rPr>
        <w:t>heterosexual but feminine males are stig-matized as failed men and heterosexual but masculine females arc stigma-tized both as females and as failed women</w:t>
      </w:r>
      <w:r w:rsidRPr="00326ADB">
        <w:rPr>
          <w:rFonts w:eastAsia="Calibri" w:cs="Times New Roman"/>
        </w:rPr>
        <w:t xml:space="preserve"> (Devor, 1989). Out, self-identi-fied gay males (as well as those assumed to be) are stigmatized as failed men as well as failed heterosexuals, with bisexual and transgendered males also contending with failed monosexuality. </w:t>
      </w:r>
      <w:r w:rsidRPr="00326ADB">
        <w:rPr>
          <w:rFonts w:eastAsia="Calibri" w:cs="Times New Roman"/>
          <w:u w:val="single"/>
        </w:rPr>
        <w:t>Out, self-identified lesbians</w:t>
      </w:r>
      <w:r w:rsidRPr="00326ADB">
        <w:rPr>
          <w:rFonts w:eastAsia="Calibri" w:cs="Times New Roman"/>
        </w:rPr>
        <w:t xml:space="preserve"> (as well as those assumed to be) are </w:t>
      </w:r>
      <w:r w:rsidRPr="00326ADB">
        <w:rPr>
          <w:rFonts w:eastAsia="Calibri" w:cs="Times New Roman"/>
          <w:u w:val="single"/>
        </w:rPr>
        <w:t xml:space="preserve">stigmatized as females, failed women, and failed heterosexuals, with </w:t>
      </w:r>
      <w:r w:rsidRPr="00326ADB">
        <w:rPr>
          <w:rFonts w:eastAsia="Calibri" w:cs="Times New Roman"/>
          <w:u w:val="single"/>
        </w:rPr>
        <w:lastRenderedPageBreak/>
        <w:t>bisexual and transgendered females also contending with failed monosexuality.</w:t>
      </w:r>
      <w:r w:rsidRPr="00326ADB">
        <w:rPr>
          <w:rFonts w:eastAsia="Calibri" w:cs="Times New Roman"/>
        </w:rPr>
        <w:t xml:space="preserve"> Even within the gay and lesbian communities, people who identify as bisexual or transgendered, people who openly cross-dress, men who arc too "swishy," and women who are too "butch," are subject to stigmatization. Individual and institutional harassment, discrimination, and violence ac-company each stigmatization accomplished at the structural-cultural level. Each stigma feeds and interacts with other stigmas that may be heaped onto a person or group, exponentially increasing the resulting harassment, dis-crimination, and violence, as well as the difficulty in managing and undo-ing the impact of the stigmas. Sexism, gcnderism, heterosexism, monosexism, patriarchal hierarchy—all of these, when combined with power, are forms of gender oppression</w:t>
      </w:r>
      <w:r w:rsidRPr="00326ADB">
        <w:rPr>
          <w:rFonts w:eastAsia="Calibri" w:cs="Times New Roman"/>
          <w:u w:val="single"/>
        </w:rPr>
        <w:t>. All of these feed into and reinforce the structural-cultural level of anti-gay and anti-female violence. There are no permanent institutionalized roles or safe spaces for individuals who live outside of the dominant patriarchal heterosexual bipolar gender world</w:t>
      </w:r>
      <w:r w:rsidRPr="00326ADB">
        <w:rPr>
          <w:rFonts w:eastAsia="Calibri" w:cs="Times New Roman"/>
        </w:rPr>
        <w:t xml:space="preserve"> (MacKenzie, 1994).</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School bullying policy</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School bullying policies are binarized by gender, constructing the boy as normally and externally violent, </w:t>
      </w:r>
      <w:proofErr w:type="gramStart"/>
      <w:r w:rsidRPr="00AF5424">
        <w:rPr>
          <w:rFonts w:eastAsia="SimSun" w:cs="Times New Roman" w:hint="eastAsia"/>
          <w:b/>
          <w:iCs/>
          <w:sz w:val="26"/>
          <w:lang w:eastAsia="zh-CN"/>
        </w:rPr>
        <w:t>the</w:t>
      </w:r>
      <w:proofErr w:type="gramEnd"/>
      <w:r w:rsidRPr="00AF5424">
        <w:rPr>
          <w:rFonts w:eastAsia="SimSun" w:cs="Times New Roman" w:hint="eastAsia"/>
          <w:b/>
          <w:iCs/>
          <w:sz w:val="26"/>
          <w:lang w:eastAsia="zh-CN"/>
        </w:rPr>
        <w:t xml:space="preserve"> girl as repressed and subservient in her aggression</w:t>
      </w:r>
    </w:p>
    <w:p w:rsidR="00AF5424" w:rsidRPr="00AF5424" w:rsidRDefault="00AF5424" w:rsidP="00AF5424">
      <w:pPr>
        <w:rPr>
          <w:rFonts w:eastAsia="Calibri" w:cs="Times New Roman"/>
          <w:lang w:eastAsia="zh-CN"/>
        </w:rPr>
      </w:pPr>
      <w:r w:rsidRPr="00AF5424">
        <w:rPr>
          <w:rFonts w:eastAsia="Calibri" w:cs="Times New Roman" w:hint="eastAsia"/>
          <w:b/>
          <w:bCs/>
          <w:sz w:val="26"/>
        </w:rPr>
        <w:t>Ringrose 15</w:t>
      </w:r>
      <w:r w:rsidRPr="00AF5424">
        <w:rPr>
          <w:rFonts w:eastAsia="Calibri" w:cs="Times New Roman" w:hint="eastAsia"/>
          <w:lang w:eastAsia="zh-CN"/>
        </w:rPr>
        <w:t xml:space="preserve"> [Jessica, writing a thesis in Deleuze studies for Edinburgh University; Published 2015, </w:t>
      </w:r>
      <w:r w:rsidRPr="00AF5424">
        <w:rPr>
          <w:rFonts w:eastAsia="Calibri" w:cs="Times New Roman"/>
          <w:lang w:eastAsia="zh-CN"/>
        </w:rPr>
        <w:t>file:///C:/Users/User/Downloads/New%20ALT%202.pdf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 xml:space="preserve">One area where my work both solo (2011) and with Emma Renold (for example: 2008, 2011, 2012) has consistently </w:t>
      </w:r>
      <w:r w:rsidRPr="00AF5424">
        <w:rPr>
          <w:rFonts w:eastAsia="Calibri" w:cs="Times New Roman"/>
          <w:u w:val="single"/>
        </w:rPr>
        <w:t>sought to map out territorialisation and deterritorialisation is through critiques of psychological, binary driven school psychology research and policies on bullying and cyberbullying</w:t>
      </w:r>
      <w:r w:rsidRPr="00AF5424">
        <w:rPr>
          <w:rFonts w:eastAsia="Calibri" w:cs="Times New Roman"/>
          <w:sz w:val="16"/>
          <w:lang w:eastAsia="zh-CN"/>
        </w:rPr>
        <w:t xml:space="preserve">. We have consistently critiqued the machinic phylum of psychological school bullying categorisations that artificially separate conflict into victim, bully and bystander. These discourses work Schizo-Feminist Educational Research Cartographies 401 </w:t>
      </w:r>
      <w:r w:rsidRPr="00AF5424">
        <w:rPr>
          <w:rFonts w:eastAsia="Calibri" w:cs="Times New Roman"/>
          <w:u w:val="single"/>
        </w:rPr>
        <w:t>through the binaries critiqued in the second thesis of schizoanalysis, discussed above where victim status is binarised</w:t>
      </w:r>
      <w:r w:rsidRPr="00AF5424">
        <w:rPr>
          <w:rFonts w:eastAsia="Calibri" w:cs="Times New Roman"/>
          <w:sz w:val="16"/>
          <w:lang w:eastAsia="zh-CN"/>
        </w:rPr>
        <w:t xml:space="preserve"> (and can be attached to as morally superior) seeking to make simple sense of the complex power relations governing group cultures.</w:t>
      </w:r>
      <w:r w:rsidRPr="00AF5424">
        <w:rPr>
          <w:rFonts w:eastAsia="Calibri" w:cs="Times New Roman"/>
          <w:u w:val="single"/>
        </w:rPr>
        <w:t xml:space="preserve"> School bully discourses/policies also unfold via</w:t>
      </w:r>
      <w:r w:rsidRPr="00AF5424">
        <w:rPr>
          <w:rFonts w:eastAsia="Calibri" w:cs="Times New Roman"/>
          <w:sz w:val="16"/>
          <w:lang w:eastAsia="zh-CN"/>
        </w:rPr>
        <w:t xml:space="preserve"> Oedipalised </w:t>
      </w:r>
      <w:r w:rsidRPr="00AF5424">
        <w:rPr>
          <w:rFonts w:eastAsia="Calibri" w:cs="Times New Roman"/>
          <w:u w:val="single"/>
        </w:rPr>
        <w:t>gender binaries to construct a normal</w:t>
      </w:r>
      <w:r w:rsidRPr="00AF5424">
        <w:rPr>
          <w:rFonts w:eastAsia="Calibri" w:cs="Times New Roman"/>
          <w:sz w:val="16"/>
          <w:lang w:eastAsia="zh-CN"/>
        </w:rPr>
        <w:t>, phallic oriented</w:t>
      </w:r>
      <w:r w:rsidRPr="00AF5424">
        <w:rPr>
          <w:rFonts w:eastAsia="Calibri" w:cs="Times New Roman"/>
          <w:u w:val="single"/>
        </w:rPr>
        <w:t xml:space="preserve"> violent boy and a normal passive</w:t>
      </w:r>
      <w:r w:rsidRPr="00AF5424">
        <w:rPr>
          <w:rFonts w:eastAsia="Calibri" w:cs="Times New Roman"/>
          <w:sz w:val="16"/>
          <w:lang w:eastAsia="zh-CN"/>
        </w:rPr>
        <w:t xml:space="preserve">, subservient </w:t>
      </w:r>
      <w:r w:rsidRPr="00AF5424">
        <w:rPr>
          <w:rFonts w:eastAsia="Calibri" w:cs="Times New Roman"/>
          <w:u w:val="single"/>
        </w:rPr>
        <w:t>yet</w:t>
      </w:r>
      <w:r w:rsidRPr="00AF5424">
        <w:rPr>
          <w:rFonts w:eastAsia="Calibri" w:cs="Times New Roman"/>
          <w:sz w:val="16"/>
          <w:lang w:eastAsia="zh-CN"/>
        </w:rPr>
        <w:t xml:space="preserve"> therefore relationally (repressively and</w:t>
      </w:r>
      <w:r w:rsidRPr="00AF5424">
        <w:rPr>
          <w:rFonts w:eastAsia="Calibri" w:cs="Times New Roman"/>
          <w:u w:val="single"/>
        </w:rPr>
        <w:t xml:space="preserve"> internalised) aggressive girl</w:t>
      </w:r>
    </w:p>
    <w:p w:rsidR="00AF5424" w:rsidRDefault="00D14066" w:rsidP="00D14066">
      <w:pPr>
        <w:pStyle w:val="Heading3"/>
      </w:pPr>
      <w:r>
        <w:lastRenderedPageBreak/>
        <w:t>Security</w:t>
      </w:r>
    </w:p>
    <w:p w:rsidR="00D14066" w:rsidRDefault="00D14066" w:rsidP="00D14066">
      <w:pPr>
        <w:pStyle w:val="Heading4"/>
      </w:pPr>
      <w:r>
        <w:t>Securitization logic serves to subjugate femininity, bolster war efforts and violate human rights</w:t>
      </w:r>
    </w:p>
    <w:p w:rsidR="00D14066" w:rsidRPr="00D14066" w:rsidRDefault="00D14066" w:rsidP="00D14066">
      <w:r w:rsidRPr="00F67E7B">
        <w:rPr>
          <w:rStyle w:val="Style13ptBold"/>
        </w:rPr>
        <w:t>Enloe 14</w:t>
      </w:r>
      <w:r>
        <w:t xml:space="preserve"> (Cynthia, </w:t>
      </w:r>
      <w:r w:rsidR="00F67E7B">
        <w:t xml:space="preserve">Ph.D. in political science from </w:t>
      </w:r>
      <w:r w:rsidRPr="00D14066">
        <w:t>University of California, Berkeley</w:t>
      </w:r>
      <w:r>
        <w:t xml:space="preserve">, </w:t>
      </w:r>
      <w:r w:rsidR="00F67E7B">
        <w:t xml:space="preserve">former professor at Clark University and </w:t>
      </w:r>
      <w:r>
        <w:t>prominent feminist author and writer of dozens of books on feminist, racial, securitization, and ethnic stud</w:t>
      </w:r>
      <w:r w:rsidR="00F67E7B">
        <w:t>ies,</w:t>
      </w:r>
      <w:r w:rsidRPr="00D14066">
        <w:t xml:space="preserve"> </w:t>
      </w:r>
      <w:r>
        <w:t>“Bananas, Beaches and Bases: Making Feminist Sense of International Politics”, University of California P</w:t>
      </w:r>
      <w:r w:rsidRPr="00D14066">
        <w:t>ress</w:t>
      </w:r>
      <w:r>
        <w:t>, 2014, pgs. 30-32)</w:t>
      </w:r>
      <w:r w:rsidR="00F67E7B">
        <w:t>KJR</w:t>
      </w:r>
    </w:p>
    <w:p w:rsidR="00D14066" w:rsidRDefault="00D14066" w:rsidP="00D14066">
      <w:pPr>
        <w:rPr>
          <w:rStyle w:val="StyleUnderline"/>
        </w:rPr>
      </w:pPr>
      <w:r w:rsidRPr="00D14066">
        <w:rPr>
          <w:rStyle w:val="StyleUnderline"/>
        </w:rPr>
        <w:t>It is widely asserted today that we live in a “dangerous world.”</w:t>
      </w:r>
      <w:r w:rsidRPr="00D14066">
        <w:rPr>
          <w:sz w:val="16"/>
        </w:rPr>
        <w:t xml:space="preserve"> It was commonly stated during the four decades of the Cold War, when the threats posed by nuclear weapons were used by both the United States and the Soviet Union to raise the stakes of international rivalries. </w:t>
      </w:r>
      <w:r w:rsidRPr="00D14066">
        <w:rPr>
          <w:rStyle w:val="StyleUnderline"/>
        </w:rPr>
        <w:t>The notion</w:t>
      </w:r>
      <w:r w:rsidRPr="00D14066">
        <w:rPr>
          <w:sz w:val="16"/>
        </w:rPr>
        <w:t xml:space="preserve"> that we live in a dangerous world </w:t>
      </w:r>
      <w:r w:rsidRPr="00D14066">
        <w:rPr>
          <w:rStyle w:val="StyleUnderline"/>
        </w:rPr>
        <w:t>gained new saliency after the attacks on New York’s</w:t>
      </w:r>
      <w:r w:rsidRPr="00D14066">
        <w:rPr>
          <w:sz w:val="16"/>
        </w:rPr>
        <w:t xml:space="preserve"> towering </w:t>
      </w:r>
      <w:r w:rsidRPr="00D14066">
        <w:rPr>
          <w:rStyle w:val="StyleUnderline"/>
        </w:rPr>
        <w:t>World Trade Center</w:t>
      </w:r>
      <w:r w:rsidRPr="00D14066">
        <w:rPr>
          <w:sz w:val="16"/>
        </w:rPr>
        <w:t xml:space="preserve"> in September 2001. </w:t>
      </w:r>
      <w:r w:rsidRPr="00D14066">
        <w:rPr>
          <w:rStyle w:val="StyleUnderline"/>
        </w:rPr>
        <w:t>Since 2001, countless American politicians have based their calls for rolling back citizens’</w:t>
      </w:r>
      <w:r w:rsidRPr="00D14066">
        <w:rPr>
          <w:sz w:val="16"/>
        </w:rPr>
        <w:t xml:space="preserve"> privacy </w:t>
      </w:r>
      <w:r w:rsidRPr="00D14066">
        <w:rPr>
          <w:rStyle w:val="StyleUnderline"/>
        </w:rPr>
        <w:t>rights</w:t>
      </w:r>
      <w:r w:rsidRPr="00D14066">
        <w:rPr>
          <w:sz w:val="16"/>
        </w:rPr>
        <w:t xml:space="preserve">, curtailing due process legal protections, giving surveillance agencies free rein, </w:t>
      </w:r>
      <w:r w:rsidRPr="00D14066">
        <w:rPr>
          <w:rStyle w:val="StyleUnderline"/>
        </w:rPr>
        <w:t>equipping local police</w:t>
      </w:r>
      <w:r w:rsidRPr="00D14066">
        <w:rPr>
          <w:sz w:val="16"/>
        </w:rPr>
        <w:t xml:space="preserve"> 30 / Gender Makes the World Go Round forces </w:t>
      </w:r>
      <w:r w:rsidRPr="00D14066">
        <w:rPr>
          <w:rStyle w:val="StyleUnderline"/>
        </w:rPr>
        <w:t>with heavier weaponry</w:t>
      </w:r>
      <w:r w:rsidRPr="00D14066">
        <w:rPr>
          <w:sz w:val="16"/>
        </w:rPr>
        <w:t xml:space="preserve">, </w:t>
      </w:r>
      <w:r w:rsidRPr="00D14066">
        <w:rPr>
          <w:rStyle w:val="StyleUnderline"/>
        </w:rPr>
        <w:t xml:space="preserve">casting </w:t>
      </w:r>
      <w:r w:rsidRPr="00D14066">
        <w:rPr>
          <w:sz w:val="16"/>
        </w:rPr>
        <w:t>new</w:t>
      </w:r>
      <w:r w:rsidRPr="00D14066">
        <w:rPr>
          <w:rStyle w:val="StyleUnderline"/>
        </w:rPr>
        <w:t xml:space="preserve"> immigrants</w:t>
      </w:r>
      <w:r w:rsidRPr="00D14066">
        <w:rPr>
          <w:sz w:val="16"/>
        </w:rPr>
        <w:t xml:space="preserve"> </w:t>
      </w:r>
      <w:r w:rsidRPr="00D14066">
        <w:rPr>
          <w:rStyle w:val="StyleUnderline"/>
        </w:rPr>
        <w:t xml:space="preserve">as </w:t>
      </w:r>
      <w:r w:rsidRPr="00D14066">
        <w:rPr>
          <w:sz w:val="16"/>
        </w:rPr>
        <w:t xml:space="preserve">potential </w:t>
      </w:r>
      <w:r w:rsidRPr="00D14066">
        <w:rPr>
          <w:rStyle w:val="StyleUnderline"/>
        </w:rPr>
        <w:t>threats</w:t>
      </w:r>
      <w:r w:rsidRPr="00D14066">
        <w:rPr>
          <w:sz w:val="16"/>
        </w:rPr>
        <w:t xml:space="preserve">, </w:t>
      </w:r>
      <w:r w:rsidRPr="00D14066">
        <w:rPr>
          <w:rStyle w:val="StyleUnderline"/>
        </w:rPr>
        <w:t>launching weaponized drones</w:t>
      </w:r>
      <w:r w:rsidRPr="00D14066">
        <w:rPr>
          <w:sz w:val="16"/>
        </w:rPr>
        <w:t>, and</w:t>
      </w:r>
      <w:r w:rsidRPr="00D14066">
        <w:rPr>
          <w:rStyle w:val="StyleUnderline"/>
        </w:rPr>
        <w:t xml:space="preserve"> turning a blind eye toward the antidemocratic actions of U.S. international allies</w:t>
      </w:r>
      <w:r w:rsidRPr="00D14066">
        <w:rPr>
          <w:sz w:val="16"/>
        </w:rPr>
        <w:t xml:space="preserve"> by </w:t>
      </w:r>
      <w:r w:rsidRPr="00D14066">
        <w:rPr>
          <w:rStyle w:val="StyleUnderline"/>
        </w:rPr>
        <w:t>justifying each move as a contributor to the “war on terror.”</w:t>
      </w:r>
      <w:r w:rsidRPr="00D14066">
        <w:rPr>
          <w:sz w:val="16"/>
        </w:rPr>
        <w:t xml:space="preserve"> Among its many questionable consequences, </w:t>
      </w:r>
      <w:r w:rsidRPr="00D14066">
        <w:rPr>
          <w:rStyle w:val="StyleUnderline"/>
        </w:rPr>
        <w:t>the</w:t>
      </w:r>
      <w:r w:rsidRPr="00D14066">
        <w:rPr>
          <w:sz w:val="16"/>
        </w:rPr>
        <w:t xml:space="preserve"> absorption of the</w:t>
      </w:r>
      <w:r w:rsidRPr="00D14066">
        <w:rPr>
          <w:rStyle w:val="StyleUnderline"/>
        </w:rPr>
        <w:t xml:space="preserve"> idea that we live</w:t>
      </w:r>
      <w:r w:rsidRPr="00D14066">
        <w:rPr>
          <w:sz w:val="16"/>
        </w:rPr>
        <w:t xml:space="preserve"> </w:t>
      </w:r>
      <w:r w:rsidRPr="00D14066">
        <w:rPr>
          <w:rStyle w:val="StyleUnderline"/>
        </w:rPr>
        <w:t>in a dangerous world serves to reinforce the primacy of particular forms of masculinity while subordinating most women and femininity itself</w:t>
      </w:r>
      <w:r w:rsidRPr="00D14066">
        <w:rPr>
          <w:sz w:val="16"/>
        </w:rPr>
        <w:t xml:space="preserve">. </w:t>
      </w:r>
      <w:r w:rsidRPr="00D14066">
        <w:rPr>
          <w:rStyle w:val="StyleUnderline"/>
        </w:rPr>
        <w:t>Men</w:t>
      </w:r>
      <w:r w:rsidRPr="00D14066">
        <w:rPr>
          <w:sz w:val="16"/>
        </w:rPr>
        <w:t xml:space="preserve"> living in a dangerous world </w:t>
      </w:r>
      <w:r w:rsidRPr="00D14066">
        <w:rPr>
          <w:rStyle w:val="StyleUnderline"/>
        </w:rPr>
        <w:t>are commonly imagined to be the natural protectors</w:t>
      </w:r>
      <w:r w:rsidRPr="00D14066">
        <w:rPr>
          <w:sz w:val="16"/>
        </w:rPr>
        <w:t xml:space="preserve">. </w:t>
      </w:r>
      <w:r w:rsidRPr="00D14066">
        <w:rPr>
          <w:rStyle w:val="StyleUnderline"/>
        </w:rPr>
        <w:t>Women</w:t>
      </w:r>
      <w:r w:rsidRPr="00D14066">
        <w:rPr>
          <w:sz w:val="16"/>
        </w:rPr>
        <w:t xml:space="preserve"> living in a dangerous world allegedly </w:t>
      </w:r>
      <w:r w:rsidRPr="00D14066">
        <w:rPr>
          <w:rStyle w:val="StyleUnderline"/>
        </w:rPr>
        <w:t>are those who need protection.</w:t>
      </w:r>
      <w:r w:rsidRPr="00D14066">
        <w:rPr>
          <w:sz w:val="16"/>
        </w:rPr>
        <w:t xml:space="preserve"> </w:t>
      </w:r>
      <w:r w:rsidRPr="00D14066">
        <w:rPr>
          <w:rStyle w:val="StyleUnderline"/>
        </w:rPr>
        <w:t>Those relegated to the category of the protected are commonly thought to be safe “at home” and, thus, incapable of realistically assessing the dangers</w:t>
      </w:r>
      <w:r w:rsidRPr="00D14066">
        <w:rPr>
          <w:sz w:val="16"/>
        </w:rPr>
        <w:t xml:space="preserve"> “out there.” </w:t>
      </w:r>
      <w:proofErr w:type="gramStart"/>
      <w:r w:rsidRPr="00D14066">
        <w:rPr>
          <w:sz w:val="16"/>
        </w:rPr>
        <w:t>Figure 5.</w:t>
      </w:r>
      <w:proofErr w:type="gramEnd"/>
      <w:r w:rsidRPr="00D14066">
        <w:rPr>
          <w:sz w:val="16"/>
        </w:rPr>
        <w:t xml:space="preserve"> Leaders of the Group of Eight industrialized nations, including Angela Merkel, joined by European Commission and European confl ict offi cials, summit meeting, Northern Ireland, 2013. Photo: Matt Cardy/Getty Images News. Gender Makes the World Go Round / 31 Notions of masculinity are not identical across generations or across cultural boundaries. That is why one needs to explore the workings and rankings of masculinities in particular places at particular times—and then track them over generations.21 Comparison may reveal striking similarities but also expose signifi - cant diff erences</w:t>
      </w:r>
      <w:r w:rsidRPr="00D14066">
        <w:rPr>
          <w:rStyle w:val="StyleUnderline"/>
        </w:rPr>
        <w:t>. A masculinized rivalry is one in which diverse masculinities are unequally ranked and contested: there is a contest over which expression of manliness is deemed most “modern,” which most “rational,” which the “toughest,” which the “softest,” which the “weaker.”</w:t>
      </w:r>
      <w:r w:rsidRPr="00D14066">
        <w:rPr>
          <w:sz w:val="16"/>
        </w:rPr>
        <w:t xml:space="preserve"> </w:t>
      </w:r>
      <w:r w:rsidRPr="00D14066">
        <w:rPr>
          <w:rStyle w:val="StyleUnderline"/>
        </w:rPr>
        <w:t>In such rivalries, women are marginalized unless</w:t>
      </w:r>
      <w:r w:rsidRPr="00D14066">
        <w:rPr>
          <w:sz w:val="16"/>
        </w:rPr>
        <w:t xml:space="preserve"> (withstanding ridicule as “unfeminine”) </w:t>
      </w:r>
      <w:r w:rsidRPr="00D14066">
        <w:rPr>
          <w:rStyle w:val="StyleUnderline"/>
        </w:rPr>
        <w:t>they can convincingly cloak themselves in a particular masculinized style of speech and action</w:t>
      </w:r>
      <w:r w:rsidRPr="00D14066">
        <w:rPr>
          <w:sz w:val="16"/>
        </w:rPr>
        <w:t xml:space="preserve">. Thus a common British assessment of Britain’s fi rst and only woman prime minister: “Margaret Thatcher was the toughest man in the room.” While political contests over masculinity marginalize all but a very few women, such contests always put femininity into play. In a patriarchal society—a society whose relationships and inequalities are shaped by the privileging of particular masculinities and by women’s subordination to and dependence on men—anything that is feminized can be disparaged. Consequently, </w:t>
      </w:r>
      <w:r w:rsidRPr="00D14066">
        <w:rPr>
          <w:rStyle w:val="StyleUnderline"/>
        </w:rPr>
        <w:t>rival men are prone to try to tar each other with the allegedly damning brush of femininity</w:t>
      </w:r>
      <w:r w:rsidRPr="00D14066">
        <w:rPr>
          <w:sz w:val="16"/>
        </w:rPr>
        <w:t xml:space="preserve">. The intent is to rob the opposing man of his purchase on such allegedly manly attributes as strength, courage, and rationality.22 </w:t>
      </w:r>
      <w:r w:rsidRPr="00D14066">
        <w:rPr>
          <w:rStyle w:val="StyleUnderline"/>
        </w:rPr>
        <w:t>This masculinized wielding of femininity happens</w:t>
      </w:r>
      <w:r w:rsidRPr="00D14066">
        <w:rPr>
          <w:sz w:val="16"/>
        </w:rPr>
        <w:t xml:space="preserve"> not only on the playground and in local elections but also </w:t>
      </w:r>
      <w:r w:rsidRPr="00D14066">
        <w:rPr>
          <w:rStyle w:val="StyleUnderline"/>
        </w:rPr>
        <w:t>in international nuclear politics</w:t>
      </w:r>
      <w:r w:rsidRPr="00D14066">
        <w:rPr>
          <w:sz w:val="16"/>
        </w:rPr>
        <w:t xml:space="preserve">.23 Furthermore, </w:t>
      </w:r>
      <w:r w:rsidRPr="00D14066">
        <w:rPr>
          <w:rStyle w:val="StyleUnderline"/>
        </w:rPr>
        <w:t>this femininity-wielding masculinized contest</w:t>
      </w:r>
      <w:r w:rsidRPr="00D14066">
        <w:rPr>
          <w:sz w:val="16"/>
        </w:rPr>
        <w:t xml:space="preserve"> between men </w:t>
      </w:r>
      <w:r w:rsidRPr="00D14066">
        <w:rPr>
          <w:rStyle w:val="StyleUnderline"/>
        </w:rPr>
        <w:t>shapes not only the international politics of war and national security but also the international politics of domestic servants, sex workers, wives, women factory workers</w:t>
      </w:r>
      <w:r w:rsidRPr="00D14066">
        <w:rPr>
          <w:sz w:val="16"/>
        </w:rPr>
        <w:t xml:space="preserve">, 32 / Gender Makes the World Go Round </w:t>
      </w:r>
      <w:r w:rsidRPr="00D14066">
        <w:rPr>
          <w:rStyle w:val="StyleUnderline"/>
        </w:rPr>
        <w:t>and women plantation workers</w:t>
      </w:r>
      <w:r w:rsidRPr="00D14066">
        <w:rPr>
          <w:sz w:val="16"/>
        </w:rPr>
        <w:t>. This contest determines what is considered mere “women’s work” and thus unfi t for any manly man. What presumptions about a manly man’s access to any woman’s sexuality fuels sexual harassment of women on and off the job? In conventional commentaries, men who wield infl uence in international politics are analyzed in terms of their national, ethnic, and racial identities; their positions in organizations; their class origins; their paid work; and sometimes their sexual preferences. Rarely, though, are men analyzed as men, people who have been taught, since childhood, how to be manly, how not to be a “girl,” how to size up the trustworthiness or competence of other men by assessing their manliness. If international commentators do fi nd masculinity interesting, it is typically when they try to make sense of “great men”—Napoleon Bonaparte, Abraham Lincoln, Mao Zedong, Nelson Mandela— not when they seek to understand the actions of male factory owners, male midlevel offi cials, male banana workers, or male tourists</w:t>
      </w:r>
      <w:r w:rsidRPr="00D14066">
        <w:rPr>
          <w:rStyle w:val="StyleUnderline"/>
        </w:rPr>
        <w:t xml:space="preserve">. It is a lack of feminist curiosity that makes comfortably </w:t>
      </w:r>
      <w:r w:rsidRPr="00D14066">
        <w:rPr>
          <w:rStyle w:val="StyleUnderline"/>
        </w:rPr>
        <w:lastRenderedPageBreak/>
        <w:t>invisible such men’s eff orts to be seen by other men as masculine in doing their jobs, exercising infl uence, nurturing alliances, or seeking relief from stress. In so doing, such a lack of feminist curiosity also makes dangerously invisible these men’s attempts (</w:t>
      </w:r>
      <w:r w:rsidRPr="00D14066">
        <w:rPr>
          <w:sz w:val="16"/>
        </w:rPr>
        <w:t xml:space="preserve">sometimes thwarted) </w:t>
      </w:r>
      <w:r w:rsidRPr="00D14066">
        <w:rPr>
          <w:rStyle w:val="StyleUnderline"/>
        </w:rPr>
        <w:t>to use diverse women in their daily pursuits of precarious masculine status.</w:t>
      </w:r>
    </w:p>
    <w:p w:rsidR="001350A3" w:rsidRDefault="00C524AD" w:rsidP="00C524AD">
      <w:pPr>
        <w:pStyle w:val="Heading4"/>
      </w:pPr>
      <w:r>
        <w:t>The logic of securitization is rooted in patriarchal norms</w:t>
      </w:r>
    </w:p>
    <w:p w:rsidR="001350A3" w:rsidRDefault="001350A3" w:rsidP="001350A3">
      <w:r w:rsidRPr="00C524AD">
        <w:rPr>
          <w:rStyle w:val="Style13ptBold"/>
        </w:rPr>
        <w:t xml:space="preserve">Sjoberg </w:t>
      </w:r>
      <w:r w:rsidR="00B375DA" w:rsidRPr="00C524AD">
        <w:rPr>
          <w:rStyle w:val="Style13ptBold"/>
        </w:rPr>
        <w:t>&amp;</w:t>
      </w:r>
      <w:r w:rsidRPr="00C524AD">
        <w:rPr>
          <w:rStyle w:val="Style13ptBold"/>
        </w:rPr>
        <w:t xml:space="preserve"> Martin </w:t>
      </w:r>
      <w:r w:rsidR="00B375DA" w:rsidRPr="00C524AD">
        <w:rPr>
          <w:rStyle w:val="Style13ptBold"/>
        </w:rPr>
        <w:t>7</w:t>
      </w:r>
      <w:r w:rsidR="00B375DA">
        <w:t xml:space="preserve"> </w:t>
      </w:r>
      <w:r>
        <w:t>(Lauren,</w:t>
      </w:r>
      <w:r w:rsidR="00B375DA" w:rsidRPr="00B375DA">
        <w:t xml:space="preserve"> Associate Professor of Political Science at the University of Florida</w:t>
      </w:r>
      <w:r w:rsidR="00B375DA">
        <w:t xml:space="preserve"> with a particular focus on securitization and feminism</w:t>
      </w:r>
      <w:r>
        <w:t>,</w:t>
      </w:r>
      <w:r w:rsidR="00B375DA">
        <w:t xml:space="preserve"> </w:t>
      </w:r>
      <w:r>
        <w:t>and Jillian, ,“</w:t>
      </w:r>
      <w:r w:rsidRPr="001350A3">
        <w:t>Feminist Security Studies: Conversations and Introductions</w:t>
      </w:r>
      <w:r>
        <w:t xml:space="preserve">”, </w:t>
      </w:r>
      <w:r w:rsidR="00B375DA">
        <w:t xml:space="preserve">Academia.com, 1/1/17, </w:t>
      </w:r>
      <w:r w:rsidR="00B375DA" w:rsidRPr="00B375DA">
        <w:t>http://www.academia.edu/292413/Feminist_Security_Studies_Conversations_and_Introductions</w:t>
      </w:r>
    </w:p>
    <w:p w:rsidR="00C37A67" w:rsidRDefault="001350A3" w:rsidP="001350A3">
      <w:r>
        <w:t xml:space="preserve">IR feminists have sought to make women visible as subjects in international security. They draw attention to women’s invisibility and gender subordination in the theory and practice of security politics. Less than ten percent of the world’s heads of state are women. IR feminists ask why this is the case and how this might affect the structure and practice of global politics. More recently, “second generation” IR feminist empirical case studies have focused on hitherto understudied issues such as military prostitution, domestic service, diplomatic households, and home-based work much of which is performed by women. 4 Through these studies feminists have sought to demonstrate how vital women are to states’ foreign policies Since most women speak from the margins of international security discourses, their lives offer us a perspective outside the state-centric focus of conventional western international theories and broaden the empirical base upon which we build our theories. Feminist scholars suggest that if we put on “gendered lenses” we get quite a different view of international politics (Peterson and Runyan 1999:21).Through gendered lenses, we see that, “despite the myth that wars are fought, mostly by men, to protect ‘vulnerable’ people – a category to which women and children are generally assigned – women and children constitute a significant portion of the casualties in recent wars” (Tickner 2001). In fact, while women are underrepresented as military casualties per their participation in militaries around the world, women are overrepresented as civilian casualties per their percentage of the population in war zones. Women and children constitute between seventy-five and eighty percent of refugees 4 Jacqui True (2003) made the distinction that first-generation feminist work in IR was theory-building, where second-generation work does empirical research investigating the implications of those theories for global politics (see Moon 1997, Prugl 1999). Second-generation feminist research challenges early criticisms of feminist IR’s inability to deal with empirical political situations. </w:t>
      </w:r>
      <w:proofErr w:type="gramStart"/>
      <w:r>
        <w:t>9displaced by war.</w:t>
      </w:r>
      <w:proofErr w:type="gramEnd"/>
      <w:r>
        <w:t xml:space="preserve"> Feminists have also drawn attention to the frequency and severity of wartime rape (Card 1996), characterizing it as a war crime, as genocide, and as torture. War also affects women “drafted” to provide sex to soldiers, as more than one million Korean women have been since the beginning of the Korean War (Moon 1998). As Ann Tickner observes, “by looking at the effects of war on women, we can gain a better understanding of the unequal gender relations that sustain military activity” (2001, 51).While feminists highlight the importance of seeing women to understand war and conflict, they also emphasize how “these gendered constructions can help us to understand not only some of the causes of war but how certain ways of thinking about security have been legitimized at the expense of others” (Tickner 2001, 51). In other words, gendered lenses not only show where women are during war and conflict, but what where women are tells us about the structure of war and conflict. This leads us to a second view that can be characterized as a commonality shared between various feminist approaches to Security Studies. Security as a Broad, Multidimensional Concept A second tenet that Feminist Security Theories share is that they define security broadly in multidimensional or multilevel </w:t>
      </w:r>
      <w:r>
        <w:lastRenderedPageBreak/>
        <w:t>terms – as the diminution of all forms of violence, including physical, structural, and ecological. According to most IR feminists, security threats include domestic violence, rape, poverty, gender subordination, and ecological destruction as well as traditional wars. Feminists not only broaden what is mean by security but also who the concept of security applies to. Fueled by the recognition that secure states often contain insecure women, feminists analyze the security of individuals and communities as well as of states and international 10organizations. IR feminists have demonstrated how the security of individuals is related to national and international politics and how international politics impacts the security of individuals at the local level. Conventional IR scholars, notably realists, define security primarily in terms of the security of the state. A secure state is one that can protect its physical and moral boundaries against an “anarchic” international system. Neorealists focus on the anarchic structure of the international system, where there is no sovereign to regulate state behavior. They portray states as unitary actors whose internal structures and policies are less important than this anarchic condition for explaining their security and insecurity. States’ power-seeking behavior and military capabilities are seen as ways to increase their security; many security specialists believe that power-seeking in order to promote security explains much of the international behavior of states. In the 1980s, certain IR scholars began to challenge these explanations and to articulate broader definitions of security. Noting that most wars since 1945 have been fueled by ethnic and nationalist rivalries and have not been across international boundaries, they began to examine the interrelation of military threats with economic and environmental ones. Most of the world’s poorest states have active military conflicts within their boundaries. These conflicts contribute to high numbers of civilian casualties, to structural violence - the violence done to people when their basic needs are not met -and to environmental destruction. Critical security scholars, as they are called, began to define security in terms of threats to human well-being and survival – security of the individual and his or her environment, as well as that of the state.</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Sex Ed</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w:t>
      </w:r>
      <w:proofErr w:type="gramStart"/>
      <w:r w:rsidRPr="00AF5424">
        <w:rPr>
          <w:rFonts w:eastAsia="SimSun" w:cs="Times New Roman"/>
          <w:b/>
          <w:iCs/>
          <w:sz w:val="26"/>
        </w:rPr>
        <w:t>sex</w:t>
      </w:r>
      <w:proofErr w:type="gramEnd"/>
      <w:r w:rsidRPr="00AF5424">
        <w:rPr>
          <w:rFonts w:eastAsia="SimSun" w:cs="Times New Roman"/>
          <w:b/>
          <w:iCs/>
          <w:sz w:val="26"/>
        </w:rPr>
        <w:t xml:space="preserve"> positivity link) Sex positive feminism is exclusionary and totalizing</w:t>
      </w:r>
    </w:p>
    <w:p w:rsidR="00AF5424" w:rsidRPr="00AF5424" w:rsidRDefault="00AF5424" w:rsidP="00AF5424">
      <w:pPr>
        <w:rPr>
          <w:rFonts w:eastAsia="Calibri" w:cs="Times New Roman"/>
        </w:rPr>
      </w:pPr>
      <w:r w:rsidRPr="00AF5424">
        <w:rPr>
          <w:rFonts w:eastAsia="Calibri" w:cs="Times New Roman"/>
          <w:b/>
          <w:bCs/>
          <w:sz w:val="26"/>
        </w:rPr>
        <w:t xml:space="preserve">Pflug-Back 13 </w:t>
      </w:r>
      <w:r w:rsidRPr="00AF5424">
        <w:rPr>
          <w:rFonts w:eastAsia="Calibri" w:cs="Times New Roman"/>
        </w:rPr>
        <w:t xml:space="preserve">(Kelly, writer, student and social activist in Toronto, “Why "Sex-Positive" Feminism Is Negative </w:t>
      </w:r>
      <w:proofErr w:type="gramStart"/>
      <w:r w:rsidRPr="00AF5424">
        <w:rPr>
          <w:rFonts w:eastAsia="Calibri" w:cs="Times New Roman"/>
        </w:rPr>
        <w:t>For</w:t>
      </w:r>
      <w:proofErr w:type="gramEnd"/>
      <w:r w:rsidRPr="00AF5424">
        <w:rPr>
          <w:rFonts w:eastAsia="Calibri" w:cs="Times New Roman"/>
        </w:rPr>
        <w:t xml:space="preserve"> Me”, HuffPost, 10/7/13, http://www.huffingtonpost.ca/kelly-rose-pflugback/women-sexual-empowerment-_b_4058018.html)KJR</w:t>
      </w:r>
    </w:p>
    <w:p w:rsidR="00AF5424" w:rsidRPr="00AF5424" w:rsidRDefault="00AF5424" w:rsidP="00AF5424">
      <w:pPr>
        <w:rPr>
          <w:rFonts w:eastAsia="Calibri" w:cs="Times New Roman"/>
          <w:sz w:val="16"/>
        </w:rPr>
      </w:pPr>
      <w:r w:rsidRPr="00AF5424">
        <w:rPr>
          <w:rFonts w:eastAsia="Calibri" w:cs="Times New Roman"/>
          <w:sz w:val="16"/>
        </w:rPr>
        <w:t xml:space="preserve">While skimming through news a few weeks ago, I noticed that one of the current hot topics on feminist threads was the Cliteracy project, an installation piece by New York artist Sophia Wallace that focuses on themes of women's sexual gratification. Like </w:t>
      </w:r>
      <w:r w:rsidRPr="00AF5424">
        <w:rPr>
          <w:rFonts w:eastAsia="Calibri" w:cs="Times New Roman"/>
          <w:u w:val="single"/>
        </w:rPr>
        <w:t>many popular presentations of feminism today</w:t>
      </w:r>
      <w:r w:rsidRPr="00AF5424">
        <w:rPr>
          <w:rFonts w:eastAsia="Calibri" w:cs="Times New Roman"/>
          <w:sz w:val="16"/>
        </w:rPr>
        <w:t xml:space="preserve">, the Cliteracy project </w:t>
      </w:r>
      <w:r w:rsidRPr="00AF5424">
        <w:rPr>
          <w:rFonts w:eastAsia="Calibri" w:cs="Times New Roman"/>
          <w:u w:val="single"/>
        </w:rPr>
        <w:t>seem</w:t>
      </w:r>
      <w:r w:rsidRPr="00AF5424">
        <w:rPr>
          <w:rFonts w:eastAsia="Calibri" w:cs="Times New Roman"/>
          <w:sz w:val="16"/>
        </w:rPr>
        <w:t xml:space="preserve">s </w:t>
      </w:r>
      <w:r w:rsidRPr="00AF5424">
        <w:rPr>
          <w:rFonts w:eastAsia="Calibri" w:cs="Times New Roman"/>
          <w:u w:val="single"/>
        </w:rPr>
        <w:t>to propagate the idea that sexual empowerment in the 21st century means that women should enjoy getting off</w:t>
      </w:r>
      <w:r w:rsidRPr="00AF5424">
        <w:rPr>
          <w:rFonts w:eastAsia="Calibri" w:cs="Times New Roman"/>
          <w:sz w:val="16"/>
        </w:rPr>
        <w:t xml:space="preserve"> and that men should enjoy getting women off. </w:t>
      </w:r>
      <w:proofErr w:type="gramStart"/>
      <w:r w:rsidRPr="00AF5424">
        <w:rPr>
          <w:rFonts w:eastAsia="Calibri" w:cs="Times New Roman"/>
          <w:sz w:val="16"/>
        </w:rPr>
        <w:t xml:space="preserve">While society has long been plagued by suppressed knowledge of the female sexual anatomy, a </w:t>
      </w:r>
      <w:r w:rsidRPr="00AF5424">
        <w:rPr>
          <w:rFonts w:eastAsia="Calibri" w:cs="Times New Roman"/>
          <w:u w:val="single"/>
        </w:rPr>
        <w:t>superficial and reductionist critique</w:t>
      </w:r>
      <w:r w:rsidRPr="00AF5424">
        <w:rPr>
          <w:rFonts w:eastAsia="Calibri" w:cs="Times New Roman"/>
          <w:sz w:val="16"/>
        </w:rPr>
        <w:t xml:space="preserve"> like Cliteracy </w:t>
      </w:r>
      <w:r w:rsidRPr="00AF5424">
        <w:rPr>
          <w:rFonts w:eastAsia="Calibri" w:cs="Times New Roman"/>
          <w:u w:val="single"/>
        </w:rPr>
        <w:t>results in men being able to think that they are being "good" feminists by mere virtue of enjoying giving oral sex to women</w:t>
      </w:r>
      <w:r w:rsidRPr="00AF5424">
        <w:rPr>
          <w:rFonts w:eastAsia="Calibri" w:cs="Times New Roman"/>
          <w:sz w:val="16"/>
        </w:rPr>
        <w:t>.</w:t>
      </w:r>
      <w:proofErr w:type="gramEnd"/>
      <w:r w:rsidRPr="00AF5424">
        <w:rPr>
          <w:rFonts w:eastAsia="Calibri" w:cs="Times New Roman"/>
          <w:sz w:val="16"/>
        </w:rPr>
        <w:t xml:space="preserve"> </w:t>
      </w:r>
      <w:r w:rsidRPr="00AF5424">
        <w:rPr>
          <w:rFonts w:eastAsia="Calibri" w:cs="Times New Roman"/>
          <w:u w:val="single"/>
        </w:rPr>
        <w:t>The idea that "good sex" or a "healthy sex life" can be quantified by levels of arousal or frequency of orgasms fails to meet the needs of people who have a complicated relationship with sex because of past trauma, gender dysphoria, or other factors</w:t>
      </w:r>
      <w:r w:rsidRPr="00AF5424">
        <w:rPr>
          <w:rFonts w:eastAsia="Calibri" w:cs="Times New Roman"/>
          <w:sz w:val="16"/>
        </w:rPr>
        <w:t xml:space="preserve">. I have had sexual encounters which, by conventional standards, would be deemed "good sex," yet still left me feeling violated, afraid, and alone. While my partners may have understood the mechanics of my anatomy, they felt no need to understand my history of trauma and the impact this has had on my emotional and spiritual life. I didn't realize that I wasn't a virgin until the day, after coming home from Grade 1, I finally worked up the courage to ask my mother what sex was. I remember experiencing a strange sinking feeling as she calmly described to me some vague approximation of the terrifying ritual which a group of older boys I knew had been forcing me to perform with them for some time. One's pubescent years are often thought of in our culture as a time of sexual discovery, yet all I felt that I had discovered through my first sexual experiences was the grim reality of what it meant to be violently objectified as a female-bodied person in an insidiously patriarchal society. As I entered high school, I remember watching with growing bitterness as my peers giggled about their own sexual awakenings, blushing as they speculated about the details of something that had never been a mystery to me. While they swooned with their first dizzying tastes of love and lust, I was locked in my room snorting crushed up pills and cutting my arms open with straight razors, fantasizing about peeling my own skin off and immersing myself in acid baths until even my bones disintegrated, dousing myself in gasoline and burning 'til there was nothing left that could feel. I felt physical attraction to other girls, and the idea of acknowledging it tortured me and robbed me of sleep. I fell in love at some point with one of my best friends, but when he reciprocated my feelings, I became terrified by the prospect of physical intimacy. </w:t>
      </w:r>
      <w:r w:rsidRPr="00AF5424">
        <w:rPr>
          <w:rFonts w:eastAsia="Calibri" w:cs="Times New Roman"/>
          <w:u w:val="single"/>
        </w:rPr>
        <w:t>Sex, I felt, was not a happy thing, something I could not ever do with a person I loved and respected</w:t>
      </w:r>
      <w:r w:rsidRPr="00AF5424">
        <w:rPr>
          <w:rFonts w:eastAsia="Calibri" w:cs="Times New Roman"/>
          <w:sz w:val="16"/>
        </w:rPr>
        <w:t>. I seized up and became cold when he and I touched, yet I had no problem having anonymous sex with older men with whom I felt no connection. I remember laughing about it later, showing him the bruises on my legs, looking at the sadness in his eyes and wishing I could make him understand somehow. The body, which he thought was beautiful and sexy, was nothing but a site of violence to me, an inconvenient lump of flesh and nerves which served no purpose besides being a vehicle for agony and helpless rage. I grew accustomed to directing my hate and anger towards my own body, starving it, mutilating it, abusing it with drugs. I blamed my body it for its vulnerability, instead of blaming the society which had produced this vulnerability and the individuals who had taken advantage of it. There were times I tried to tell other kids at school about what had happened to me, but their reaction was laughter and ridicule. I was one of the unpopular girls, the ones who walked around in stained hand-me-downs and never got invited to birthday parties. I was already dirty in their eyes; the admission of having been violated was simply proof of it. When I started to become acquainted in later years with the world of feminist activism</w:t>
      </w:r>
      <w:r w:rsidRPr="00AF5424">
        <w:rPr>
          <w:rFonts w:eastAsia="Calibri" w:cs="Times New Roman"/>
          <w:u w:val="single"/>
        </w:rPr>
        <w:t xml:space="preserve">, I immediately felt alienated by the ways in which mainstream feminist movements approached things like sexual empowerment and body acceptance. Almost 10 years later, the face of popular, "sex-positive" feminism seems to have changed very little. It still seems to be a movement geared towards middle-class, mostly white, liberal, cis-women for whom liberation may indeed be a simple matter of achieving greater sexual satisfaction, ending the culture of </w:t>
      </w:r>
      <w:proofErr w:type="gramStart"/>
      <w:r w:rsidRPr="00AF5424">
        <w:rPr>
          <w:rFonts w:eastAsia="Calibri" w:cs="Times New Roman"/>
          <w:u w:val="single"/>
        </w:rPr>
        <w:t>slut-shaming,</w:t>
      </w:r>
      <w:proofErr w:type="gramEnd"/>
      <w:r w:rsidRPr="00AF5424">
        <w:rPr>
          <w:rFonts w:eastAsia="Calibri" w:cs="Times New Roman"/>
          <w:u w:val="single"/>
        </w:rPr>
        <w:t xml:space="preserve"> and re-appropriating femme aesthetics</w:t>
      </w:r>
      <w:r w:rsidRPr="00AF5424">
        <w:rPr>
          <w:rFonts w:eastAsia="Calibri" w:cs="Times New Roman"/>
          <w:sz w:val="16"/>
        </w:rPr>
        <w:t xml:space="preserve">. For people who face more obstacles in the path towards reclaiming and realizing their sexuality, this sort of uncompromisingly positive and monolithic view of sex can come off as anywhere from frivolous to brutally alienating. During the long period of my life in which I felt that I was completely incapable of having any kind of healthy manifestation of a sex life, I often felt wracked by the guilt of not being a "good" feminist. Given the alarming prevalence of rape and sexual violence in our society, perhaps all of us, regardless of gender, should begin with the assumption that all female-bodied partners we have (and, realistically, quite a few of our male-bodied partners as well) are survivors. In a world so rife with inequality and violence, it is not enough for us to think that being an adequate lover means knowing how to make our partners come. Our understanding of human sexuality and eroticism must expand in ways which are not limited to the physical intricacies of genital sex. "The clitoris is not a button it is an iceberg" proclaims one of the slogans which compose the Cliteracy project -- a phrase that seems to imply the clit is not in fact as small and external as it appears, because it is attached to a much larger internal structure. Yes, </w:t>
      </w:r>
      <w:r w:rsidRPr="00AF5424">
        <w:rPr>
          <w:rFonts w:eastAsia="Calibri" w:cs="Times New Roman"/>
          <w:u w:val="single"/>
        </w:rPr>
        <w:t>the</w:t>
      </w:r>
      <w:r w:rsidRPr="00AF5424">
        <w:rPr>
          <w:rFonts w:eastAsia="Calibri" w:cs="Times New Roman"/>
          <w:sz w:val="16"/>
        </w:rPr>
        <w:t xml:space="preserve"> external </w:t>
      </w:r>
      <w:r w:rsidRPr="00AF5424">
        <w:rPr>
          <w:rFonts w:eastAsia="Calibri" w:cs="Times New Roman"/>
          <w:u w:val="single"/>
        </w:rPr>
        <w:t>clitoris</w:t>
      </w:r>
      <w:r w:rsidRPr="00AF5424">
        <w:rPr>
          <w:rFonts w:eastAsia="Calibri" w:cs="Times New Roman"/>
          <w:sz w:val="16"/>
        </w:rPr>
        <w:t xml:space="preserve"> is attached to a large internal apparatus of </w:t>
      </w:r>
      <w:r w:rsidRPr="00AF5424">
        <w:rPr>
          <w:rFonts w:eastAsia="Calibri" w:cs="Times New Roman"/>
          <w:sz w:val="16"/>
        </w:rPr>
        <w:lastRenderedPageBreak/>
        <w:t xml:space="preserve">muscles and nerve endings -- </w:t>
      </w:r>
      <w:r w:rsidRPr="00AF5424">
        <w:rPr>
          <w:rFonts w:eastAsia="Calibri" w:cs="Times New Roman"/>
          <w:u w:val="single"/>
        </w:rPr>
        <w:t>it is also attached to an entire human being, a being who, since birth, has been categorized as socially inferior based upon their anatomy and more than likely has a complicated relationship with their body and their sexuality because of it</w:t>
      </w:r>
      <w:r w:rsidRPr="00AF5424">
        <w:rPr>
          <w:rFonts w:eastAsia="Calibri" w:cs="Times New Roman"/>
          <w:sz w:val="16"/>
        </w:rPr>
        <w:t>. Today, I feel like the sex I choose to have in my life has to include more than just physical factors. It's not enough to be having an orgasm (or two, or three) every time. It's not enough to feel like I have the space to talk about and ask for the things that turn me on. I have to feel like my partners and I have opened the space to be radically honest about the ways we have been damaged, the space to start healing each other's wounds and healing our own in the process. This is something that can happen in a long term relationship, a one night stand, a sexual encounter between friends or casual lovers. It can range anywhere from the most vanilla of vanilla to the most extreme of BDSM scenes, and everything in between. It can be through types of erotic intimacy that don't involve physical touch. It can happen in any of the myriad circumstances in which we seek out closeness with each other, so long as everyone involved acknowledges that sex is not always just an act of doing -- sometimes, it must also be one of undoing. It's one thing for a lover to accept my body, to find beauty in its curves, its cellulite, its asymmetries and uniqueness -- but if they can't look at my scars and acknowledge that these, too, are part of the package, then the rest is meaningless to me</w:t>
      </w:r>
      <w:r w:rsidRPr="00AF5424">
        <w:rPr>
          <w:rFonts w:eastAsia="Calibri" w:cs="Times New Roman"/>
          <w:u w:val="single"/>
        </w:rPr>
        <w:t>. We are taught through the ethos of mainstream feminism to love and accept our bodies regardless of whether they fit conventional standards of beauty or sexiness</w:t>
      </w:r>
      <w:r w:rsidRPr="00AF5424">
        <w:rPr>
          <w:rFonts w:eastAsia="Calibri" w:cs="Times New Roman"/>
          <w:sz w:val="16"/>
        </w:rPr>
        <w:t xml:space="preserve">, to know what gives us pleasure, and to feel no shame in asking for it. </w:t>
      </w:r>
      <w:r w:rsidRPr="00AF5424">
        <w:rPr>
          <w:rFonts w:eastAsia="Calibri" w:cs="Times New Roman"/>
          <w:u w:val="single"/>
        </w:rPr>
        <w:t>These things may be incredibly beneficial for some people, but we also must acknowledge that each body comes with baggag</w:t>
      </w:r>
      <w:r w:rsidRPr="00AF5424">
        <w:rPr>
          <w:rFonts w:eastAsia="Calibri" w:cs="Times New Roman"/>
          <w:sz w:val="16"/>
        </w:rPr>
        <w:t>e -- and if this baggage prevents us, for the time being, from fully loving and accepting ourselves, from pleasuring ourselves, or from giving and accepting pleasure from others,</w:t>
      </w:r>
      <w:r w:rsidRPr="00AF5424">
        <w:rPr>
          <w:rFonts w:eastAsia="Calibri" w:cs="Times New Roman"/>
          <w:u w:val="single"/>
        </w:rPr>
        <w:t xml:space="preserve"> this does not mean that we are wrong or bad or broken. We are simply doing what we have to in order to survive in a world where the odds are stacked against us</w:t>
      </w:r>
      <w:r w:rsidRPr="00AF5424">
        <w:rPr>
          <w:rFonts w:eastAsia="Calibri" w:cs="Times New Roman"/>
          <w:sz w:val="16"/>
        </w:rPr>
        <w:t xml:space="preserve">, regardless of whether our ways of coping look "healthy" to others, regardless of whether we are called bad feminists or bad women because of them. </w:t>
      </w:r>
      <w:r w:rsidRPr="00AF5424">
        <w:rPr>
          <w:rFonts w:eastAsia="Calibri" w:cs="Times New Roman"/>
          <w:u w:val="single"/>
        </w:rPr>
        <w:t>A woman who was assigned male at birth will likely have a different relationship with her body than a woman who has gone through her life with cis-gendered privilege</w:t>
      </w:r>
      <w:r w:rsidRPr="00AF5424">
        <w:rPr>
          <w:rFonts w:eastAsia="Calibri" w:cs="Times New Roman"/>
          <w:sz w:val="16"/>
        </w:rPr>
        <w:t xml:space="preserve">, </w:t>
      </w:r>
      <w:r w:rsidRPr="00AF5424">
        <w:rPr>
          <w:rFonts w:eastAsia="Calibri" w:cs="Times New Roman"/>
          <w:u w:val="single"/>
        </w:rPr>
        <w:t>just like a woman who is subject to types of sexism that are intertwined with racism and colonialism will likely have a different relationship with her body than a woman who lives sheltered by white privilege</w:t>
      </w:r>
      <w:r w:rsidRPr="00AF5424">
        <w:rPr>
          <w:rFonts w:eastAsia="Calibri" w:cs="Times New Roman"/>
          <w:sz w:val="16"/>
        </w:rPr>
        <w:t xml:space="preserve">. As surely as there </w:t>
      </w:r>
      <w:proofErr w:type="gramStart"/>
      <w:r w:rsidRPr="00AF5424">
        <w:rPr>
          <w:rFonts w:eastAsia="Calibri" w:cs="Times New Roman"/>
          <w:sz w:val="16"/>
        </w:rPr>
        <w:t>are no right</w:t>
      </w:r>
      <w:proofErr w:type="gramEnd"/>
      <w:r w:rsidRPr="00AF5424">
        <w:rPr>
          <w:rFonts w:eastAsia="Calibri" w:cs="Times New Roman"/>
          <w:sz w:val="16"/>
        </w:rPr>
        <w:t xml:space="preserve"> or wrong bodies, there are no right or wrong ways of relating to our bodies. If we wish to construct a feminism that is truly "sex positive," it must address the myriad forms of oppression that violate women's lives and bodies on a global scale. "</w:t>
      </w:r>
      <w:r w:rsidRPr="00AF5424">
        <w:rPr>
          <w:rFonts w:eastAsia="Calibri" w:cs="Times New Roman"/>
          <w:u w:val="single"/>
        </w:rPr>
        <w:t>Freedom in society can be measured by distribution of orgasms," reads another slogan of Wallace's Cliteracy project -- a statement that seems almost painfully ludicrous when we consider the millions of women worldwide whose freedoms, sexual and otherwise, are devastated on a daily basis by state violence, environmental degradation, poverty, racism, and the wide variety of other hardships women must tackle in the contemporary world</w:t>
      </w:r>
      <w:r w:rsidRPr="00AF5424">
        <w:rPr>
          <w:rFonts w:eastAsia="Calibri" w:cs="Times New Roman"/>
          <w:sz w:val="16"/>
        </w:rPr>
        <w:t>, in addition to a lack of sexual gratification. Women's sexual empowerment is not an issue which can be separated from broader struggles for gender justice, and in order to support its realization, we must fight collectively for serious social and political change with the same passion and uncompromising desire we bring to our bedrooms.</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Sex education has been especially damaging for women of color – even curricular changes can’t overcome teacher bias</w:t>
      </w:r>
    </w:p>
    <w:p w:rsidR="00AF5424" w:rsidRPr="00AF5424" w:rsidRDefault="00AF5424" w:rsidP="00AF5424">
      <w:pPr>
        <w:rPr>
          <w:rFonts w:eastAsia="Calibri" w:cs="Times New Roman"/>
        </w:rPr>
      </w:pPr>
      <w:r w:rsidRPr="00AF5424">
        <w:rPr>
          <w:rFonts w:eastAsia="Calibri" w:cs="Times New Roman"/>
          <w:b/>
          <w:bCs/>
          <w:sz w:val="26"/>
        </w:rPr>
        <w:t>Lamb, Roberts, &amp; Plocha 16</w:t>
      </w:r>
      <w:r w:rsidRPr="00AF5424">
        <w:rPr>
          <w:rFonts w:eastAsia="Calibri" w:cs="Times New Roman"/>
        </w:rPr>
        <w:t xml:space="preserve"> (Sharon, Professor of Counseling Psychology in the Department of Counseling and School Psychology at UMass Boston, Tangela, doctoral candidate at UMass Boston, Aleksandra doctoral candidate in the Counseling and School Psychology PhD program at UMass Boston, “Girls of Color, Sexuality, and Sex Education”,  Palgrave Macmillan, 2016, pgs 38-40)KJR</w:t>
      </w:r>
    </w:p>
    <w:p w:rsidR="00AF5424" w:rsidRDefault="00AF5424" w:rsidP="00AF5424">
      <w:pPr>
        <w:rPr>
          <w:rFonts w:eastAsia="Calibri" w:cs="Times New Roman"/>
          <w:sz w:val="16"/>
        </w:rPr>
      </w:pPr>
      <w:r w:rsidRPr="00AF5424">
        <w:rPr>
          <w:rFonts w:eastAsia="Calibri" w:cs="Times New Roman"/>
          <w:sz w:val="16"/>
        </w:rPr>
        <w:t xml:space="preserve">In this chapter, we review sex education and what it has meant for girls of color in the United States. Then, through an analysis of our own work in the classroom with girls of color (Lamb and Randazzo 2016), we explore how </w:t>
      </w:r>
      <w:r w:rsidRPr="00AF5424">
        <w:rPr>
          <w:rFonts w:eastAsia="Calibri" w:cs="Times New Roman"/>
          <w:u w:val="single"/>
        </w:rPr>
        <w:t>girls in a coed classroom deal with the vulnerability that may arise in lessons that position them as at risk</w:t>
      </w:r>
      <w:r w:rsidRPr="00AF5424">
        <w:rPr>
          <w:rFonts w:eastAsia="Calibri" w:cs="Times New Roman"/>
          <w:sz w:val="16"/>
        </w:rPr>
        <w:t xml:space="preserve">. Recent writing on sex education focuses on the content and effectiveness of prevention programs, and this focus has been important in terms of combating Abstinence Only </w:t>
      </w:r>
      <w:proofErr w:type="gramStart"/>
      <w:r w:rsidRPr="00AF5424">
        <w:rPr>
          <w:rFonts w:eastAsia="Calibri" w:cs="Times New Roman"/>
          <w:sz w:val="16"/>
        </w:rPr>
        <w:t>Until</w:t>
      </w:r>
      <w:proofErr w:type="gramEnd"/>
      <w:r w:rsidRPr="00AF5424">
        <w:rPr>
          <w:rFonts w:eastAsia="Calibri" w:cs="Times New Roman"/>
          <w:sz w:val="16"/>
        </w:rPr>
        <w:t xml:space="preserve"> Marriage (AOUM) laws and supporting comprehensive and evidence-based practice. A focus on the preadolescents and adolescents within the classroom is rare, in spite of Michelle Fine’s (1988) original work on the missing discourse of desire and notwithstanding Louisa Allen’s qualitative research on New Zealand teens in sex education classes (2007, 2008). Through their work, it is clear that a focus on the students themselves and their experiences in the sex education classroom yield a different kind of information that is useful for the teacher of sex education as well as for those hoping to understand adolescents. </w:t>
      </w:r>
      <w:r w:rsidRPr="00AF5424">
        <w:rPr>
          <w:rFonts w:eastAsia="Calibri" w:cs="Times New Roman"/>
          <w:u w:val="single"/>
        </w:rPr>
        <w:t>There has been very little research on girls of color and their experiences in the sex education classroom</w:t>
      </w:r>
      <w:r w:rsidRPr="00AF5424">
        <w:rPr>
          <w:rFonts w:eastAsia="Calibri" w:cs="Times New Roman"/>
          <w:sz w:val="16"/>
        </w:rPr>
        <w:t xml:space="preserve"> as girls of color. Because of the lack of studies on this topic, we know very little about them: their </w:t>
      </w:r>
      <w:r w:rsidRPr="00AF5424">
        <w:rPr>
          <w:rFonts w:eastAsia="Calibri" w:cs="Times New Roman"/>
          <w:sz w:val="16"/>
        </w:rPr>
        <w:lastRenderedPageBreak/>
        <w:t xml:space="preserve">needs, reactions, and sensitivities to sex education, as well as which aspects of sex education may intersect with their experiences with racism, racialized gender, and sexual stereotypes particular to girls of color. An exception is </w:t>
      </w:r>
      <w:r w:rsidRPr="00AF5424">
        <w:rPr>
          <w:rFonts w:eastAsia="Calibri" w:cs="Times New Roman"/>
          <w:u w:val="single"/>
        </w:rPr>
        <w:t>Garcia’s</w:t>
      </w:r>
      <w:r w:rsidRPr="00AF5424">
        <w:rPr>
          <w:rFonts w:eastAsia="Calibri" w:cs="Times New Roman"/>
          <w:sz w:val="16"/>
        </w:rPr>
        <w:t xml:space="preserve"> (2009) </w:t>
      </w:r>
      <w:r w:rsidRPr="00AF5424">
        <w:rPr>
          <w:rFonts w:eastAsia="Calibri" w:cs="Times New Roman"/>
          <w:u w:val="single"/>
        </w:rPr>
        <w:t>interviews with Mexican American and Puerto Rican girls</w:t>
      </w:r>
      <w:r w:rsidRPr="00AF5424">
        <w:rPr>
          <w:rFonts w:eastAsia="Calibri" w:cs="Times New Roman"/>
          <w:sz w:val="16"/>
        </w:rPr>
        <w:t xml:space="preserve">. She </w:t>
      </w:r>
      <w:r w:rsidRPr="00AF5424">
        <w:rPr>
          <w:rFonts w:eastAsia="Calibri" w:cs="Times New Roman"/>
          <w:u w:val="single"/>
        </w:rPr>
        <w:t>discovered</w:t>
      </w:r>
      <w:r w:rsidRPr="00AF5424">
        <w:rPr>
          <w:rFonts w:eastAsia="Calibri" w:cs="Times New Roman"/>
          <w:sz w:val="16"/>
        </w:rPr>
        <w:t xml:space="preserve"> that</w:t>
      </w:r>
      <w:r w:rsidRPr="00AF5424">
        <w:rPr>
          <w:rFonts w:eastAsia="Calibri" w:cs="Times New Roman"/>
          <w:u w:val="single"/>
        </w:rPr>
        <w:t xml:space="preserve"> teachers were overemphasizing pregnancy prevention and teaching these girls that their culture, “Latina Culture,” supports early pregnancy, thus positioning their culture as problematic in comparison to White culture</w:t>
      </w:r>
      <w:r w:rsidRPr="00AF5424">
        <w:rPr>
          <w:rFonts w:eastAsia="Calibri" w:cs="Times New Roman"/>
          <w:sz w:val="16"/>
        </w:rPr>
        <w:t xml:space="preserve">. She concluded that </w:t>
      </w:r>
      <w:r w:rsidRPr="00AF5424">
        <w:rPr>
          <w:rFonts w:eastAsia="Calibri" w:cs="Times New Roman"/>
          <w:u w:val="single"/>
        </w:rPr>
        <w:t>these lessons further disadvantaged girls who were already experiencing substantial social injustice</w:t>
      </w:r>
      <w:r w:rsidRPr="00AF5424">
        <w:rPr>
          <w:rFonts w:eastAsia="Calibri" w:cs="Times New Roman"/>
          <w:sz w:val="16"/>
        </w:rPr>
        <w:t xml:space="preserve">. In their homes, however, Latinas talk to their mothers about sex and even show a preference for talking with their mothers (Guzmán et al., 2006) and while mothers teach about traditional gender roles, they also learn from their daughters about more liberating attitudes towards sexuality (Romo et al., 2006). We know a bit more about the racism and injustices relating to the kinds of sex education offered to girls of color thanks to Jessica Fields’ work (2005, 2008). Her </w:t>
      </w:r>
      <w:r w:rsidRPr="00AF5424">
        <w:rPr>
          <w:rFonts w:eastAsia="Calibri" w:cs="Times New Roman"/>
          <w:u w:val="single"/>
        </w:rPr>
        <w:t>interviews with the shapers of sex education curricula in North Carolina show the adults positioning girls of color as less innocent and less “vulnerable”</w:t>
      </w:r>
      <w:r w:rsidRPr="00AF5424">
        <w:rPr>
          <w:rFonts w:eastAsia="Calibri" w:cs="Times New Roman"/>
          <w:sz w:val="16"/>
        </w:rPr>
        <w:t xml:space="preserve"> (p. 564) </w:t>
      </w:r>
      <w:r w:rsidRPr="00AF5424">
        <w:rPr>
          <w:rFonts w:eastAsia="Calibri" w:cs="Times New Roman"/>
          <w:u w:val="single"/>
        </w:rPr>
        <w:t>than White children</w:t>
      </w:r>
      <w:r w:rsidRPr="00AF5424">
        <w:rPr>
          <w:rFonts w:eastAsia="Calibri" w:cs="Times New Roman"/>
          <w:sz w:val="16"/>
        </w:rPr>
        <w:t xml:space="preserve"> and 38 GIRLS OF COLOR, SEXUALITY, AND SEX EDUCATION orienting sex education to stop “children having children” (p. 551). Sociologist Janice Irvine (2002) noted historically that the advocacy of some of the AOUM curricula played on racial stereotypes. This racism took the form of only offering AOUM education to White communities, ignoring Black communities, or by combatting curricula that specifically addressed diversity education such as the “Children of the Rainbow” curriculum (Irvine 2002, p. 155). Froyum (2010) argued that in sex education curricula, particularly the AOUM curricula of the past three decades, Black girls were positioned by teachers as especially vulnerable not only to pregnancy but to sex and desire. In her </w:t>
      </w:r>
      <w:r w:rsidRPr="00AF5424">
        <w:rPr>
          <w:rFonts w:eastAsia="Calibri" w:cs="Times New Roman"/>
          <w:u w:val="single"/>
        </w:rPr>
        <w:t>research</w:t>
      </w:r>
      <w:r w:rsidRPr="00AF5424">
        <w:rPr>
          <w:rFonts w:eastAsia="Calibri" w:cs="Times New Roman"/>
          <w:sz w:val="16"/>
        </w:rPr>
        <w:t xml:space="preserve">, she </w:t>
      </w:r>
      <w:r w:rsidRPr="00AF5424">
        <w:rPr>
          <w:rFonts w:eastAsia="Calibri" w:cs="Times New Roman"/>
          <w:u w:val="single"/>
        </w:rPr>
        <w:t>documented teachers framing sexual restraint as a matter of morality and in so doing reinforcing traditional gender stereotypes and gender inequalities</w:t>
      </w:r>
      <w:r w:rsidRPr="00AF5424">
        <w:rPr>
          <w:rFonts w:eastAsia="Calibri" w:cs="Times New Roman"/>
          <w:sz w:val="16"/>
        </w:rPr>
        <w:t xml:space="preserve">. African American female teachers of African American students professed that sexuality made girls vulnerable to rape, STIs, and pregnancy, transforming “girls’ physical capability and desire for sexual expression and childbearing into burdens” (Froyum, 2010, p. 63). The </w:t>
      </w:r>
      <w:r w:rsidRPr="00AF5424">
        <w:rPr>
          <w:rFonts w:eastAsia="Calibri" w:cs="Times New Roman"/>
          <w:u w:val="single"/>
        </w:rPr>
        <w:t>teachers</w:t>
      </w:r>
      <w:r w:rsidRPr="00AF5424">
        <w:rPr>
          <w:rFonts w:eastAsia="Calibri" w:cs="Times New Roman"/>
          <w:sz w:val="16"/>
        </w:rPr>
        <w:t xml:space="preserve"> also </w:t>
      </w:r>
      <w:r w:rsidRPr="00AF5424">
        <w:rPr>
          <w:rFonts w:eastAsia="Calibri" w:cs="Times New Roman"/>
          <w:u w:val="single"/>
        </w:rPr>
        <w:t>construed motherhood as a life full of abandonment, burden, and loneliness</w:t>
      </w:r>
      <w:r w:rsidRPr="00AF5424">
        <w:rPr>
          <w:rFonts w:eastAsia="Calibri" w:cs="Times New Roman"/>
          <w:sz w:val="16"/>
        </w:rPr>
        <w:t xml:space="preserve">. In Froyum’s study, the sex education teachers followed the teachings on respect that came out of the tradition described in Chap. 3. They taught girls of color that looking presentable and putting yourself together in a respectful manner were the answers to the inherently risky and immoral prospect of sexuality. These Black teachers exaggerated a vulnerability discourse to encourage girls to control their own bodies rather than to encourage girls into activism that would bring about greater access to birth control, respect for single mothers, and better rape prevention in their communities. We have written elsewhere about the limitations of the evidence-based approach to sexuality education (Lamb 2013a), arguing that this approach handles “just the facts” (meaning contraception and STI prevention), whereas important issues regarding how to treat other people and how to understand sex in society are left out because these topics haven’t been shown to assist in prevention. In response to this omission, we have also developed and delivered a curriculum that addresses this lack through practical philosophy lessons and democratic discussion of issues like consent, rape, pornography, and media objectification (Lamb 2013b). The “Sexual Ethics for a Caring Society Curriculum” (SECS-C) is a feminist curriculum designed for a coed classroom of high school students. It has been carried out in seven different coed classrooms in the United States with primarily 9th graders. 4 GIRLS OF COLOR IN SEX EDUCATION CLASSROOMS 39 </w:t>
      </w:r>
      <w:proofErr w:type="gramStart"/>
      <w:r w:rsidRPr="00AF5424">
        <w:rPr>
          <w:rFonts w:eastAsia="Calibri" w:cs="Times New Roman"/>
          <w:sz w:val="16"/>
        </w:rPr>
        <w:t>Through</w:t>
      </w:r>
      <w:proofErr w:type="gramEnd"/>
      <w:r w:rsidRPr="00AF5424">
        <w:rPr>
          <w:rFonts w:eastAsia="Calibri" w:cs="Times New Roman"/>
          <w:sz w:val="16"/>
        </w:rPr>
        <w:t xml:space="preserve"> our experience teaching the SECS-C (2013b) curriculum to students of color, we began to pick up on resistances from the girls in particular. We came to understand this not only as resistance but as </w:t>
      </w:r>
      <w:proofErr w:type="gramStart"/>
      <w:r w:rsidRPr="00AF5424">
        <w:rPr>
          <w:rFonts w:eastAsia="Calibri" w:cs="Times New Roman"/>
          <w:sz w:val="16"/>
        </w:rPr>
        <w:t>an</w:t>
      </w:r>
      <w:proofErr w:type="gramEnd"/>
      <w:r w:rsidRPr="00AF5424">
        <w:rPr>
          <w:rFonts w:eastAsia="Calibri" w:cs="Times New Roman"/>
          <w:sz w:val="16"/>
        </w:rPr>
        <w:t xml:space="preserve"> expression of vulnerability that we began to believe may have something to do with the intersection of race and gender (Crenshaw et al. 2015). We understand vulnerability to be multiply determined and, from a psychodynamic perspective, to be experienced consciously as well as unconsciously (Mitchell and Black 1995). We also understand the students as adolescents, constructing who they are and what they feel through multiple identity positions that they develop within the specific context of their school, country, ethnicity, race, ability status, and gender. The unconscious vulnerabilities, understood through psychoanalytic and cultural theory, derive from that which, in adolescence, might be unacceptable to the self (Freud 1936/1993; Mitchell and Black 1995). For example, for some adolescent girls, sexual desire may be unacceptable and attempts might be made to keep such desire out of conscious awareness. </w:t>
      </w:r>
      <w:r w:rsidRPr="00AF5424">
        <w:rPr>
          <w:rFonts w:eastAsia="Calibri" w:cs="Times New Roman"/>
          <w:u w:val="single"/>
        </w:rPr>
        <w:t>Another example of material that might be kept out of conscious awareness is girls’ vulnerability to rape. This is supported by a culture in which rape statistics are suppressed and there is widespread acceptance of rape myths</w:t>
      </w:r>
      <w:r w:rsidRPr="00AF5424">
        <w:rPr>
          <w:rFonts w:eastAsia="Calibri" w:cs="Times New Roman"/>
          <w:sz w:val="16"/>
        </w:rPr>
        <w:t xml:space="preserve"> (Franiuk et al. 2008; Payne et al. 1999). Our students also have unconscious vulnerabilities (along with the conscious vulnerabilities) relating to minority status and past as well as continued racism experienced in the present. The girls became a focus in our research group because of troubling comments they made. These were common among the different classes and conversations that we had about sex and sexuality, independent of which teacher they had, and we sought to understand these comments from a position of intersectionality. That is, we believed that the intersection of gender, race, and ethnicity might be playing a part in production of this discourse. We found the students curious, interested, engaged, savvy, and sometimes frustrating. But we also, as Counseling Psychology students and a professor, were cognizant of other dynamics in the students. We explore their vulnerability with regard to several feminist topics that are central to the curriculum. These topics regarding consent, media objectification, pornography, and rape are topics of great concern to feminists and the prevention of sexual violence. Yet these topics were the topics about which the girls of color had the strongest and surprisingly misogynist views. </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lastRenderedPageBreak/>
        <w:t>The good intentions of inclusive education only go so far, often coopted by the heteronormative as a smokescreen of change</w:t>
      </w:r>
    </w:p>
    <w:p w:rsidR="00AF5424" w:rsidRPr="00AF5424" w:rsidRDefault="00AF5424" w:rsidP="00AF5424">
      <w:pPr>
        <w:rPr>
          <w:rFonts w:eastAsia="Calibri" w:cs="Times New Roman"/>
          <w:lang w:eastAsia="zh-CN"/>
        </w:rPr>
      </w:pPr>
      <w:r w:rsidRPr="00AF5424">
        <w:rPr>
          <w:rFonts w:eastAsia="Calibri" w:cs="Times New Roman"/>
          <w:b/>
          <w:bCs/>
          <w:sz w:val="26"/>
        </w:rPr>
        <w:t>B</w:t>
      </w:r>
      <w:r w:rsidRPr="00AF5424">
        <w:rPr>
          <w:rFonts w:eastAsia="Calibri" w:cs="Times New Roman" w:hint="eastAsia"/>
          <w:b/>
          <w:bCs/>
          <w:sz w:val="26"/>
        </w:rPr>
        <w:t>arker 12</w:t>
      </w:r>
      <w:r w:rsidRPr="00AF5424">
        <w:rPr>
          <w:rFonts w:eastAsia="Calibri" w:cs="Times New Roman" w:hint="eastAsia"/>
          <w:lang w:eastAsia="zh-CN"/>
        </w:rPr>
        <w:t xml:space="preserve"> [Nicola, Professor of Law, </w:t>
      </w:r>
      <w:r w:rsidRPr="00AF5424">
        <w:rPr>
          <w:rFonts w:eastAsia="Calibri" w:cs="Times New Roman"/>
          <w:lang w:eastAsia="zh-CN"/>
        </w:rPr>
        <w:t>“</w:t>
      </w:r>
      <w:r w:rsidRPr="00AF5424">
        <w:rPr>
          <w:rFonts w:eastAsia="Calibri" w:cs="Times New Roman" w:hint="eastAsia"/>
          <w:lang w:eastAsia="zh-CN"/>
        </w:rPr>
        <w:t>Not the Marrying Kind: a Feminist Critique of Same-Sex Marriage</w:t>
      </w:r>
      <w:r w:rsidRPr="00AF5424">
        <w:rPr>
          <w:rFonts w:eastAsia="Calibri" w:cs="Times New Roman"/>
          <w:lang w:eastAsia="zh-CN"/>
        </w:rPr>
        <w:t>”</w:t>
      </w:r>
      <w:r w:rsidRPr="00AF5424">
        <w:rPr>
          <w:rFonts w:eastAsia="Calibri" w:cs="Times New Roman" w:hint="eastAsia"/>
          <w:lang w:eastAsia="zh-CN"/>
        </w:rPr>
        <w:t xml:space="preserve"> published 2012; </w:t>
      </w:r>
      <w:r w:rsidRPr="00AF5424">
        <w:rPr>
          <w:rFonts w:eastAsia="Calibri" w:cs="Times New Roman"/>
          <w:lang w:eastAsia="zh-CN"/>
        </w:rPr>
        <w:t>file:///C:/Users/User/Downloads/Nicola%20Barker%20auth.%20Not%20The%20Marrying%20Kind%20A%20Feminist%20Critique%20of%20Same-Sex%20Marriage.pdf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u w:val="single"/>
        </w:rPr>
        <w:t>The liberal agenda may</w:t>
      </w:r>
      <w:r w:rsidRPr="00AF5424">
        <w:rPr>
          <w:rFonts w:eastAsia="Calibri" w:cs="Times New Roman"/>
          <w:sz w:val="16"/>
          <w:lang w:eastAsia="zh-CN"/>
        </w:rPr>
        <w:t>, indeed,</w:t>
      </w:r>
      <w:r w:rsidRPr="00AF5424">
        <w:rPr>
          <w:rFonts w:eastAsia="Calibri" w:cs="Times New Roman"/>
          <w:u w:val="single"/>
        </w:rPr>
        <w:t xml:space="preserve"> grant us rights to hitherto heterosexual privileges</w:t>
      </w:r>
      <w:r w:rsidRPr="00AF5424">
        <w:rPr>
          <w:rFonts w:eastAsia="Calibri" w:cs="Times New Roman"/>
          <w:sz w:val="16"/>
          <w:lang w:eastAsia="zh-CN"/>
        </w:rPr>
        <w:t>. But</w:t>
      </w:r>
      <w:r w:rsidRPr="00AF5424">
        <w:rPr>
          <w:rFonts w:eastAsia="Calibri" w:cs="Times New Roman"/>
          <w:u w:val="single"/>
        </w:rPr>
        <w:t xml:space="preserve"> unless we are careful, it will do so on its terms, naturally assuming that heterosexual values are the norm, if not the best</w:t>
      </w:r>
      <w:r w:rsidRPr="00AF5424">
        <w:rPr>
          <w:rFonts w:eastAsia="Calibri" w:cs="Times New Roman"/>
          <w:sz w:val="16"/>
          <w:lang w:eastAsia="zh-CN"/>
        </w:rPr>
        <w:t>. In so doing, it may lose the opportunity presented by the recognition of lesbian and gay existence to gain two important insights. One is that the ways heterosexuals live may not be the best. The second is that the ways lesbians and gays live might be better. In sum, rather than assimilate us to their preferred relationship models, heterosexuals might do well to look at how gays and lesbians conduct their relationships ... (Auchmuty, 2004, p. 124, emphasis added)</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Sexuality and marriage are inherently heteronormative </w:t>
      </w:r>
      <w:r w:rsidRPr="00AF5424">
        <w:rPr>
          <w:rFonts w:eastAsia="SimSun" w:cs="Times New Roman"/>
          <w:b/>
          <w:iCs/>
          <w:sz w:val="26"/>
          <w:lang w:eastAsia="zh-CN"/>
        </w:rPr>
        <w:t>–</w:t>
      </w:r>
      <w:r w:rsidRPr="00AF5424">
        <w:rPr>
          <w:rFonts w:eastAsia="SimSun" w:cs="Times New Roman" w:hint="eastAsia"/>
          <w:b/>
          <w:iCs/>
          <w:sz w:val="26"/>
          <w:lang w:eastAsia="zh-CN"/>
        </w:rPr>
        <w:t xml:space="preserve"> the heterosexual implications of a </w:t>
      </w:r>
      <w:r w:rsidRPr="00AF5424">
        <w:rPr>
          <w:rFonts w:eastAsia="SimSun" w:cs="Times New Roman"/>
          <w:b/>
          <w:iCs/>
          <w:sz w:val="26"/>
          <w:lang w:eastAsia="zh-CN"/>
        </w:rPr>
        <w:t>“</w:t>
      </w:r>
      <w:r w:rsidRPr="00AF5424">
        <w:rPr>
          <w:rFonts w:eastAsia="SimSun" w:cs="Times New Roman" w:hint="eastAsia"/>
          <w:b/>
          <w:iCs/>
          <w:sz w:val="26"/>
          <w:lang w:eastAsia="zh-CN"/>
        </w:rPr>
        <w:t>good</w:t>
      </w:r>
      <w:r w:rsidRPr="00AF5424">
        <w:rPr>
          <w:rFonts w:eastAsia="SimSun" w:cs="Times New Roman"/>
          <w:b/>
          <w:iCs/>
          <w:sz w:val="26"/>
          <w:lang w:eastAsia="zh-CN"/>
        </w:rPr>
        <w:t>”</w:t>
      </w:r>
      <w:r w:rsidRPr="00AF5424">
        <w:rPr>
          <w:rFonts w:eastAsia="SimSun" w:cs="Times New Roman" w:hint="eastAsia"/>
          <w:b/>
          <w:iCs/>
          <w:sz w:val="26"/>
          <w:lang w:eastAsia="zh-CN"/>
        </w:rPr>
        <w:t xml:space="preserve"> sexual relationship inevitably spill over outside of the classroom</w:t>
      </w:r>
    </w:p>
    <w:p w:rsidR="00AF5424" w:rsidRPr="00AF5424" w:rsidRDefault="00AF5424" w:rsidP="00AF5424">
      <w:pPr>
        <w:rPr>
          <w:rFonts w:eastAsia="Calibri" w:cs="Times New Roman"/>
          <w:lang w:eastAsia="zh-CN"/>
        </w:rPr>
      </w:pPr>
      <w:r w:rsidRPr="00AF5424">
        <w:rPr>
          <w:rFonts w:eastAsia="Calibri" w:cs="Times New Roman"/>
          <w:b/>
          <w:bCs/>
          <w:sz w:val="26"/>
        </w:rPr>
        <w:t>B</w:t>
      </w:r>
      <w:r w:rsidRPr="00AF5424">
        <w:rPr>
          <w:rFonts w:eastAsia="Calibri" w:cs="Times New Roman" w:hint="eastAsia"/>
          <w:b/>
          <w:bCs/>
          <w:sz w:val="26"/>
        </w:rPr>
        <w:t>arker 12</w:t>
      </w:r>
      <w:r w:rsidRPr="00AF5424">
        <w:rPr>
          <w:rFonts w:eastAsia="Calibri" w:cs="Times New Roman" w:hint="eastAsia"/>
          <w:lang w:eastAsia="zh-CN"/>
        </w:rPr>
        <w:t xml:space="preserve"> [Nicola, Professor of Law, </w:t>
      </w:r>
      <w:r w:rsidRPr="00AF5424">
        <w:rPr>
          <w:rFonts w:eastAsia="Calibri" w:cs="Times New Roman"/>
          <w:lang w:eastAsia="zh-CN"/>
        </w:rPr>
        <w:t>“</w:t>
      </w:r>
      <w:r w:rsidRPr="00AF5424">
        <w:rPr>
          <w:rFonts w:eastAsia="Calibri" w:cs="Times New Roman" w:hint="eastAsia"/>
          <w:lang w:eastAsia="zh-CN"/>
        </w:rPr>
        <w:t>Not the Marrying Kind: a Feminist Critique of Same-Sex Marriage</w:t>
      </w:r>
      <w:r w:rsidRPr="00AF5424">
        <w:rPr>
          <w:rFonts w:eastAsia="Calibri" w:cs="Times New Roman"/>
          <w:lang w:eastAsia="zh-CN"/>
        </w:rPr>
        <w:t>”</w:t>
      </w:r>
      <w:r w:rsidRPr="00AF5424">
        <w:rPr>
          <w:rFonts w:eastAsia="Calibri" w:cs="Times New Roman" w:hint="eastAsia"/>
          <w:lang w:eastAsia="zh-CN"/>
        </w:rPr>
        <w:t xml:space="preserve"> published 2012; </w:t>
      </w:r>
      <w:r w:rsidRPr="00AF5424">
        <w:rPr>
          <w:rFonts w:eastAsia="Calibri" w:cs="Times New Roman"/>
          <w:lang w:eastAsia="zh-CN"/>
        </w:rPr>
        <w:t>file:///C:/Users/User/Downloads/Nicola%20Barker%20auth.%20Not%20The%20Marrying%20Kind%20A%20Feminist%20Critique%20of%20Same-Sex%20Marriage.pdf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The clearest indications that</w:t>
      </w:r>
      <w:r w:rsidRPr="00AF5424">
        <w:rPr>
          <w:rFonts w:eastAsia="Calibri" w:cs="Times New Roman"/>
          <w:u w:val="single"/>
        </w:rPr>
        <w:t xml:space="preserve"> sexuality forms an integral part of the structure of marriage</w:t>
      </w:r>
      <w:r w:rsidRPr="00AF5424">
        <w:rPr>
          <w:rFonts w:eastAsia="Calibri" w:cs="Times New Roman"/>
          <w:sz w:val="16"/>
          <w:lang w:eastAsia="zh-CN"/>
        </w:rPr>
        <w:t xml:space="preserve"> are the provisions relating to consummation, venereal disease and prohibited degrees of relationship. A marriage is voidable if it is not consummated due to one party’s incapacity or wilful refusal (s. 12(a) and (b)), or if one party was suffering from a communicable venereal disease at the time of the marriage.</w:t>
      </w:r>
      <w:r w:rsidRPr="00AF5424">
        <w:rPr>
          <w:rFonts w:eastAsia="Calibri" w:cs="Times New Roman"/>
          <w:u w:val="single"/>
        </w:rPr>
        <w:t xml:space="preserve"> Consummation is defi </w:t>
      </w:r>
      <w:proofErr w:type="gramStart"/>
      <w:r w:rsidRPr="00AF5424">
        <w:rPr>
          <w:rFonts w:eastAsia="Calibri" w:cs="Times New Roman"/>
          <w:u w:val="single"/>
        </w:rPr>
        <w:t>ned</w:t>
      </w:r>
      <w:proofErr w:type="gramEnd"/>
      <w:r w:rsidRPr="00AF5424">
        <w:rPr>
          <w:rFonts w:eastAsia="Calibri" w:cs="Times New Roman"/>
          <w:u w:val="single"/>
        </w:rPr>
        <w:t xml:space="preserve"> as ‘sexual intercourse in the proper meaning of the term’. That is, ‘ordinary and complete intercourse; it does not mean partial and imperfect intercourse’</w:t>
      </w:r>
      <w:r w:rsidRPr="00AF5424">
        <w:rPr>
          <w:rFonts w:eastAsia="Calibri" w:cs="Times New Roman"/>
          <w:sz w:val="16"/>
          <w:lang w:eastAsia="zh-CN"/>
        </w:rPr>
        <w:t xml:space="preserve"> (per Dr Lushington in D-e v A-g (falsely calling herself D-e) [1845] 1 Rob Ecc 280 at 1045 (emphasis added); see Collier, 1995, p. 152). The defi nition of consummation, as upheld in Corbett v Corbett [1971] P 83, as well as the fact that a marriage is automatically void unless the parties are ‘respectively male and female’ (MCA s. 11(c)) indicate that </w:t>
      </w:r>
      <w:r w:rsidRPr="00AF5424">
        <w:rPr>
          <w:rFonts w:eastAsia="Calibri" w:cs="Times New Roman"/>
          <w:u w:val="single"/>
        </w:rPr>
        <w:t>marriage</w:t>
      </w:r>
      <w:r w:rsidRPr="00AF5424">
        <w:rPr>
          <w:rFonts w:eastAsia="Calibri" w:cs="Times New Roman"/>
          <w:sz w:val="16"/>
          <w:lang w:eastAsia="zh-CN"/>
        </w:rPr>
        <w:t xml:space="preserve"> in the UK i</w:t>
      </w:r>
      <w:r w:rsidRPr="00AF5424">
        <w:rPr>
          <w:rFonts w:eastAsia="Calibri" w:cs="Times New Roman"/>
          <w:u w:val="single"/>
        </w:rPr>
        <w:t>s not only a sexual institution but also that it remains a heterosexual one, at least as far as sexual performance is concerned</w:t>
      </w:r>
      <w:r w:rsidRPr="00AF5424">
        <w:rPr>
          <w:rFonts w:eastAsia="Calibri" w:cs="Times New Roman"/>
          <w:sz w:val="16"/>
          <w:lang w:eastAsia="zh-CN"/>
        </w:rPr>
        <w:t>. It is possible for a marriage that has not been consummated to exist as a valid marriage. This is because non-consummation as such does not provide the ground for nullity, but rather the incapacity or wilful refusal to consummate does (see also Brunner, 2001). In fact if, inter alia, the petitioner was aware that the marriage would not be consummated at the time it was contracted, or had led the respondent to reasonably believe that she/he would The Marriage Model 25 not seek a decree, MCA s. 13 provides that a decree of nullity will not be granted. Furthermore, like any voidable provision, it will not be voided until one party petitions the court to do so. There is, however, a clear expectation within the MCA that marriages will be consummated. As such, (hetero</w:t>
      </w:r>
      <w:proofErr w:type="gramStart"/>
      <w:r w:rsidRPr="00AF5424">
        <w:rPr>
          <w:rFonts w:eastAsia="Calibri" w:cs="Times New Roman"/>
          <w:sz w:val="16"/>
          <w:lang w:eastAsia="zh-CN"/>
        </w:rPr>
        <w:t>)-</w:t>
      </w:r>
      <w:proofErr w:type="gramEnd"/>
      <w:r w:rsidRPr="00AF5424">
        <w:rPr>
          <w:rFonts w:eastAsia="Calibri" w:cs="Times New Roman"/>
          <w:sz w:val="16"/>
          <w:lang w:eastAsia="zh-CN"/>
        </w:rPr>
        <w:t xml:space="preserve"> sexuality is a part of its structure. </w:t>
      </w:r>
      <w:r w:rsidRPr="00AF5424">
        <w:rPr>
          <w:rFonts w:eastAsia="Calibri" w:cs="Times New Roman"/>
          <w:u w:val="single"/>
        </w:rPr>
        <w:t>It also appears that there may be a duty to maintain a sexual relationship,</w:t>
      </w:r>
      <w:r w:rsidRPr="00AF5424">
        <w:rPr>
          <w:rFonts w:eastAsia="Calibri" w:cs="Times New Roman"/>
          <w:sz w:val="16"/>
          <w:lang w:eastAsia="zh-CN"/>
        </w:rPr>
        <w:t xml:space="preserve"> arising historically from the doctrine of consortium (Gaffney-Rhys, 2006; see legal consequences, below). Gaffney-Rhys examines two cases where the husband petitioned for divorce on the basis of infrequent sexual intercourse (P (D) v P (J) [1965] 2 All ER 456; Mason v Mason (1980) 11 Fam Law 143) and fi nds that: ‘These cases suggest that spouses are expected to engage in sexual intercourse during their marriage, but they do not indicate that a particular degree of regularity is required.</w:t>
      </w:r>
    </w:p>
    <w:p w:rsidR="00AF5424" w:rsidRPr="00AF5424" w:rsidRDefault="00AF5424" w:rsidP="00AF5424">
      <w:pPr>
        <w:rPr>
          <w:rFonts w:eastAsia="Calibri" w:cs="Times New Roman"/>
          <w:lang w:eastAsia="zh-CN"/>
        </w:rPr>
      </w:pP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Lessons on sex and sexuality exclude LGBT youth, teaching them the only way procreation can occur is between a heterosexual </w:t>
      </w:r>
      <w:proofErr w:type="gramStart"/>
      <w:r w:rsidRPr="00AF5424">
        <w:rPr>
          <w:rFonts w:eastAsia="SimSun" w:cs="Times New Roman" w:hint="eastAsia"/>
          <w:b/>
          <w:iCs/>
          <w:sz w:val="26"/>
          <w:lang w:eastAsia="zh-CN"/>
        </w:rPr>
        <w:t>couple</w:t>
      </w:r>
      <w:proofErr w:type="gramEnd"/>
    </w:p>
    <w:p w:rsidR="00AF5424" w:rsidRPr="00AF5424" w:rsidRDefault="00AF5424" w:rsidP="00AF5424">
      <w:pPr>
        <w:rPr>
          <w:rFonts w:eastAsia="Calibri" w:cs="Times New Roman"/>
          <w:lang w:eastAsia="zh-CN"/>
        </w:rPr>
      </w:pPr>
      <w:r w:rsidRPr="00AF5424">
        <w:rPr>
          <w:rFonts w:eastAsia="Calibri" w:cs="Times New Roman"/>
          <w:b/>
          <w:bCs/>
          <w:sz w:val="26"/>
        </w:rPr>
        <w:t>B</w:t>
      </w:r>
      <w:r w:rsidRPr="00AF5424">
        <w:rPr>
          <w:rFonts w:eastAsia="Calibri" w:cs="Times New Roman" w:hint="eastAsia"/>
          <w:b/>
          <w:bCs/>
          <w:sz w:val="26"/>
        </w:rPr>
        <w:t>arker 12</w:t>
      </w:r>
      <w:r w:rsidRPr="00AF5424">
        <w:rPr>
          <w:rFonts w:eastAsia="Calibri" w:cs="Times New Roman" w:hint="eastAsia"/>
          <w:lang w:eastAsia="zh-CN"/>
        </w:rPr>
        <w:t xml:space="preserve"> [Nicola, Professor of Law, </w:t>
      </w:r>
      <w:r w:rsidRPr="00AF5424">
        <w:rPr>
          <w:rFonts w:eastAsia="Calibri" w:cs="Times New Roman"/>
          <w:lang w:eastAsia="zh-CN"/>
        </w:rPr>
        <w:t>“</w:t>
      </w:r>
      <w:r w:rsidRPr="00AF5424">
        <w:rPr>
          <w:rFonts w:eastAsia="Calibri" w:cs="Times New Roman" w:hint="eastAsia"/>
          <w:lang w:eastAsia="zh-CN"/>
        </w:rPr>
        <w:t>Not the Marrying Kind: a Feminist Critique of Same-Sex Marriage</w:t>
      </w:r>
      <w:r w:rsidRPr="00AF5424">
        <w:rPr>
          <w:rFonts w:eastAsia="Calibri" w:cs="Times New Roman"/>
          <w:lang w:eastAsia="zh-CN"/>
        </w:rPr>
        <w:t>”</w:t>
      </w:r>
      <w:r w:rsidRPr="00AF5424">
        <w:rPr>
          <w:rFonts w:eastAsia="Calibri" w:cs="Times New Roman" w:hint="eastAsia"/>
          <w:lang w:eastAsia="zh-CN"/>
        </w:rPr>
        <w:t xml:space="preserve"> published 2012; </w:t>
      </w:r>
      <w:r w:rsidRPr="00AF5424">
        <w:rPr>
          <w:rFonts w:eastAsia="Calibri" w:cs="Times New Roman"/>
          <w:lang w:eastAsia="zh-CN"/>
        </w:rPr>
        <w:lastRenderedPageBreak/>
        <w:t>file:///C:/Users/User/Downloads/Nicola%20Barker%20auth.%20Not%20The%20Marrying%20Kind%20A%20Feminist%20Critique%20of%20Same-Sex%20Marriage.pdf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 xml:space="preserve">However, </w:t>
      </w:r>
      <w:r w:rsidRPr="00AF5424">
        <w:rPr>
          <w:rFonts w:eastAsia="Calibri" w:cs="Times New Roman"/>
          <w:u w:val="single"/>
        </w:rPr>
        <w:t>in some cases where the courts have considered same-sex marriage, a different view of the purpose and essence of marriage has emerged:</w:t>
      </w:r>
      <w:r w:rsidRPr="00AF5424">
        <w:rPr>
          <w:rFonts w:eastAsia="Calibri" w:cs="Times New Roman"/>
          <w:sz w:val="16"/>
        </w:rPr>
        <w:t xml:space="preserve"> it is not unusual in cases where the issue is same-sex marriage or spousal recognition for those opposed to it</w:t>
      </w:r>
      <w:r w:rsidRPr="00AF5424">
        <w:rPr>
          <w:rFonts w:eastAsia="Calibri" w:cs="Times New Roman"/>
          <w:u w:val="single"/>
        </w:rPr>
        <w:t xml:space="preserve"> to argue that the essence of marriage is heterosexuality and/or procreation.</w:t>
      </w:r>
      <w:r w:rsidRPr="00AF5424">
        <w:rPr>
          <w:rFonts w:eastAsia="Calibri" w:cs="Times New Roman"/>
          <w:sz w:val="16"/>
          <w:lang w:eastAsia="zh-CN"/>
        </w:rPr>
        <w:t xml:space="preserve"> In fact, Lord Millet has gone so far as to suggest: </w:t>
      </w:r>
      <w:r w:rsidRPr="00AF5424">
        <w:rPr>
          <w:rFonts w:eastAsia="Calibri" w:cs="Times New Roman"/>
          <w:u w:val="single"/>
        </w:rPr>
        <w:t>Marriage is the lawful union of a man and a woman. It is a legal relationship between persons of the opposite sex. A man’s spouse must be a woman; a woman’s spouse must be a man</w:t>
      </w:r>
      <w:r w:rsidRPr="00AF5424">
        <w:rPr>
          <w:rFonts w:eastAsia="Calibri" w:cs="Times New Roman"/>
          <w:sz w:val="16"/>
          <w:lang w:eastAsia="zh-CN"/>
        </w:rPr>
        <w:t xml:space="preserve">. This is the very essence of the relationship, which need not </w:t>
      </w:r>
      <w:proofErr w:type="gramStart"/>
      <w:r w:rsidRPr="00AF5424">
        <w:rPr>
          <w:rFonts w:eastAsia="Calibri" w:cs="Times New Roman"/>
          <w:sz w:val="16"/>
          <w:lang w:eastAsia="zh-CN"/>
        </w:rPr>
        <w:t>be loving</w:t>
      </w:r>
      <w:proofErr w:type="gramEnd"/>
      <w:r w:rsidRPr="00AF5424">
        <w:rPr>
          <w:rFonts w:eastAsia="Calibri" w:cs="Times New Roman"/>
          <w:sz w:val="16"/>
          <w:lang w:eastAsia="zh-CN"/>
        </w:rPr>
        <w:t>, sexual, stable, faithful, long-lasting, or contented. (Mendoza (dissenting) at 588, emphasis added) This view is somewhat anomalous in the context of a trend among his judicial colleagues towards emphasizing the very characteristics he dismisses. Nevertheless, in Wilkinson v Kitzinger Sir Mark Potter took a similar line and was adamant that procreation (including child-rearing by both biological parents) was the key feature of marriage:</w:t>
      </w:r>
      <w:r w:rsidRPr="00AF5424">
        <w:rPr>
          <w:rFonts w:eastAsia="Calibri" w:cs="Times New Roman"/>
          <w:u w:val="single"/>
        </w:rPr>
        <w:t xml:space="preserve"> It is apparent that the majority of people, or at least of governments</w:t>
      </w:r>
      <w:r w:rsidRPr="00AF5424">
        <w:rPr>
          <w:rFonts w:eastAsia="Calibri" w:cs="Times New Roman"/>
          <w:sz w:val="16"/>
          <w:lang w:eastAsia="zh-CN"/>
        </w:rPr>
        <w:t>, not only in England but Europe-wide,</w:t>
      </w:r>
      <w:r w:rsidRPr="00AF5424">
        <w:rPr>
          <w:rFonts w:eastAsia="Calibri" w:cs="Times New Roman"/>
          <w:u w:val="single"/>
        </w:rPr>
        <w:t xml:space="preserve"> regard marriage as an age-old institution</w:t>
      </w:r>
      <w:r w:rsidRPr="00AF5424">
        <w:rPr>
          <w:rFonts w:eastAsia="Calibri" w:cs="Times New Roman"/>
          <w:sz w:val="16"/>
          <w:lang w:eastAsia="zh-CN"/>
        </w:rPr>
        <w:t>, valued and valuable, respectable and respected, as a means not only</w:t>
      </w:r>
      <w:r w:rsidRPr="00AF5424">
        <w:rPr>
          <w:rFonts w:eastAsia="Calibri" w:cs="Times New Roman"/>
          <w:u w:val="single"/>
        </w:rPr>
        <w:t xml:space="preserve"> of encouraging</w:t>
      </w:r>
      <w:r w:rsidRPr="00AF5424">
        <w:rPr>
          <w:rFonts w:eastAsia="Calibri" w:cs="Times New Roman"/>
          <w:sz w:val="16"/>
          <w:lang w:eastAsia="zh-CN"/>
        </w:rPr>
        <w:t xml:space="preserve"> monogamy but also</w:t>
      </w:r>
      <w:r w:rsidRPr="00AF5424">
        <w:rPr>
          <w:rFonts w:eastAsia="Calibri" w:cs="Times New Roman"/>
          <w:u w:val="single"/>
        </w:rPr>
        <w:t xml:space="preserve"> the procreation of children and their development and nurture in a family unit</w:t>
      </w:r>
      <w:r w:rsidRPr="00AF5424">
        <w:rPr>
          <w:rFonts w:eastAsia="Calibri" w:cs="Times New Roman"/>
          <w:sz w:val="16"/>
          <w:lang w:eastAsia="zh-CN"/>
        </w:rPr>
        <w:t xml:space="preserve"> (or ‘nuclear family’) in which both maternal and paternal influences are available in respect of their nurture 36 Not the Marrying Kind and upbringing. ... </w:t>
      </w:r>
      <w:proofErr w:type="gramStart"/>
      <w:r w:rsidRPr="00AF5424">
        <w:rPr>
          <w:rFonts w:eastAsia="Calibri" w:cs="Times New Roman"/>
          <w:sz w:val="16"/>
          <w:lang w:eastAsia="zh-CN"/>
        </w:rPr>
        <w:t>marriage</w:t>
      </w:r>
      <w:proofErr w:type="gramEnd"/>
      <w:r w:rsidRPr="00AF5424">
        <w:rPr>
          <w:rFonts w:eastAsia="Calibri" w:cs="Times New Roman"/>
          <w:sz w:val="16"/>
          <w:lang w:eastAsia="zh-CN"/>
        </w:rPr>
        <w:t xml:space="preserve">, is by longstanding definition and acceptance, a formal relationship between a man and a woman, primarily (though not exclusively) with the aim of producing and rearing children. ... </w:t>
      </w:r>
      <w:proofErr w:type="gramStart"/>
      <w:r w:rsidRPr="00AF5424">
        <w:rPr>
          <w:rFonts w:eastAsia="Calibri" w:cs="Times New Roman"/>
          <w:sz w:val="16"/>
          <w:lang w:eastAsia="zh-CN"/>
        </w:rPr>
        <w:t>to</w:t>
      </w:r>
      <w:proofErr w:type="gramEnd"/>
      <w:r w:rsidRPr="00AF5424">
        <w:rPr>
          <w:rFonts w:eastAsia="Calibri" w:cs="Times New Roman"/>
          <w:sz w:val="16"/>
          <w:lang w:eastAsia="zh-CN"/>
        </w:rPr>
        <w:t xml:space="preserve"> accord a same-sex relationship the title and status of marriage would be ... to fail to recognize physical reality. (</w:t>
      </w:r>
      <w:proofErr w:type="gramStart"/>
      <w:r w:rsidRPr="00AF5424">
        <w:rPr>
          <w:rFonts w:eastAsia="Calibri" w:cs="Times New Roman"/>
          <w:sz w:val="16"/>
          <w:lang w:eastAsia="zh-CN"/>
        </w:rPr>
        <w:t>paras</w:t>
      </w:r>
      <w:proofErr w:type="gramEnd"/>
      <w:r w:rsidRPr="00AF5424">
        <w:rPr>
          <w:rFonts w:eastAsia="Calibri" w:cs="Times New Roman"/>
          <w:sz w:val="16"/>
          <w:lang w:eastAsia="zh-CN"/>
        </w:rPr>
        <w:t xml:space="preserve"> 118–20, emphasis added) The procreation function of marriage is generally only emphasized in cases involving claims for same-sex marriage. This argument usually takes a familiar form along the lines of Potter’s argument:</w:t>
      </w:r>
      <w:r w:rsidRPr="00AF5424">
        <w:rPr>
          <w:rFonts w:eastAsia="Calibri" w:cs="Times New Roman"/>
          <w:u w:val="single"/>
        </w:rPr>
        <w:t xml:space="preserve"> same-sex couples cannot ‘naturally’ procreate as between themselves</w:t>
      </w:r>
      <w:r w:rsidRPr="00AF5424">
        <w:rPr>
          <w:rFonts w:eastAsia="Calibri" w:cs="Times New Roman"/>
          <w:sz w:val="16"/>
          <w:lang w:eastAsia="zh-CN"/>
        </w:rPr>
        <w:t>;</w:t>
      </w:r>
      <w:r w:rsidRPr="00AF5424">
        <w:rPr>
          <w:rFonts w:eastAsia="Calibri" w:cs="Times New Roman"/>
          <w:u w:val="single"/>
        </w:rPr>
        <w:t xml:space="preserve"> therefore </w:t>
      </w:r>
      <w:r w:rsidRPr="00AF5424">
        <w:rPr>
          <w:rFonts w:eastAsia="Calibri" w:cs="Times New Roman"/>
          <w:sz w:val="16"/>
          <w:lang w:eastAsia="zh-CN"/>
        </w:rPr>
        <w:t>(as this is attributed as the primary aim of marriage)</w:t>
      </w:r>
      <w:r w:rsidRPr="00AF5424">
        <w:rPr>
          <w:rFonts w:eastAsia="Calibri" w:cs="Times New Roman"/>
          <w:u w:val="single"/>
        </w:rPr>
        <w:t xml:space="preserve"> prohibitions on same-sex marriage are justifi ed</w:t>
      </w:r>
      <w:r w:rsidRPr="00AF5424">
        <w:rPr>
          <w:rFonts w:eastAsia="Calibri" w:cs="Times New Roman"/>
          <w:sz w:val="16"/>
          <w:lang w:eastAsia="zh-CN"/>
        </w:rPr>
        <w:t xml:space="preserve">.6 In Morrison v Sadler [2005] 821 NE 2d 15 this line of argument took an interesting turn when the Indiana Court of Appeal appeared to be suggesting that </w:t>
      </w:r>
      <w:r w:rsidRPr="00AF5424">
        <w:rPr>
          <w:rFonts w:eastAsia="Calibri" w:cs="Times New Roman"/>
          <w:u w:val="single"/>
        </w:rPr>
        <w:t>same-sex couples should not have access to marriage because</w:t>
      </w:r>
      <w:r w:rsidRPr="00AF5424">
        <w:rPr>
          <w:rFonts w:eastAsia="Calibri" w:cs="Times New Roman"/>
          <w:sz w:val="16"/>
          <w:lang w:eastAsia="zh-CN"/>
        </w:rPr>
        <w:t xml:space="preserve">, since they were already more responsible procreators than heterosexual couples, same-sex marriage </w:t>
      </w:r>
      <w:r w:rsidRPr="00AF5424">
        <w:rPr>
          <w:rFonts w:eastAsia="Calibri" w:cs="Times New Roman"/>
          <w:u w:val="single"/>
        </w:rPr>
        <w:t>would not further the state interest in encouraging responsible procreation.</w:t>
      </w:r>
      <w:r w:rsidRPr="00AF5424">
        <w:rPr>
          <w:rFonts w:eastAsia="Calibri" w:cs="Times New Roman"/>
          <w:sz w:val="16"/>
          <w:lang w:eastAsia="zh-CN"/>
        </w:rPr>
        <w:t xml:space="preserve"> The exclusion of same-sex couples from marriage was, therefore, justifi ed on the basis of the state’s interest in encouraging responsible procreation and a stable environment for raising children, not because same-sex couples were not (or should not be) parents, but because they were already responsible parents so marriage was not necessary (see also Calder, 2009, pp. 77–8): Becoming a parent by using ‘artificial’ reproduction methods is frequently costly and time-consuming. Adopting children is much the same. Those persons wanting to have children by assisted reproduction or adoption are, by necessity, heavily invested, financially and emotionally, in those processes. Those processes also require a great deal of foresight and planning. ‘Natural’ procreation, on the other hand, may occur only between opposite-sex couples and with no foresight or planning. (</w:t>
      </w:r>
      <w:proofErr w:type="gramStart"/>
      <w:r w:rsidRPr="00AF5424">
        <w:rPr>
          <w:rFonts w:eastAsia="Calibri" w:cs="Times New Roman"/>
          <w:sz w:val="16"/>
          <w:lang w:eastAsia="zh-CN"/>
        </w:rPr>
        <w:t>per</w:t>
      </w:r>
      <w:proofErr w:type="gramEnd"/>
      <w:r w:rsidRPr="00AF5424">
        <w:rPr>
          <w:rFonts w:eastAsia="Calibri" w:cs="Times New Roman"/>
          <w:sz w:val="16"/>
          <w:lang w:eastAsia="zh-CN"/>
        </w:rPr>
        <w:t xml:space="preserve"> Barnes J, Morrison v Sadler at 19) While other judgments refer to the role of marriage in discouraging promiscuity and as a site for stable parenthood (see, for example, Wilkinson, above, and Justice Cordy’s dissent in Goodridge),</w:t>
      </w:r>
      <w:r w:rsidRPr="00AF5424">
        <w:rPr>
          <w:rFonts w:eastAsia="Calibri" w:cs="Times New Roman"/>
          <w:u w:val="single"/>
        </w:rPr>
        <w:t xml:space="preserve"> the singular focus of the Indiana court on accidental pregnancy as a potential consequence of heterosexual penetrative sex is peculiar and anomalous.</w:t>
      </w:r>
      <w:r w:rsidRPr="00AF5424">
        <w:rPr>
          <w:rFonts w:eastAsia="Calibri" w:cs="Times New Roman"/>
          <w:sz w:val="16"/>
          <w:lang w:eastAsia="zh-CN"/>
        </w:rPr>
        <w:t xml:space="preserve"> Nevertheless, it is another 6 This argument has been made in some first instance judgments that were later overturned on appeal (see EGALE Canada Inc. v Canada (Attorney General) 2001 CarswellBC 2071; Goodridge v Department of Public Health at 951) and dissenting judgments in same-sex marriage cases that succeeded (see, for example, Cordy J in Goodridge; and Zarella J in Kerrigan v Commissioner of Public Health 289 Conn 135). </w:t>
      </w:r>
      <w:proofErr w:type="gramStart"/>
      <w:r w:rsidRPr="00AF5424">
        <w:rPr>
          <w:rFonts w:eastAsia="Calibri" w:cs="Times New Roman"/>
          <w:sz w:val="16"/>
          <w:lang w:eastAsia="zh-CN"/>
        </w:rPr>
        <w:t>The Marriage Model 37 example of a court centring procreation as the key feature or even raison d’être of marriage.</w:t>
      </w:r>
      <w:proofErr w:type="gramEnd"/>
    </w:p>
    <w:p w:rsidR="00AF5424" w:rsidRPr="00AF5424" w:rsidRDefault="00AF5424" w:rsidP="00AF5424">
      <w:pPr>
        <w:rPr>
          <w:rFonts w:eastAsia="Calibri" w:cs="Times New Roman"/>
          <w:sz w:val="16"/>
        </w:rPr>
      </w:pPr>
    </w:p>
    <w:p w:rsidR="00326ADB" w:rsidRPr="00326ADB" w:rsidRDefault="00326ADB" w:rsidP="00326ADB">
      <w:pPr>
        <w:keepNext/>
        <w:keepLines/>
        <w:pageBreakBefore/>
        <w:spacing w:before="40" w:after="0"/>
        <w:jc w:val="center"/>
        <w:outlineLvl w:val="2"/>
        <w:rPr>
          <w:rFonts w:eastAsia="SimSun" w:cs="Times New Roman"/>
          <w:b/>
          <w:sz w:val="32"/>
          <w:szCs w:val="24"/>
          <w:u w:val="single"/>
        </w:rPr>
      </w:pPr>
      <w:r w:rsidRPr="00326ADB">
        <w:rPr>
          <w:rFonts w:eastAsia="SimSun" w:cs="Times New Roman"/>
          <w:b/>
          <w:sz w:val="32"/>
          <w:szCs w:val="24"/>
          <w:u w:val="single"/>
        </w:rPr>
        <w:lastRenderedPageBreak/>
        <w:t xml:space="preserve">Single Sex Education </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Single Sex education is inherently sexist </w:t>
      </w:r>
    </w:p>
    <w:p w:rsidR="00326ADB" w:rsidRPr="00326ADB" w:rsidRDefault="00326ADB" w:rsidP="00326ADB">
      <w:pPr>
        <w:rPr>
          <w:rFonts w:eastAsia="Calibri" w:cs="Times New Roman"/>
        </w:rPr>
      </w:pPr>
      <w:r w:rsidRPr="00326ADB">
        <w:rPr>
          <w:rFonts w:eastAsia="Calibri" w:cs="Times New Roman"/>
          <w:b/>
          <w:bCs/>
          <w:sz w:val="26"/>
        </w:rPr>
        <w:t>Williams 16</w:t>
      </w:r>
      <w:r w:rsidRPr="00326ADB">
        <w:rPr>
          <w:rFonts w:eastAsia="Calibri" w:cs="Times New Roman"/>
        </w:rPr>
        <w:t xml:space="preserve"> (Juliet, Professor of Gender Studies, “The Separation Solution”, p. 53, </w:t>
      </w:r>
      <w:hyperlink r:id="rId12" w:history="1">
        <w:r w:rsidRPr="00326ADB">
          <w:rPr>
            <w:rFonts w:eastAsia="Calibri" w:cs="Times New Roman"/>
          </w:rPr>
          <w:t>file:///C:/Users/smsj2000/Downloads/Juliet%20A.%20Williams%20The%20Separation%20Solution-%20Single</w:t>
        </w:r>
      </w:hyperlink>
      <w:r w:rsidRPr="00326ADB">
        <w:rPr>
          <w:rFonts w:eastAsia="Calibri" w:cs="Times New Roman"/>
        </w:rPr>
        <w:t xml:space="preserve"> Sex%20Education%20and%20the%20New%20Politics%20of%20Gender%20Equality.pdf)</w:t>
      </w:r>
    </w:p>
    <w:p w:rsidR="00326ADB" w:rsidRPr="00326ADB" w:rsidRDefault="00326ADB" w:rsidP="00326ADB">
      <w:pPr>
        <w:rPr>
          <w:rFonts w:eastAsia="Calibri" w:cs="Times New Roman"/>
          <w:u w:val="single"/>
        </w:rPr>
      </w:pPr>
      <w:r w:rsidRPr="00326ADB">
        <w:rPr>
          <w:rFonts w:eastAsia="Calibri" w:cs="Times New Roman"/>
        </w:rPr>
        <w:t xml:space="preserve">The narrative of this period presented by Rosemary Salomone portrays a </w:t>
      </w:r>
      <w:r w:rsidRPr="00326ADB">
        <w:rPr>
          <w:rFonts w:eastAsia="Calibri" w:cs="Times New Roman"/>
          <w:u w:val="single"/>
        </w:rPr>
        <w:t xml:space="preserve">feminist movement deeply divided against </w:t>
      </w:r>
      <w:proofErr w:type="gramStart"/>
      <w:r w:rsidRPr="00326ADB">
        <w:rPr>
          <w:rFonts w:eastAsia="Calibri" w:cs="Times New Roman"/>
          <w:u w:val="single"/>
        </w:rPr>
        <w:t>itself</w:t>
      </w:r>
      <w:proofErr w:type="gramEnd"/>
      <w:r w:rsidRPr="00326ADB">
        <w:rPr>
          <w:rFonts w:eastAsia="Calibri" w:cs="Times New Roman"/>
        </w:rPr>
        <w:t xml:space="preserve">. In her telling, hard line feminist activists opposed segregation of any kind, alienating those who </w:t>
      </w:r>
      <w:r w:rsidRPr="00326ADB">
        <w:rPr>
          <w:rFonts w:eastAsia="Calibri" w:cs="Times New Roman"/>
          <w:u w:val="single"/>
        </w:rPr>
        <w:t>recognized a continuing role to be played by single-sex education in supporting the advancement of girls and women. I</w:t>
      </w:r>
      <w:r w:rsidRPr="00326ADB">
        <w:rPr>
          <w:rFonts w:eastAsia="Calibri" w:cs="Times New Roman"/>
        </w:rPr>
        <w:t xml:space="preserve">n an article examining divergent feminist perspectives on single-sex education during this period, Salomone remarks that “few issues have caused such sharp divisions in the dwindling ranks of scholars, advocates, or public </w:t>
      </w:r>
      <w:proofErr w:type="gramStart"/>
      <w:r w:rsidRPr="00326ADB">
        <w:rPr>
          <w:rFonts w:eastAsia="Calibri" w:cs="Times New Roman"/>
        </w:rPr>
        <w:t>intellectuals</w:t>
      </w:r>
      <w:proofErr w:type="gramEnd"/>
      <w:r w:rsidRPr="00326ADB">
        <w:rPr>
          <w:rFonts w:eastAsia="Calibri" w:cs="Times New Roman"/>
        </w:rPr>
        <w:t xml:space="preserve"> who still proudly carry the </w:t>
      </w:r>
      <w:r w:rsidRPr="00326ADB">
        <w:rPr>
          <w:rFonts w:eastAsia="Calibri" w:cs="Times New Roman"/>
          <w:u w:val="single"/>
        </w:rPr>
        <w:t>‘feminist’ banner or who, at the least, believe that women have yet to win the battle for equal citizenship.”</w:t>
      </w:r>
      <w:r w:rsidRPr="00326ADB">
        <w:rPr>
          <w:rFonts w:eastAsia="Calibri" w:cs="Times New Roman"/>
        </w:rPr>
        <w:t>58 Level-headed consideration of</w:t>
      </w:r>
      <w:r w:rsidRPr="00326ADB">
        <w:rPr>
          <w:rFonts w:eastAsia="Calibri" w:cs="Times New Roman"/>
          <w:u w:val="single"/>
        </w:rPr>
        <w:t xml:space="preserve"> single-sex education has been rendered impossible, </w:t>
      </w:r>
      <w:r w:rsidRPr="00326ADB">
        <w:rPr>
          <w:rFonts w:eastAsia="Calibri" w:cs="Times New Roman"/>
        </w:rPr>
        <w:t xml:space="preserve">Salomone suggests, by uncompromising legal activists who have seized upon 100 / </w:t>
      </w:r>
      <w:proofErr w:type="gramStart"/>
      <w:r w:rsidRPr="00326ADB">
        <w:rPr>
          <w:rFonts w:eastAsia="Calibri" w:cs="Times New Roman"/>
        </w:rPr>
        <w:t>What</w:t>
      </w:r>
      <w:proofErr w:type="gramEnd"/>
      <w:r w:rsidRPr="00326ADB">
        <w:rPr>
          <w:rFonts w:eastAsia="Calibri" w:cs="Times New Roman"/>
        </w:rPr>
        <w:t xml:space="preserve"> about the Girls? </w:t>
      </w:r>
      <w:proofErr w:type="gramStart"/>
      <w:r w:rsidRPr="00326ADB">
        <w:rPr>
          <w:rFonts w:eastAsia="Calibri" w:cs="Times New Roman"/>
        </w:rPr>
        <w:t>the</w:t>
      </w:r>
      <w:proofErr w:type="gramEnd"/>
      <w:r w:rsidRPr="00326ADB">
        <w:rPr>
          <w:rFonts w:eastAsia="Calibri" w:cs="Times New Roman"/>
        </w:rPr>
        <w:t xml:space="preserve"> issue to </w:t>
      </w:r>
      <w:r w:rsidRPr="00326ADB">
        <w:rPr>
          <w:rFonts w:eastAsia="Calibri" w:cs="Times New Roman"/>
          <w:u w:val="single"/>
        </w:rPr>
        <w:t>wage intramural warfare over the future of feminism itself. “Within feminist ranks, ideological disagreements over sameness and difference and what it means for women to achieve political and social equality inevitably arise, directly or indirectly, in the discussion of single-sex education.”</w:t>
      </w:r>
      <w:r w:rsidRPr="00326ADB">
        <w:rPr>
          <w:rFonts w:eastAsia="Calibri" w:cs="Times New Roman"/>
        </w:rPr>
        <w:t xml:space="preserve">59 The result, in Salomone’s estimation, has been the alienation of potential allies who may be less ideologically rigid, but who certainly are no less intensely committed to promoting gender equality. “While organized women’s groups, who most visibly speak on behalf of women, have voiced strong legal and political opposition to the concept, numerous individuals—including dissenters within these same organizations—have supported it, most of them outside the public eye.”60 Salomone’s antagonistic rhetoric of “opposition” and silenced “dissenters” gives the impression of a feminist movement overrun by doctrinaire bullies. In a plea to move beyond the discord and identify “common ground,” Salomone demands as a </w:t>
      </w:r>
      <w:r w:rsidRPr="00326ADB">
        <w:rPr>
          <w:rFonts w:eastAsia="Calibri" w:cs="Times New Roman"/>
          <w:u w:val="single"/>
        </w:rPr>
        <w:t>first step that critics of single sex education show a willingness to “move beyond ideology</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Single Sex Education breaks down the movement  </w:t>
      </w:r>
    </w:p>
    <w:p w:rsidR="00326ADB" w:rsidRPr="00326ADB" w:rsidRDefault="00326ADB" w:rsidP="00326ADB">
      <w:pPr>
        <w:rPr>
          <w:rFonts w:eastAsia="Calibri" w:cs="Times New Roman"/>
        </w:rPr>
      </w:pPr>
      <w:r w:rsidRPr="00326ADB">
        <w:rPr>
          <w:rFonts w:eastAsia="Calibri" w:cs="Times New Roman"/>
          <w:b/>
          <w:bCs/>
          <w:sz w:val="26"/>
        </w:rPr>
        <w:t>Williams 16</w:t>
      </w:r>
      <w:r w:rsidRPr="00326ADB">
        <w:rPr>
          <w:rFonts w:eastAsia="Calibri" w:cs="Times New Roman"/>
        </w:rPr>
        <w:t xml:space="preserve"> (Juliet, Professor of Gender Studies, “The Separation Solution”, p.84-85, </w:t>
      </w:r>
      <w:hyperlink r:id="rId13" w:history="1">
        <w:r w:rsidRPr="00326ADB">
          <w:rPr>
            <w:rFonts w:eastAsia="Calibri" w:cs="Times New Roman"/>
          </w:rPr>
          <w:t>file:///C:/Users/smsj2000/Downloads/Juliet%20A.%20Williams%20The%20Separation%20Solution-%20Single</w:t>
        </w:r>
      </w:hyperlink>
      <w:r w:rsidRPr="00326ADB">
        <w:rPr>
          <w:rFonts w:eastAsia="Calibri" w:cs="Times New Roman"/>
        </w:rPr>
        <w:t xml:space="preserve"> Sex%20Education%20and%20the%20New%20Politics%20of%20Gender%20Equality.pdf)</w:t>
      </w:r>
    </w:p>
    <w:p w:rsidR="00326ADB" w:rsidRPr="00326ADB" w:rsidRDefault="00326ADB" w:rsidP="00326ADB">
      <w:pPr>
        <w:rPr>
          <w:rFonts w:eastAsia="Calibri" w:cs="Times New Roman"/>
          <w:u w:val="single"/>
        </w:rPr>
      </w:pPr>
      <w:r w:rsidRPr="00326ADB">
        <w:rPr>
          <w:rFonts w:eastAsia="Calibri" w:cs="Times New Roman"/>
        </w:rPr>
        <w:t xml:space="preserve">The shift in emphasis away from the challenges facing inner city boys and toward the problem of the unmet </w:t>
      </w:r>
      <w:r w:rsidRPr="00326ADB">
        <w:rPr>
          <w:rFonts w:eastAsia="Calibri" w:cs="Times New Roman"/>
          <w:u w:val="single"/>
        </w:rPr>
        <w:t>educational needs of girls would prove pivotal in reviving the cause of single-sex public education</w:t>
      </w:r>
      <w:r w:rsidRPr="00326ADB">
        <w:rPr>
          <w:rFonts w:eastAsia="Calibri" w:cs="Times New Roman"/>
        </w:rPr>
        <w:t xml:space="preserve">. During this period, </w:t>
      </w:r>
      <w:r w:rsidRPr="00326ADB">
        <w:rPr>
          <w:rFonts w:eastAsia="Calibri" w:cs="Times New Roman"/>
          <w:u w:val="single"/>
        </w:rPr>
        <w:t xml:space="preserve">single-sex schooling initiatives began to attract powerful supporters </w:t>
      </w:r>
      <w:r w:rsidRPr="00326ADB">
        <w:rPr>
          <w:rFonts w:eastAsia="Calibri" w:cs="Times New Roman"/>
        </w:rPr>
        <w:t xml:space="preserve">from across the political spectrum, from </w:t>
      </w:r>
      <w:r w:rsidRPr="00326ADB">
        <w:rPr>
          <w:rFonts w:eastAsia="Calibri" w:cs="Times New Roman"/>
          <w:u w:val="single"/>
        </w:rPr>
        <w:t xml:space="preserve">proud feminists to unapologetic political conservatives. </w:t>
      </w:r>
      <w:r w:rsidRPr="00326ADB">
        <w:rPr>
          <w:rFonts w:eastAsia="Calibri" w:cs="Times New Roman"/>
        </w:rPr>
        <w:t xml:space="preserve">Rosemary Salomone explains, “With the forces of gender equality and choice oddly coalescing, by the late 1990s single-sex schooling experienced an unforeseeable renaissance that defi </w:t>
      </w:r>
      <w:proofErr w:type="gramStart"/>
      <w:r w:rsidRPr="00326ADB">
        <w:rPr>
          <w:rFonts w:eastAsia="Calibri" w:cs="Times New Roman"/>
        </w:rPr>
        <w:t>ed</w:t>
      </w:r>
      <w:proofErr w:type="gramEnd"/>
      <w:r w:rsidRPr="00326ADB">
        <w:rPr>
          <w:rFonts w:eastAsia="Calibri" w:cs="Times New Roman"/>
        </w:rPr>
        <w:t xml:space="preserve"> and transcended political labels.”1 This chapter takes a closer look at the arguments and strategic alliances that produced this “odd coalescence.” During this period, those who raised doubts about the wisdom </w:t>
      </w:r>
      <w:r w:rsidRPr="00326ADB">
        <w:rPr>
          <w:rFonts w:eastAsia="Calibri" w:cs="Times New Roman"/>
          <w:u w:val="single"/>
        </w:rPr>
        <w:t xml:space="preserve">of single-sex initiatives were commonly dismissed as feminist extremists in the grip of overblown anxieties about a return to the long obsolete “separate but equal” mentality. The shared sensibility that brought otherwise disparate interests and activists together in a campaign to make single-sex learning environments available to public students in grades K–12 was far from a phenomenon that </w:t>
      </w:r>
      <w:r w:rsidRPr="00326ADB">
        <w:rPr>
          <w:rFonts w:eastAsia="Calibri" w:cs="Times New Roman"/>
          <w:u w:val="single"/>
        </w:rPr>
        <w:lastRenderedPageBreak/>
        <w:t>“transcended political labels,” however.</w:t>
      </w:r>
      <w:r w:rsidRPr="00326ADB">
        <w:rPr>
          <w:rFonts w:eastAsia="Calibri" w:cs="Times New Roman"/>
        </w:rPr>
        <w:t xml:space="preserve"> I suggest that the term backlash—popularized by best-selling author Susan Faludi in her 1991 book of the same title—aptly describes it. As Faludi explains, at the crux of any backlash narrative </w:t>
      </w:r>
      <w:proofErr w:type="gramStart"/>
      <w:r w:rsidRPr="00326ADB">
        <w:rPr>
          <w:rFonts w:eastAsia="Calibri" w:cs="Times New Roman"/>
        </w:rPr>
        <w:t>lies</w:t>
      </w:r>
      <w:proofErr w:type="gramEnd"/>
      <w:r w:rsidRPr="00326ADB">
        <w:rPr>
          <w:rFonts w:eastAsia="Calibri" w:cs="Times New Roman"/>
        </w:rPr>
        <w:t xml:space="preserve"> the claim that feminism itself is to blame for the problems facing women in modern times: </w:t>
      </w:r>
      <w:r w:rsidRPr="00326ADB">
        <w:rPr>
          <w:rFonts w:eastAsia="Calibri" w:cs="Times New Roman"/>
          <w:u w:val="single"/>
        </w:rPr>
        <w:t>“The women’s movement, as we are told time and again, has proved women’s own worst enemy.”2 By this logic, it is the pursuit of the impossible dream of “having itall”—rather than, say, sexist attitudes or structural barriers to success in the workplace and to satisfaction on the home front— that poses the greatest threat to women’s well-being.</w:t>
      </w:r>
      <w:r w:rsidRPr="00326ADB">
        <w:rPr>
          <w:rFonts w:eastAsia="Calibri" w:cs="Times New Roman"/>
        </w:rPr>
        <w:t xml:space="preserve"> Against this background, </w:t>
      </w:r>
      <w:r w:rsidRPr="00326ADB">
        <w:rPr>
          <w:rFonts w:eastAsia="Calibri" w:cs="Times New Roman"/>
          <w:u w:val="single"/>
        </w:rPr>
        <w:t>single-sex initiatives targeted at girls were pitched not in terms of a return to traditional values but rather as a corrective to the insistence of an earlier generation of feminists on denying, rather than constructively engaging, gender differences</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Breaking down single sex education perpetuates the patriarchy </w:t>
      </w:r>
    </w:p>
    <w:p w:rsidR="00326ADB" w:rsidRPr="00326ADB" w:rsidRDefault="00326ADB" w:rsidP="00326ADB">
      <w:pPr>
        <w:rPr>
          <w:rFonts w:eastAsia="Calibri" w:cs="Times New Roman"/>
        </w:rPr>
      </w:pPr>
      <w:r w:rsidRPr="00326ADB">
        <w:rPr>
          <w:rFonts w:eastAsia="Calibri" w:cs="Times New Roman"/>
          <w:b/>
          <w:bCs/>
          <w:sz w:val="26"/>
        </w:rPr>
        <w:t>Williams 16</w:t>
      </w:r>
      <w:r w:rsidRPr="00326ADB">
        <w:rPr>
          <w:rFonts w:eastAsia="Calibri" w:cs="Times New Roman"/>
        </w:rPr>
        <w:t xml:space="preserve"> (Juliet, Professor of Gender Studies, “The Separation Solution”, p.101-103, </w:t>
      </w:r>
      <w:hyperlink r:id="rId14" w:history="1">
        <w:r w:rsidRPr="00326ADB">
          <w:rPr>
            <w:rFonts w:eastAsia="Calibri" w:cs="Times New Roman"/>
          </w:rPr>
          <w:t>file:///C:/Users/smsj2000/Downloads/Juliet%20A.%20Williams%20The%20Separation%20Solution-%20Single</w:t>
        </w:r>
      </w:hyperlink>
      <w:r w:rsidRPr="00326ADB">
        <w:rPr>
          <w:rFonts w:eastAsia="Calibri" w:cs="Times New Roman"/>
        </w:rPr>
        <w:t xml:space="preserve"> Sex%20Education%20and%20the%20New%20Politics%20of%20Gender%20Equality.pdf)</w:t>
      </w:r>
    </w:p>
    <w:p w:rsidR="00326ADB" w:rsidRPr="00326ADB" w:rsidRDefault="00326ADB" w:rsidP="00326ADB">
      <w:pPr>
        <w:rPr>
          <w:rFonts w:eastAsia="Calibri" w:cs="Times New Roman"/>
        </w:rPr>
      </w:pPr>
      <w:r w:rsidRPr="00326ADB">
        <w:rPr>
          <w:rFonts w:eastAsia="Calibri" w:cs="Times New Roman"/>
        </w:rPr>
        <w:t xml:space="preserve">More broadly, Salomone’s account creates a distorted impression of the issues at stake in debates over single-sex education in this period by failing to engage the perspectives of the many thoughtful commentators who were reluctant to rally around single-sex education as an antidote to problems such as classroom gender bias. For example, in a 1996 interview, David Sadker acknowledged the evidence supporting the benefi ts of single-sex education for girls. But he nonetheless warned, “It’s a dangerous path to start walking down. History teaches us that the less valued group, in </w:t>
      </w:r>
      <w:proofErr w:type="gramStart"/>
      <w:r w:rsidRPr="00326ADB">
        <w:rPr>
          <w:rFonts w:eastAsia="Calibri" w:cs="Times New Roman"/>
        </w:rPr>
        <w:t>this case females</w:t>
      </w:r>
      <w:proofErr w:type="gramEnd"/>
      <w:r w:rsidRPr="00326ADB">
        <w:rPr>
          <w:rFonts w:eastAsia="Calibri" w:cs="Times New Roman"/>
        </w:rPr>
        <w:t xml:space="preserve">, will end up with fewer resources in their school. Given the tenor of the times, 102 / </w:t>
      </w:r>
      <w:proofErr w:type="gramStart"/>
      <w:r w:rsidRPr="00326ADB">
        <w:rPr>
          <w:rFonts w:eastAsia="Calibri" w:cs="Times New Roman"/>
        </w:rPr>
        <w:t>What</w:t>
      </w:r>
      <w:proofErr w:type="gramEnd"/>
      <w:r w:rsidRPr="00326ADB">
        <w:rPr>
          <w:rFonts w:eastAsia="Calibri" w:cs="Times New Roman"/>
        </w:rPr>
        <w:t xml:space="preserve"> about the Girls? I think that is a particular concern.”63 In 1997, the AAUW convened a roundtable with leading experts on single-sex education to explore the issue; the papers were later published in a special report, Separated by Sex: </w:t>
      </w:r>
      <w:r w:rsidRPr="00326ADB">
        <w:rPr>
          <w:rFonts w:eastAsia="Calibri" w:cs="Times New Roman"/>
          <w:u w:val="single"/>
        </w:rPr>
        <w:t>A Critical Look at Single-Sex Education for Girls.64 Inexplicably, Salomone neglects even to mention this important report in her overview of confl icting feminist perspectives on the issue articulated at the time. Primed by Salomone to expect stridency and confl ict among feminists weighing in on the matter, what one encounters in the AAUW roundtable report is sure to surprise</w:t>
      </w:r>
      <w:r w:rsidRPr="00326ADB">
        <w:rPr>
          <w:rFonts w:eastAsia="Calibri" w:cs="Times New Roman"/>
        </w:rPr>
        <w:t>. In the opening essay, AAUW research associate Pamela Haag observes that one reason consensus on the issue of single-sex education has proven so hard to achieve is that the motivations behind support for allgirls learning environments vary so widely. As Haag notes, some parents favor single-sex education because they see it as a way to empower their daughters and to better enable them to fi ght back against gender inequality throughout their lives. In contrast, other parents choose single-sex schools for their daughters “precisely for their ‘traditional’ missions.”65 For Haag, the important point is that “t</w:t>
      </w:r>
      <w:r w:rsidRPr="00326ADB">
        <w:rPr>
          <w:rFonts w:eastAsia="Calibri" w:cs="Times New Roman"/>
          <w:u w:val="single"/>
        </w:rPr>
        <w:t>he structure of single-sex education . . . does not in and of itself ensure any particular outcomes, positive or negative, because it has multiple inspirations and forms.”66 Given this fact, Haag urges researchers to focus further study on identifying the “specifi c practices and characteristics of single-sex environments” that will contribute to student success, while recognizing that not all single-sex environments are equal.</w:t>
      </w:r>
      <w:r w:rsidRPr="00326ADB">
        <w:rPr>
          <w:rFonts w:eastAsia="Calibri" w:cs="Times New Roman"/>
        </w:rPr>
        <w:t xml:space="preserve">67 In a kindred plea to move beyond the common but reductive “pro or con” framing of the issue, education consultants Patricia B. Campbell and Ellen Wahl open their essay with this observation: “While the question ‘Are single-sex classes better than coed classes?’ sounds logical, it makes little sense when it doesn’t What about the Girls? / 103 include what goes on in the classes, the pedagogy and practices of the teachers, or anything about the students other than their sex.”68 </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lastRenderedPageBreak/>
        <w:t xml:space="preserve">Single Sex education provides the tools to break down the patriarchy   </w:t>
      </w:r>
    </w:p>
    <w:p w:rsidR="00326ADB" w:rsidRPr="00326ADB" w:rsidRDefault="00326ADB" w:rsidP="00326ADB">
      <w:pPr>
        <w:rPr>
          <w:rFonts w:eastAsia="Calibri" w:cs="Times New Roman"/>
        </w:rPr>
      </w:pPr>
      <w:r w:rsidRPr="00326ADB">
        <w:rPr>
          <w:rFonts w:eastAsia="Calibri" w:cs="Times New Roman"/>
          <w:b/>
          <w:bCs/>
          <w:sz w:val="26"/>
        </w:rPr>
        <w:t>Williams 16</w:t>
      </w:r>
      <w:r w:rsidRPr="00326ADB">
        <w:rPr>
          <w:rFonts w:eastAsia="Calibri" w:cs="Times New Roman"/>
        </w:rPr>
        <w:t xml:space="preserve"> (Juliet, Professor of Gender Studies, “The Separation Solution”, p.88-89, </w:t>
      </w:r>
      <w:hyperlink r:id="rId15" w:history="1">
        <w:r w:rsidRPr="00326ADB">
          <w:rPr>
            <w:rFonts w:eastAsia="Calibri" w:cs="Times New Roman"/>
          </w:rPr>
          <w:t>file:///C:/Users/smsj2000/Downloads/Juliet%20A.%20Williams%20The%20Separation%20Solution-%20Single</w:t>
        </w:r>
      </w:hyperlink>
      <w:r w:rsidRPr="00326ADB">
        <w:rPr>
          <w:rFonts w:eastAsia="Calibri" w:cs="Times New Roman"/>
        </w:rPr>
        <w:t xml:space="preserve"> Sex%20Education%20and%20the%20New%20Politics%20of%20Gender%20Equality.pdf)</w:t>
      </w:r>
    </w:p>
    <w:p w:rsidR="00326ADB" w:rsidRPr="00326ADB" w:rsidRDefault="00326ADB" w:rsidP="00326ADB">
      <w:pPr>
        <w:rPr>
          <w:rFonts w:eastAsia="Calibri" w:cs="Times New Roman"/>
        </w:rPr>
      </w:pPr>
      <w:r w:rsidRPr="00326ADB">
        <w:rPr>
          <w:rFonts w:eastAsia="Calibri" w:cs="Times New Roman"/>
        </w:rPr>
        <w:t xml:space="preserve">While </w:t>
      </w:r>
      <w:r w:rsidRPr="00326ADB">
        <w:rPr>
          <w:rFonts w:eastAsia="Calibri" w:cs="Times New Roman"/>
          <w:u w:val="single"/>
        </w:rPr>
        <w:t>these well-popularized studies drew attention to the ongoing problem of gender inequities for girls in education, it is significant that neither of them highlighted single-sex education as a remedy</w:t>
      </w:r>
      <w:r w:rsidRPr="00326ADB">
        <w:rPr>
          <w:rFonts w:eastAsia="Calibri" w:cs="Times New Roman"/>
        </w:rPr>
        <w:t xml:space="preserve">. The AAUW’s How Schools Shortchange Girls report included forty detailed recommendations for education reform; </w:t>
      </w:r>
      <w:r w:rsidRPr="00326ADB">
        <w:rPr>
          <w:rFonts w:eastAsia="Calibri" w:cs="Times New Roman"/>
          <w:u w:val="single"/>
        </w:rPr>
        <w:t>single-sex education was not among them</w:t>
      </w:r>
      <w:r w:rsidRPr="00326ADB">
        <w:rPr>
          <w:rFonts w:eastAsia="Calibri" w:cs="Times New Roman"/>
        </w:rPr>
        <w:t>.</w:t>
      </w:r>
      <w:r w:rsidRPr="00326ADB">
        <w:rPr>
          <w:rFonts w:eastAsia="Calibri" w:cs="Times New Roman"/>
          <w:u w:val="single"/>
        </w:rPr>
        <w:t>16 Given that the vast preponderance of public schools at the time were coeducational, the fact that reformers focused their attention on the question of how to address gender bias in mixed settings is hardly surprising</w:t>
      </w:r>
      <w:r w:rsidRPr="00326ADB">
        <w:rPr>
          <w:rFonts w:eastAsia="Calibri" w:cs="Times New Roman"/>
        </w:rPr>
        <w:t xml:space="preserve">. What about the Girls? / 89 </w:t>
      </w:r>
      <w:proofErr w:type="gramStart"/>
      <w:r w:rsidRPr="00326ADB">
        <w:rPr>
          <w:rFonts w:eastAsia="Calibri" w:cs="Times New Roman"/>
        </w:rPr>
        <w:t>Still</w:t>
      </w:r>
      <w:proofErr w:type="gramEnd"/>
      <w:r w:rsidRPr="00326ADB">
        <w:rPr>
          <w:rFonts w:eastAsia="Calibri" w:cs="Times New Roman"/>
        </w:rPr>
        <w:t xml:space="preserve">, both the AAUW report and the Sadkers’ book seemed quite deliberately to leave the door open to further consideration of single-sex approaches in those cases in which separating the sexes might be feasible. In a brief chapter near the end of Failing at Fairness, the Sadkers </w:t>
      </w:r>
      <w:r w:rsidRPr="00326ADB">
        <w:rPr>
          <w:rFonts w:eastAsia="Calibri" w:cs="Times New Roman"/>
          <w:u w:val="single"/>
        </w:rPr>
        <w:t>deem the evidence in support of single sex education for girls to be “persuasive”</w:t>
      </w:r>
      <w:r w:rsidRPr="00326ADB">
        <w:rPr>
          <w:rFonts w:eastAsia="Calibri" w:cs="Times New Roman"/>
        </w:rPr>
        <w:t xml:space="preserve"> (while noting that evidence of the benefits of all-boys classes was far less compelling).17 Persuaded of the merits of studies suggesting </w:t>
      </w:r>
      <w:r w:rsidRPr="00326ADB">
        <w:rPr>
          <w:rFonts w:eastAsia="Calibri" w:cs="Times New Roman"/>
          <w:u w:val="single"/>
        </w:rPr>
        <w:t>that all-girls classes could boost self-esteem and encourage interest in math and science study, the Sadkers nonetheless note research confirming that “disturbing forms of sexism” may flourish in single-sex schools, especially those for boys</w:t>
      </w:r>
      <w:r w:rsidRPr="00326ADB">
        <w:rPr>
          <w:rFonts w:eastAsia="Calibri" w:cs="Times New Roman"/>
        </w:rPr>
        <w:t>.18 For their part, the leadership of the AAUW in the years immediately following the release of the association’s two reports cautiously endorsed the push to “experiment” further with “the all-girl or all-boy school model” as one among a number of potential reform strategies.19</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Sports/PE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Sports are dominated by masculinity and constructed through an androcentric, hegemonic lens</w:t>
      </w:r>
    </w:p>
    <w:p w:rsidR="00AF5424" w:rsidRPr="00AF5424" w:rsidRDefault="00AF5424" w:rsidP="00AF5424">
      <w:pPr>
        <w:rPr>
          <w:rFonts w:eastAsia="Calibri" w:cs="Times New Roman"/>
        </w:rPr>
      </w:pPr>
      <w:r w:rsidRPr="00AF5424">
        <w:rPr>
          <w:rFonts w:eastAsia="Calibri" w:cs="Times New Roman"/>
          <w:b/>
          <w:bCs/>
          <w:sz w:val="26"/>
        </w:rPr>
        <w:t>Bryson 87</w:t>
      </w:r>
      <w:r w:rsidRPr="00AF5424">
        <w:rPr>
          <w:rFonts w:eastAsia="Calibri" w:cs="Times New Roman"/>
        </w:rPr>
        <w:t xml:space="preserve"> (Lois, School of Sociology, University of New South Wales, “Sport and the Maintenance of Masculine Hegemony”, Women's Studies International Forum, Volume 10, Issue 4, 1987, Pages 358-359, http://www.researchgate.net.ololo.sci-hub.io/publication/248329526_Sport_and_the_Maintenance_of_Masculine_Hegemony)KJR</w:t>
      </w:r>
    </w:p>
    <w:p w:rsidR="00AF5424" w:rsidRPr="00AF5424" w:rsidRDefault="00AF5424" w:rsidP="00AF5424">
      <w:pPr>
        <w:rPr>
          <w:rFonts w:eastAsia="Calibri" w:cs="Times New Roman"/>
          <w:sz w:val="16"/>
        </w:rPr>
      </w:pPr>
      <w:r w:rsidRPr="00AF5424">
        <w:rPr>
          <w:rFonts w:eastAsia="Calibri" w:cs="Times New Roman"/>
          <w:sz w:val="16"/>
        </w:rPr>
        <w:t xml:space="preserve">What I have been considering are the concrete methods by which, </w:t>
      </w:r>
      <w:r w:rsidRPr="00AF5424">
        <w:rPr>
          <w:rFonts w:eastAsia="Calibri" w:cs="Times New Roman"/>
          <w:u w:val="single"/>
        </w:rPr>
        <w:t>through the medium of sport, women are maintained in their subordinate position</w:t>
      </w:r>
      <w:r w:rsidRPr="00AF5424">
        <w:rPr>
          <w:rFonts w:eastAsia="Calibri" w:cs="Times New Roman"/>
          <w:sz w:val="16"/>
        </w:rPr>
        <w:t>. At this stage it is easy to feel as Graydon says she did, like throwing up our ‘hands in horror and say(ing) that women should have nothing further to do with such a self-indulgent festival of masculinity.’ (Graydon, 1983: 8)</w:t>
      </w:r>
      <w:r w:rsidRPr="00AF5424">
        <w:rPr>
          <w:rFonts w:eastAsia="Calibri" w:cs="Times New Roman"/>
          <w:u w:val="single"/>
        </w:rPr>
        <w:t xml:space="preserve"> Involvement in sport raises for women similar issues to those raised by involvement in the world of business and employment</w:t>
      </w:r>
      <w:r w:rsidRPr="00AF5424">
        <w:rPr>
          <w:rFonts w:eastAsia="Calibri" w:cs="Times New Roman"/>
          <w:sz w:val="16"/>
        </w:rPr>
        <w:t>. Are we to take up places within the current system on men’s terms, when</w:t>
      </w:r>
      <w:r w:rsidRPr="00AF5424">
        <w:rPr>
          <w:rFonts w:eastAsia="Calibri" w:cs="Times New Roman"/>
          <w:u w:val="single"/>
        </w:rPr>
        <w:t xml:space="preserve"> it is clear that it has been created by men and they control </w:t>
      </w:r>
      <w:proofErr w:type="gramStart"/>
      <w:r w:rsidRPr="00AF5424">
        <w:rPr>
          <w:rFonts w:eastAsia="Calibri" w:cs="Times New Roman"/>
          <w:u w:val="single"/>
        </w:rPr>
        <w:t>it.</w:t>
      </w:r>
      <w:proofErr w:type="gramEnd"/>
      <w:r w:rsidRPr="00AF5424">
        <w:rPr>
          <w:rFonts w:eastAsia="Calibri" w:cs="Times New Roman"/>
          <w:sz w:val="16"/>
        </w:rPr>
        <w:t xml:space="preserve"> Since women have different interests would these not be better served by a changed or a separate system rather than squeezing into the existing one. This of course is the crux of the argument of radical feminist separatists. These are issues that are of critical relevance in both arenas. If we contemplate a separate system we must recognize that tt is difficult to work out the details of the system we would prefer, and the fact that bringing this about has proved an elusive task. People with power do not give it up easily, and change raises problems and reactions which people, including women, often prefer to avoid. </w:t>
      </w:r>
      <w:r w:rsidRPr="00AF5424">
        <w:rPr>
          <w:rFonts w:eastAsia="Calibri" w:cs="Times New Roman"/>
          <w:u w:val="single"/>
        </w:rPr>
        <w:t>With sport, feminists are in an acute</w:t>
      </w:r>
      <w:r w:rsidRPr="00AF5424">
        <w:rPr>
          <w:rFonts w:eastAsia="Calibri" w:cs="Times New Roman"/>
          <w:sz w:val="16"/>
        </w:rPr>
        <w:t xml:space="preserve"> Catch 22 </w:t>
      </w:r>
      <w:r w:rsidRPr="00AF5424">
        <w:rPr>
          <w:rFonts w:eastAsia="Calibri" w:cs="Times New Roman"/>
          <w:u w:val="single"/>
        </w:rPr>
        <w:t>situation, as they are in the management field</w:t>
      </w:r>
      <w:r w:rsidRPr="00AF5424">
        <w:rPr>
          <w:rFonts w:eastAsia="Calibri" w:cs="Times New Roman"/>
          <w:sz w:val="16"/>
        </w:rPr>
        <w:t xml:space="preserve">. </w:t>
      </w:r>
      <w:r w:rsidRPr="00AF5424">
        <w:rPr>
          <w:rFonts w:eastAsia="Calibri" w:cs="Times New Roman"/>
          <w:u w:val="single"/>
        </w:rPr>
        <w:t>To compete</w:t>
      </w:r>
      <w:r w:rsidRPr="00AF5424">
        <w:rPr>
          <w:rFonts w:eastAsia="Calibri" w:cs="Times New Roman"/>
          <w:sz w:val="16"/>
        </w:rPr>
        <w:t xml:space="preserve"> almost of itself Mascuhne Hegemony 359 </w:t>
      </w:r>
      <w:r w:rsidRPr="00AF5424">
        <w:rPr>
          <w:rFonts w:eastAsia="Calibri" w:cs="Times New Roman"/>
          <w:u w:val="single"/>
        </w:rPr>
        <w:t>seems to promote dominant male values</w:t>
      </w:r>
      <w:r w:rsidRPr="00AF5424">
        <w:rPr>
          <w:rFonts w:eastAsia="Calibri" w:cs="Times New Roman"/>
          <w:sz w:val="16"/>
        </w:rPr>
        <w:t>, because sport is currently defined in these terms. Yet to not compete tends to confirm the stereotype of women as lacking in those attributes of skill and power that the stereotype conveys. Closer inspection however, of the way men protect their dominant positions makes it obvious that</w:t>
      </w:r>
      <w:r w:rsidRPr="00AF5424">
        <w:rPr>
          <w:rFonts w:eastAsia="Calibri" w:cs="Times New Roman"/>
          <w:u w:val="single"/>
        </w:rPr>
        <w:t xml:space="preserve"> male domination is</w:t>
      </w:r>
      <w:r w:rsidRPr="00AF5424">
        <w:rPr>
          <w:rFonts w:eastAsia="Calibri" w:cs="Times New Roman"/>
          <w:sz w:val="16"/>
        </w:rPr>
        <w:t xml:space="preserve"> in fact </w:t>
      </w:r>
      <w:r w:rsidRPr="00AF5424">
        <w:rPr>
          <w:rFonts w:eastAsia="Calibri" w:cs="Times New Roman"/>
          <w:u w:val="single"/>
        </w:rPr>
        <w:t>continually being constructed and reconstructed</w:t>
      </w:r>
      <w:r w:rsidRPr="00AF5424">
        <w:rPr>
          <w:rFonts w:eastAsia="Calibri" w:cs="Times New Roman"/>
          <w:sz w:val="16"/>
        </w:rPr>
        <w:t xml:space="preserve"> as it 1s constantly under challenge. Greater understanding of the political techniques of the patriarchal order (Tim Carrigan, Bob Connell and John Lee, 1985) will assist in the intensification of this challenge. An understanding of the processes discussed here, should assist us to mount resistance on many fronts. We need to challenge the definitions of sport; take control of women’s sports and a share of men’s since at the very least women subsidize these and are spectators; persistently provide information and reject attempts to ignore; and attack trivialization. The means must be chosen imaginatively but these actions can be approached through formal channels, such as anti-discrimination provisions, through encouraging women in sport not only as competitors but as commentators, reporters, administrators, and coaches and through demanding our political rights to equality. In addition, </w:t>
      </w:r>
      <w:r w:rsidRPr="00AF5424">
        <w:rPr>
          <w:rFonts w:eastAsia="Calibri" w:cs="Times New Roman"/>
          <w:u w:val="single"/>
        </w:rPr>
        <w:t>we need to promote the development of counter hegemonic sporting activities</w:t>
      </w:r>
      <w:r w:rsidRPr="00AF5424">
        <w:rPr>
          <w:rFonts w:eastAsia="Calibri" w:cs="Times New Roman"/>
          <w:sz w:val="16"/>
        </w:rPr>
        <w:t>, not only for their intrinsic value, but also because of their capacity to highlight the contradictions. Over recent years much effort has gone into developing women’s sport and reclaiming it. I have changed my position somewhat over that time from being unconvinced about the wisdom of becoming enbroiled at all to being convinced that if we vacate the scene, we merely support masculine hegemony. What we must do is encourage the development of reflective and critical understanding and practice.</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STEM</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Discourse of STEM and tech competitiveness is rooted in masculine notions of competition</w:t>
      </w:r>
    </w:p>
    <w:p w:rsidR="00AF5424" w:rsidRPr="00AF5424" w:rsidRDefault="00AF5424" w:rsidP="00AF5424">
      <w:pPr>
        <w:rPr>
          <w:rFonts w:eastAsia="Calibri" w:cs="Times New Roman"/>
        </w:rPr>
      </w:pPr>
      <w:r w:rsidRPr="00AF5424">
        <w:rPr>
          <w:rFonts w:eastAsia="Calibri" w:cs="Times New Roman"/>
          <w:b/>
          <w:bCs/>
          <w:sz w:val="26"/>
        </w:rPr>
        <w:t>Mansfield, Welton &amp; Grogan 14</w:t>
      </w:r>
      <w:r w:rsidRPr="00AF5424">
        <w:rPr>
          <w:rFonts w:eastAsia="Calibri" w:cs="Times New Roman"/>
        </w:rPr>
        <w:t xml:space="preserve"> (Katherine, assistant professor of Educational Leadership at Virginia Commonwealth University with a PhD in Educational Policy and Planning at The University of Texas at Austin, Anjalé, assistant professor in Education Policy, Organization, and Leadership at the University of Illinois at Urbana-Champaign, and Margaret, Professor of Educational Leadership and Policy in the School of Educational Studies at Claremont Graduate University, ““Truth or consequences”: a feminist critical policy analysis of the STEM crisis”, International Journal of Qualitative Studies in Education, 8/18/14, </w:t>
      </w:r>
      <w:hyperlink r:id="rId16" w:history="1">
        <w:r w:rsidRPr="00AF5424">
          <w:rPr>
            <w:rFonts w:eastAsia="Calibri" w:cs="Times New Roman"/>
          </w:rPr>
          <w:t>http://www.tandfonline.com/doi/abs/10.1080/09518398.2014.916006</w:t>
        </w:r>
      </w:hyperlink>
      <w:r w:rsidRPr="00AF5424">
        <w:rPr>
          <w:rFonts w:eastAsia="Calibri" w:cs="Times New Roman"/>
        </w:rPr>
        <w:t>) KJR</w:t>
      </w:r>
    </w:p>
    <w:p w:rsidR="00AF5424" w:rsidRPr="00AF5424" w:rsidRDefault="00AF5424" w:rsidP="00AF5424">
      <w:pPr>
        <w:rPr>
          <w:rFonts w:eastAsia="Calibri" w:cs="Times New Roman"/>
          <w:sz w:val="16"/>
        </w:rPr>
      </w:pPr>
      <w:r w:rsidRPr="00AF5424">
        <w:rPr>
          <w:rFonts w:eastAsia="Calibri" w:cs="Times New Roman"/>
          <w:sz w:val="16"/>
        </w:rPr>
        <w:t xml:space="preserve">Truth or Consequences was an American radio and TV game show popularized in the 1950s by Ralph Edwards, which featured contestants meeting “consequences” if they did not answer posed questions truthfully. What made the show doubly entertaining were the questions, which were always impossible to answer, along with the consequences, which consisted of silly and embarrassing stunts, much to audiences’ delight. Similar to the decades-long classic game show, the STEM crisis discourse began in the 1950s and finding truth seems just as elusive. However, unlike the comical game show, </w:t>
      </w:r>
      <w:r w:rsidRPr="00AF5424">
        <w:rPr>
          <w:rFonts w:eastAsia="Calibri" w:cs="Times New Roman"/>
          <w:u w:val="single"/>
        </w:rPr>
        <w:t>the consequences of public deception, in the form of rhetorical tropes surrounding the STEM crisis discourse, are</w:t>
      </w:r>
      <w:r w:rsidRPr="00AF5424">
        <w:rPr>
          <w:rFonts w:eastAsia="Calibri" w:cs="Times New Roman"/>
          <w:sz w:val="16"/>
        </w:rPr>
        <w:t xml:space="preserve"> anything but amusing, and in some cases, </w:t>
      </w:r>
      <w:r w:rsidRPr="00AF5424">
        <w:rPr>
          <w:rFonts w:eastAsia="Calibri" w:cs="Times New Roman"/>
          <w:u w:val="single"/>
        </w:rPr>
        <w:t>quite serious</w:t>
      </w:r>
      <w:r w:rsidRPr="00AF5424">
        <w:rPr>
          <w:rFonts w:eastAsia="Calibri" w:cs="Times New Roman"/>
          <w:sz w:val="16"/>
        </w:rPr>
        <w:t>. Following Marshall’s (1997) lead advocating for a dismantling of traditional policy analyses, we have chosen to consider the current STEM policy discourse from a critical feminist perspective</w:t>
      </w:r>
      <w:r w:rsidRPr="00AF5424">
        <w:rPr>
          <w:rFonts w:eastAsia="Calibri" w:cs="Times New Roman"/>
          <w:u w:val="single"/>
        </w:rPr>
        <w:t>. We pose the question: How well are women and minoritized others faring as a result of the current STEM discourse</w:t>
      </w:r>
      <w:r w:rsidRPr="00AF5424">
        <w:rPr>
          <w:rFonts w:eastAsia="Calibri" w:cs="Times New Roman"/>
          <w:sz w:val="16"/>
        </w:rPr>
        <w:t>? Unlike the game show, the question is not impossible to answer, but our analysis does uncover conflicting truths. Despite largely well-intentioned efforts to actually provide more opportunities for women and minoritized others to be successful in the STEM fields,</w:t>
      </w:r>
      <w:r w:rsidRPr="00AF5424">
        <w:rPr>
          <w:rFonts w:eastAsia="Calibri" w:cs="Times New Roman"/>
          <w:u w:val="single"/>
        </w:rPr>
        <w:t xml:space="preserve"> progress has been slow </w:t>
      </w:r>
      <w:r w:rsidRPr="00AF5424">
        <w:rPr>
          <w:rFonts w:eastAsia="Calibri" w:cs="Times New Roman"/>
          <w:sz w:val="16"/>
        </w:rPr>
        <w:t xml:space="preserve">(Leaper, Farkas, &amp; Brown, 2012). </w:t>
      </w:r>
      <w:r w:rsidRPr="00AF5424">
        <w:rPr>
          <w:rFonts w:eastAsia="Calibri" w:cs="Times New Roman"/>
          <w:u w:val="single"/>
        </w:rPr>
        <w:t>Reasons for this include</w:t>
      </w:r>
      <w:r w:rsidRPr="00AF5424">
        <w:rPr>
          <w:rFonts w:eastAsia="Calibri" w:cs="Times New Roman"/>
          <w:sz w:val="16"/>
        </w:rPr>
        <w:t xml:space="preserve">: *Corresponding author. Email: kicmansfield@gmail.com © 2014 Taylor &amp; Francis International Journal of Qualitative Studies in Education, 2014 Vol. 27, No. 9, 1155–1182, http://dx.doi.org/10.1080/09518398.2014.916006 (1) </w:t>
      </w:r>
      <w:r w:rsidRPr="00AF5424">
        <w:rPr>
          <w:rFonts w:eastAsia="Calibri" w:cs="Times New Roman"/>
          <w:u w:val="single"/>
        </w:rPr>
        <w:t>embedded within the discourse are bureaucratic and patriarchal notions of “innovation</w:t>
      </w:r>
      <w:r w:rsidRPr="00AF5424">
        <w:rPr>
          <w:rFonts w:eastAsia="Calibri" w:cs="Times New Roman"/>
          <w:sz w:val="16"/>
        </w:rPr>
        <w:t>,” (2</w:t>
      </w:r>
      <w:r w:rsidRPr="00AF5424">
        <w:rPr>
          <w:rFonts w:eastAsia="Calibri" w:cs="Times New Roman"/>
          <w:u w:val="single"/>
        </w:rPr>
        <w:t>) policy solutions are being implemented that do not attend to the underlying social, economic, and political complexities that shape the lives of women and minoritized groups, and</w:t>
      </w:r>
      <w:r w:rsidRPr="00AF5424">
        <w:rPr>
          <w:rFonts w:eastAsia="Calibri" w:cs="Times New Roman"/>
          <w:sz w:val="16"/>
        </w:rPr>
        <w:t xml:space="preserve"> (3) </w:t>
      </w:r>
      <w:r w:rsidRPr="00AF5424">
        <w:rPr>
          <w:rFonts w:eastAsia="Calibri" w:cs="Times New Roman"/>
          <w:u w:val="single"/>
        </w:rPr>
        <w:t>the solutions rely on a contested problem definition couched in terms of a “crisis” that relies on a male-normed, competitive context of “winning races,” “being left behind,” and forestalling a “national economic disaster</w:t>
      </w:r>
      <w:r w:rsidRPr="00AF5424">
        <w:rPr>
          <w:rFonts w:eastAsia="Calibri" w:cs="Times New Roman"/>
          <w:sz w:val="16"/>
        </w:rPr>
        <w:t xml:space="preserve">.” </w:t>
      </w:r>
      <w:r w:rsidRPr="00AF5424">
        <w:rPr>
          <w:rFonts w:eastAsia="Calibri" w:cs="Times New Roman"/>
          <w:u w:val="single"/>
        </w:rPr>
        <w:t>The traditionally male-dominated fields of science, technology, engineering, and mathematics provide a rich gender-segregated backdrop against which dominant values clearly continue to constrain certain students’ educational choices and outcomes</w:t>
      </w:r>
      <w:r w:rsidRPr="00AF5424">
        <w:rPr>
          <w:rFonts w:eastAsia="Calibri" w:cs="Times New Roman"/>
          <w:sz w:val="16"/>
        </w:rPr>
        <w:t xml:space="preserve">. </w:t>
      </w:r>
      <w:r w:rsidRPr="00AF5424">
        <w:rPr>
          <w:rFonts w:eastAsia="Calibri" w:cs="Times New Roman"/>
          <w:u w:val="single"/>
        </w:rPr>
        <w:t>Issues of so-called “leaky” talent pipelines, incompetent teachers (largely women), inferior students (women and minoritized others), inadequate, weak curricula, and international rivalry fuel this debate.</w:t>
      </w:r>
      <w:r w:rsidRPr="00AF5424">
        <w:rPr>
          <w:rFonts w:eastAsia="Calibri" w:cs="Times New Roman"/>
          <w:sz w:val="16"/>
        </w:rPr>
        <w:t xml:space="preserve"> In this article, we argue that the nature of the STEM crisis that is promoted in the public sphere is misleading at worst and incomplete at best. In addition, we aim to show who is presently fueling the crisis discourse and who stands to win or lose as a result. We also reveal how the popular crisis discourse draws attention away from the multi-layered complexity of the topic. In addition, we surface what is missing in the discourse to re-center public attention on protracted problems that still need addressing. In so doing, we show the utility of a feminist critical policy framework, but we do not offer this analysis as the “Truth.” Rather, we aim to share an account that is less false and less limited while also providing a more complex and comprehensive discussion (Olesen, 2005).</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The plan ignores race, class, and gender disparities that exist in squo STEM fields – feeding in to it only perpetuates these problems</w:t>
      </w:r>
    </w:p>
    <w:p w:rsidR="00AF5424" w:rsidRPr="00AF5424" w:rsidRDefault="00AF5424" w:rsidP="00AF5424">
      <w:pPr>
        <w:rPr>
          <w:rFonts w:eastAsia="Calibri" w:cs="Times New Roman"/>
        </w:rPr>
      </w:pPr>
      <w:r w:rsidRPr="00AF5424">
        <w:rPr>
          <w:rFonts w:eastAsia="Calibri" w:cs="Times New Roman"/>
          <w:b/>
          <w:bCs/>
          <w:sz w:val="26"/>
        </w:rPr>
        <w:t>Mansfield, Welton &amp; Grogan 14</w:t>
      </w:r>
      <w:r w:rsidRPr="00AF5424">
        <w:rPr>
          <w:rFonts w:eastAsia="Calibri" w:cs="Times New Roman"/>
        </w:rPr>
        <w:t xml:space="preserve"> (Katherine, assistant professor of Educational Leadership at Virginia Commonwealth University with a PhD in Educational Policy and Planning at The University of Texas at Austin, Anjalé, assistant professor in Education Policy, Organization, and Leadership at the University of Illinois at Urbana-Champaign, and Margaret, Professor of Educational Leadership and Policy in the School of Educational Studies at Claremont Graduate University, ““Truth or consequences”: </w:t>
      </w:r>
      <w:r w:rsidRPr="00AF5424">
        <w:rPr>
          <w:rFonts w:eastAsia="Calibri" w:cs="Times New Roman"/>
        </w:rPr>
        <w:lastRenderedPageBreak/>
        <w:t xml:space="preserve">a feminist critical policy analysis of the STEM crisis”, International Journal of Qualitative Studies in Education, 8/18/14, </w:t>
      </w:r>
      <w:hyperlink r:id="rId17" w:history="1">
        <w:r w:rsidRPr="00AF5424">
          <w:rPr>
            <w:rFonts w:eastAsia="Calibri" w:cs="Times New Roman"/>
          </w:rPr>
          <w:t>http://www.tandfonline.com/doi/abs/10.1080/09518398.2014.916006</w:t>
        </w:r>
      </w:hyperlink>
      <w:r w:rsidRPr="00AF5424">
        <w:rPr>
          <w:rFonts w:eastAsia="Calibri" w:cs="Times New Roman"/>
        </w:rPr>
        <w:t>) KJR</w:t>
      </w:r>
    </w:p>
    <w:p w:rsidR="00AF5424" w:rsidRPr="00AF5424" w:rsidRDefault="00AF5424" w:rsidP="00AF5424">
      <w:pPr>
        <w:rPr>
          <w:rFonts w:eastAsia="Calibri" w:cs="Times New Roman"/>
          <w:sz w:val="16"/>
        </w:rPr>
      </w:pPr>
      <w:r w:rsidRPr="00AF5424">
        <w:rPr>
          <w:rFonts w:eastAsia="Calibri" w:cs="Times New Roman"/>
          <w:sz w:val="16"/>
        </w:rPr>
        <w:t xml:space="preserve">Overview of overall impact of STEM initiatives and current broad economic indicators </w:t>
      </w:r>
      <w:proofErr w:type="gramStart"/>
      <w:r w:rsidRPr="00AF5424">
        <w:rPr>
          <w:rFonts w:eastAsia="Calibri" w:cs="Times New Roman"/>
          <w:sz w:val="16"/>
        </w:rPr>
        <w:t>As</w:t>
      </w:r>
      <w:proofErr w:type="gramEnd"/>
      <w:r w:rsidRPr="00AF5424">
        <w:rPr>
          <w:rFonts w:eastAsia="Calibri" w:cs="Times New Roman"/>
          <w:sz w:val="16"/>
        </w:rPr>
        <w:t xml:space="preserve"> indicated by the above</w:t>
      </w:r>
      <w:r w:rsidRPr="00AF5424">
        <w:rPr>
          <w:rFonts w:eastAsia="Calibri" w:cs="Times New Roman"/>
          <w:u w:val="single"/>
        </w:rPr>
        <w:t>, the crisis discourse has existed for at least 50 years</w:t>
      </w:r>
      <w:r w:rsidRPr="00AF5424">
        <w:rPr>
          <w:rFonts w:eastAsia="Calibri" w:cs="Times New Roman"/>
          <w:sz w:val="16"/>
        </w:rPr>
        <w:t xml:space="preserve">. Moreover, </w:t>
      </w:r>
      <w:r w:rsidRPr="00AF5424">
        <w:rPr>
          <w:rFonts w:eastAsia="Calibri" w:cs="Times New Roman"/>
          <w:u w:val="single"/>
        </w:rPr>
        <w:t>there has been a steady increase in the attention given to the importance of bolstering participation in the STEM fields. However, it is still questionable whether and how this growing national attention to the STEM crisis has resulted in tangible impact in terms of job creation, STEM career growth, and increased representation of women and racial/ethnic minorities in the STEM fields</w:t>
      </w:r>
      <w:r w:rsidRPr="00AF5424">
        <w:rPr>
          <w:rFonts w:eastAsia="Calibri" w:cs="Times New Roman"/>
          <w:sz w:val="16"/>
        </w:rPr>
        <w:t xml:space="preserve"> (or whether or not the crisis discourse is authentic in the first place). While it is too early to assess the impact of the state initiatives fueled by RTTT, we can still take a brief look at some broad indicators and the overall impact of relatively recent STEM initiatives in the USA to inform our understanding and encourage a more complex analytical discussion. Elementary and secondary test scores and course taking </w:t>
      </w:r>
      <w:proofErr w:type="gramStart"/>
      <w:r w:rsidRPr="00AF5424">
        <w:rPr>
          <w:rFonts w:eastAsia="Calibri" w:cs="Times New Roman"/>
          <w:sz w:val="16"/>
        </w:rPr>
        <w:t>The</w:t>
      </w:r>
      <w:proofErr w:type="gramEnd"/>
      <w:r w:rsidRPr="00AF5424">
        <w:rPr>
          <w:rFonts w:eastAsia="Calibri" w:cs="Times New Roman"/>
          <w:sz w:val="16"/>
        </w:rPr>
        <w:t xml:space="preserve"> latest NSF figures show gains in STEM test scores of elementary and secondary students, but not to the extent expected given the amount of resources and rhetoric that have been devoted to the effort for the past 10 years. Gaps between demographic groups persist although some have narrowed. </w:t>
      </w:r>
      <w:r w:rsidRPr="00AF5424">
        <w:rPr>
          <w:rFonts w:eastAsia="Calibri" w:cs="Times New Roman"/>
          <w:u w:val="single"/>
        </w:rPr>
        <w:t>White, Asian/Pacific Islander and middle-class students are still scoring higher than poorer students and/or African-American, Hispanic, and American Indian/Alaska Native students</w:t>
      </w:r>
      <w:r w:rsidRPr="00AF5424">
        <w:rPr>
          <w:rFonts w:eastAsia="Calibri" w:cs="Times New Roman"/>
          <w:sz w:val="16"/>
        </w:rPr>
        <w:t xml:space="preserve"> (National Science Board Report, 2012). Gender differences have certainly narrowed over time on standardized tests such as NAEP. On the 2006 and 2009 Programme for International Student Assessment (PISA) tests of 15-year-olds’ math and science ability, US students still scored below students from many other developed countries though there was improvement in the USA from 2006 to 2009. Although course taking in math and science has increased among high school students, including advanced courses, Hispanic and African-American students still earn the fewest advanced credits in both math and science (National Science Board Report, 2012). This is an important difference because earning credits in advanced math and science courses often leads to college majors in the STEM fields. Far more Asian/Pacific Islander students took advanced math, science, and engineering than any other group in 2009. According to Hill, Corbett, and St. Rose (2010), girls and boys are doing pretty much equally well in math and science at high school. Girls are getting slightly higher grades than boys, but are taking about the same number of credits as boys. On high-stakes tests though, </w:t>
      </w:r>
      <w:r w:rsidRPr="00AF5424">
        <w:rPr>
          <w:rFonts w:eastAsia="Calibri" w:cs="Times New Roman"/>
          <w:u w:val="single"/>
        </w:rPr>
        <w:t>boys still do better than girls and boys take more AP exams in STEM-related subjects. When they transition to college, men major in the STEM fields much more often than women even though there are more women than men in college</w:t>
      </w:r>
      <w:r w:rsidRPr="00AF5424">
        <w:rPr>
          <w:rFonts w:eastAsia="Calibri" w:cs="Times New Roman"/>
          <w:sz w:val="16"/>
        </w:rPr>
        <w:t xml:space="preserve">. The biggest disparity occurs in the engineering, computer science, and physical sciences where four times more men than women major. About 5% of women plan those majors as freshman compared to over 20% of men. College and career trends </w:t>
      </w:r>
      <w:proofErr w:type="gramStart"/>
      <w:r w:rsidRPr="00AF5424">
        <w:rPr>
          <w:rFonts w:eastAsia="Calibri" w:cs="Times New Roman"/>
          <w:sz w:val="16"/>
        </w:rPr>
        <w:t>At</w:t>
      </w:r>
      <w:proofErr w:type="gramEnd"/>
      <w:r w:rsidRPr="00AF5424">
        <w:rPr>
          <w:rFonts w:eastAsia="Calibri" w:cs="Times New Roman"/>
          <w:sz w:val="16"/>
        </w:rPr>
        <w:t xml:space="preserve"> about 60%, the national retention rates for men and women in these fields are about the same (Hill et al., 2010). However, since there were fewer women majors to begin with, the loss of women from these sciences is particularly troubling. Fortunately, a higher proportion of women are now graduating with bachelor’s 1166 K.C. Mansfield et al. degrees in the STEM fields. In 2006, women were very well represented in biology and to a lesser extent in chemistry and math. But in physics, computer science, and engineering, women earned a much smaller proportion of bachelor’s degrees. A slightly higher proportion of African-American and Hispanic women than men are earning bachelor’s degrees in STEM fields although the overall representation of under-represented minority women in the physical sciences is extremely low. However, since the late 1990s, women have earned approximately half of all science and engineering bachelor’s degrees (National Science Board Report, 2012). Women are also earning much higher proportions of the STEM doctoral degrees than they were 40 years ago though they remain under-represented in all STEM disciplines other than biology (Hill et al., 2010). In 2009, African-Americans, Hispanics, and American Indians/Alaska Natives accounted for only 12% of students studying graduate science and engineering (National Science Board Report, 2012). The same report noted that there was no increase in the proportion of under-represented minority students earning master’s degrees in science and engineering from 2000 to 2009. In general, public secondary math and science teachers are better qualified than in the past (National Science Board Report, 2012). More than half had earned at least a master’s degree and were fully certified in 2007. Disparities still exist in high-poverty schools though. Twenty-six percent of math teachers in high-poverty schools were alternatively certified compared to only 12% in low-poverty settings. And 69% of science teachers in low-poverty schools had advanced science degrees compared to 49% in high-poverty schools. Almost twice as many math and science teachers in high-minority schools were novices compared to low-minority schools. It is interesting to note that the proportion of graduates in science and engineering who attended community college increased between 1999 and 2008 (National Science Board Report, 2012). Women graduates in STEM areas were more likely to have attended a community college than their male counterparts in 2008. Indeed, community colleges doubled in importance as bridges between high school and college in the form of dual enrollment programs from 1999 to 2008. </w:t>
      </w:r>
      <w:r w:rsidRPr="00AF5424">
        <w:rPr>
          <w:rFonts w:eastAsia="Calibri" w:cs="Times New Roman"/>
          <w:u w:val="single"/>
        </w:rPr>
        <w:t>The majority of under-represented minority science and engineering degree awardees attended community college along the way. Related to this is the fact that Black and Hispanic PhD students in STEM fields graduated with higher levels of debt than White students</w:t>
      </w:r>
      <w:r w:rsidRPr="00AF5424">
        <w:rPr>
          <w:rFonts w:eastAsia="Calibri" w:cs="Times New Roman"/>
          <w:sz w:val="16"/>
        </w:rPr>
        <w:t xml:space="preserve">. Differing sources of support for graduate studies contribute to the picture. Under-represented minorities depend more on fellowships and traineeships than White and Asian students who received more Research Assistantships (RAs). Women were more likely to rely on personal sources of support than men, who were more likely to receive RAs. The gradual increase of women and under-represented minorities majoring in science and math and earning graduate degrees in STEM fields has resulted in a small increase in women and under-represented minorities teaching in these disciplines at the elementary, secondary, and postsecondary levels. By 2003, women accounted for about 25% of full-time academics in science and engineering fields (National Academy of </w:t>
      </w:r>
      <w:r w:rsidRPr="00AF5424">
        <w:rPr>
          <w:rFonts w:eastAsia="Calibri" w:cs="Times New Roman"/>
          <w:sz w:val="16"/>
        </w:rPr>
        <w:lastRenderedPageBreak/>
        <w:t xml:space="preserve">Sciences, 2010). STEM faculties at Research 1 institutions appear to be making a considerable effort to hire at least one woman. According to the 2010 figures, the percentage of women who were interviewed for tenure-track positions was higher than the percentage of women who applied, just as the percentage of first job offers to women was higher than the percentage of women who were invited to interview, except in biology. However, in all STEM areas, the percentage of women who applied for tenure-track positions was lower than the percentage of PhDs awarded to International Journal of Qualitative Studies in Education 1167 women in those areas. Moreover, </w:t>
      </w:r>
      <w:r w:rsidRPr="00AF5424">
        <w:rPr>
          <w:rFonts w:eastAsia="Calibri" w:cs="Times New Roman"/>
          <w:u w:val="single"/>
        </w:rPr>
        <w:t xml:space="preserve">despite an increase in numbers of women hired into STEM departments at the assistant professor level, the same </w:t>
      </w:r>
      <w:proofErr w:type="gramStart"/>
      <w:r w:rsidRPr="00AF5424">
        <w:rPr>
          <w:rFonts w:eastAsia="Calibri" w:cs="Times New Roman"/>
          <w:u w:val="single"/>
        </w:rPr>
        <w:t>proportion do</w:t>
      </w:r>
      <w:proofErr w:type="gramEnd"/>
      <w:r w:rsidRPr="00AF5424">
        <w:rPr>
          <w:rFonts w:eastAsia="Calibri" w:cs="Times New Roman"/>
          <w:u w:val="single"/>
        </w:rPr>
        <w:t xml:space="preserve"> not get tenure</w:t>
      </w:r>
      <w:r w:rsidRPr="00AF5424">
        <w:rPr>
          <w:rFonts w:eastAsia="Calibri" w:cs="Times New Roman"/>
          <w:sz w:val="16"/>
        </w:rPr>
        <w:t>. This pattern is particularly disturbing in the two areas within which women are best represented: biology and chemistry.</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The competitive logic of STEM discourse ignores underrepresented populations and utilizes the masculine logic of competition</w:t>
      </w:r>
    </w:p>
    <w:p w:rsidR="00AF5424" w:rsidRPr="00AF5424" w:rsidRDefault="00AF5424" w:rsidP="00AF5424">
      <w:pPr>
        <w:rPr>
          <w:rFonts w:eastAsia="Calibri" w:cs="Times New Roman"/>
        </w:rPr>
      </w:pPr>
      <w:r w:rsidRPr="00AF5424">
        <w:rPr>
          <w:rFonts w:eastAsia="Calibri" w:cs="Times New Roman"/>
          <w:b/>
          <w:bCs/>
          <w:sz w:val="26"/>
        </w:rPr>
        <w:t>Mansfield, Welton &amp; Grogan 14</w:t>
      </w:r>
      <w:r w:rsidRPr="00AF5424">
        <w:rPr>
          <w:rFonts w:eastAsia="Calibri" w:cs="Times New Roman"/>
        </w:rPr>
        <w:t xml:space="preserve"> (Katherine, assistant professor of Educational Leadership at Virginia Commonwealth University with a PhD in Educational Policy and Planning at The University of Texas at Austin, Anjalé, assistant professor in Education Policy, Organization, and Leadership at the University of Illinois at Urbana-Champaign, and Margaret, Professor of Educational Leadership and Policy in the School of Educational Studies at Claremont Graduate University, ““Truth or consequences”: a feminist critical policy analysis of the STEM crisis”, International Journal of Qualitative Studies in Education, 8/18/14, </w:t>
      </w:r>
      <w:hyperlink r:id="rId18" w:history="1">
        <w:r w:rsidRPr="00AF5424">
          <w:rPr>
            <w:rFonts w:eastAsia="Calibri" w:cs="Times New Roman"/>
          </w:rPr>
          <w:t>http://www.tandfonline.com/doi/abs/10.1080/09518398.2014.916006</w:t>
        </w:r>
      </w:hyperlink>
      <w:r w:rsidRPr="00AF5424">
        <w:rPr>
          <w:rFonts w:eastAsia="Calibri" w:cs="Times New Roman"/>
        </w:rPr>
        <w:t>) KJR</w:t>
      </w:r>
    </w:p>
    <w:p w:rsidR="00AF5424" w:rsidRDefault="00AF5424" w:rsidP="00AF5424">
      <w:pPr>
        <w:rPr>
          <w:rFonts w:eastAsia="Calibri" w:cs="Times New Roman"/>
          <w:u w:val="single"/>
        </w:rPr>
      </w:pPr>
      <w:r w:rsidRPr="00AF5424">
        <w:rPr>
          <w:rFonts w:eastAsia="Calibri" w:cs="Times New Roman"/>
          <w:sz w:val="16"/>
        </w:rPr>
        <w:t xml:space="preserve">Critical examination of the federal discourse </w:t>
      </w:r>
      <w:proofErr w:type="gramStart"/>
      <w:r w:rsidRPr="00AF5424">
        <w:rPr>
          <w:rFonts w:eastAsia="Calibri" w:cs="Times New Roman"/>
          <w:sz w:val="16"/>
        </w:rPr>
        <w:t>Through</w:t>
      </w:r>
      <w:proofErr w:type="gramEnd"/>
      <w:r w:rsidRPr="00AF5424">
        <w:rPr>
          <w:rFonts w:eastAsia="Calibri" w:cs="Times New Roman"/>
          <w:sz w:val="16"/>
        </w:rPr>
        <w:t xml:space="preserve"> the lens of FCPA, it is clear that for over a half-century, the federal government has propagated a STEM crisis. Over time, the discourse has been consistent in appealing to citizens’ concerns that US schools and students are falling behind the rest of the world. </w:t>
      </w:r>
      <w:r w:rsidRPr="00AF5424">
        <w:rPr>
          <w:rFonts w:eastAsia="Calibri" w:cs="Times New Roman"/>
          <w:u w:val="single"/>
        </w:rPr>
        <w:t>The discourse has</w:t>
      </w:r>
      <w:r w:rsidRPr="00AF5424">
        <w:rPr>
          <w:rFonts w:eastAsia="Calibri" w:cs="Times New Roman"/>
          <w:sz w:val="16"/>
        </w:rPr>
        <w:t xml:space="preserve"> systematically </w:t>
      </w:r>
      <w:r w:rsidRPr="00AF5424">
        <w:rPr>
          <w:rFonts w:eastAsia="Calibri" w:cs="Times New Roman"/>
          <w:u w:val="single"/>
        </w:rPr>
        <w:t>rendered this perceived weakness in science</w:t>
      </w:r>
      <w:r w:rsidRPr="00AF5424">
        <w:rPr>
          <w:rFonts w:eastAsia="Calibri" w:cs="Times New Roman"/>
          <w:sz w:val="16"/>
        </w:rPr>
        <w:t xml:space="preserve">, mathematics, engineering, and technology </w:t>
      </w:r>
      <w:r w:rsidRPr="00AF5424">
        <w:rPr>
          <w:rFonts w:eastAsia="Calibri" w:cs="Times New Roman"/>
          <w:u w:val="single"/>
        </w:rPr>
        <w:t>in highly aggressive terms – a type of “educational disarmament”</w:t>
      </w:r>
      <w:r w:rsidRPr="00AF5424">
        <w:rPr>
          <w:rFonts w:eastAsia="Calibri" w:cs="Times New Roman"/>
          <w:sz w:val="16"/>
        </w:rPr>
        <w:t xml:space="preserve"> </w:t>
      </w:r>
      <w:r w:rsidRPr="00AF5424">
        <w:rPr>
          <w:rFonts w:eastAsia="Calibri" w:cs="Times New Roman"/>
          <w:u w:val="single"/>
        </w:rPr>
        <w:t>– as a threat to national security</w:t>
      </w:r>
      <w:r w:rsidRPr="00AF5424">
        <w:rPr>
          <w:rFonts w:eastAsia="Calibri" w:cs="Times New Roman"/>
          <w:sz w:val="16"/>
        </w:rPr>
        <w:t xml:space="preserve"> during the Soviet Cold War era, </w:t>
      </w:r>
      <w:r w:rsidRPr="00AF5424">
        <w:rPr>
          <w:rFonts w:eastAsia="Calibri" w:cs="Times New Roman"/>
          <w:u w:val="single"/>
        </w:rPr>
        <w:t>and</w:t>
      </w:r>
      <w:r w:rsidRPr="00AF5424">
        <w:rPr>
          <w:rFonts w:eastAsia="Calibri" w:cs="Times New Roman"/>
          <w:sz w:val="16"/>
        </w:rPr>
        <w:t xml:space="preserve"> now </w:t>
      </w:r>
      <w:r w:rsidRPr="00AF5424">
        <w:rPr>
          <w:rFonts w:eastAsia="Calibri" w:cs="Times New Roman"/>
          <w:u w:val="single"/>
        </w:rPr>
        <w:t>as an economic threat to our survival as a superpower</w:t>
      </w:r>
      <w:r w:rsidRPr="00AF5424">
        <w:rPr>
          <w:rFonts w:eastAsia="Calibri" w:cs="Times New Roman"/>
          <w:sz w:val="16"/>
        </w:rPr>
        <w:t xml:space="preserve">. Over time, the war language subsided, but the quest to be “Number One” continues. The focus is on American economic power, not on individual student economic independence. </w:t>
      </w:r>
      <w:r w:rsidRPr="00AF5424">
        <w:rPr>
          <w:rFonts w:eastAsia="Calibri" w:cs="Times New Roman"/>
          <w:u w:val="single"/>
        </w:rPr>
        <w:t>Utilizing terms like “getting ahead of the pack” in federal and state reports and policy language can be interpreted as reinforcing the STEM crisis as a global race of winners and losers; not as a call to ensure individual children will enjoy learning</w:t>
      </w:r>
      <w:r w:rsidRPr="00AF5424">
        <w:rPr>
          <w:rFonts w:eastAsia="Calibri" w:cs="Times New Roman"/>
          <w:sz w:val="16"/>
        </w:rPr>
        <w:t>, and also develop into economically stable adults who can care for their families and contribute to the overall well-being of society as engaged citizens of a democratic union. Further, there is no evidence that raising standards for elementary and secondary students directly leads to economic growth in the first place. Additionally, President Obama’s speech at the National Academy of Sciences where he called for a, “national campaign to raise American students ‘from the middle to the top of the pack in science and math over the next decade’” (White House Brief, 2009) assumes all students’ levels need to be raised, which research tells us is Table 2. Fastest growing occupations projected for 2010–2020. Occupation Growth rate (2010–2020, %) 2010 Median annual pay Personal care aides 70 $19,640 Home health aides 69 $20,560 Biomedical engineers 62 $81,540 Helpers – brick/stone masons, tile /marble setters 60 $27,780 Helpers – carpenters 56 $25,760 Veterinary technologists and technicians 52 $29,710 Reinforcing iron and rebar workers 49 $38,430 Physical therapist assistants 46 $49,690 Helpers – pipelayers, plumbers, and steamfitters 45 $26,740 Meeting, convention, and event planners 44 $45,260 Diagnostic medical sonographers 44 $64,380 Occupational therapy assistants 43 $51,010 Physical therapist aides 43 $23,680 Glaziers 42 $36,640 Interpreters and translators 42 $43,300 Medical secretaries 41 $30,530 Market research analysts and marketing specialists 41 $60,570 Marriage and family therapists 41 $45,720 Brickmasons and blockmasons 41 $46,930 Physical therapists 39 $76,310 Source: US Bureau of Labor Statistics (2012b). 1170 K.C. Mansfield et al. not necessarily true. Students in some demographic groups have consistently outperformed others over time</w:t>
      </w:r>
      <w:r w:rsidRPr="00AF5424">
        <w:rPr>
          <w:rFonts w:eastAsia="Calibri" w:cs="Times New Roman"/>
          <w:u w:val="single"/>
        </w:rPr>
        <w:t>. There is scant discussion of the achievement gap in terms of SES, race/ethnicity, and gender</w:t>
      </w:r>
      <w:r w:rsidRPr="00AF5424">
        <w:rPr>
          <w:rFonts w:eastAsia="Calibri" w:cs="Times New Roman"/>
          <w:sz w:val="16"/>
        </w:rPr>
        <w:t xml:space="preserve">. The federal discourse concerning “reinvigorating the pipeline,” as far as P-12 pathways for students, is centered on the pathway of innovation to contribute to American economic supremacy. We argue that there is a different pipeline that needs to be invigorated! The overall discussion assumes students do not take AP STEM coursework because they lack intelligence and/or interest. Our 75 years of combined experience tells us </w:t>
      </w:r>
      <w:r w:rsidRPr="00AF5424">
        <w:rPr>
          <w:rFonts w:eastAsia="Calibri" w:cs="Times New Roman"/>
          <w:u w:val="single"/>
        </w:rPr>
        <w:t>that most young people are capable and enthusiastic about science and math</w:t>
      </w:r>
      <w:r w:rsidRPr="00AF5424">
        <w:rPr>
          <w:rFonts w:eastAsia="Calibri" w:cs="Times New Roman"/>
          <w:sz w:val="16"/>
        </w:rPr>
        <w:t xml:space="preserve"> and the literature supports this. There is little discussion about how </w:t>
      </w:r>
      <w:r w:rsidRPr="00AF5424">
        <w:rPr>
          <w:rFonts w:eastAsia="Calibri" w:cs="Times New Roman"/>
          <w:u w:val="single"/>
        </w:rPr>
        <w:t>some students are not given the option to sign up and take these courses because they are not “tagged” by teachers to try the advanced courses</w:t>
      </w:r>
      <w:r w:rsidRPr="00AF5424">
        <w:rPr>
          <w:rFonts w:eastAsia="Calibri" w:cs="Times New Roman"/>
          <w:sz w:val="16"/>
        </w:rPr>
        <w:t xml:space="preserve">. Or the fact that some students desire and attempt to take AP STEM coursework, but are not allowed to because they did not earn an “A” in the last course they took. The latest national discourse does begin to address the importance of increasing women and minorities’ access to more rigorous courses, </w:t>
      </w:r>
      <w:r w:rsidRPr="00AF5424">
        <w:rPr>
          <w:rFonts w:eastAsia="Calibri" w:cs="Times New Roman"/>
          <w:u w:val="single"/>
        </w:rPr>
        <w:t xml:space="preserve">but the solutions put forward overemphasize raising standards, using data to improve instruction, supporting teacher effectiveness, and turning around </w:t>
      </w:r>
      <w:r w:rsidRPr="00AF5424">
        <w:rPr>
          <w:rFonts w:eastAsia="Calibri" w:cs="Times New Roman"/>
          <w:u w:val="single"/>
        </w:rPr>
        <w:lastRenderedPageBreak/>
        <w:t>struggling schools</w:t>
      </w:r>
      <w:r w:rsidRPr="00AF5424">
        <w:rPr>
          <w:rFonts w:eastAsia="Calibri" w:cs="Times New Roman"/>
          <w:sz w:val="16"/>
        </w:rPr>
        <w:t xml:space="preserve">. The implication is that these measures will ultimately make it possible for STEM experts to bring their experience and enthusiasm into schools and classrooms. The </w:t>
      </w:r>
      <w:r w:rsidRPr="00AF5424">
        <w:rPr>
          <w:rFonts w:eastAsia="Calibri" w:cs="Times New Roman"/>
          <w:u w:val="single"/>
        </w:rPr>
        <w:t>federal discourse suggests that we have to turn around struggling schools so that the real STEM professionals can do the true work. This is troubling. Acknowledging that “real change” can only occur with the involvement of “many elements of society” is great, but listing governors and business folk as a way to bolster community engagement is disrespectful of the many other local stakeholders who care about and know their students better</w:t>
      </w:r>
      <w:r w:rsidRPr="00AF5424">
        <w:rPr>
          <w:rFonts w:eastAsia="Calibri" w:cs="Times New Roman"/>
          <w:sz w:val="16"/>
        </w:rPr>
        <w:t xml:space="preserve">: local school boards, pastors, parents, teachers, and principals. The cursory glance given to community engagement in the national discourse lacks depth and sincerity. The most recent messages from the White House Council on Women and Girls start the conversation about removing stumbling blocks for women and girls as they navigate careers in STEM but this is work that is done once they are already there. Yes, there is a problem with retention, but what about getting them there in the first place? Additionally, the discourse lacks attention to the relative glut of low-paid, low-status STEM jobs often occupied by lab workers and physical and life scientists who are mostly women. At the same time, little emphasis is given to the importance of steering women and people of color to the higher-paying STEM careers that continue to show growth: engineering and software development (careers still dominated by white males). These contradictions need to be teased out further. Additionally, the White House Council on Women and Girls acknowledges the need to “increase engagement of girls,” but what does this really mean? Does it mean trying to increase the interest of girls in STEM? Does it mean additional exposure? Again, our experience and the literature </w:t>
      </w:r>
      <w:r w:rsidRPr="00AF5424">
        <w:rPr>
          <w:rFonts w:eastAsia="Calibri" w:cs="Times New Roman"/>
          <w:u w:val="single"/>
        </w:rPr>
        <w:t xml:space="preserve">contend </w:t>
      </w:r>
      <w:proofErr w:type="gramStart"/>
      <w:r w:rsidRPr="00AF5424">
        <w:rPr>
          <w:rFonts w:eastAsia="Calibri" w:cs="Times New Roman"/>
          <w:u w:val="single"/>
        </w:rPr>
        <w:t>girls</w:t>
      </w:r>
      <w:proofErr w:type="gramEnd"/>
      <w:r w:rsidRPr="00AF5424">
        <w:rPr>
          <w:rFonts w:eastAsia="Calibri" w:cs="Times New Roman"/>
          <w:u w:val="single"/>
        </w:rPr>
        <w:t xml:space="preserve"> exhibit capability and interest in science and math at early ages, but are</w:t>
      </w:r>
      <w:r w:rsidRPr="00AF5424">
        <w:rPr>
          <w:rFonts w:eastAsia="Calibri" w:cs="Times New Roman"/>
          <w:sz w:val="16"/>
        </w:rPr>
        <w:t xml:space="preserve"> then </w:t>
      </w:r>
      <w:r w:rsidRPr="00AF5424">
        <w:rPr>
          <w:rFonts w:eastAsia="Calibri" w:cs="Times New Roman"/>
          <w:u w:val="single"/>
        </w:rPr>
        <w:t>socialized in different ways to dislike them or believe they are not capable in these fields.</w:t>
      </w:r>
      <w:r w:rsidRPr="00AF5424">
        <w:rPr>
          <w:rFonts w:eastAsia="Calibri" w:cs="Times New Roman"/>
          <w:sz w:val="16"/>
        </w:rPr>
        <w:t xml:space="preserve"> Doesn’t increasing engagement really mean we need to train teachers in deficit thinking and culturally appropriate teaching? The White House Council on Women and Girls also encourages mentoring. But how do we do this? If we know it is important, what are we going to do to bolster mentoring efforts? Additionally, the White House Council on Women and Girls International Journal of Qualitative Studies in Education 1171 acknowledges the importance of supporting efforts to retain women and minorities in STEM. But, there is a dearth of research that illuminates the successful implementation of retention programs. </w:t>
      </w:r>
      <w:r w:rsidRPr="00AF5424">
        <w:rPr>
          <w:rFonts w:eastAsia="Calibri" w:cs="Times New Roman"/>
          <w:u w:val="single"/>
        </w:rPr>
        <w:t>There is an overall lack of attention to detail concerning how to actually broaden and strengthen the STEM pipeline to include under-represented populations.</w:t>
      </w:r>
    </w:p>
    <w:p w:rsidR="00326ADB" w:rsidRPr="00326ADB" w:rsidRDefault="00326ADB" w:rsidP="00326ADB">
      <w:pPr>
        <w:keepNext/>
        <w:keepLines/>
        <w:spacing w:before="40" w:after="0"/>
        <w:outlineLvl w:val="3"/>
        <w:rPr>
          <w:rFonts w:eastAsia="SimSun" w:cs="Times New Roman"/>
          <w:b/>
          <w:bCs/>
          <w:iCs/>
          <w:sz w:val="26"/>
        </w:rPr>
      </w:pPr>
      <w:r w:rsidRPr="00326ADB">
        <w:rPr>
          <w:rFonts w:eastAsia="SimSun" w:cs="Times New Roman"/>
          <w:b/>
          <w:bCs/>
          <w:iCs/>
          <w:sz w:val="26"/>
        </w:rPr>
        <w:t xml:space="preserve">STEM works to entrench gender norms </w:t>
      </w:r>
    </w:p>
    <w:p w:rsidR="00326ADB" w:rsidRPr="00326ADB" w:rsidRDefault="00326ADB" w:rsidP="00326ADB">
      <w:pPr>
        <w:rPr>
          <w:rFonts w:eastAsia="Calibri" w:cs="Times New Roman"/>
          <w:sz w:val="20"/>
          <w:szCs w:val="20"/>
        </w:rPr>
      </w:pPr>
      <w:r w:rsidRPr="00326ADB">
        <w:rPr>
          <w:rFonts w:eastAsia="Calibri" w:cs="Times New Roman"/>
          <w:b/>
          <w:bCs/>
          <w:sz w:val="26"/>
        </w:rPr>
        <w:t xml:space="preserve">Wayne 01 </w:t>
      </w:r>
      <w:r w:rsidRPr="00326ADB">
        <w:rPr>
          <w:rFonts w:eastAsia="Calibri" w:cs="Times New Roman"/>
        </w:rPr>
        <w:t>(Marta, associate Professor in Psychology and Women's &amp; Gender Studies</w:t>
      </w:r>
      <w:r w:rsidRPr="00326ADB">
        <w:rPr>
          <w:rFonts w:eastAsia="Calibri" w:cs="Times New Roman"/>
        </w:rPr>
        <w:cr/>
        <w:t xml:space="preserve"> “Women, Science, and Technology,” p.232</w:t>
      </w:r>
      <w:proofErr w:type="gramStart"/>
      <w:r w:rsidRPr="00326ADB">
        <w:rPr>
          <w:rFonts w:eastAsia="Calibri" w:cs="Times New Roman"/>
        </w:rPr>
        <w:t>,file</w:t>
      </w:r>
      <w:proofErr w:type="gramEnd"/>
      <w:r w:rsidRPr="00326ADB">
        <w:rPr>
          <w:rFonts w:eastAsia="Calibri" w:cs="Times New Roman"/>
        </w:rPr>
        <w:t>:///C:/Users/smsj2000/Downloads/Mary%20Wyer)</w:t>
      </w:r>
    </w:p>
    <w:p w:rsidR="00326ADB" w:rsidRPr="00326ADB" w:rsidRDefault="00326ADB" w:rsidP="00326ADB">
      <w:pPr>
        <w:rPr>
          <w:rFonts w:eastAsia="Calibri" w:cs="Times New Roman"/>
          <w:u w:val="single"/>
        </w:rPr>
      </w:pPr>
      <w:r w:rsidRPr="00326ADB">
        <w:rPr>
          <w:rFonts w:eastAsia="Calibri" w:cs="Times New Roman"/>
        </w:rPr>
        <w:t>The relevance of my argument about value-</w:t>
      </w:r>
      <w:r w:rsidRPr="00326ADB">
        <w:rPr>
          <w:rFonts w:eastAsia="Calibri" w:cs="Times New Roman"/>
          <w:u w:val="single"/>
        </w:rPr>
        <w:t>free science should be becoming clear. Feminists—in and out of science—often condemn masculine bias in the sciences from the vantage point of commitment to a value free science.</w:t>
      </w:r>
      <w:r w:rsidRPr="00326ADB">
        <w:rPr>
          <w:rFonts w:eastAsia="Calibri" w:cs="Times New Roman"/>
        </w:rPr>
        <w:t xml:space="preserve"> Androcentric bias, once identified, can then be seen as a violation of the rules, as “bad” science. Feminist science, by contrast, can eliminate that bias and </w:t>
      </w:r>
      <w:r w:rsidRPr="00326ADB">
        <w:rPr>
          <w:rFonts w:eastAsia="Calibri" w:cs="Times New Roman"/>
          <w:u w:val="single"/>
        </w:rPr>
        <w:t xml:space="preserve">produce better, good, </w:t>
      </w:r>
      <w:proofErr w:type="gramStart"/>
      <w:r w:rsidRPr="00326ADB">
        <w:rPr>
          <w:rFonts w:eastAsia="Calibri" w:cs="Times New Roman"/>
          <w:u w:val="single"/>
        </w:rPr>
        <w:t>more true</w:t>
      </w:r>
      <w:proofErr w:type="gramEnd"/>
      <w:r w:rsidRPr="00326ADB">
        <w:rPr>
          <w:rFonts w:eastAsia="Calibri" w:cs="Times New Roman"/>
          <w:u w:val="single"/>
        </w:rPr>
        <w:t xml:space="preserve"> or gender free science</w:t>
      </w:r>
      <w:r w:rsidRPr="00326ADB">
        <w:rPr>
          <w:rFonts w:eastAsia="Calibri" w:cs="Times New Roman"/>
        </w:rPr>
        <w:t xml:space="preserve">. From that perspective the process I’ve just described is anathema. But if scientific methods generated by constitutive values cannot guarantee independence from contextual values, then that approach to sexist science won’t work. We cannot restrict ourselves simply to the elimination of bias, but must expand our scope to include the detection of limiting and interpretive frameworks and the finding or construction of more appropriate frameworks. We need not, indeed should not, wait for such a framework to emerge from the data. In waiting, if my argument is correct, we </w:t>
      </w:r>
      <w:r w:rsidRPr="00326ADB">
        <w:rPr>
          <w:rFonts w:eastAsia="Calibri" w:cs="Times New Roman"/>
          <w:u w:val="single"/>
        </w:rPr>
        <w:t>run the danger of working unconsciously with assumptions still laden with values from the context we seek to change. Instead of remaining passive with respect to the data and what the data suggest, we can acknowledge our ability to affect the course of knowledge and fashion or favor research programs that are consistent with the values and commitments we express in the rest of our lives. From this perspective, the idea of a value-free science is not just empty, but pernicious</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STEM has </w:t>
      </w:r>
      <w:proofErr w:type="gramStart"/>
      <w:r w:rsidRPr="00326ADB">
        <w:rPr>
          <w:rFonts w:eastAsia="SimSun" w:cs="Times New Roman"/>
          <w:b/>
          <w:iCs/>
          <w:sz w:val="26"/>
        </w:rPr>
        <w:t>a</w:t>
      </w:r>
      <w:proofErr w:type="gramEnd"/>
      <w:r w:rsidRPr="00326ADB">
        <w:rPr>
          <w:rFonts w:eastAsia="SimSun" w:cs="Times New Roman"/>
          <w:b/>
          <w:iCs/>
          <w:sz w:val="26"/>
        </w:rPr>
        <w:t xml:space="preserve"> androcentric bias </w:t>
      </w:r>
    </w:p>
    <w:p w:rsidR="00326ADB" w:rsidRPr="00326ADB" w:rsidRDefault="00326ADB" w:rsidP="00326ADB">
      <w:pPr>
        <w:rPr>
          <w:rFonts w:eastAsia="Calibri" w:cs="Times New Roman"/>
          <w:sz w:val="20"/>
          <w:szCs w:val="20"/>
        </w:rPr>
      </w:pPr>
      <w:r w:rsidRPr="00326ADB">
        <w:rPr>
          <w:rFonts w:eastAsia="Calibri" w:cs="Times New Roman"/>
          <w:b/>
          <w:bCs/>
          <w:sz w:val="26"/>
        </w:rPr>
        <w:t xml:space="preserve">Wayne 01 </w:t>
      </w:r>
      <w:r w:rsidRPr="00326ADB">
        <w:rPr>
          <w:rFonts w:eastAsia="Calibri" w:cs="Times New Roman"/>
        </w:rPr>
        <w:t>(Marta, associate Professor in Psychology and Women's &amp; Gender Studies</w:t>
      </w:r>
      <w:r w:rsidRPr="00326ADB">
        <w:rPr>
          <w:rFonts w:eastAsia="Calibri" w:cs="Times New Roman"/>
        </w:rPr>
        <w:cr/>
        <w:t xml:space="preserve"> “Women, Science, and Technology,” p.232</w:t>
      </w:r>
      <w:proofErr w:type="gramStart"/>
      <w:r w:rsidRPr="00326ADB">
        <w:rPr>
          <w:rFonts w:eastAsia="Calibri" w:cs="Times New Roman"/>
        </w:rPr>
        <w:t>,file</w:t>
      </w:r>
      <w:proofErr w:type="gramEnd"/>
      <w:r w:rsidRPr="00326ADB">
        <w:rPr>
          <w:rFonts w:eastAsia="Calibri" w:cs="Times New Roman"/>
        </w:rPr>
        <w:t>:///C:/Users/smsj2000/Downloads/Mary%20Wyer)</w:t>
      </w:r>
    </w:p>
    <w:p w:rsidR="00326ADB" w:rsidRPr="00326ADB" w:rsidRDefault="00326ADB" w:rsidP="00326ADB">
      <w:pPr>
        <w:rPr>
          <w:rFonts w:eastAsia="Calibri" w:cs="Times New Roman"/>
          <w:u w:val="single"/>
        </w:rPr>
      </w:pPr>
      <w:r w:rsidRPr="00326ADB">
        <w:rPr>
          <w:rFonts w:eastAsia="Calibri" w:cs="Times New Roman"/>
        </w:rPr>
        <w:lastRenderedPageBreak/>
        <w:t xml:space="preserve">Keller characterized the feminist critique of science as occurring along a political spectrum. Slightly left of center is the liberal critique that almost all scientists are men because of unfair employment practices. </w:t>
      </w:r>
      <w:r w:rsidRPr="00326ADB">
        <w:rPr>
          <w:rFonts w:eastAsia="Calibri" w:cs="Times New Roman"/>
          <w:u w:val="single"/>
        </w:rPr>
        <w:t>Compared to other criticisms, this critique would be relatively easy to address and correct.</w:t>
      </w:r>
      <w:r w:rsidRPr="00326ADB">
        <w:rPr>
          <w:rFonts w:eastAsia="Calibri" w:cs="Times New Roman"/>
        </w:rPr>
        <w:t xml:space="preserve"> F</w:t>
      </w:r>
      <w:r w:rsidRPr="00326ADB">
        <w:rPr>
          <w:rFonts w:eastAsia="Calibri" w:cs="Times New Roman"/>
          <w:u w:val="single"/>
        </w:rPr>
        <w:t>urther to the left is the radical critique that the predominance of men in science has led to bias in the choice of problems with which scientists have concerned themselves.</w:t>
      </w:r>
      <w:r w:rsidRPr="00326ADB">
        <w:rPr>
          <w:rFonts w:eastAsia="Calibri" w:cs="Times New Roman"/>
        </w:rPr>
        <w:t xml:space="preserve"> In several sciences, such as the health sciences (and, I would argue, primatology), this criticism has begun to be addressed. Slightly more radical is the claim of bias in the design and interpretation of experiments. Finally, the most radical critique is to question the very assumptions of objectivity and rationality that underlie the scientific enterprise itself. K</w:t>
      </w:r>
      <w:r w:rsidRPr="00326ADB">
        <w:rPr>
          <w:rFonts w:eastAsia="Calibri" w:cs="Times New Roman"/>
          <w:u w:val="single"/>
        </w:rPr>
        <w:t>eller has cautioned against a view of science as pure social product and outlined the dangers of an intellectual descent into total relativity</w:t>
      </w:r>
      <w:r w:rsidRPr="00326ADB">
        <w:rPr>
          <w:rFonts w:eastAsia="Calibri" w:cs="Times New Roman"/>
        </w:rPr>
        <w:t xml:space="preserve">. In her opinion, we should reformulate and maintain the objective effort but abandon the objectivist illusion. “In short, rather than abandon the quintessentially human effort to understand the world in rational terms, we need to refine that effort” (Keller 1987a:238). Harding (1986) has also noted that the ultimate objective of feminist critiques should be to bring an end to androcentrism, not to systematic inquiry, even though an end to androcentrism will require far-reaching transformations of that inquiry. Although the feminist critiques are obviously diverse, it seems to me that they share two fundamental commonalties: (1) </w:t>
      </w:r>
      <w:r w:rsidRPr="00326ADB">
        <w:rPr>
          <w:rFonts w:eastAsia="Calibri" w:cs="Times New Roman"/>
          <w:u w:val="single"/>
        </w:rPr>
        <w:t>the assertion that the inferior status of women in science is related to the inferior status of women in society at large, and one will not change without reform in the other; and (2) the attempt to document and bring an end to androcentric bias in science.</w:t>
      </w:r>
    </w:p>
    <w:p w:rsidR="00326ADB" w:rsidRPr="00326ADB" w:rsidRDefault="00326ADB" w:rsidP="00326ADB">
      <w:pPr>
        <w:keepNext/>
        <w:keepLines/>
        <w:spacing w:before="40" w:after="0"/>
        <w:outlineLvl w:val="3"/>
        <w:rPr>
          <w:rFonts w:eastAsia="SimSun" w:cs="Times New Roman"/>
          <w:b/>
          <w:bCs/>
          <w:iCs/>
          <w:sz w:val="26"/>
        </w:rPr>
      </w:pPr>
      <w:r w:rsidRPr="00326ADB">
        <w:rPr>
          <w:rFonts w:eastAsia="SimSun" w:cs="Times New Roman"/>
          <w:b/>
          <w:bCs/>
          <w:iCs/>
          <w:sz w:val="26"/>
        </w:rPr>
        <w:t xml:space="preserve">Women are under-represented in STEM </w:t>
      </w:r>
    </w:p>
    <w:p w:rsidR="00326ADB" w:rsidRPr="00326ADB" w:rsidRDefault="00326ADB" w:rsidP="00326ADB">
      <w:pPr>
        <w:rPr>
          <w:rFonts w:eastAsia="Calibri" w:cs="Times New Roman"/>
        </w:rPr>
      </w:pPr>
      <w:r w:rsidRPr="00326ADB">
        <w:rPr>
          <w:rFonts w:eastAsia="Calibri" w:cs="Times New Roman"/>
          <w:b/>
          <w:bCs/>
          <w:sz w:val="26"/>
        </w:rPr>
        <w:t>Henerksen &amp; Dillon &amp; Ryder 15</w:t>
      </w:r>
      <w:r w:rsidRPr="00326ADB">
        <w:rPr>
          <w:rFonts w:eastAsia="Calibri" w:cs="Times New Roman"/>
        </w:rPr>
        <w:t xml:space="preserve"> (Ellen, Department of Physics, Justin, Department of Education and Professional Studies, Jim, School of Education, “Understanding Student Participation and Choice in Science and Technology Education”, P7,</w:t>
      </w:r>
      <w:hyperlink r:id="rId19" w:history="1">
        <w:r w:rsidRPr="00326ADB">
          <w:rPr>
            <w:rFonts w:eastAsia="Calibri" w:cs="Times New Roman"/>
          </w:rPr>
          <w:t>file:///C:/Users/smsj2000/Downloads/10.1007%252F978-94-007-7793-4%20(1).pdf</w:t>
        </w:r>
      </w:hyperlink>
      <w:r w:rsidRPr="00326ADB">
        <w:rPr>
          <w:rFonts w:eastAsia="Calibri" w:cs="Times New Roman"/>
        </w:rPr>
        <w:t>)</w:t>
      </w:r>
    </w:p>
    <w:p w:rsidR="00326ADB" w:rsidRPr="00326ADB" w:rsidRDefault="00326ADB" w:rsidP="00326ADB">
      <w:pPr>
        <w:rPr>
          <w:rFonts w:eastAsia="Calibri" w:cs="Times New Roman"/>
        </w:rPr>
      </w:pPr>
      <w:r w:rsidRPr="00326ADB">
        <w:rPr>
          <w:rFonts w:eastAsia="Calibri" w:cs="Times New Roman"/>
        </w:rPr>
        <w:t xml:space="preserve">As discussed above, there are good reasons to promote increased participation of under-represented groups in STEM. </w:t>
      </w:r>
      <w:r w:rsidRPr="00326ADB">
        <w:rPr>
          <w:rFonts w:eastAsia="Calibri" w:cs="Times New Roman"/>
          <w:u w:val="single"/>
        </w:rPr>
        <w:t xml:space="preserve">Such groups may be defined through parameters such as gender, ethnicity, class or socioeconomic status. Although several of these parameters may interact in forming young people’s relationship to STEM, </w:t>
      </w:r>
      <w:r w:rsidRPr="00326ADB">
        <w:rPr>
          <w:rFonts w:eastAsia="Calibri" w:cs="Times New Roman"/>
        </w:rPr>
        <w:t xml:space="preserve">as discussed by Archer et al. (2012), </w:t>
      </w:r>
      <w:r w:rsidRPr="00326ADB">
        <w:rPr>
          <w:rFonts w:eastAsia="Calibri" w:cs="Times New Roman"/>
          <w:u w:val="single"/>
        </w:rPr>
        <w:t xml:space="preserve">the main focus in the present book is the underrepresentation of females. Women continue to be under-represented in a number of STEM disciplines, </w:t>
      </w:r>
      <w:r w:rsidRPr="00326ADB">
        <w:rPr>
          <w:rFonts w:eastAsia="Calibri" w:cs="Times New Roman"/>
        </w:rPr>
        <w:t>notably in physics, mathematics and engineering (NSB 2010; Eurydice 2010). In the report “Europe needs more scientists” (EU 2004), it was remarked that increasing the number of women entering science and engineering careers would go a long way towards filling the demands for an increased R&amp;D workforce in terms of numbers. The publication “She Figures” (EU 2009</w:t>
      </w:r>
      <w:r w:rsidRPr="00326ADB">
        <w:rPr>
          <w:rFonts w:eastAsia="Calibri" w:cs="Times New Roman"/>
          <w:u w:val="single"/>
        </w:rPr>
        <w:t>) documented the under-representation of women in most STEM disciplines.</w:t>
      </w:r>
      <w:r w:rsidRPr="00326ADB">
        <w:rPr>
          <w:rFonts w:eastAsia="Calibri" w:cs="Times New Roman"/>
        </w:rPr>
        <w:t xml:space="preserve"> For instance, in </w:t>
      </w:r>
      <w:r w:rsidRPr="00326ADB">
        <w:rPr>
          <w:rFonts w:eastAsia="Calibri" w:cs="Times New Roman"/>
          <w:u w:val="single"/>
        </w:rPr>
        <w:t>the fields of engineering, manufacturing and construction, women accounted for only a quarter of PhDs earned in 2006 in the EU countries</w:t>
      </w:r>
      <w:r w:rsidRPr="00326ADB">
        <w:rPr>
          <w:rFonts w:eastAsia="Calibri" w:cs="Times New Roman"/>
        </w:rPr>
        <w:t xml:space="preserve"> (ibid., p. 51). In the USA, men earned four out of five bachelor’s degrees awarded in engineering, computer sciences, and physics in 2007 (NSB 2010). </w:t>
      </w:r>
      <w:r w:rsidRPr="00326ADB">
        <w:rPr>
          <w:rFonts w:eastAsia="Calibri" w:cs="Times New Roman"/>
          <w:u w:val="single"/>
        </w:rPr>
        <w:t>Among fields with notable increases in the proportion of bachelor’s degrees awarded to women were earth, atmospheric, and ocean sciences, agricultural sciences and chemistry, whereas women’s share of bachelor’s degrees in computer sciences, mathematics and engineering declined in recent years</w:t>
      </w:r>
      <w:r w:rsidRPr="00326ADB">
        <w:rPr>
          <w:rFonts w:eastAsia="Calibri" w:cs="Times New Roman"/>
        </w:rPr>
        <w:t xml:space="preserve"> (ibid). The 2011 “Education at a glance” report (OECD 2011) shows that in 26 of 33 countries, women represented fewer than 30 % of graduates in the fields of engineering, manufacturing and construction</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lastRenderedPageBreak/>
        <w:t xml:space="preserve">STEM perpetuates the gender gap </w:t>
      </w:r>
    </w:p>
    <w:p w:rsidR="00326ADB" w:rsidRPr="00326ADB" w:rsidRDefault="00326ADB" w:rsidP="00326ADB">
      <w:pPr>
        <w:rPr>
          <w:rFonts w:eastAsia="Calibri" w:cs="Times New Roman"/>
        </w:rPr>
      </w:pPr>
      <w:r w:rsidRPr="00326ADB">
        <w:rPr>
          <w:rFonts w:eastAsia="Calibri" w:cs="Times New Roman"/>
          <w:b/>
          <w:bCs/>
          <w:sz w:val="26"/>
        </w:rPr>
        <w:t>Henerksen &amp; Dillon &amp; Ryder 15</w:t>
      </w:r>
      <w:r w:rsidRPr="00326ADB">
        <w:rPr>
          <w:rFonts w:eastAsia="Calibri" w:cs="Times New Roman"/>
        </w:rPr>
        <w:t xml:space="preserve"> (Ellen, Department of Physics, Justin, Department of Education and Professional Studies, Jim, School of Education, “Understanding Student Participation and Choice in Science and Technology Education”, p43, </w:t>
      </w:r>
      <w:hyperlink r:id="rId20" w:history="1">
        <w:r w:rsidRPr="00326ADB">
          <w:rPr>
            <w:rFonts w:eastAsia="Calibri" w:cs="Times New Roman"/>
          </w:rPr>
          <w:t>file:///C:/Users/smsj2000/Downloads/10.1007%252F978-94-007-7793-4%20(1).pdf)</w:t>
        </w:r>
      </w:hyperlink>
      <w:r w:rsidRPr="00326ADB">
        <w:rPr>
          <w:rFonts w:eastAsia="Calibri" w:cs="Times New Roman"/>
        </w:rPr>
        <w:t xml:space="preserve"> SJ</w:t>
      </w:r>
    </w:p>
    <w:p w:rsidR="00326ADB" w:rsidRPr="00326ADB" w:rsidRDefault="00326ADB" w:rsidP="00326ADB">
      <w:pPr>
        <w:rPr>
          <w:rFonts w:eastAsia="Calibri" w:cs="Times New Roman"/>
        </w:rPr>
      </w:pPr>
      <w:r w:rsidRPr="00326ADB">
        <w:rPr>
          <w:rFonts w:eastAsia="Calibri" w:cs="Times New Roman"/>
          <w:u w:val="single"/>
        </w:rPr>
        <w:t>Women continue to be the largest under-represented group in STEM, especially in physics, mathematics, computer science and engineering</w:t>
      </w:r>
      <w:r w:rsidRPr="00326ADB">
        <w:rPr>
          <w:rFonts w:eastAsia="Calibri" w:cs="Times New Roman"/>
        </w:rPr>
        <w:t xml:space="preserve"> (see Introduction). </w:t>
      </w:r>
      <w:r w:rsidRPr="00326ADB">
        <w:rPr>
          <w:rFonts w:eastAsia="Calibri" w:cs="Times New Roman"/>
          <w:u w:val="single"/>
        </w:rPr>
        <w:t xml:space="preserve">This gender gap is visible in every European country, from university choices to later career paths, although girls’ disengagement from science already starts in earlier school years. From a feminist perspective, a proper account of this issue would require a wider formulation, that </w:t>
      </w:r>
      <w:proofErr w:type="gramStart"/>
      <w:r w:rsidRPr="00326ADB">
        <w:rPr>
          <w:rFonts w:eastAsia="Calibri" w:cs="Times New Roman"/>
          <w:u w:val="single"/>
        </w:rPr>
        <w:t>is understanding</w:t>
      </w:r>
      <w:proofErr w:type="gramEnd"/>
      <w:r w:rsidRPr="00326ADB">
        <w:rPr>
          <w:rFonts w:eastAsia="Calibri" w:cs="Times New Roman"/>
          <w:u w:val="single"/>
        </w:rPr>
        <w:t xml:space="preserve"> the gender gap in science, or gender-imbalance, as a double gap, not only affecting women in male-dominated sciences, but also regarding men in increasingly feminised sciences, notably life and health sciences.</w:t>
      </w:r>
      <w:r w:rsidRPr="00326ADB">
        <w:rPr>
          <w:rFonts w:eastAsia="Calibri" w:cs="Times New Roman"/>
        </w:rPr>
        <w:t xml:space="preserve"> Such a double-edged approach – on both women and men in science – would be required from a feminist perspective,</w:t>
      </w:r>
      <w:r w:rsidRPr="00326ADB">
        <w:rPr>
          <w:rFonts w:eastAsia="Calibri" w:cs="Times New Roman"/>
          <w:u w:val="single"/>
        </w:rPr>
        <w:t xml:space="preserve"> first of all by considering the meaning of ‘gender’ as a category of thought and knowledge. Over the las</w:t>
      </w:r>
      <w:r w:rsidRPr="00326ADB">
        <w:rPr>
          <w:rFonts w:eastAsia="Calibri" w:cs="Times New Roman"/>
        </w:rPr>
        <w:t xml:space="preserve">t </w:t>
      </w:r>
      <w:r w:rsidRPr="00326ADB">
        <w:rPr>
          <w:rFonts w:eastAsia="Calibri" w:cs="Times New Roman"/>
          <w:u w:val="single"/>
        </w:rPr>
        <w:t>decades, and up to the present, feminist scholars have not shared a single definition of ‘gender’; they have instead embraced different conceptualizations of this term, or emphasised specific features of it.</w:t>
      </w:r>
      <w:r w:rsidRPr="00326ADB">
        <w:rPr>
          <w:rFonts w:eastAsia="Calibri" w:cs="Times New Roman"/>
        </w:rPr>
        <w:t xml:space="preserve"> Nevertheless they would agree on a basic consideration: gender is not synonymous with being a woman.</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Patriarchy is entrenched throughout </w:t>
      </w:r>
      <w:proofErr w:type="gramStart"/>
      <w:r w:rsidRPr="00326ADB">
        <w:rPr>
          <w:rFonts w:eastAsia="SimSun" w:cs="Times New Roman"/>
          <w:b/>
          <w:iCs/>
          <w:sz w:val="26"/>
        </w:rPr>
        <w:t>science,</w:t>
      </w:r>
      <w:proofErr w:type="gramEnd"/>
      <w:r w:rsidRPr="00326ADB">
        <w:rPr>
          <w:rFonts w:eastAsia="SimSun" w:cs="Times New Roman"/>
          <w:b/>
          <w:iCs/>
          <w:sz w:val="26"/>
        </w:rPr>
        <w:t xml:space="preserve"> we must break down the system before we engage with it </w:t>
      </w:r>
    </w:p>
    <w:p w:rsidR="00326ADB" w:rsidRPr="00326ADB" w:rsidRDefault="00326ADB" w:rsidP="00326ADB">
      <w:pPr>
        <w:rPr>
          <w:rFonts w:eastAsia="Calibri" w:cs="Times New Roman"/>
        </w:rPr>
      </w:pPr>
      <w:r w:rsidRPr="00326ADB">
        <w:rPr>
          <w:rFonts w:eastAsia="Calibri" w:cs="Times New Roman"/>
          <w:b/>
          <w:bCs/>
          <w:sz w:val="26"/>
        </w:rPr>
        <w:t>Henerksen &amp; Dillon &amp; Ryder 15</w:t>
      </w:r>
      <w:r w:rsidRPr="00326ADB">
        <w:rPr>
          <w:rFonts w:eastAsia="Calibri" w:cs="Times New Roman"/>
        </w:rPr>
        <w:t xml:space="preserve"> (Ellen, Department of Physics, Justin, Department of Education and Professional Studies, Jim, School of Education, “Understanding Student Participation and Choice in Science and Technology Education”, p50, </w:t>
      </w:r>
      <w:hyperlink r:id="rId21" w:history="1">
        <w:r w:rsidRPr="00326ADB">
          <w:rPr>
            <w:rFonts w:eastAsia="Calibri" w:cs="Times New Roman"/>
          </w:rPr>
          <w:t>file:///C:/Users/smsj2000/Downloads/10.1007%252F978-94-007-7793-4%20(1).pdf)</w:t>
        </w:r>
      </w:hyperlink>
      <w:r w:rsidRPr="00326ADB">
        <w:rPr>
          <w:rFonts w:eastAsia="Calibri" w:cs="Times New Roman"/>
        </w:rPr>
        <w:t xml:space="preserve"> SJ</w:t>
      </w:r>
    </w:p>
    <w:p w:rsidR="00326ADB" w:rsidRPr="00326ADB" w:rsidRDefault="00326ADB" w:rsidP="00AF5424">
      <w:pPr>
        <w:rPr>
          <w:rFonts w:eastAsia="Calibri" w:cs="Times New Roman"/>
        </w:rPr>
      </w:pPr>
      <w:r w:rsidRPr="00326ADB">
        <w:rPr>
          <w:rFonts w:eastAsia="Calibri" w:cs="Times New Roman"/>
          <w:u w:val="single"/>
        </w:rPr>
        <w:t>Being more committed to increasing the number of women in science, the “woman question in science” is basically informed by an idea of equality and it does not discuss science as a gendered practice and way of thinking. On the other hand, the “feminist question in science” is grounded in a political paradigm of radical difference</w:t>
      </w:r>
      <w:r w:rsidRPr="00326ADB">
        <w:rPr>
          <w:rFonts w:eastAsia="Calibri" w:cs="Times New Roman"/>
        </w:rPr>
        <w:t xml:space="preserve">. Its main aim is not to add women to the different fields of 4 Gender, STEM Studies and Educational Choices. Insights from Feminist... 49 </w:t>
      </w:r>
      <w:proofErr w:type="gramStart"/>
      <w:r w:rsidRPr="00326ADB">
        <w:rPr>
          <w:rFonts w:eastAsia="Calibri" w:cs="Times New Roman"/>
        </w:rPr>
        <w:t>science</w:t>
      </w:r>
      <w:proofErr w:type="gramEnd"/>
      <w:r w:rsidRPr="00326ADB">
        <w:rPr>
          <w:rFonts w:eastAsia="Calibri" w:cs="Times New Roman"/>
        </w:rPr>
        <w:t xml:space="preserve">, but rather to unveil the gender partiality of the scientific system, assuming this partiality as the starting point to orient science towards searching for theoretical and practical alternatives. Since the second-half of the 1970s, and increasingly during the 1980s, a considerable amount of feminist oriented research in science has appeared, </w:t>
      </w:r>
      <w:r w:rsidRPr="00326ADB">
        <w:rPr>
          <w:rFonts w:eastAsia="Calibri" w:cs="Times New Roman"/>
          <w:u w:val="single"/>
        </w:rPr>
        <w:t>in some cases collecting new empirical evidence by adopting a gender perspective which is able to produce significant changes in the epistemological paradigms of some sciences</w:t>
      </w:r>
      <w:r w:rsidRPr="00326ADB">
        <w:rPr>
          <w:rFonts w:eastAsia="Calibri" w:cs="Times New Roman"/>
        </w:rPr>
        <w:t xml:space="preserve"> (Schiebinger 1999), as happened in the well-known case of primatology and human evolution theory (Fedigan 1982; Slocum 1975; Tanner and Zhilman 1976; Dahlberg 1981; Small 1984). During the same period, feminist theoreticians have developed epistemological approaches, mainly by analysing the systematic connection between scientific issues and the social, cultural and historical contexts in which they originate, thus rejecting and challenging positivist notions of objectivity in science, and </w:t>
      </w:r>
      <w:r w:rsidRPr="00326ADB">
        <w:rPr>
          <w:rFonts w:eastAsia="Calibri" w:cs="Times New Roman"/>
          <w:u w:val="single"/>
        </w:rPr>
        <w:t>gender neutrality of scientific knowledge. Feminist rethinking of objectivity embedded in personal, social, cultural values are worth restating: objectivity as “empathy and sympathy</w:t>
      </w:r>
      <w:r w:rsidRPr="00326ADB">
        <w:rPr>
          <w:rFonts w:eastAsia="Calibri" w:cs="Times New Roman"/>
        </w:rPr>
        <w:t xml:space="preserve">” (Bordo 1987; Keller 1983), objectivity as “strong objectivity” (Harding 1991, 1993), objectivity as “situated knowledge” (Haraway 1988, 1991), objectivity as “inter-subjectivity” (Longino 1990, 1996). Later in the 1990s, new insights re-articulating </w:t>
      </w:r>
      <w:r w:rsidRPr="00326ADB">
        <w:rPr>
          <w:rFonts w:eastAsia="Calibri" w:cs="Times New Roman"/>
        </w:rPr>
        <w:lastRenderedPageBreak/>
        <w:t xml:space="preserve">gender as a more complex analytical tool have also emerged in feminist science studies. </w:t>
      </w:r>
      <w:r w:rsidRPr="00326ADB">
        <w:rPr>
          <w:rFonts w:eastAsia="Calibri" w:cs="Times New Roman"/>
          <w:u w:val="single"/>
        </w:rPr>
        <w:t>These new perspectives are usually located within Third-wave Feminism, largely influenced by post-colonial studies, cultural studies, de-constructionist thought, and several approaches which have arisen from post-structuralist French philosophy. In this phase, key-concepts such as “situated knowledges” and “intersectionality”, already described above, are seen as most appropriate feminist methodologies that are able to provide a systematic understanding of the gender and science interrelation, therefore offering a comprehensive account of the positional or situated nature of scientific knowledge (</w:t>
      </w:r>
      <w:r w:rsidRPr="00326ADB">
        <w:rPr>
          <w:rFonts w:eastAsia="Calibri" w:cs="Times New Roman"/>
        </w:rPr>
        <w:t>Mayberry et al. 2001, p. 11).</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Western Knowledge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 xml:space="preserve">Their notions of science and static Western knowledge are rooted in hegemonic masculine norms – leads to environmental degradation, war, and exclusion </w:t>
      </w:r>
    </w:p>
    <w:p w:rsidR="00AF5424" w:rsidRPr="00AF5424" w:rsidRDefault="00AF5424" w:rsidP="00AF5424">
      <w:pPr>
        <w:rPr>
          <w:rFonts w:eastAsia="Calibri" w:cs="Times New Roman"/>
        </w:rPr>
      </w:pPr>
      <w:r w:rsidRPr="00AF5424">
        <w:rPr>
          <w:rFonts w:eastAsia="Calibri" w:cs="Times New Roman"/>
          <w:b/>
          <w:bCs/>
          <w:sz w:val="26"/>
        </w:rPr>
        <w:t>Mansfield, Welton &amp; Grogan 14</w:t>
      </w:r>
      <w:r w:rsidRPr="00AF5424">
        <w:rPr>
          <w:rFonts w:eastAsia="Calibri" w:cs="Times New Roman"/>
        </w:rPr>
        <w:t xml:space="preserve"> (Katherine, assistant professor of Educational Leadership at Virginia Commonwealth University with a PhD in Educational Policy and Planning at The University of Texas at Austin, Anjalé, assistant professor in Education Policy, Organization, and Leadership at the University of Illinois at Urbana-Champaign, and Margaret, Professor of Educational Leadership and Policy in the School of Educational Studies at Claremont Graduate University, ““Truth or consequences”: a feminist critical policy analysis of the STEM crisis”, International Journal of Qualitative Studies in Education, 8/18/14, </w:t>
      </w:r>
      <w:hyperlink r:id="rId22" w:history="1">
        <w:r w:rsidRPr="00AF5424">
          <w:rPr>
            <w:rFonts w:eastAsia="Calibri" w:cs="Times New Roman"/>
          </w:rPr>
          <w:t>http://www.tandfonline.com/doi/abs/10.1080/09518398.2014.916006</w:t>
        </w:r>
      </w:hyperlink>
      <w:r w:rsidRPr="00AF5424">
        <w:rPr>
          <w:rFonts w:eastAsia="Calibri" w:cs="Times New Roman"/>
        </w:rPr>
        <w:t>) KJR</w:t>
      </w:r>
    </w:p>
    <w:p w:rsidR="00AF5424" w:rsidRPr="00AF5424" w:rsidRDefault="00AF5424" w:rsidP="00AF5424">
      <w:pPr>
        <w:rPr>
          <w:rFonts w:eastAsia="Calibri" w:cs="Times New Roman"/>
          <w:sz w:val="16"/>
        </w:rPr>
      </w:pPr>
      <w:r w:rsidRPr="00AF5424">
        <w:rPr>
          <w:rFonts w:eastAsia="Calibri" w:cs="Times New Roman"/>
          <w:sz w:val="16"/>
        </w:rPr>
        <w:t xml:space="preserve">Western knowledge and science </w:t>
      </w:r>
      <w:r w:rsidRPr="00AF5424">
        <w:rPr>
          <w:rFonts w:eastAsia="Calibri" w:cs="Times New Roman"/>
          <w:u w:val="single"/>
        </w:rPr>
        <w:t>Feminist researchers have challenged the intellectual and social foundations of scientific thought and</w:t>
      </w:r>
      <w:r w:rsidRPr="00AF5424">
        <w:rPr>
          <w:rFonts w:eastAsia="Calibri" w:cs="Times New Roman"/>
          <w:sz w:val="16"/>
        </w:rPr>
        <w:t xml:space="preserve"> have criticized </w:t>
      </w:r>
      <w:r w:rsidRPr="00AF5424">
        <w:rPr>
          <w:rFonts w:eastAsia="Calibri" w:cs="Times New Roman"/>
          <w:u w:val="single"/>
        </w:rPr>
        <w:t>traditional Western knowledge and science discourse as being male-dominated, uncovering the ways in which power inequities are created and/or reinforced in the sciences, academia, and society at large</w:t>
      </w:r>
      <w:r w:rsidRPr="00AF5424">
        <w:rPr>
          <w:rFonts w:eastAsia="Calibri" w:cs="Times New Roman"/>
          <w:sz w:val="16"/>
        </w:rPr>
        <w:t xml:space="preserve"> while also debating how the role of gender and/or feminist values are ignored in the scientific enterprise (please see Harding, 1986, 2006; Lather, 1991; Parker, 1997). Harding (2006) goes further, arguing that </w:t>
      </w:r>
      <w:r w:rsidRPr="00AF5424">
        <w:rPr>
          <w:rFonts w:eastAsia="Calibri" w:cs="Times New Roman"/>
          <w:u w:val="single"/>
        </w:rPr>
        <w:t>scientific endeavors</w:t>
      </w:r>
      <w:r w:rsidRPr="00AF5424">
        <w:rPr>
          <w:rFonts w:eastAsia="Calibri" w:cs="Times New Roman"/>
          <w:sz w:val="16"/>
        </w:rPr>
        <w:t xml:space="preserve">, far from their earlier enlightenment mission, </w:t>
      </w:r>
      <w:r w:rsidRPr="00AF5424">
        <w:rPr>
          <w:rFonts w:eastAsia="Calibri" w:cs="Times New Roman"/>
          <w:u w:val="single"/>
        </w:rPr>
        <w:t>currently reflect andocentric values, such as competition, that bolster militaristic aims and contribute to Western expansion and environmental destruction</w:t>
      </w:r>
      <w:r w:rsidRPr="00AF5424">
        <w:rPr>
          <w:rFonts w:eastAsia="Calibri" w:cs="Times New Roman"/>
          <w:sz w:val="16"/>
        </w:rPr>
        <w:t xml:space="preserve"> (not to mention </w:t>
      </w:r>
      <w:r w:rsidRPr="00AF5424">
        <w:rPr>
          <w:rFonts w:eastAsia="Calibri" w:cs="Times New Roman"/>
          <w:u w:val="single"/>
        </w:rPr>
        <w:t>the pseudoscience that has been used cyclically for generations to equate lower intelligence and/or lack of reasoning skills of human beings that happen to be women, poor, Black, or all of the above</w:t>
      </w:r>
      <w:r w:rsidRPr="00AF5424">
        <w:rPr>
          <w:rFonts w:eastAsia="Calibri" w:cs="Times New Roman"/>
          <w:sz w:val="16"/>
        </w:rPr>
        <w:t xml:space="preserve">). </w:t>
      </w:r>
      <w:r w:rsidRPr="00AF5424">
        <w:rPr>
          <w:rFonts w:eastAsia="Calibri" w:cs="Times New Roman"/>
          <w:u w:val="single"/>
        </w:rPr>
        <w:t>The STEM crisis discourse continues to reinforce our cultural psyche that equates Western knowledge and sciences with the rational, European male</w:t>
      </w:r>
      <w:r w:rsidRPr="00AF5424">
        <w:rPr>
          <w:rFonts w:eastAsia="Calibri" w:cs="Times New Roman"/>
          <w:sz w:val="16"/>
        </w:rPr>
        <w:t xml:space="preserve">. </w:t>
      </w:r>
      <w:r w:rsidRPr="00AF5424">
        <w:rPr>
          <w:rFonts w:eastAsia="Calibri" w:cs="Times New Roman"/>
          <w:u w:val="single"/>
        </w:rPr>
        <w:t xml:space="preserve">The policy dialogue is </w:t>
      </w:r>
      <w:r w:rsidRPr="00AF5424">
        <w:rPr>
          <w:rFonts w:eastAsia="Calibri" w:cs="Times New Roman"/>
          <w:sz w:val="16"/>
        </w:rPr>
        <w:t xml:space="preserve">sorely </w:t>
      </w:r>
      <w:r w:rsidRPr="00AF5424">
        <w:rPr>
          <w:rFonts w:eastAsia="Calibri" w:cs="Times New Roman"/>
          <w:u w:val="single"/>
        </w:rPr>
        <w:t>lacking the feminist critique</w:t>
      </w:r>
      <w:r w:rsidRPr="00AF5424">
        <w:rPr>
          <w:rFonts w:eastAsia="Calibri" w:cs="Times New Roman"/>
          <w:sz w:val="16"/>
        </w:rPr>
        <w:t xml:space="preserve">, along with recommendations or policy options that address overhauling our cultural understandings in this regard. Whether intentional or not, the complicity of the sciences with undemocratic practices must be a part of problem definition and resolution. In fact, Harding (2006) insists that scientists, policy-makers, and everyday people as scientific consumers, can work alone, and in concert, to make needed changes. </w:t>
      </w:r>
      <w:r w:rsidRPr="00AF5424">
        <w:rPr>
          <w:rFonts w:eastAsia="Calibri" w:cs="Times New Roman"/>
          <w:u w:val="single"/>
        </w:rPr>
        <w:t>Science, however historically constituted in Western, capitalist masculinity, can be used in the future for social justice ends</w:t>
      </w:r>
      <w:r w:rsidRPr="00AF5424">
        <w:rPr>
          <w:rFonts w:eastAsia="Calibri" w:cs="Times New Roman"/>
          <w:sz w:val="16"/>
        </w:rPr>
        <w:t xml:space="preserve"> (Harding, 1986). However, we argue </w:t>
      </w:r>
      <w:r w:rsidRPr="00AF5424">
        <w:rPr>
          <w:rFonts w:eastAsia="Calibri" w:cs="Times New Roman"/>
          <w:u w:val="single"/>
        </w:rPr>
        <w:t>it will</w:t>
      </w:r>
      <w:r w:rsidRPr="00AF5424">
        <w:rPr>
          <w:rFonts w:eastAsia="Calibri" w:cs="Times New Roman"/>
          <w:sz w:val="16"/>
        </w:rPr>
        <w:t xml:space="preserve"> take more than just giving in to the “Me, too!” feminisms (see Ferguson, 1993; Lorde, 1984) that demand opportunity, and further still, </w:t>
      </w:r>
      <w:r w:rsidRPr="00AF5424">
        <w:rPr>
          <w:rFonts w:eastAsia="Calibri" w:cs="Times New Roman"/>
          <w:u w:val="single"/>
        </w:rPr>
        <w:t>must go beyond providing compensatory programs aimed at women and minorities for them to better “cope” or “fit” in STEM departments</w:t>
      </w:r>
      <w:r w:rsidRPr="00AF5424">
        <w:rPr>
          <w:rFonts w:eastAsia="Calibri" w:cs="Times New Roman"/>
          <w:sz w:val="16"/>
        </w:rPr>
        <w:t xml:space="preserve"> (Stage, 1997; Win &amp; Wilson, 1997) to transform institutions (Ferguson, 1984; Marshall, 1997). Schooling the gendered, raced, and classed body Moreover, when speaking of institutions that need transforming</w:t>
      </w:r>
      <w:r w:rsidRPr="00AF5424">
        <w:rPr>
          <w:rFonts w:eastAsia="Calibri" w:cs="Times New Roman"/>
          <w:u w:val="single"/>
        </w:rPr>
        <w:t>, it is assumed that “schools are apolitical sites where identity-less students gather, absorb the same information, and share the same opportunities to succe</w:t>
      </w:r>
      <w:r w:rsidRPr="00AF5424">
        <w:rPr>
          <w:rFonts w:eastAsia="Calibri" w:cs="Times New Roman"/>
          <w:sz w:val="16"/>
        </w:rPr>
        <w:t xml:space="preserve">ed” (Adams, 1997, p. 153). </w:t>
      </w:r>
      <w:r w:rsidRPr="00AF5424">
        <w:rPr>
          <w:rFonts w:eastAsia="Calibri" w:cs="Times New Roman"/>
          <w:u w:val="single"/>
        </w:rPr>
        <w:t>Governments</w:t>
      </w:r>
      <w:r w:rsidRPr="00AF5424">
        <w:rPr>
          <w:rFonts w:eastAsia="Calibri" w:cs="Times New Roman"/>
          <w:sz w:val="16"/>
        </w:rPr>
        <w:t xml:space="preserve"> – and their envoys, schools – </w:t>
      </w:r>
      <w:r w:rsidRPr="00AF5424">
        <w:rPr>
          <w:rFonts w:eastAsia="Calibri" w:cs="Times New Roman"/>
          <w:u w:val="single"/>
        </w:rPr>
        <w:t>continue to disadvantage girls and women in general</w:t>
      </w:r>
      <w:r w:rsidRPr="00AF5424">
        <w:rPr>
          <w:rFonts w:eastAsia="Calibri" w:cs="Times New Roman"/>
          <w:sz w:val="16"/>
        </w:rPr>
        <w:t xml:space="preserve"> (Marshall, 1997; Weiss, 1997; Win &amp; Wilson, 1997) </w:t>
      </w:r>
      <w:r w:rsidRPr="00AF5424">
        <w:rPr>
          <w:rFonts w:eastAsia="Calibri" w:cs="Times New Roman"/>
          <w:u w:val="single"/>
        </w:rPr>
        <w:t>and</w:t>
      </w:r>
      <w:r w:rsidRPr="00AF5424">
        <w:rPr>
          <w:rFonts w:eastAsia="Calibri" w:cs="Times New Roman"/>
          <w:sz w:val="16"/>
        </w:rPr>
        <w:t xml:space="preserve"> poor and/or racial/ethnic </w:t>
      </w:r>
      <w:r w:rsidRPr="00AF5424">
        <w:rPr>
          <w:rFonts w:eastAsia="Calibri" w:cs="Times New Roman"/>
          <w:u w:val="single"/>
        </w:rPr>
        <w:t>minority students in particular</w:t>
      </w:r>
      <w:r w:rsidRPr="00AF5424">
        <w:rPr>
          <w:rFonts w:eastAsia="Calibri" w:cs="Times New Roman"/>
          <w:sz w:val="16"/>
        </w:rPr>
        <w:t xml:space="preserve"> because, “it is now recognized that the experience of particular groups of girls and women is deeply influenced by International Journal of Qualitative Studies in Education 1175 their differing material and cultural circumstances; [so] that to look at gender alone is insufficient and inadequate” (Win &amp; Wilson, 1997, p. 239). Researchers have </w:t>
      </w:r>
      <w:proofErr w:type="gramStart"/>
      <w:r w:rsidRPr="00AF5424">
        <w:rPr>
          <w:rFonts w:eastAsia="Calibri" w:cs="Times New Roman"/>
          <w:sz w:val="16"/>
        </w:rPr>
        <w:t>concurred</w:t>
      </w:r>
      <w:proofErr w:type="gramEnd"/>
      <w:r w:rsidRPr="00AF5424">
        <w:rPr>
          <w:rFonts w:eastAsia="Calibri" w:cs="Times New Roman"/>
          <w:sz w:val="16"/>
        </w:rPr>
        <w:t xml:space="preserve"> that </w:t>
      </w:r>
      <w:r w:rsidRPr="00AF5424">
        <w:rPr>
          <w:rFonts w:eastAsia="Calibri" w:cs="Times New Roman"/>
          <w:u w:val="single"/>
        </w:rPr>
        <w:t>identity markers such as socioeconomic status, race, gender, and religion are related to educational and vocational access and achievement</w:t>
      </w:r>
      <w:r w:rsidRPr="00AF5424">
        <w:rPr>
          <w:rFonts w:eastAsia="Calibri" w:cs="Times New Roman"/>
          <w:sz w:val="16"/>
        </w:rPr>
        <w:t xml:space="preserve"> (Cammarota, 2008; Irizarry, 2011; Jean-Marie &amp; Mansfield, 2013; Mansfield, 2008; Mansfield &amp; Newcomb, 2014; Mansfield, Welton, &amp; Lee, 2011; Mansfield, Welton, Lee, &amp; Young, 2010; Valencia, 1997). As Walker (2006) so eloquently observed: people’s levels of access and achievement differ along their “personal axis” (e.g. gender and age), “environmental axis” (e.g. wealth and climate), and “social axis,” which entails people’s ability to convert resources into valued outcomes (p. 166). We argue along with Adams (1997) that, for human growth and development, classroom space and time must be pre-arranged to examine “the contradictions, tensions and ambiguities embedded in the multiple intersections of identity” (p. 159). We believe that if educational professionals engage in conversations that trouble over students’ ability to convert their personal, environmental, and social affiliations into valuable commodities, they will be better facilitators of learning. This theoretical construct suggests </w:t>
      </w:r>
      <w:r w:rsidRPr="00AF5424">
        <w:rPr>
          <w:rFonts w:eastAsia="Calibri" w:cs="Times New Roman"/>
          <w:u w:val="single"/>
        </w:rPr>
        <w:t xml:space="preserve">that it is essential to acknowledge the import of intersecting identities </w:t>
      </w:r>
      <w:r w:rsidRPr="00AF5424">
        <w:rPr>
          <w:rFonts w:eastAsia="Calibri" w:cs="Times New Roman"/>
          <w:u w:val="single"/>
        </w:rPr>
        <w:lastRenderedPageBreak/>
        <w:t>as well as the significance of personal agency and other attributes that influence the degree to which a person can reach her/his capability and potential</w:t>
      </w:r>
      <w:r w:rsidRPr="00AF5424">
        <w:rPr>
          <w:rFonts w:eastAsia="Calibri" w:cs="Times New Roman"/>
          <w:sz w:val="16"/>
        </w:rPr>
        <w:t xml:space="preserve"> (Walker, 2006; Yates, 1997).</w:t>
      </w:r>
    </w:p>
    <w:p w:rsidR="00AF5424" w:rsidRDefault="00AF5424" w:rsidP="00AF5424">
      <w:pPr>
        <w:pStyle w:val="Heading2"/>
      </w:pPr>
      <w:r>
        <w:lastRenderedPageBreak/>
        <w:t>Impacts</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Gendered/Structural violence</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b/>
          <w:iCs/>
          <w:sz w:val="26"/>
        </w:rPr>
        <w:t xml:space="preserve">Patriarchal power structures inherent in the </w:t>
      </w:r>
      <w:r w:rsidRPr="00AF5424">
        <w:rPr>
          <w:rFonts w:eastAsia="SimSun" w:cs="Times New Roman" w:hint="eastAsia"/>
          <w:b/>
          <w:iCs/>
          <w:sz w:val="26"/>
          <w:lang w:eastAsia="zh-CN"/>
        </w:rPr>
        <w:t>aff</w:t>
      </w:r>
      <w:r w:rsidRPr="00AF5424">
        <w:rPr>
          <w:rFonts w:eastAsia="SimSun" w:cs="Times New Roman"/>
          <w:b/>
          <w:iCs/>
          <w:sz w:val="26"/>
          <w:lang w:eastAsia="zh-CN"/>
        </w:rPr>
        <w:t>’</w:t>
      </w:r>
      <w:r w:rsidRPr="00AF5424">
        <w:rPr>
          <w:rFonts w:eastAsia="SimSun" w:cs="Times New Roman" w:hint="eastAsia"/>
          <w:b/>
          <w:iCs/>
          <w:sz w:val="26"/>
          <w:lang w:eastAsia="zh-CN"/>
        </w:rPr>
        <w:t>s rhetoric causes gendered violence</w:t>
      </w:r>
    </w:p>
    <w:p w:rsidR="00AF5424" w:rsidRPr="00AF5424" w:rsidRDefault="00AF5424" w:rsidP="00AF5424">
      <w:pPr>
        <w:rPr>
          <w:rFonts w:eastAsia="Calibri" w:cs="Times New Roman"/>
          <w:b/>
          <w:sz w:val="26"/>
          <w:lang w:eastAsia="zh-CN"/>
        </w:rPr>
      </w:pPr>
      <w:r w:rsidRPr="00EC6FAF">
        <w:rPr>
          <w:rStyle w:val="Style13ptBold"/>
          <w:rFonts w:hint="eastAsia"/>
          <w:lang w:eastAsia="zh-CN"/>
        </w:rPr>
        <w:t>Sheppard 7</w:t>
      </w:r>
      <w:r w:rsidRPr="00AF5424">
        <w:rPr>
          <w:rFonts w:eastAsia="Calibri" w:cs="Times New Roman" w:hint="eastAsia"/>
          <w:lang w:eastAsia="zh-CN"/>
        </w:rPr>
        <w:t xml:space="preserve"> </w:t>
      </w:r>
      <w:r w:rsidRPr="00AF5424">
        <w:rPr>
          <w:rFonts w:eastAsia="Calibri" w:cs="Times New Roman"/>
        </w:rPr>
        <w:t>[Laura, ‘Victims, Perpetrators and Actors’ Revisited</w:t>
      </w:r>
      <w:proofErr w:type="gramStart"/>
      <w:r w:rsidRPr="00AF5424">
        <w:rPr>
          <w:rFonts w:eastAsia="Calibri" w:cs="Times New Roman"/>
        </w:rPr>
        <w:t>:1</w:t>
      </w:r>
      <w:proofErr w:type="gramEnd"/>
      <w:r w:rsidRPr="00AF5424">
        <w:rPr>
          <w:rFonts w:eastAsia="Calibri" w:cs="Times New Roman"/>
        </w:rPr>
        <w:t xml:space="preserve"> Exploring the Potential for a Feminist Reconceptualisation of (International) Security and (Gender) Violence, pg. 24</w:t>
      </w:r>
      <w:r w:rsidRPr="00AF5424">
        <w:rPr>
          <w:rFonts w:eastAsia="Calibri" w:cs="Times New Roman" w:hint="eastAsia"/>
          <w:lang w:eastAsia="zh-CN"/>
        </w:rPr>
        <w:t>]/MR</w:t>
      </w:r>
    </w:p>
    <w:p w:rsidR="00AF5424" w:rsidRPr="00AF5424" w:rsidRDefault="00AF5424" w:rsidP="00AF5424">
      <w:pPr>
        <w:rPr>
          <w:rFonts w:eastAsia="Calibri" w:cs="Times New Roman"/>
          <w:lang w:eastAsia="zh-CN"/>
        </w:rPr>
      </w:pPr>
      <w:r w:rsidRPr="00AF5424">
        <w:rPr>
          <w:rFonts w:eastAsia="Calibri" w:cs="Times New Roman"/>
        </w:rPr>
        <w:t>In an attempt to move beyond what she terms ‘gender traditionalism’, in which gender is readable from sex and differences between genders are thus biological, and ‘gender liberalism’, which stresses the equality of the genders despite differ- ences between them, both of which ‘can combine in unfortunate ways ... to prevent gender from being seen as significant or explanatory’ (Cockburn 2001, 14), Cynthia Cockburn develops a subtle and thoughtful account of gender violence with specific reference to situations of armed conflict. Centralising the power inherent in gender relations enables the ‘uncovering [of] the differentiation and asymmetry of masculine and feminine as governing principles, idealized qualities, practices or symbols’ Although researchers working on ‘violence against women’ would identify (patri- archal) power structures that facilitate the continuation of violence against women, thinking about ‘gender violence’ enables a more sensitive understanding of the representation of women as simultaneously ‘victims, perpetrators [and] ... actors’ (Moser and Clark 2001) and the different conceptualisation of power that this representation entails. The conceptualisation of power that underpins work on ‘gender violence’ is implicated in the conceptualisation of violence. Caroline Moser suggests that there is a ‘gendered continuum of conflict and violence’ (Moser 2001, 31), and, moreover, that this continuum is a result of the ways in which ‘gender is embedded in relations of power/powerlessness’ (</w:t>
      </w:r>
      <w:proofErr w:type="gramStart"/>
      <w:r w:rsidRPr="00AF5424">
        <w:rPr>
          <w:rFonts w:eastAsia="Calibri" w:cs="Times New Roman"/>
        </w:rPr>
        <w:t>ibid.,</w:t>
      </w:r>
      <w:proofErr w:type="gramEnd"/>
      <w:r w:rsidRPr="00AF5424">
        <w:rPr>
          <w:rFonts w:eastAsia="Calibri" w:cs="Times New Roman"/>
        </w:rPr>
        <w:t xml:space="preserve"> 37). While I sustain the challenge to a unidirectional power–violence relationship as offered by work on ‘violence against women’, the ‘embedded’ nature of gender in power as suggested by Moser and others does not fully problematise the links between masculinity and violence that are assumed by the previous literature.</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Masculine power structures overlook the hard-hitting impacts of existential crises on feminized bodies; this relegates these bodies to subjectivity and permanent cycles of marginalization</w:t>
      </w:r>
    </w:p>
    <w:p w:rsidR="00AF5424" w:rsidRPr="00AF5424" w:rsidRDefault="00AF5424" w:rsidP="00AF5424">
      <w:pPr>
        <w:rPr>
          <w:rFonts w:eastAsia="Calibri" w:cs="Times New Roman"/>
          <w:lang w:eastAsia="zh-CN"/>
        </w:rPr>
      </w:pPr>
      <w:r w:rsidRPr="00EC6FAF">
        <w:rPr>
          <w:rStyle w:val="Style13ptBold"/>
        </w:rPr>
        <w:t>Cohn and Ruddick 3</w:t>
      </w:r>
      <w:r w:rsidRPr="00AF5424">
        <w:rPr>
          <w:rFonts w:eastAsia="Calibri" w:cs="Times New Roman"/>
        </w:rPr>
        <w:t xml:space="preserve"> </w:t>
      </w:r>
      <w:r w:rsidRPr="00AF5424">
        <w:rPr>
          <w:rFonts w:eastAsia="Calibri" w:cs="Times New Roman" w:hint="eastAsia"/>
          <w:lang w:eastAsia="zh-CN"/>
        </w:rPr>
        <w:t>[</w:t>
      </w:r>
      <w:r w:rsidRPr="00AF5424">
        <w:rPr>
          <w:rFonts w:eastAsia="Calibri" w:cs="Times New Roman"/>
        </w:rPr>
        <w:t>Dr. Carol and Sara, Consortium on Gender, Security, and Human Rights</w:t>
      </w:r>
      <w:r w:rsidRPr="00AF5424">
        <w:rPr>
          <w:rFonts w:eastAsia="Calibri" w:cs="Times New Roman" w:hint="eastAsia"/>
          <w:lang w:eastAsia="zh-CN"/>
        </w:rPr>
        <w:t>:</w:t>
      </w:r>
      <w:r w:rsidRPr="00AF5424">
        <w:rPr>
          <w:rFonts w:eastAsia="Calibri" w:cs="Times New Roman"/>
        </w:rPr>
        <w:t xml:space="preserve"> “A Feminist Ethical Perspective on Weapons of Mass Destruction”,</w:t>
      </w:r>
      <w:r w:rsidRPr="00AF5424">
        <w:rPr>
          <w:rFonts w:eastAsia="Calibri" w:cs="Times New Roman" w:hint="eastAsia"/>
          <w:lang w:eastAsia="zh-CN"/>
        </w:rPr>
        <w:t xml:space="preserve"> 2003</w:t>
      </w:r>
      <w:r w:rsidRPr="00AF5424">
        <w:rPr>
          <w:rFonts w:eastAsia="Calibri" w:cs="Times New Roman"/>
        </w:rPr>
        <w:t xml:space="preserve"> </w:t>
      </w:r>
      <w:hyperlink r:id="rId23" w:history="1">
        <w:r w:rsidRPr="00AF5424">
          <w:rPr>
            <w:rFonts w:eastAsia="Calibri" w:cs="Times New Roman"/>
          </w:rPr>
          <w:t>http://genderandsecurity.org/sites/default/files/carol_cohn_and_sara_ruddick_working_paper_104.pdf</w:t>
        </w:r>
      </w:hyperlink>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rPr>
        <w:t xml:space="preserve">One of the constitutive positions of anti-war feminism is that </w:t>
      </w:r>
      <w:r w:rsidRPr="00AF5424">
        <w:rPr>
          <w:rFonts w:eastAsia="Calibri" w:cs="Times New Roman"/>
          <w:u w:val="single"/>
        </w:rPr>
        <w:t>in thinking about weapons and wars, we must accord full weight to their daily effects on the lives of women.</w:t>
      </w:r>
      <w:r w:rsidRPr="00AF5424">
        <w:rPr>
          <w:rFonts w:eastAsia="Calibri" w:cs="Times New Roman"/>
          <w:sz w:val="16"/>
        </w:rPr>
        <w:t xml:space="preserve"> We then find that the </w:t>
      </w:r>
      <w:r w:rsidRPr="00AF5424">
        <w:rPr>
          <w:rFonts w:eastAsia="Calibri" w:cs="Times New Roman"/>
          <w:u w:val="single"/>
        </w:rPr>
        <w:t>development</w:t>
      </w:r>
      <w:r w:rsidRPr="00AF5424">
        <w:rPr>
          <w:rFonts w:eastAsia="Calibri" w:cs="Times New Roman"/>
          <w:sz w:val="16"/>
        </w:rPr>
        <w:t xml:space="preserve"> and deployment </w:t>
      </w:r>
      <w:r w:rsidRPr="00AF5424">
        <w:rPr>
          <w:rFonts w:eastAsia="Calibri" w:cs="Times New Roman"/>
          <w:u w:val="single"/>
        </w:rPr>
        <w:t>of nuclear weapons</w:t>
      </w:r>
      <w:r w:rsidRPr="00AF5424">
        <w:rPr>
          <w:rFonts w:eastAsia="Calibri" w:cs="Times New Roman"/>
          <w:sz w:val="16"/>
        </w:rPr>
        <w:t xml:space="preserve">, even when they are not used in warfare, </w:t>
      </w:r>
      <w:r w:rsidRPr="00AF5424">
        <w:rPr>
          <w:rFonts w:eastAsia="Calibri" w:cs="Times New Roman"/>
          <w:u w:val="single"/>
        </w:rPr>
        <w:t>exacts immense economic costs that particularly affect women</w:t>
      </w:r>
      <w:r w:rsidRPr="00AF5424">
        <w:rPr>
          <w:rFonts w:eastAsia="Calibri" w:cs="Times New Roman"/>
          <w:sz w:val="16"/>
        </w:rPr>
        <w:t>. In the words of a recent Indian feminist essay: “</w:t>
      </w:r>
      <w:r w:rsidRPr="00AF5424">
        <w:rPr>
          <w:rFonts w:eastAsia="Calibri" w:cs="Times New Roman"/>
          <w:u w:val="single"/>
        </w:rPr>
        <w:t>The social costs of nuclear weaponisation in a country where the basic needs</w:t>
      </w:r>
      <w:r w:rsidRPr="00AF5424">
        <w:rPr>
          <w:rFonts w:eastAsia="Calibri" w:cs="Times New Roman"/>
          <w:sz w:val="16"/>
        </w:rPr>
        <w:t xml:space="preserve"> of shelter, food and water, electricity, health and education </w:t>
      </w:r>
      <w:r w:rsidRPr="00AF5424">
        <w:rPr>
          <w:rFonts w:eastAsia="Calibri" w:cs="Times New Roman"/>
          <w:u w:val="single"/>
        </w:rPr>
        <w:t>have not been met are obvious</w:t>
      </w:r>
      <w:r w:rsidRPr="00AF5424">
        <w:rPr>
          <w:rFonts w:eastAsia="Calibri" w:cs="Times New Roman"/>
          <w:sz w:val="16"/>
        </w:rPr>
        <w:t xml:space="preserve">.... [S]ince patriarchal family norms place the task of looking after the daily needs of the family mainly upon women, </w:t>
      </w:r>
      <w:r w:rsidRPr="00AF5424">
        <w:rPr>
          <w:rFonts w:eastAsia="Calibri" w:cs="Times New Roman"/>
          <w:u w:val="single"/>
        </w:rPr>
        <w:t>scarcity of resources always hits women the hardest. Less food</w:t>
      </w:r>
      <w:r w:rsidRPr="00AF5424">
        <w:rPr>
          <w:rFonts w:eastAsia="Calibri" w:cs="Times New Roman"/>
          <w:sz w:val="16"/>
        </w:rPr>
        <w:t xml:space="preserve"> for the family inevitably</w:t>
      </w:r>
      <w:r w:rsidRPr="00AF5424">
        <w:rPr>
          <w:rFonts w:eastAsia="Calibri" w:cs="Times New Roman"/>
          <w:u w:val="single"/>
        </w:rPr>
        <w:t xml:space="preserve"> means an</w:t>
      </w:r>
      <w:r w:rsidRPr="00AF5424">
        <w:rPr>
          <w:rFonts w:eastAsia="Calibri" w:cs="Times New Roman"/>
          <w:sz w:val="16"/>
        </w:rPr>
        <w:t xml:space="preserve"> even </w:t>
      </w:r>
      <w:r w:rsidRPr="00AF5424">
        <w:rPr>
          <w:rFonts w:eastAsia="Calibri" w:cs="Times New Roman"/>
          <w:u w:val="single"/>
        </w:rPr>
        <w:t>smaller share for women and female children just as water shortages mean an increase in women’s labour</w:t>
      </w:r>
      <w:r w:rsidRPr="00AF5424">
        <w:rPr>
          <w:rFonts w:eastAsia="Calibri" w:cs="Times New Roman"/>
          <w:sz w:val="16"/>
        </w:rPr>
        <w:t xml:space="preserve"> who have to spend more time and energy in fetching water from distant places at odd hours of the day.” While </w:t>
      </w:r>
      <w:r w:rsidRPr="00AF5424">
        <w:rPr>
          <w:rFonts w:eastAsia="Calibri" w:cs="Times New Roman"/>
          <w:u w:val="single"/>
        </w:rPr>
        <w:t>the US</w:t>
      </w:r>
      <w:r w:rsidRPr="00AF5424">
        <w:rPr>
          <w:rFonts w:eastAsia="Calibri" w:cs="Times New Roman"/>
          <w:sz w:val="16"/>
        </w:rPr>
        <w:t xml:space="preserve"> is not as poor a nation as India, Pakistan, or Russia, it </w:t>
      </w:r>
      <w:r w:rsidRPr="00AF5424">
        <w:rPr>
          <w:rFonts w:eastAsia="Calibri" w:cs="Times New Roman"/>
          <w:u w:val="single"/>
        </w:rPr>
        <w:t>has remained</w:t>
      </w:r>
      <w:r w:rsidRPr="00AF5424">
        <w:rPr>
          <w:rFonts w:eastAsia="Calibri" w:cs="Times New Roman"/>
          <w:sz w:val="16"/>
        </w:rPr>
        <w:t xml:space="preserve">, throughout the nuclear age, </w:t>
      </w:r>
      <w:r w:rsidRPr="00AF5424">
        <w:rPr>
          <w:rFonts w:eastAsia="Calibri" w:cs="Times New Roman"/>
          <w:u w:val="single"/>
        </w:rPr>
        <w:t>a country in which poverty and hunger are rife</w:t>
      </w:r>
      <w:r w:rsidRPr="00AF5424">
        <w:rPr>
          <w:rFonts w:eastAsia="Calibri" w:cs="Times New Roman"/>
          <w:sz w:val="16"/>
        </w:rPr>
        <w:t xml:space="preserve">, health care still unaffordable to many, low-cost housing unavailable, with crumbling public schools and infrastructure, </w:t>
      </w:r>
      <w:r w:rsidRPr="00AF5424">
        <w:rPr>
          <w:rFonts w:eastAsia="Calibri" w:cs="Times New Roman"/>
          <w:u w:val="single"/>
        </w:rPr>
        <w:t xml:space="preserve">all while the American nuclear weapons </w:t>
      </w:r>
      <w:r w:rsidRPr="00AF5424">
        <w:rPr>
          <w:rFonts w:eastAsia="Calibri" w:cs="Times New Roman"/>
          <w:u w:val="single"/>
        </w:rPr>
        <w:lastRenderedPageBreak/>
        <w:t>program has come at the cost of 4.5 trillion dollars.</w:t>
      </w:r>
      <w:r w:rsidRPr="00AF5424">
        <w:rPr>
          <w:rFonts w:eastAsia="Calibri" w:cs="Times New Roman"/>
          <w:sz w:val="16"/>
        </w:rPr>
        <w:t xml:space="preserve"> In addition to being economically costly, nuclear weapons development has medical and political costs. In the US program, many people have been exposed to high levels of radiation, including uranium miners; workers at reactors and processing facilities; the quarter of a million military personnel who took place in “atomic battlefield” exercises; “downwinders” from test sites; and Marshallese Islanders. Politically, </w:t>
      </w:r>
      <w:r w:rsidRPr="00AF5424">
        <w:rPr>
          <w:rFonts w:eastAsia="Calibri" w:cs="Times New Roman"/>
          <w:u w:val="single"/>
        </w:rPr>
        <w:t>nuclear regimes require a level of secrecy</w:t>
      </w:r>
      <w:r w:rsidRPr="00AF5424">
        <w:rPr>
          <w:rFonts w:eastAsia="Calibri" w:cs="Times New Roman"/>
          <w:sz w:val="16"/>
        </w:rPr>
        <w:t xml:space="preserve"> and security measures </w:t>
      </w:r>
      <w:r w:rsidRPr="00AF5424">
        <w:rPr>
          <w:rFonts w:eastAsia="Calibri" w:cs="Times New Roman"/>
          <w:u w:val="single"/>
        </w:rPr>
        <w:t>that exclude</w:t>
      </w:r>
      <w:r w:rsidRPr="00AF5424">
        <w:rPr>
          <w:rFonts w:eastAsia="Calibri" w:cs="Times New Roman"/>
          <w:sz w:val="16"/>
        </w:rPr>
        <w:t xml:space="preserve"> the majority of citizens, and in most countries, all </w:t>
      </w:r>
      <w:r w:rsidRPr="00AF5424">
        <w:rPr>
          <w:rFonts w:eastAsia="Calibri" w:cs="Times New Roman"/>
          <w:u w:val="single"/>
        </w:rPr>
        <w:t>women, from</w:t>
      </w:r>
      <w:r w:rsidRPr="00AF5424">
        <w:rPr>
          <w:rFonts w:eastAsia="Calibri" w:cs="Times New Roman"/>
          <w:sz w:val="16"/>
        </w:rPr>
        <w:t xml:space="preserve"> defense policy and </w:t>
      </w:r>
      <w:r w:rsidRPr="00AF5424">
        <w:rPr>
          <w:rFonts w:eastAsia="Calibri" w:cs="Times New Roman"/>
          <w:u w:val="single"/>
        </w:rPr>
        <w:t>decision- making</w:t>
      </w:r>
      <w:r w:rsidRPr="00AF5424">
        <w:rPr>
          <w:rFonts w:eastAsia="Calibri" w:cs="Times New Roman"/>
          <w:sz w:val="16"/>
        </w:rPr>
        <w:t xml:space="preserve">.” </w:t>
      </w:r>
      <w:r w:rsidRPr="00AF5424">
        <w:rPr>
          <w:rFonts w:eastAsia="Calibri" w:cs="Times New Roman"/>
          <w:u w:val="single"/>
        </w:rPr>
        <w:t>From the perspective of women’s lives, we see not only the costs of the development of nuclear weapons, but also the spiritual, social and psychological costs of deployment</w:t>
      </w:r>
      <w:r w:rsidRPr="00AF5424">
        <w:rPr>
          <w:rFonts w:eastAsia="Calibri" w:cs="Times New Roman"/>
          <w:sz w:val="16"/>
        </w:rPr>
        <w:t xml:space="preserve">. One cost, according to some feminists, is that “Nuclearisation produces social consent for increasing levels of violence. Another cost, for many, is that nuclear weapons create high levels of tension, insecurity and fear. </w:t>
      </w:r>
      <w:proofErr w:type="gramStart"/>
      <w:r w:rsidRPr="00AF5424">
        <w:rPr>
          <w:rFonts w:eastAsia="Calibri" w:cs="Times New Roman"/>
          <w:sz w:val="16"/>
        </w:rPr>
        <w:t>As Arundhati Roy puts it, nuclear weapons “[i]nform our dreams.</w:t>
      </w:r>
      <w:proofErr w:type="gramEnd"/>
      <w:r w:rsidRPr="00AF5424">
        <w:rPr>
          <w:rFonts w:eastAsia="Calibri" w:cs="Times New Roman"/>
          <w:sz w:val="16"/>
        </w:rPr>
        <w:t xml:space="preserve"> They bury themselves like meat hooks deep in the base of our brains.” Further, </w:t>
      </w:r>
      <w:r w:rsidRPr="00AF5424">
        <w:rPr>
          <w:rFonts w:eastAsia="Calibri" w:cs="Times New Roman"/>
          <w:u w:val="single"/>
        </w:rPr>
        <w:t>feminists are concerned about the effect of nuclear policy on moral thought, on ideas about gender, and how the two intersect.</w:t>
      </w:r>
      <w:r w:rsidRPr="00AF5424">
        <w:rPr>
          <w:rFonts w:eastAsia="Calibri" w:cs="Times New Roman"/>
          <w:sz w:val="16"/>
        </w:rPr>
        <w:t xml:space="preserve"> </w:t>
      </w:r>
      <w:r w:rsidRPr="00AF5424">
        <w:rPr>
          <w:rFonts w:eastAsia="Calibri" w:cs="Times New Roman"/>
          <w:u w:val="single"/>
        </w:rPr>
        <w:t>Nuclear deve lopment</w:t>
      </w:r>
      <w:r w:rsidRPr="00AF5424">
        <w:rPr>
          <w:rFonts w:eastAsia="Calibri" w:cs="Times New Roman"/>
          <w:sz w:val="16"/>
        </w:rPr>
        <w:t xml:space="preserve"> may </w:t>
      </w:r>
      <w:r w:rsidRPr="00AF5424">
        <w:rPr>
          <w:rFonts w:eastAsia="Calibri" w:cs="Times New Roman"/>
          <w:u w:val="single"/>
        </w:rPr>
        <w:t xml:space="preserve">legitimize male aggression, 15 and breed the idea that nuclear explosions </w:t>
      </w:r>
      <w:proofErr w:type="gramStart"/>
      <w:r w:rsidRPr="00AF5424">
        <w:rPr>
          <w:rFonts w:eastAsia="Calibri" w:cs="Times New Roman"/>
          <w:u w:val="single"/>
        </w:rPr>
        <w:t>give a ‘virility’</w:t>
      </w:r>
      <w:proofErr w:type="gramEnd"/>
      <w:r w:rsidRPr="00AF5424">
        <w:rPr>
          <w:rFonts w:eastAsia="Calibri" w:cs="Times New Roman"/>
          <w:u w:val="single"/>
        </w:rPr>
        <w:t xml:space="preserve"> to the nation</w:t>
      </w:r>
      <w:r w:rsidRPr="00AF5424">
        <w:rPr>
          <w:rFonts w:eastAsia="Calibri" w:cs="Times New Roman"/>
          <w:sz w:val="16"/>
        </w:rPr>
        <w:t xml:space="preserve"> which men as individuals can somehow also share.</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They have the wrong starting point </w:t>
      </w:r>
      <w:r w:rsidRPr="00AF5424">
        <w:rPr>
          <w:rFonts w:eastAsia="SimSun" w:cs="Times New Roman"/>
          <w:b/>
          <w:iCs/>
          <w:sz w:val="26"/>
          <w:lang w:eastAsia="zh-CN"/>
        </w:rPr>
        <w:t>–</w:t>
      </w:r>
      <w:r w:rsidRPr="00AF5424">
        <w:rPr>
          <w:rFonts w:eastAsia="SimSun" w:cs="Times New Roman" w:hint="eastAsia"/>
          <w:b/>
          <w:iCs/>
          <w:sz w:val="26"/>
          <w:lang w:eastAsia="zh-CN"/>
        </w:rPr>
        <w:t xml:space="preserve"> failure to examine patriarchy erases sexual violence</w:t>
      </w:r>
    </w:p>
    <w:p w:rsidR="00AF5424" w:rsidRPr="00AF5424" w:rsidRDefault="00AF5424" w:rsidP="00AF5424">
      <w:pPr>
        <w:rPr>
          <w:rFonts w:eastAsia="Calibri" w:cs="Times New Roman"/>
          <w:lang w:eastAsia="zh-CN"/>
        </w:rPr>
      </w:pPr>
      <w:proofErr w:type="gramStart"/>
      <w:r w:rsidRPr="00EC6FAF">
        <w:rPr>
          <w:rStyle w:val="Style13ptBold"/>
        </w:rPr>
        <w:t>True 10</w:t>
      </w:r>
      <w:r w:rsidRPr="00AF5424">
        <w:rPr>
          <w:rFonts w:eastAsia="Calibri" w:cs="Times New Roman" w:hint="eastAsia"/>
          <w:lang w:eastAsia="zh-CN"/>
        </w:rPr>
        <w:t xml:space="preserve"> [</w:t>
      </w:r>
      <w:r w:rsidRPr="00AF5424">
        <w:rPr>
          <w:rFonts w:eastAsia="Calibri" w:cs="Times New Roman"/>
        </w:rPr>
        <w:t>Jacqui</w:t>
      </w:r>
      <w:r w:rsidRPr="00AF5424">
        <w:rPr>
          <w:rFonts w:eastAsia="Calibri" w:cs="Times New Roman" w:hint="eastAsia"/>
          <w:lang w:eastAsia="zh-CN"/>
        </w:rPr>
        <w:t>,</w:t>
      </w:r>
      <w:r w:rsidRPr="00AF5424">
        <w:rPr>
          <w:rFonts w:eastAsia="Calibri" w:cs="Times New Roman"/>
        </w:rPr>
        <w:t xml:space="preserve"> Associate Dean Research, Professor of Politics &amp; IR at Monash University.</w:t>
      </w:r>
      <w:proofErr w:type="gramEnd"/>
      <w:r w:rsidRPr="00AF5424">
        <w:rPr>
          <w:rFonts w:eastAsia="Calibri" w:cs="Times New Roman"/>
        </w:rPr>
        <w:t xml:space="preserve"> "THE POLITICAL ECONOMY OF VIOLENCE AGAINST WOMEN: A FEMINIST INTERNATIONAL RELATIONS PERSPECTIVE." Australian Feminist Law Journal 32 (2010): pg 58-59. Print.</w:t>
      </w:r>
      <w:r w:rsidRPr="00AF5424">
        <w:rPr>
          <w:rFonts w:eastAsia="Calibri" w:cs="Times New Roman" w:hint="eastAsia"/>
          <w:lang w:eastAsia="zh-CN"/>
        </w:rPr>
        <w:t>]</w:t>
      </w:r>
    </w:p>
    <w:p w:rsidR="00AF5424" w:rsidRPr="00AF5424" w:rsidRDefault="00AF5424" w:rsidP="00AF5424">
      <w:pPr>
        <w:rPr>
          <w:rFonts w:eastAsia="Calibri" w:cs="Times New Roman"/>
          <w:u w:val="single"/>
          <w:lang w:eastAsia="zh-CN"/>
        </w:rPr>
      </w:pPr>
      <w:r w:rsidRPr="00AF5424">
        <w:rPr>
          <w:rFonts w:eastAsia="Calibri" w:cs="Times New Roman"/>
          <w:u w:val="single"/>
        </w:rPr>
        <w:t xml:space="preserve">It is by now well-documented that sexual and physical violence against women increases as a direct result of armed conflict. The large scale rape of women, for example, has been a military strategy in countless historical and recent conflicts. </w:t>
      </w:r>
      <w:r w:rsidRPr="00AF5424">
        <w:rPr>
          <w:rFonts w:eastAsia="Calibri" w:cs="Times New Roman"/>
          <w:sz w:val="16"/>
        </w:rPr>
        <w:t xml:space="preserve">7 2 The causes of armed conflict are often linked with attempts to control economic resources such as oil, metal, diamonds, drugs or contested territorial boundaries.73 </w:t>
      </w:r>
      <w:r w:rsidRPr="00AF5424">
        <w:rPr>
          <w:rFonts w:eastAsia="Calibri" w:cs="Times New Roman"/>
          <w:u w:val="single"/>
        </w:rPr>
        <w:t>Violence against women may be one way to achieve this control</w:t>
      </w:r>
      <w:r w:rsidRPr="00AF5424">
        <w:rPr>
          <w:rFonts w:eastAsia="Calibri" w:cs="Times New Roman"/>
          <w:sz w:val="16"/>
        </w:rPr>
        <w:t xml:space="preserve"> and extraction of resources as the Ugandan epigraph highlights.74 </w:t>
      </w:r>
      <w:r w:rsidRPr="00AF5424">
        <w:rPr>
          <w:rFonts w:eastAsia="Calibri" w:cs="Times New Roman"/>
          <w:u w:val="single"/>
        </w:rPr>
        <w:t>Risk of violence is particularly acute for refugee and internally displaced women and girls (IDPs) in conflict situations</w:t>
      </w:r>
      <w:r w:rsidRPr="00AF5424">
        <w:rPr>
          <w:rFonts w:eastAsia="Calibri" w:cs="Times New Roman"/>
          <w:sz w:val="16"/>
        </w:rPr>
        <w:t xml:space="preserve">. Women in refugee and IDP camps lack privacy and may be forced to live in the same quarters or in close proximity to male strangers, which decreases their security. Studies show a high level of sexual violence in and around these camps. Moreover, </w:t>
      </w:r>
      <w:r w:rsidRPr="00AF5424">
        <w:rPr>
          <w:rFonts w:eastAsia="Calibri" w:cs="Times New Roman"/>
          <w:u w:val="single"/>
        </w:rPr>
        <w:t>once the conflict has ended, women who are repatriated often no longer have houses or land to return to</w:t>
      </w:r>
      <w:r w:rsidRPr="00AF5424">
        <w:rPr>
          <w:rFonts w:eastAsia="Calibri" w:cs="Times New Roman"/>
          <w:sz w:val="16"/>
        </w:rPr>
        <w:t xml:space="preserve">. This is due to a number of reasons, including destruction, their forced relocation to a different part of the country, discriminatory inheritance laws, lack of proper property titles, and secondary Poor rural women, IDPs and refugee women, and </w:t>
      </w:r>
      <w:r w:rsidRPr="00AF5424">
        <w:rPr>
          <w:rFonts w:eastAsia="Calibri" w:cs="Times New Roman"/>
          <w:u w:val="single"/>
        </w:rPr>
        <w:t>women living in conflict zones are at risk of violence in their efforts to provide food for themselves and their families. 76 Many women are raped and abused while seeking basic necessities such as water, food and firewood for cooking. This violence is perpetrated by local civilians, gangs, soldiers and other armed groups</w:t>
      </w:r>
      <w:r w:rsidRPr="00AF5424">
        <w:rPr>
          <w:rFonts w:eastAsia="Calibri" w:cs="Times New Roman"/>
          <w:sz w:val="16"/>
        </w:rPr>
        <w:t xml:space="preserve">. In Sudan, rapes and other forms of sexual abuse have been frequently reported when displaced women and girls leave camp areas to gather firewood. 17 Lack of access to income sources has forced displaced women to collect firewood in the Kieni forest of Kenya, where they are reported to be subjected to abuse, including sexual abuse and severe beatings. 'Sexual violence against displaced women collecting fuel has become so common that camp workers in Darfur have abbreviated the phenomenon to "firewood rape".' 7 During displacement, </w:t>
      </w:r>
      <w:r w:rsidRPr="00AF5424">
        <w:rPr>
          <w:rFonts w:eastAsia="Calibri" w:cs="Times New Roman"/>
          <w:u w:val="single"/>
        </w:rPr>
        <w:t>women are often forced to 'pay' for food with sex: 'Demands for sexual services sometimes constitute an informal 'currency' in which bribes are paid. Examples range from rape and assault by service providers to sexual harassment and psychological abuse'</w:t>
      </w:r>
      <w:r w:rsidRPr="00AF5424">
        <w:rPr>
          <w:rFonts w:eastAsia="Calibri" w:cs="Times New Roman"/>
          <w:sz w:val="16"/>
        </w:rPr>
        <w:t xml:space="preserve">.79 'In Liberia, </w:t>
      </w:r>
      <w:r w:rsidRPr="00AF5424">
        <w:rPr>
          <w:rFonts w:eastAsia="Calibri" w:cs="Times New Roman"/>
          <w:u w:val="single"/>
        </w:rPr>
        <w:t>displaced women have been forced to exchange sex for aid, including food from national and international peace workers,</w:t>
      </w:r>
      <w:r w:rsidRPr="00AF5424">
        <w:rPr>
          <w:rFonts w:eastAsia="Calibri" w:cs="Times New Roman"/>
          <w:sz w:val="16"/>
        </w:rPr>
        <w:t xml:space="preserve"> according to a report by Save the Children.80 </w:t>
      </w:r>
      <w:r w:rsidRPr="00AF5424">
        <w:rPr>
          <w:rFonts w:eastAsia="Calibri" w:cs="Times New Roman"/>
          <w:u w:val="single"/>
        </w:rPr>
        <w:t>Internally displaced women are vulnerable to violence as a result of their economic resources being stripped from them during the displacement and their lack of access to economic resources afterward. They remain economically disadvantaged decades after the displacement. There are reports as well that displaced women</w:t>
      </w:r>
      <w:r w:rsidRPr="00AF5424">
        <w:rPr>
          <w:rFonts w:eastAsia="Calibri" w:cs="Times New Roman"/>
          <w:sz w:val="16"/>
        </w:rPr>
        <w:t xml:space="preserve"> fleeing their homes or living in IDP camps have sometimes been </w:t>
      </w:r>
      <w:r w:rsidRPr="00AF5424">
        <w:rPr>
          <w:rFonts w:eastAsia="Calibri" w:cs="Times New Roman"/>
          <w:u w:val="single"/>
        </w:rPr>
        <w:t>forced into prostitution in order to survive or have fallen prey to traffickers</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lastRenderedPageBreak/>
        <w:t>Structural violence is a form of ongoing and growing genocide that kills more people each year than all the wars combined. In fact, genocide from structural violence even outweighs a hypothetical nuclear war.</w:t>
      </w:r>
    </w:p>
    <w:p w:rsidR="00AF5424" w:rsidRPr="00AF5424" w:rsidRDefault="00AF5424" w:rsidP="00AF5424">
      <w:pPr>
        <w:rPr>
          <w:rFonts w:eastAsia="Calibri" w:cs="Times New Roman"/>
        </w:rPr>
      </w:pPr>
      <w:r w:rsidRPr="00AF5424">
        <w:rPr>
          <w:rFonts w:eastAsia="Calibri" w:cs="Times New Roman"/>
          <w:b/>
          <w:bCs/>
          <w:sz w:val="26"/>
        </w:rPr>
        <w:t>Gilligan 96</w:t>
      </w:r>
      <w:r w:rsidRPr="00AF5424">
        <w:rPr>
          <w:rFonts w:eastAsia="Calibri" w:cs="Times New Roman"/>
        </w:rPr>
        <w:t xml:space="preserve"> [James, Professor of Psychiatry at the Harvard Medical School, Director of the Center for the Study of Violence, and a member of the Academic Advisory Council of the National Campaign Against Youth Violence, “Violence: Our Deadly Epidemic and its Causes”, p. 191-196]</w:t>
      </w:r>
    </w:p>
    <w:p w:rsidR="00AF5424" w:rsidRPr="00EC6FAF" w:rsidRDefault="00AF5424" w:rsidP="00AF5424">
      <w:pPr>
        <w:rPr>
          <w:rFonts w:eastAsia="Calibri" w:cs="Times New Roman"/>
          <w:sz w:val="16"/>
          <w:lang w:eastAsia="zh-CN"/>
        </w:rPr>
      </w:pPr>
      <w:r w:rsidRPr="00AF5424">
        <w:rPr>
          <w:rFonts w:eastAsia="Calibri" w:cs="Times New Roman"/>
          <w:u w:val="single"/>
        </w:rPr>
        <w:t>The deadliest form of violence is poverty.</w:t>
      </w:r>
      <w:r w:rsidRPr="00AF5424">
        <w:rPr>
          <w:rFonts w:eastAsia="Calibri" w:cs="Times New Roman"/>
          <w:sz w:val="16"/>
        </w:rPr>
        <w:t xml:space="preserve"> You cannot work for one day with the violent people who fill our prisons and mental hospitals for the criminally insane without being forcible and constantly reminded of the extreme poverty and discrimination that </w:t>
      </w:r>
      <w:proofErr w:type="gramStart"/>
      <w:r w:rsidRPr="00AF5424">
        <w:rPr>
          <w:rFonts w:eastAsia="Calibri" w:cs="Times New Roman"/>
          <w:sz w:val="16"/>
        </w:rPr>
        <w:t>characterizes  their</w:t>
      </w:r>
      <w:proofErr w:type="gramEnd"/>
      <w:r w:rsidRPr="00AF5424">
        <w:rPr>
          <w:rFonts w:eastAsia="Calibri" w:cs="Times New Roman"/>
          <w:sz w:val="16"/>
        </w:rPr>
        <w:t xml:space="preserve"> lives. Hearing about their lives, and about their families and friends, you are forced to recognize the truth in Gandhi’s observation that </w:t>
      </w:r>
      <w:proofErr w:type="gramStart"/>
      <w:r w:rsidRPr="00AF5424">
        <w:rPr>
          <w:rFonts w:eastAsia="Calibri" w:cs="Times New Roman"/>
          <w:sz w:val="16"/>
        </w:rPr>
        <w:t>the  deadliest</w:t>
      </w:r>
      <w:proofErr w:type="gramEnd"/>
      <w:r w:rsidRPr="00AF5424">
        <w:rPr>
          <w:rFonts w:eastAsia="Calibri" w:cs="Times New Roman"/>
          <w:sz w:val="16"/>
        </w:rPr>
        <w:t xml:space="preserve"> form of violence is poverty. Not a day goes by without realizing that trying to understand them and their violent behavior in </w:t>
      </w:r>
      <w:proofErr w:type="gramStart"/>
      <w:r w:rsidRPr="00AF5424">
        <w:rPr>
          <w:rFonts w:eastAsia="Calibri" w:cs="Times New Roman"/>
          <w:sz w:val="16"/>
        </w:rPr>
        <w:t>purely  individual</w:t>
      </w:r>
      <w:proofErr w:type="gramEnd"/>
      <w:r w:rsidRPr="00AF5424">
        <w:rPr>
          <w:rFonts w:eastAsia="Calibri" w:cs="Times New Roman"/>
          <w:sz w:val="16"/>
        </w:rPr>
        <w:t xml:space="preserve"> terms is impossible and wrong-headed. Any theory of violence, especially a psychological theory, that evolves from the experience </w:t>
      </w:r>
      <w:proofErr w:type="gramStart"/>
      <w:r w:rsidRPr="00AF5424">
        <w:rPr>
          <w:rFonts w:eastAsia="Calibri" w:cs="Times New Roman"/>
          <w:sz w:val="16"/>
        </w:rPr>
        <w:t>of  men</w:t>
      </w:r>
      <w:proofErr w:type="gramEnd"/>
      <w:r w:rsidRPr="00AF5424">
        <w:rPr>
          <w:rFonts w:eastAsia="Calibri" w:cs="Times New Roman"/>
          <w:sz w:val="16"/>
        </w:rPr>
        <w:t xml:space="preserve"> in maximum security prisons and hospitals for the criminally insane must begin with the recognition that these institutions are only  microcosms. They are not where the major violence in our society takes place, and the perpetrators who fill them are far from being the </w:t>
      </w:r>
      <w:proofErr w:type="gramStart"/>
      <w:r w:rsidRPr="00AF5424">
        <w:rPr>
          <w:rFonts w:eastAsia="Calibri" w:cs="Times New Roman"/>
          <w:sz w:val="16"/>
        </w:rPr>
        <w:t>main  causes</w:t>
      </w:r>
      <w:proofErr w:type="gramEnd"/>
      <w:r w:rsidRPr="00AF5424">
        <w:rPr>
          <w:rFonts w:eastAsia="Calibri" w:cs="Times New Roman"/>
          <w:sz w:val="16"/>
        </w:rPr>
        <w:t xml:space="preserve"> of most violent deaths</w:t>
      </w:r>
      <w:r w:rsidRPr="00AF5424">
        <w:rPr>
          <w:rFonts w:eastAsia="Calibri" w:cs="Times New Roman"/>
          <w:u w:val="single"/>
        </w:rPr>
        <w:t xml:space="preserve">. Any approach to a theory of violence needs to begin with a look at </w:t>
      </w:r>
      <w:proofErr w:type="gramStart"/>
      <w:r w:rsidRPr="00AF5424">
        <w:rPr>
          <w:rFonts w:eastAsia="Calibri" w:cs="Times New Roman"/>
          <w:u w:val="single"/>
        </w:rPr>
        <w:t>the  structural</w:t>
      </w:r>
      <w:proofErr w:type="gramEnd"/>
      <w:r w:rsidRPr="00AF5424">
        <w:rPr>
          <w:rFonts w:eastAsia="Calibri" w:cs="Times New Roman"/>
          <w:u w:val="single"/>
        </w:rPr>
        <w:t xml:space="preserve"> violence in this country. Focusing merely on those relatively few men who commit what we  define as murder could distract us from examining and learning from those structural causes of  violent death that are far more significant from a numerical or public health, or human,  standpoint</w:t>
      </w:r>
      <w:r w:rsidRPr="00AF5424">
        <w:rPr>
          <w:rFonts w:eastAsia="Calibri" w:cs="Times New Roman"/>
          <w:sz w:val="16"/>
        </w:rPr>
        <w:t xml:space="preserve">. By “structural violence” I mean the increased rates of death, and disability suffered by those who occupy the bottom rungs </w:t>
      </w:r>
      <w:proofErr w:type="gramStart"/>
      <w:r w:rsidRPr="00AF5424">
        <w:rPr>
          <w:rFonts w:eastAsia="Calibri" w:cs="Times New Roman"/>
          <w:sz w:val="16"/>
        </w:rPr>
        <w:t>of  society</w:t>
      </w:r>
      <w:proofErr w:type="gramEnd"/>
      <w:r w:rsidRPr="00AF5424">
        <w:rPr>
          <w:rFonts w:eastAsia="Calibri" w:cs="Times New Roman"/>
          <w:sz w:val="16"/>
        </w:rPr>
        <w:t xml:space="preserve">, as contrasted with the relatively low death rates experienced by those who are above them. Those excess deaths (or at least </w:t>
      </w:r>
      <w:proofErr w:type="gramStart"/>
      <w:r w:rsidRPr="00AF5424">
        <w:rPr>
          <w:rFonts w:eastAsia="Calibri" w:cs="Times New Roman"/>
          <w:sz w:val="16"/>
        </w:rPr>
        <w:t>a  demonstrably</w:t>
      </w:r>
      <w:proofErr w:type="gramEnd"/>
      <w:r w:rsidRPr="00AF5424">
        <w:rPr>
          <w:rFonts w:eastAsia="Calibri" w:cs="Times New Roman"/>
          <w:sz w:val="16"/>
        </w:rPr>
        <w:t xml:space="preserve"> large proportion of them) are a function of class structure; and that structure itself is a product of society’s collective human  choices, concerning how to distribute the collective wealth of the society. These are not acts of God. I am contrasting “structural” </w:t>
      </w:r>
      <w:proofErr w:type="gramStart"/>
      <w:r w:rsidRPr="00AF5424">
        <w:rPr>
          <w:rFonts w:eastAsia="Calibri" w:cs="Times New Roman"/>
          <w:sz w:val="16"/>
        </w:rPr>
        <w:t>with  “</w:t>
      </w:r>
      <w:proofErr w:type="gramEnd"/>
      <w:r w:rsidRPr="00AF5424">
        <w:rPr>
          <w:rFonts w:eastAsia="Calibri" w:cs="Times New Roman"/>
          <w:sz w:val="16"/>
        </w:rPr>
        <w:t xml:space="preserve">behavioral violence,” by which I mean the non-natural deaths and injuries that are caused by specific behavioral actions of individuals against  individuals, such as the deaths we attribute to homicide, suicide, soldiers in warfare, capital punishment, and so on. Structural violence </w:t>
      </w:r>
      <w:proofErr w:type="gramStart"/>
      <w:r w:rsidRPr="00AF5424">
        <w:rPr>
          <w:rFonts w:eastAsia="Calibri" w:cs="Times New Roman"/>
          <w:sz w:val="16"/>
        </w:rPr>
        <w:t>differs  from</w:t>
      </w:r>
      <w:proofErr w:type="gramEnd"/>
      <w:r w:rsidRPr="00AF5424">
        <w:rPr>
          <w:rFonts w:eastAsia="Calibri" w:cs="Times New Roman"/>
          <w:sz w:val="16"/>
        </w:rPr>
        <w:t xml:space="preserve"> behavior violence in at least three major respects. *</w:t>
      </w:r>
      <w:r w:rsidRPr="00AF5424">
        <w:rPr>
          <w:rFonts w:eastAsia="Calibri" w:cs="Times New Roman"/>
          <w:u w:val="single"/>
        </w:rPr>
        <w:t xml:space="preserve">The lethal effects of structural violence </w:t>
      </w:r>
      <w:proofErr w:type="gramStart"/>
      <w:r w:rsidRPr="00AF5424">
        <w:rPr>
          <w:rFonts w:eastAsia="Calibri" w:cs="Times New Roman"/>
          <w:u w:val="single"/>
        </w:rPr>
        <w:t>operate  continuously</w:t>
      </w:r>
      <w:proofErr w:type="gramEnd"/>
      <w:r w:rsidRPr="00AF5424">
        <w:rPr>
          <w:rFonts w:eastAsia="Calibri" w:cs="Times New Roman"/>
          <w:u w:val="single"/>
        </w:rPr>
        <w:t>, rather than sporadically, whereas murders, suicides, executions, wars, and other  forms of behavior violence occur one at a time.</w:t>
      </w:r>
      <w:r w:rsidRPr="00AF5424">
        <w:rPr>
          <w:rFonts w:eastAsia="Calibri" w:cs="Times New Roman"/>
          <w:sz w:val="16"/>
        </w:rPr>
        <w:t xml:space="preserve"> *Structural violence operates more or less independently of individual acts</w:t>
      </w:r>
      <w:proofErr w:type="gramStart"/>
      <w:r w:rsidRPr="00AF5424">
        <w:rPr>
          <w:rFonts w:eastAsia="Calibri" w:cs="Times New Roman"/>
          <w:sz w:val="16"/>
        </w:rPr>
        <w:t>;  independent</w:t>
      </w:r>
      <w:proofErr w:type="gramEnd"/>
      <w:r w:rsidRPr="00AF5424">
        <w:rPr>
          <w:rFonts w:eastAsia="Calibri" w:cs="Times New Roman"/>
          <w:sz w:val="16"/>
        </w:rPr>
        <w:t xml:space="preserve"> of individuals and groups (politicians, political parties, voters) whose decisions may nevertheless have lethal consequences for  others. *Structural violence is normally invisible, because it may appear to have had other (natural or violent) causes. [CONTINUED] The finding that structural violence causes far more deaths than behavioral violence does is not limited to this country. Kohler and Alcock </w:t>
      </w:r>
      <w:proofErr w:type="gramStart"/>
      <w:r w:rsidRPr="00AF5424">
        <w:rPr>
          <w:rFonts w:eastAsia="Calibri" w:cs="Times New Roman"/>
          <w:sz w:val="16"/>
        </w:rPr>
        <w:t>attempted  to</w:t>
      </w:r>
      <w:proofErr w:type="gramEnd"/>
      <w:r w:rsidRPr="00AF5424">
        <w:rPr>
          <w:rFonts w:eastAsia="Calibri" w:cs="Times New Roman"/>
          <w:sz w:val="16"/>
        </w:rPr>
        <w:t xml:space="preserve"> arrive at the number of excess deaths caused by socioeconomic inequities on a worldwide basis. Sweden was their model of the nation that </w:t>
      </w:r>
      <w:proofErr w:type="gramStart"/>
      <w:r w:rsidRPr="00AF5424">
        <w:rPr>
          <w:rFonts w:eastAsia="Calibri" w:cs="Times New Roman"/>
          <w:sz w:val="16"/>
        </w:rPr>
        <w:t>had  come</w:t>
      </w:r>
      <w:proofErr w:type="gramEnd"/>
      <w:r w:rsidRPr="00AF5424">
        <w:rPr>
          <w:rFonts w:eastAsia="Calibri" w:cs="Times New Roman"/>
          <w:sz w:val="16"/>
        </w:rPr>
        <w:t xml:space="preserve"> closest to eliminating structural violence. It had the least inequity in income and living standards, and the lowest discrepancies in </w:t>
      </w:r>
      <w:proofErr w:type="gramStart"/>
      <w:r w:rsidRPr="00AF5424">
        <w:rPr>
          <w:rFonts w:eastAsia="Calibri" w:cs="Times New Roman"/>
          <w:sz w:val="16"/>
        </w:rPr>
        <w:t>death  rates</w:t>
      </w:r>
      <w:proofErr w:type="gramEnd"/>
      <w:r w:rsidRPr="00AF5424">
        <w:rPr>
          <w:rFonts w:eastAsia="Calibri" w:cs="Times New Roman"/>
          <w:sz w:val="16"/>
        </w:rPr>
        <w:t xml:space="preserve"> and life expectancy; and the highest overall life expectancy of the world. When they compared the life expectancies of those living in </w:t>
      </w:r>
      <w:proofErr w:type="gramStart"/>
      <w:r w:rsidRPr="00AF5424">
        <w:rPr>
          <w:rFonts w:eastAsia="Calibri" w:cs="Times New Roman"/>
          <w:sz w:val="16"/>
        </w:rPr>
        <w:t>the  other</w:t>
      </w:r>
      <w:proofErr w:type="gramEnd"/>
      <w:r w:rsidRPr="00AF5424">
        <w:rPr>
          <w:rFonts w:eastAsia="Calibri" w:cs="Times New Roman"/>
          <w:sz w:val="16"/>
        </w:rPr>
        <w:t xml:space="preserve"> socioeconomic systems against Sweden, they found that 18 million deaths a year could be attributed to the “structural violence” to which  the citizens of all the other nations were being subjected. During the past decade, the discrepancies between the rich and poor nations </w:t>
      </w:r>
      <w:proofErr w:type="gramStart"/>
      <w:r w:rsidRPr="00AF5424">
        <w:rPr>
          <w:rFonts w:eastAsia="Calibri" w:cs="Times New Roman"/>
          <w:sz w:val="16"/>
        </w:rPr>
        <w:t>have  increased</w:t>
      </w:r>
      <w:proofErr w:type="gramEnd"/>
      <w:r w:rsidRPr="00AF5424">
        <w:rPr>
          <w:rFonts w:eastAsia="Calibri" w:cs="Times New Roman"/>
          <w:sz w:val="16"/>
        </w:rPr>
        <w:t xml:space="preserve"> dramatically and alarmingly. </w:t>
      </w:r>
      <w:r w:rsidRPr="00AF5424">
        <w:rPr>
          <w:rFonts w:eastAsia="Calibri" w:cs="Times New Roman"/>
          <w:u w:val="single"/>
        </w:rPr>
        <w:t xml:space="preserve">The 14 to 19 million deaths a year caused by structural </w:t>
      </w:r>
      <w:proofErr w:type="gramStart"/>
      <w:r w:rsidRPr="00AF5424">
        <w:rPr>
          <w:rFonts w:eastAsia="Calibri" w:cs="Times New Roman"/>
          <w:u w:val="single"/>
        </w:rPr>
        <w:t>violence  compare</w:t>
      </w:r>
      <w:proofErr w:type="gramEnd"/>
      <w:r w:rsidRPr="00AF5424">
        <w:rPr>
          <w:rFonts w:eastAsia="Calibri" w:cs="Times New Roman"/>
          <w:u w:val="single"/>
        </w:rPr>
        <w:t xml:space="preserve"> with about 100,000 deaths per year from armed conflict</w:t>
      </w:r>
      <w:r w:rsidRPr="00AF5424">
        <w:rPr>
          <w:rFonts w:eastAsia="Calibri" w:cs="Times New Roman"/>
          <w:sz w:val="16"/>
        </w:rPr>
        <w:t xml:space="preserve">. Comparing this frequency of deaths from  structural violence to the frequency of those caused by major military and political violence, such as World War II (an estimated 49 million  military and civilian deaths, including those by genocide – or about eight million per year, 1939-1945), the Indonesian massacre of 1965-66  (perhaps 575,000 deaths), the Vietnam war (possibly two million, 1954-1973), </w:t>
      </w:r>
      <w:r w:rsidRPr="00AF5424">
        <w:rPr>
          <w:rFonts w:eastAsia="Calibri" w:cs="Times New Roman"/>
          <w:u w:val="single"/>
        </w:rPr>
        <w:t>and even a hypothetical nuclear  exchange between the U.S. and the U.S.S.R. (232 million), it is clear that even war cannot begin to  compare with structural violence, which continues year after year. In other words, every fifteen  years, on the average, as many people die because of relative poverty as would be killed by the Nazi  genocide of the Jews over a six-year period. This is, in effect, the equivalent of an ongoing</w:t>
      </w:r>
      <w:proofErr w:type="gramStart"/>
      <w:r w:rsidRPr="00AF5424">
        <w:rPr>
          <w:rFonts w:eastAsia="Calibri" w:cs="Times New Roman"/>
          <w:u w:val="single"/>
        </w:rPr>
        <w:t>,  unending</w:t>
      </w:r>
      <w:proofErr w:type="gramEnd"/>
      <w:r w:rsidRPr="00AF5424">
        <w:rPr>
          <w:rFonts w:eastAsia="Calibri" w:cs="Times New Roman"/>
          <w:u w:val="single"/>
        </w:rPr>
        <w:t xml:space="preserve">, and accelerating, thermonuclear war, or genocide, perpetrated on the weak and poor  every year of every decade, throughout the world. Structural violence is also the main cause </w:t>
      </w:r>
      <w:proofErr w:type="gramStart"/>
      <w:r w:rsidRPr="00AF5424">
        <w:rPr>
          <w:rFonts w:eastAsia="Calibri" w:cs="Times New Roman"/>
          <w:u w:val="single"/>
        </w:rPr>
        <w:t>of  behavioral</w:t>
      </w:r>
      <w:proofErr w:type="gramEnd"/>
      <w:r w:rsidRPr="00AF5424">
        <w:rPr>
          <w:rFonts w:eastAsia="Calibri" w:cs="Times New Roman"/>
          <w:u w:val="single"/>
        </w:rPr>
        <w:t xml:space="preserve"> violence on a socially and epidemiologically significant scal</w:t>
      </w:r>
      <w:r w:rsidRPr="00AF5424">
        <w:rPr>
          <w:rFonts w:eastAsia="Calibri" w:cs="Times New Roman"/>
          <w:sz w:val="16"/>
        </w:rPr>
        <w:t xml:space="preserve">e (from homicide and suicide to war and  genocide). The question as to which of the two forms of violence – structural or behavioral – is more important, dangerous, or lethal is moot, </w:t>
      </w:r>
      <w:proofErr w:type="gramStart"/>
      <w:r w:rsidRPr="00AF5424">
        <w:rPr>
          <w:rFonts w:eastAsia="Calibri" w:cs="Times New Roman"/>
          <w:sz w:val="16"/>
        </w:rPr>
        <w:t>for  they</w:t>
      </w:r>
      <w:proofErr w:type="gramEnd"/>
      <w:r w:rsidRPr="00AF5424">
        <w:rPr>
          <w:rFonts w:eastAsia="Calibri" w:cs="Times New Roman"/>
          <w:sz w:val="16"/>
        </w:rPr>
        <w:t xml:space="preserve"> are inextricably related to each other, as cause to effect.</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Patriarchy root cause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Failure to account for the ontological roots of modern politics ensures serial policy failure – we will repeatedly reproduce the same problems that we seek to solve</w:t>
      </w:r>
    </w:p>
    <w:p w:rsidR="00AF5424" w:rsidRPr="00AF5424" w:rsidRDefault="00AF5424" w:rsidP="00AF5424">
      <w:pPr>
        <w:rPr>
          <w:rFonts w:eastAsia="Calibri" w:cs="Times New Roman"/>
        </w:rPr>
      </w:pPr>
      <w:r w:rsidRPr="00EC6FAF">
        <w:rPr>
          <w:rStyle w:val="Style13ptBold"/>
        </w:rPr>
        <w:t xml:space="preserve">Dillon </w:t>
      </w:r>
      <w:r w:rsidRPr="00EC6FAF">
        <w:rPr>
          <w:rStyle w:val="Style13ptBold"/>
          <w:rFonts w:hint="eastAsia"/>
          <w:lang w:eastAsia="zh-CN"/>
        </w:rPr>
        <w:t>and</w:t>
      </w:r>
      <w:r w:rsidRPr="00EC6FAF">
        <w:rPr>
          <w:rStyle w:val="Style13ptBold"/>
        </w:rPr>
        <w:t xml:space="preserve"> Reid 2000</w:t>
      </w:r>
      <w:r w:rsidRPr="00AF5424">
        <w:rPr>
          <w:rFonts w:eastAsia="Calibri" w:cs="Times New Roman"/>
        </w:rPr>
        <w:t xml:space="preserve"> [Michael &amp; Julian, Prof of Politics &amp; Prof of International Relations, “Global Governance, Liberal Peace, and Complex Emergency,” Alternatives: Social Transformation &amp; Humane Governance 25.1]</w:t>
      </w:r>
    </w:p>
    <w:p w:rsidR="00AF5424" w:rsidRPr="00AF5424" w:rsidRDefault="00AF5424" w:rsidP="00AF5424">
      <w:pPr>
        <w:rPr>
          <w:rFonts w:eastAsia="Calibri" w:cs="Times New Roman"/>
          <w:sz w:val="16"/>
          <w:lang w:eastAsia="zh-CN"/>
        </w:rPr>
      </w:pPr>
      <w:r w:rsidRPr="00AF5424">
        <w:rPr>
          <w:rFonts w:eastAsia="Calibri" w:cs="Times New Roman"/>
          <w:sz w:val="16"/>
        </w:rPr>
        <w:t xml:space="preserve">As a precursor to global governance, governmentality, according to Foucault's initial account, poses the question of order not in terms of the origin of the law and the location of sovereignty, as do traditional accounts of power, but in terms instead of the management of population. The management of population is further refined in terms of specific problematics to which population management may be reduced. These typically include but are not necessarily exhausted by the following topoi of governmental power: economy, health, welfare, poverty, security, sexuality, demographics, resources, skills, culture, and so on. Now, where there is an operation of power there is knowledge, and where there is knowledge there is an operation of power. Here discursive formations emerge and, as Foucault noted, </w:t>
      </w:r>
      <w:r w:rsidRPr="00AF5424">
        <w:rPr>
          <w:rFonts w:eastAsia="Calibri" w:cs="Times New Roman"/>
          <w:u w:val="single"/>
        </w:rPr>
        <w:t xml:space="preserve">in every society the production of discourse is at once controlled, selected, organised and redistributed by a certain number of procedures whose role is to ward off its powers and dangers, to gain mastery over its chance events, to evade its ponderous, formidable materiality.[ </w:t>
      </w:r>
      <w:hyperlink r:id="rId24" w:anchor="bib34" w:history="1">
        <w:r w:rsidRPr="00AF5424">
          <w:rPr>
            <w:rFonts w:eastAsia="Calibri" w:cs="Times New Roman"/>
          </w:rPr>
          <w:t>34</w:t>
        </w:r>
      </w:hyperlink>
      <w:r w:rsidRPr="00AF5424">
        <w:rPr>
          <w:rFonts w:eastAsia="Calibri" w:cs="Times New Roman"/>
          <w:sz w:val="16"/>
        </w:rPr>
        <w:t xml:space="preserve">] More specifically, where </w:t>
      </w:r>
      <w:r w:rsidRPr="00AF5424">
        <w:rPr>
          <w:rFonts w:eastAsia="Calibri" w:cs="Times New Roman"/>
          <w:u w:val="single"/>
        </w:rPr>
        <w:t>there is a policy problematic there is expertise</w:t>
      </w:r>
      <w:r w:rsidRPr="00AF5424">
        <w:rPr>
          <w:rFonts w:eastAsia="Calibri" w:cs="Times New Roman"/>
          <w:sz w:val="16"/>
        </w:rPr>
        <w:t xml:space="preserve">, and where there is expertise there, too, a policy problematic will emerge. </w:t>
      </w:r>
      <w:r w:rsidRPr="00AF5424">
        <w:rPr>
          <w:rFonts w:eastAsia="Calibri" w:cs="Times New Roman"/>
          <w:u w:val="single"/>
        </w:rPr>
        <w:t>Such problematics are detailed and elaborated in terms of discrete forms of knowledge as well as interlocking policy domains.</w:t>
      </w:r>
      <w:r w:rsidRPr="00AF5424">
        <w:rPr>
          <w:rFonts w:eastAsia="Calibri" w:cs="Times New Roman"/>
          <w:sz w:val="16"/>
        </w:rPr>
        <w:t xml:space="preserve"> Policy domains reify the problematization of life in certain ways by turning these epistemically and politically contestable orderings of life into "problems" that require the continuous attention of policy science and the continuous resolutions of policymakers</w:t>
      </w:r>
      <w:r w:rsidRPr="00AF5424">
        <w:rPr>
          <w:rFonts w:eastAsia="Calibri" w:cs="Times New Roman"/>
          <w:u w:val="single"/>
        </w:rPr>
        <w:t>. Policy "actors" develop and compete on the basis of the expertise that grows up around such problems or clusters of problems and their client populations</w:t>
      </w:r>
      <w:r w:rsidRPr="00AF5424">
        <w:rPr>
          <w:rFonts w:eastAsia="Calibri" w:cs="Times New Roman"/>
          <w:sz w:val="16"/>
        </w:rPr>
        <w:t xml:space="preserve">. Here, too, we may also discover what might be called "epistemic entrepreneurs." Albeit the market for discourse is prescribed and policed in ways that Foucault indicated, bidding to formulate novel problematizations they seek to "sell" these, or otherwise have them officially adopted. In principle, there is no limit to the ways in which the management of population may be problematized. All aspects of human conduct, any encounter with life, </w:t>
      </w:r>
      <w:proofErr w:type="gramStart"/>
      <w:r w:rsidRPr="00AF5424">
        <w:rPr>
          <w:rFonts w:eastAsia="Calibri" w:cs="Times New Roman"/>
          <w:sz w:val="16"/>
        </w:rPr>
        <w:t>is</w:t>
      </w:r>
      <w:proofErr w:type="gramEnd"/>
      <w:r w:rsidRPr="00AF5424">
        <w:rPr>
          <w:rFonts w:eastAsia="Calibri" w:cs="Times New Roman"/>
          <w:sz w:val="16"/>
        </w:rPr>
        <w:t xml:space="preserve"> problematizable. Any problematization is capable of becoming a policy problem. Governmentality thereby creates a market for policy, for science and for policy science, in which problematizations go looking for policy sponsors while policy sponsors fiercely compete on behalf of their favored problematizations. </w:t>
      </w:r>
      <w:r w:rsidRPr="00AF5424">
        <w:rPr>
          <w:rFonts w:eastAsia="Calibri" w:cs="Times New Roman"/>
          <w:u w:val="single"/>
        </w:rPr>
        <w:t>Reproblematization of problems is constrained by the institutional and ideological investments surrounding accepted "problems," and by the sheer difficulty of challenging the inescapable ontological and epistemological assumptions that go into their very formation.</w:t>
      </w:r>
      <w:r w:rsidRPr="00AF5424">
        <w:rPr>
          <w:rFonts w:eastAsia="Calibri" w:cs="Times New Roman"/>
          <w:sz w:val="16"/>
        </w:rPr>
        <w:t xml:space="preserve"> There is nothing so fiercely contested as an epistemological or ontological assumption. And there is nothing so fiercely ridiculed as the suggestion that the real problem with problematizations exists precisely at the level of such assumptions. Such "paralysis of analysis" is precisely what policymakers seek to avoid since they are compelled constantly to respond to circumstances over which they ordinarily have in fact both more and less control than they proclaim. What they do not have is precisely the control that they want. Yet </w:t>
      </w:r>
      <w:r w:rsidRPr="00AF5424">
        <w:rPr>
          <w:rFonts w:eastAsia="Calibri" w:cs="Times New Roman"/>
          <w:u w:val="single"/>
        </w:rPr>
        <w:t xml:space="preserve">serial policy failure--the fate and the fuel of all policy--compels them into a continuous search for the new analysis that will extract them from the aporias in which they constantly find themselves enmeshed.[ </w:t>
      </w:r>
      <w:hyperlink r:id="rId25" w:anchor="bib35" w:history="1">
        <w:r w:rsidRPr="00AF5424">
          <w:rPr>
            <w:rFonts w:eastAsia="Calibri" w:cs="Times New Roman"/>
            <w:u w:val="single"/>
          </w:rPr>
          <w:t>35</w:t>
        </w:r>
      </w:hyperlink>
      <w:r w:rsidRPr="00AF5424">
        <w:rPr>
          <w:rFonts w:eastAsia="Calibri" w:cs="Times New Roman"/>
          <w:u w:val="single"/>
        </w:rPr>
        <w:t>] Serial policy failure is no simple shortcoming that science and policy</w:t>
      </w:r>
      <w:r w:rsidRPr="00AF5424">
        <w:rPr>
          <w:rFonts w:eastAsia="Calibri" w:cs="Times New Roman"/>
          <w:sz w:val="16"/>
        </w:rPr>
        <w:t>--and policy science--</w:t>
      </w:r>
      <w:r w:rsidRPr="00AF5424">
        <w:rPr>
          <w:rFonts w:eastAsia="Calibri" w:cs="Times New Roman"/>
          <w:u w:val="single"/>
        </w:rPr>
        <w:t>will ultimately overcome. Serial policy failure is rooted in the ontological and epistemological assumptions that fashion the ways in which global governance encounters and problematizes life</w:t>
      </w:r>
      <w:r w:rsidRPr="00AF5424">
        <w:rPr>
          <w:rFonts w:eastAsia="Calibri" w:cs="Times New Roman"/>
          <w:sz w:val="16"/>
        </w:rPr>
        <w:t xml:space="preserve"> as a process of emergence through fitness landscapes that constantly adaptive and changing ensembles have continuously to negotiate. As a particular kind of intervention into life</w:t>
      </w:r>
      <w:r w:rsidRPr="00AF5424">
        <w:rPr>
          <w:rFonts w:eastAsia="Calibri" w:cs="Times New Roman"/>
          <w:u w:val="single"/>
        </w:rPr>
        <w:t>, global governance promotes the very changes and unintended outcomes that it then serially reproblematizes in terms of policy failure. Thus, global liberal governance is not a linear problem-solving process committed to the resolution of objective policy problems simply by bringing better information and knowledge to bear upon them.</w:t>
      </w:r>
      <w:r w:rsidRPr="00AF5424">
        <w:rPr>
          <w:rFonts w:eastAsia="Calibri" w:cs="Times New Roman"/>
          <w:sz w:val="16"/>
        </w:rPr>
        <w:t xml:space="preserve"> A nonlinear economy of power/knowledge</w:t>
      </w:r>
      <w:r w:rsidRPr="00AF5424">
        <w:rPr>
          <w:rFonts w:eastAsia="Calibri" w:cs="Times New Roman"/>
          <w:u w:val="single"/>
        </w:rPr>
        <w:t>, it deliberately installs socially specific and radically inequitable distributions of wealth, opportunity, and mortal danger both locally and globally</w:t>
      </w:r>
      <w:r w:rsidRPr="00AF5424">
        <w:rPr>
          <w:rFonts w:eastAsia="Calibri" w:cs="Times New Roman"/>
          <w:sz w:val="16"/>
        </w:rPr>
        <w:t xml:space="preserve"> through the very detailed ways in which life is variously (policy) problematized by it. In consequence, </w:t>
      </w:r>
      <w:r w:rsidRPr="00AF5424">
        <w:rPr>
          <w:rFonts w:eastAsia="Calibri" w:cs="Times New Roman"/>
          <w:u w:val="single"/>
        </w:rPr>
        <w:t xml:space="preserve">thinking and acting politically is displaced by the institutional and epistemic rivalries that infuse its power/ knowledge networks, and by the local conditions of application that govern the </w:t>
      </w:r>
      <w:r w:rsidRPr="00AF5424">
        <w:rPr>
          <w:rFonts w:eastAsia="Calibri" w:cs="Times New Roman"/>
          <w:u w:val="single"/>
        </w:rPr>
        <w:lastRenderedPageBreak/>
        <w:t>introduction of their policies.</w:t>
      </w:r>
      <w:r w:rsidRPr="00AF5424">
        <w:rPr>
          <w:rFonts w:eastAsia="Calibri" w:cs="Times New Roman"/>
          <w:sz w:val="16"/>
        </w:rPr>
        <w:t xml:space="preserve"> These now threaten to exhaust what "politics," locally as well as globally, is about</w:t>
      </w:r>
      <w:proofErr w:type="gramStart"/>
      <w:r w:rsidRPr="00AF5424">
        <w:rPr>
          <w:rFonts w:eastAsia="Calibri" w:cs="Times New Roman"/>
          <w:sz w:val="16"/>
        </w:rPr>
        <w:t>.[</w:t>
      </w:r>
      <w:proofErr w:type="gramEnd"/>
      <w:r w:rsidRPr="00AF5424">
        <w:rPr>
          <w:rFonts w:eastAsia="Calibri" w:cs="Times New Roman"/>
          <w:sz w:val="16"/>
        </w:rPr>
        <w:t xml:space="preserve"> </w:t>
      </w:r>
      <w:hyperlink r:id="rId26" w:anchor="bib36" w:history="1">
        <w:r w:rsidRPr="00AF5424">
          <w:rPr>
            <w:rFonts w:eastAsia="Calibri" w:cs="Times New Roman"/>
          </w:rPr>
          <w:t>36</w:t>
        </w:r>
      </w:hyperlink>
      <w:r w:rsidRPr="00AF5424">
        <w:rPr>
          <w:rFonts w:eastAsia="Calibri" w:cs="Times New Roman"/>
          <w:sz w:val="16"/>
        </w:rPr>
        <w:t xml:space="preserve">] It is here that the "emergence" characteristic of governance begins to make its appearance. For it is increasingly recognized that </w:t>
      </w:r>
      <w:r w:rsidRPr="00AF5424">
        <w:rPr>
          <w:rFonts w:eastAsia="Calibri" w:cs="Times New Roman"/>
          <w:u w:val="single"/>
        </w:rPr>
        <w:t xml:space="preserve">there are no definitive policy solutions to objective, neat, discrete policy problems. </w:t>
      </w:r>
      <w:r w:rsidRPr="00AF5424">
        <w:rPr>
          <w:rFonts w:eastAsia="Calibri" w:cs="Times New Roman"/>
          <w:sz w:val="16"/>
        </w:rPr>
        <w:t>The "subjects" of policy increasingly also become a matter of definition as well, since the concept population does not have a stable referent either and has itself also evolved in biophilosophical and biomolecular as well as Foucauldian "biopower" ways.</w:t>
      </w:r>
    </w:p>
    <w:p w:rsidR="00AF5424" w:rsidRPr="00AF5424" w:rsidRDefault="00AF5424" w:rsidP="00AF5424">
      <w:pPr>
        <w:rPr>
          <w:rFonts w:eastAsia="Calibri" w:cs="Times New Roman"/>
          <w:sz w:val="16"/>
          <w:lang w:eastAsia="zh-CN"/>
        </w:rPr>
      </w:pP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 xml:space="preserve">Traditional policy making and impacts ignore the everyday violence experienced by women- focusing on the “everyday” opens up the space for dialogue on violence as a gendered phenomenon </w:t>
      </w:r>
    </w:p>
    <w:p w:rsidR="00AF5424" w:rsidRPr="00AF5424" w:rsidRDefault="00AF5424" w:rsidP="00AF5424">
      <w:pPr>
        <w:rPr>
          <w:rFonts w:eastAsia="Calibri" w:cs="Times New Roman"/>
          <w:b/>
          <w:bCs/>
          <w:sz w:val="26"/>
        </w:rPr>
      </w:pPr>
      <w:r w:rsidRPr="00AF5424">
        <w:rPr>
          <w:rFonts w:eastAsia="Calibri" w:cs="Times New Roman"/>
          <w:b/>
          <w:bCs/>
          <w:sz w:val="26"/>
        </w:rPr>
        <w:t xml:space="preserve">Elias and Rai, 2015 </w:t>
      </w:r>
    </w:p>
    <w:p w:rsidR="00AF5424" w:rsidRPr="00AF5424" w:rsidRDefault="00AF5424" w:rsidP="00AF5424">
      <w:pPr>
        <w:rPr>
          <w:rFonts w:eastAsia="Calibri" w:cs="Times New Roman"/>
        </w:rPr>
      </w:pPr>
      <w:r w:rsidRPr="00AF5424">
        <w:rPr>
          <w:rFonts w:eastAsia="Calibri" w:cs="Times New Roman"/>
        </w:rPr>
        <w:t xml:space="preserve">Juanita, an Associate Professor in International Political Economy at the University of Warwick; a Professor in the department of Politics and International Studies at the University of Warwick Rai. "The Everyday Gendered Political Economy of Violence." Politics &amp; Gender 11.2 (2015): 424-29. </w:t>
      </w:r>
      <w:proofErr w:type="gramStart"/>
      <w:r w:rsidRPr="00AF5424">
        <w:rPr>
          <w:rFonts w:eastAsia="Calibri" w:cs="Times New Roman"/>
        </w:rPr>
        <w:t>Web.</w:t>
      </w:r>
      <w:proofErr w:type="gramEnd"/>
      <w:r w:rsidRPr="00AF5424">
        <w:rPr>
          <w:rFonts w:eastAsia="Calibri" w:cs="Times New Roman"/>
        </w:rPr>
        <w:t xml:space="preserve"> 10 July 2016.</w:t>
      </w:r>
    </w:p>
    <w:p w:rsidR="00AF5424" w:rsidRPr="00AF5424" w:rsidRDefault="00AF5424" w:rsidP="00AF5424">
      <w:pPr>
        <w:rPr>
          <w:rFonts w:eastAsia="Calibri" w:cs="Times New Roman"/>
          <w:u w:val="single"/>
        </w:rPr>
      </w:pPr>
      <w:r w:rsidRPr="00AF5424">
        <w:rPr>
          <w:rFonts w:eastAsia="Calibri" w:cs="Times New Roman"/>
          <w:sz w:val="16"/>
        </w:rPr>
        <w:t xml:space="preserve">This short commentary aims to think through the need to return to a more “integrated” feminist IR through a focus on some of the ways in which feminist political economy (FPE) scholars, such as ourselves, might 424 POLITICS &amp; GENDER, 11 (2) (2015) better integrate a focus on gendered forms and practices of violence into our analysis. We do this via an intervention into debates about the nature of the “everyday” political economy. At the same time, we hope that this intervention might also draw attention to the need for a clearer understanding of the gendered structures and practices of the global political economy in feminist security studies (FSS). We note that a neglect of everyday gendered practices of violence in IPE is, in part, a reflection of the overall marginalization of gender within this field (Elias 2011). True (2012), however, has opened up important lines of debate — showing how </w:t>
      </w:r>
      <w:r w:rsidRPr="00AF5424">
        <w:rPr>
          <w:rFonts w:eastAsia="Calibri" w:cs="Times New Roman"/>
          <w:u w:val="single"/>
        </w:rPr>
        <w:t xml:space="preserve">violence against women both underpins and is perpetuated by the process of global economic transformation. Policy reports from key global economic governance institutions such as the World Bank </w:t>
      </w:r>
      <w:r w:rsidRPr="00AF5424">
        <w:rPr>
          <w:rFonts w:eastAsia="Calibri" w:cs="Times New Roman"/>
          <w:sz w:val="16"/>
        </w:rPr>
        <w:t xml:space="preserve">(2013) </w:t>
      </w:r>
      <w:r w:rsidRPr="00AF5424">
        <w:rPr>
          <w:rFonts w:eastAsia="Calibri" w:cs="Times New Roman"/>
          <w:u w:val="single"/>
        </w:rPr>
        <w:t>have</w:t>
      </w:r>
      <w:r w:rsidRPr="00AF5424">
        <w:rPr>
          <w:rFonts w:eastAsia="Calibri" w:cs="Times New Roman"/>
          <w:sz w:val="16"/>
        </w:rPr>
        <w:t xml:space="preserve"> nonetheless </w:t>
      </w:r>
      <w:r w:rsidRPr="00AF5424">
        <w:rPr>
          <w:rFonts w:eastAsia="Calibri" w:cs="Times New Roman"/>
          <w:u w:val="single"/>
        </w:rPr>
        <w:t xml:space="preserve">displayed a propensity to present violence against women as an economic “cost” without examining the structures and processes that enable violence against women to take shape within the contemporary global economic system. </w:t>
      </w:r>
      <w:r w:rsidRPr="00AF5424">
        <w:rPr>
          <w:rFonts w:eastAsia="Calibri" w:cs="Times New Roman"/>
          <w:sz w:val="16"/>
        </w:rPr>
        <w:t xml:space="preserve">While we, like True, are deeply skeptical of this approach, we do, nonetheless, seek to interrogate the “costs” of violence by focusing on the everyday human, as opposed to just the economic, cost of this violence. </w:t>
      </w:r>
      <w:r w:rsidRPr="00AF5424">
        <w:rPr>
          <w:rFonts w:eastAsia="Calibri" w:cs="Times New Roman"/>
          <w:u w:val="single"/>
        </w:rPr>
        <w:t>Within the study of IPE, one particular opening into which a discussion of gendered violence can make an important contribution is the recent turn to the “everyday”</w:t>
      </w:r>
      <w:r w:rsidRPr="00AF5424">
        <w:rPr>
          <w:rFonts w:eastAsia="Calibri" w:cs="Times New Roman"/>
          <w:sz w:val="16"/>
        </w:rPr>
        <w:t xml:space="preserve"> (Hobson and Seabrooke 2007) </w:t>
      </w:r>
      <w:r w:rsidRPr="00AF5424">
        <w:rPr>
          <w:rFonts w:eastAsia="Calibri" w:cs="Times New Roman"/>
          <w:u w:val="single"/>
        </w:rPr>
        <w:t xml:space="preserve">— a development that has largely neglected the contributions of feminist scholarship. This includes International Relations </w:t>
      </w:r>
      <w:r w:rsidRPr="00AF5424">
        <w:rPr>
          <w:rFonts w:eastAsia="Calibri" w:cs="Times New Roman"/>
          <w:sz w:val="16"/>
        </w:rPr>
        <w:t>(Enloe 1989) and feminist scholarship on the nature, experience, and methodological significance of the everyday (</w:t>
      </w:r>
      <w:r w:rsidRPr="00AF5424">
        <w:rPr>
          <w:rFonts w:eastAsia="Calibri" w:cs="Times New Roman"/>
          <w:u w:val="single"/>
        </w:rPr>
        <w:t>Scheper-Hughes</w:t>
      </w:r>
      <w:r w:rsidRPr="00AF5424">
        <w:rPr>
          <w:rFonts w:eastAsia="Calibri" w:cs="Times New Roman"/>
          <w:sz w:val="16"/>
        </w:rPr>
        <w:t xml:space="preserve"> 1992; Smith 1987</w:t>
      </w:r>
      <w:r w:rsidRPr="00AF5424">
        <w:rPr>
          <w:rFonts w:eastAsia="Calibri" w:cs="Times New Roman"/>
          <w:u w:val="single"/>
        </w:rPr>
        <w:t>). Hobson and Seabrooke’s everyday IPE approach in particular can be critiqued for its propensity to present the “everyday” as a site of mundane acts of political agency — a perspective that jars somewhat when read against</w:t>
      </w:r>
      <w:r w:rsidRPr="00AF5424">
        <w:rPr>
          <w:rFonts w:eastAsia="Calibri" w:cs="Times New Roman"/>
          <w:sz w:val="16"/>
        </w:rPr>
        <w:t xml:space="preserve"> </w:t>
      </w:r>
      <w:r w:rsidRPr="00AF5424">
        <w:rPr>
          <w:rFonts w:eastAsia="Calibri" w:cs="Times New Roman"/>
          <w:u w:val="single"/>
        </w:rPr>
        <w:t>Scheper</w:t>
      </w:r>
      <w:r w:rsidRPr="00AF5424">
        <w:rPr>
          <w:rFonts w:eastAsia="Calibri" w:cs="Times New Roman"/>
          <w:sz w:val="16"/>
        </w:rPr>
        <w:t>-Hughes’</w:t>
      </w:r>
      <w:r w:rsidRPr="00AF5424">
        <w:rPr>
          <w:rFonts w:eastAsia="Calibri" w:cs="Times New Roman"/>
          <w:u w:val="single"/>
        </w:rPr>
        <w:t xml:space="preserve"> ethnography of the “violence of everyday life” as experienced by poor mothers in the Brazilian favelas of the 1980s</w:t>
      </w:r>
      <w:r w:rsidRPr="00AF5424">
        <w:rPr>
          <w:rFonts w:eastAsia="Calibri" w:cs="Times New Roman"/>
          <w:sz w:val="16"/>
        </w:rPr>
        <w:t xml:space="preserve">. </w:t>
      </w:r>
      <w:r w:rsidRPr="00AF5424">
        <w:rPr>
          <w:rFonts w:eastAsia="Calibri" w:cs="Times New Roman"/>
          <w:u w:val="single"/>
        </w:rPr>
        <w:t>Here, the everyday is an ambiguous and contradictory space in which injustices of political economic inequality are manifested in women’s emotional responses to child bearing, rearing, and mortality</w:t>
      </w:r>
      <w:r w:rsidRPr="00AF5424">
        <w:rPr>
          <w:rFonts w:eastAsia="Calibri" w:cs="Times New Roman"/>
          <w:sz w:val="16"/>
        </w:rPr>
        <w:t xml:space="preserve"> (specifically, poor women’s acceptance of their children’s death) (1992, 341). Scheper-</w:t>
      </w:r>
      <w:r w:rsidRPr="00AF5424">
        <w:rPr>
          <w:rFonts w:eastAsia="Calibri" w:cs="Times New Roman"/>
          <w:u w:val="single"/>
        </w:rPr>
        <w:t>Hughes</w:t>
      </w:r>
      <w:r w:rsidRPr="00AF5424">
        <w:rPr>
          <w:rFonts w:eastAsia="Calibri" w:cs="Times New Roman"/>
          <w:sz w:val="16"/>
        </w:rPr>
        <w:t xml:space="preserve">’ work echoes Smith’s (1987) commitment to studying the everyday as “embedded in a socially organized context” (p. 90) but which must also be understood as “an actual material setting, an actual local and particular place in the world.” </w:t>
      </w:r>
      <w:r w:rsidRPr="00AF5424">
        <w:rPr>
          <w:rFonts w:eastAsia="Calibri" w:cs="Times New Roman"/>
          <w:u w:val="single"/>
        </w:rPr>
        <w:t>It is this local material world that is emphasized by Bourgeois and Scheper-Hughes</w:t>
      </w:r>
      <w:r w:rsidRPr="00AF5424">
        <w:rPr>
          <w:rFonts w:eastAsia="Calibri" w:cs="Times New Roman"/>
          <w:sz w:val="16"/>
        </w:rPr>
        <w:t xml:space="preserve"> (2004</w:t>
      </w:r>
      <w:r w:rsidRPr="00AF5424">
        <w:rPr>
          <w:rFonts w:eastAsia="Calibri" w:cs="Times New Roman"/>
          <w:u w:val="single"/>
        </w:rPr>
        <w:t>) in their rejection</w:t>
      </w:r>
      <w:r w:rsidRPr="00AF5424">
        <w:rPr>
          <w:rFonts w:eastAsia="Calibri" w:cs="Times New Roman"/>
          <w:sz w:val="16"/>
        </w:rPr>
        <w:t xml:space="preserve"> CRITICAL PERSPECTIVES 425 </w:t>
      </w:r>
      <w:r w:rsidRPr="00AF5424">
        <w:rPr>
          <w:rFonts w:eastAsia="Calibri" w:cs="Times New Roman"/>
          <w:u w:val="single"/>
        </w:rPr>
        <w:t xml:space="preserve">of all-encompassing </w:t>
      </w:r>
      <w:r w:rsidRPr="00AF5424">
        <w:rPr>
          <w:rFonts w:eastAsia="Calibri" w:cs="Times New Roman"/>
          <w:sz w:val="16"/>
        </w:rPr>
        <w:t xml:space="preserve">(top-down) </w:t>
      </w:r>
      <w:r w:rsidRPr="00AF5424">
        <w:rPr>
          <w:rFonts w:eastAsia="Calibri" w:cs="Times New Roman"/>
          <w:u w:val="single"/>
        </w:rPr>
        <w:t xml:space="preserve">theories of neoliberalism as structural violence — instead pointing to how it is the lived experiences of those on the ground that generate the most useful insights that enable us to connect everyday acts and forms of violence to broader political economic structures and systems. In order to illustrate our argument, we outline three strands of the violence of everyday life in the global political economy: (1) </w:t>
      </w:r>
      <w:r w:rsidRPr="00AF5424">
        <w:rPr>
          <w:rFonts w:eastAsia="Calibri" w:cs="Times New Roman"/>
          <w:u w:val="single"/>
        </w:rPr>
        <w:lastRenderedPageBreak/>
        <w:t>the pervasiveness of violence within feminized global zones of work, such as export processing zones or the expanding market for migrant domestic work; (2) women’s experience of violence in public spaces, particularly that relating to mobility and public transport; and (3) the relationship between women’s subordination in the household and forms of violence. The experience of violence by women factory workers is important to consider in developing an FPE approach to everyday violence not least because of the tendency to equate women’s entry into paid employment with forms of “empowerment” that undermine patriarchal household relations</w:t>
      </w:r>
      <w:r w:rsidRPr="00AF5424">
        <w:rPr>
          <w:rFonts w:eastAsia="Calibri" w:cs="Times New Roman"/>
          <w:sz w:val="16"/>
        </w:rPr>
        <w:t xml:space="preserve">. If we return to Elson and Pearson’s (1981) classic work on this topic, </w:t>
      </w:r>
      <w:r w:rsidRPr="00AF5424">
        <w:rPr>
          <w:rFonts w:eastAsia="Calibri" w:cs="Times New Roman"/>
          <w:u w:val="single"/>
        </w:rPr>
        <w:t>we see how gender relations are not merely decomposed, but also recomposed and intensified when women enter paid employment — for example, the uses of sexual harassment as a way of securing workplace discipline</w:t>
      </w:r>
      <w:r w:rsidRPr="00AF5424">
        <w:rPr>
          <w:rFonts w:eastAsia="Calibri" w:cs="Times New Roman"/>
          <w:sz w:val="16"/>
        </w:rPr>
        <w:t xml:space="preserve"> (Mun˜ oz 2008</w:t>
      </w:r>
      <w:r w:rsidRPr="00AF5424">
        <w:rPr>
          <w:rFonts w:eastAsia="Calibri" w:cs="Times New Roman"/>
          <w:u w:val="single"/>
        </w:rPr>
        <w:t>). An understanding of the gendered violence of global factory production must, furthermore, recognize how the emergence of export processing industrialization is, in many respects, an effective “scaling-up” of the working practices of the informal and/or homeworking sectors to the global economy</w:t>
      </w:r>
      <w:r w:rsidRPr="00AF5424">
        <w:rPr>
          <w:rFonts w:eastAsia="Calibri" w:cs="Times New Roman"/>
          <w:sz w:val="16"/>
        </w:rPr>
        <w:t xml:space="preserve"> (Cross 2010), </w:t>
      </w:r>
      <w:r w:rsidRPr="00AF5424">
        <w:rPr>
          <w:rFonts w:eastAsia="Calibri" w:cs="Times New Roman"/>
          <w:u w:val="single"/>
        </w:rPr>
        <w:t>serving to reproduce the structures of domination and inequality of the household within global zones of work. These blurred lines between the global and the household are, furthermore, evident in the emergence of large-scale movements of migrant women to take up employment as domestic workers, exposing women to multiple forms of violence by the state and individuals</w:t>
      </w:r>
      <w:r w:rsidRPr="00AF5424">
        <w:rPr>
          <w:rFonts w:eastAsia="Calibri" w:cs="Times New Roman"/>
          <w:sz w:val="16"/>
        </w:rPr>
        <w:t xml:space="preserve"> (Elias 2013). </w:t>
      </w:r>
      <w:r w:rsidRPr="00AF5424">
        <w:rPr>
          <w:rFonts w:eastAsia="Calibri" w:cs="Times New Roman"/>
          <w:u w:val="single"/>
        </w:rPr>
        <w:t>The recomposition and/or intensification of violent gender relations is also evident in relation to the violence that women experience in the everyday act of going to work; their mobility invites violence. Rises in women’s engagement in economic activity outside of the home increases their visibility in public spaces and yet also results in women experiencing forms of disciplining or “backlash” that stem from perceptions of women as stepping out of place. Urbanization and urban poverty bring about everyday violence for women.</w:t>
      </w:r>
      <w:r w:rsidRPr="00AF5424">
        <w:rPr>
          <w:rFonts w:eastAsia="Calibri" w:cs="Times New Roman"/>
          <w:sz w:val="16"/>
        </w:rPr>
        <w:t xml:space="preserve"> We see poorly supported, overcrowded public transportation systems 426 POLITICS &amp; GENDER, 11 (2) (2015) within urban areas as a key site for gender violence. Travel on public transport is always mediated by class. The poor, in particular, need to travel long distances to get to work</w:t>
      </w:r>
      <w:r w:rsidRPr="00AF5424">
        <w:rPr>
          <w:rFonts w:eastAsia="Calibri" w:cs="Times New Roman"/>
          <w:u w:val="single"/>
        </w:rPr>
        <w:t xml:space="preserve">. The issue of sexual harassment and new experiences of assault on public transport — something that is frequently dismissed as an inconvenience rather than an act of violence — is one that speaks particularly well to developing an understanding of gender violence as an “everyday” phenomena. </w:t>
      </w:r>
      <w:r w:rsidRPr="00AF5424">
        <w:rPr>
          <w:rFonts w:eastAsia="Calibri" w:cs="Times New Roman"/>
          <w:sz w:val="16"/>
        </w:rPr>
        <w:t>The relationship between women’s subordination in the household and violence is most frequently understood in terms of the issue of domestic violence</w:t>
      </w:r>
      <w:r w:rsidRPr="00AF5424">
        <w:rPr>
          <w:rFonts w:eastAsia="Calibri" w:cs="Times New Roman"/>
          <w:u w:val="single"/>
        </w:rPr>
        <w:t>. Global political economic transformations do play out in households in ways that empower women, making them less vulnerable to violence, but also in ways that significantly disempower women</w:t>
      </w:r>
      <w:r w:rsidRPr="00AF5424">
        <w:rPr>
          <w:rFonts w:eastAsia="Calibri" w:cs="Times New Roman"/>
          <w:sz w:val="16"/>
        </w:rPr>
        <w:t>. For example, Baxi, Rai, and Ali (2006) found in their study of so-called “honour” crimes in India that one motivating factor in disciplining young women through household and community violence was the fear that the liberalization of the Indian economy, increasing migration of young men and women to cities, and the influx of television programmes from the West would lead to the erosion of traditional gendered social practices of marriage. The performance of this violence was also suggestive of the elision of governance of communities with the governance of polity — caste-based village councils (khap panchayats) being allowed to decree punishment with full knowledge of the state/ secular local government (Baxi, Rai, and Ali 2006). Beyond these specific examples</w:t>
      </w:r>
      <w:r w:rsidRPr="00AF5424">
        <w:rPr>
          <w:rFonts w:eastAsia="Calibri" w:cs="Times New Roman"/>
          <w:u w:val="single"/>
        </w:rPr>
        <w:t>, in thinking about the violence of everyday life within the household from a political economy perspective, it is also important to broaden notions of violence to include not just direct physical attack, but also forms of violence that impact on women’s bodily integrity in terms of access to adequate nutrition or healthcare. We would also add the psychological violence that stems from the way in which women’s work in the domestic sphere remains unrecognized, unrewarded, and misrepresented</w:t>
      </w:r>
      <w:r w:rsidRPr="00AF5424">
        <w:rPr>
          <w:rFonts w:eastAsia="Calibri" w:cs="Times New Roman"/>
          <w:sz w:val="16"/>
        </w:rPr>
        <w:t xml:space="preserve"> (Waring 1988). Thus, in outlining a theory of “depletion” through social reproduction, Rai, Hoskyns, and Thomas (2014) underscore how the nonrecognition of the socially reproductive work that takes place within households can lead to discursive, bodily, emotional, and citizenship-entitlement harm. By showing how macrolevel nonrecognition of socially reproductive work is intimately connected to everyday depletion of individuals, households, and communities, Rai, Hoskyns, and Thomas develop a materialist feminist understanding of everyday systemic violence. In this framework, </w:t>
      </w:r>
      <w:r w:rsidRPr="00AF5424">
        <w:rPr>
          <w:rFonts w:eastAsia="Calibri" w:cs="Times New Roman"/>
          <w:u w:val="single"/>
        </w:rPr>
        <w:t>harm occurs when there is a measurable deterioration in the health and</w:t>
      </w:r>
      <w:r w:rsidRPr="00AF5424">
        <w:rPr>
          <w:rFonts w:eastAsia="Calibri" w:cs="Times New Roman"/>
          <w:sz w:val="16"/>
        </w:rPr>
        <w:t xml:space="preserve"> CRITICAL PERSPECTIVES 427 </w:t>
      </w:r>
      <w:r w:rsidRPr="00AF5424">
        <w:rPr>
          <w:rFonts w:eastAsia="Calibri" w:cs="Times New Roman"/>
          <w:u w:val="single"/>
        </w:rPr>
        <w:t>well-being of individuals</w:t>
      </w:r>
      <w:r w:rsidRPr="00AF5424">
        <w:rPr>
          <w:rFonts w:eastAsia="Calibri" w:cs="Times New Roman"/>
          <w:sz w:val="16"/>
        </w:rPr>
        <w:t xml:space="preserve"> </w:t>
      </w:r>
      <w:r w:rsidRPr="00AF5424">
        <w:rPr>
          <w:rFonts w:eastAsia="Calibri" w:cs="Times New Roman"/>
          <w:u w:val="single"/>
        </w:rPr>
        <w:t xml:space="preserve">and the sustainability of households and communities and when the inflows required to </w:t>
      </w:r>
      <w:r w:rsidRPr="00AF5424">
        <w:rPr>
          <w:rFonts w:eastAsia="Calibri" w:cs="Times New Roman"/>
          <w:u w:val="single"/>
        </w:rPr>
        <w:lastRenderedPageBreak/>
        <w:t xml:space="preserve">sustain social reproductive work fall below a threshold of sustainability </w:t>
      </w:r>
      <w:r w:rsidRPr="00AF5424">
        <w:rPr>
          <w:rFonts w:eastAsia="Calibri" w:cs="Times New Roman"/>
          <w:sz w:val="16"/>
        </w:rPr>
        <w:t xml:space="preserve">(2014, 6). </w:t>
      </w:r>
      <w:r w:rsidRPr="00AF5424">
        <w:rPr>
          <w:rFonts w:eastAsia="Calibri" w:cs="Times New Roman"/>
          <w:u w:val="single"/>
        </w:rPr>
        <w:t xml:space="preserve">In times of crises, economic downturn, war, and social conflict, there can be an intensification of this harm. So, by revealing the links between IPE and the everyday social reproductive work, we can analyze </w:t>
      </w:r>
      <w:proofErr w:type="gramStart"/>
      <w:r w:rsidRPr="00AF5424">
        <w:rPr>
          <w:rFonts w:eastAsia="Calibri" w:cs="Times New Roman"/>
          <w:u w:val="single"/>
        </w:rPr>
        <w:t>how women’s</w:t>
      </w:r>
      <w:proofErr w:type="gramEnd"/>
      <w:r w:rsidRPr="00AF5424">
        <w:rPr>
          <w:rFonts w:eastAsia="Calibri" w:cs="Times New Roman"/>
          <w:u w:val="single"/>
        </w:rPr>
        <w:t xml:space="preserve"> productive and social reproductive commitments under late capitalism are experienced on the ground.</w:t>
      </w:r>
      <w:r w:rsidRPr="00AF5424">
        <w:rPr>
          <w:rFonts w:eastAsia="Calibri" w:cs="Times New Roman"/>
          <w:sz w:val="16"/>
        </w:rPr>
        <w:t xml:space="preserve"> There is, we note, something of a gap within feminist studies of the household and social reproduction in political economy when it comes to the issue of violence. </w:t>
      </w:r>
      <w:r w:rsidRPr="00AF5424">
        <w:rPr>
          <w:rFonts w:eastAsia="Calibri" w:cs="Times New Roman"/>
          <w:u w:val="single"/>
        </w:rPr>
        <w:t xml:space="preserve">Although there </w:t>
      </w:r>
      <w:proofErr w:type="gramStart"/>
      <w:r w:rsidRPr="00AF5424">
        <w:rPr>
          <w:rFonts w:eastAsia="Calibri" w:cs="Times New Roman"/>
          <w:u w:val="single"/>
        </w:rPr>
        <w:t>exist</w:t>
      </w:r>
      <w:proofErr w:type="gramEnd"/>
      <w:r w:rsidRPr="00AF5424">
        <w:rPr>
          <w:rFonts w:eastAsia="Calibri" w:cs="Times New Roman"/>
          <w:u w:val="single"/>
        </w:rPr>
        <w:t xml:space="preserve"> multiple strands of feminist political economy analysis </w:t>
      </w:r>
      <w:r w:rsidRPr="00AF5424">
        <w:rPr>
          <w:rFonts w:eastAsia="Calibri" w:cs="Times New Roman"/>
          <w:sz w:val="16"/>
        </w:rPr>
        <w:t xml:space="preserve">(Elias 2011), </w:t>
      </w:r>
      <w:r w:rsidRPr="00AF5424">
        <w:rPr>
          <w:rFonts w:eastAsia="Calibri" w:cs="Times New Roman"/>
          <w:u w:val="single"/>
        </w:rPr>
        <w:t>we focus on the more materialist-oriented social reproduction literature since this is where we locate ourselves as scholars. We feel that it is useful to think through how a theory of violence might be embedded into studies of social reproduction, and one way to do this is by mobilizing the concept of depletion</w:t>
      </w:r>
      <w:r w:rsidRPr="00AF5424">
        <w:rPr>
          <w:rFonts w:eastAsia="Calibri" w:cs="Times New Roman"/>
          <w:sz w:val="16"/>
        </w:rPr>
        <w:t>. For example, by situating factory or domestic workers within broader sets of socially reproductive relations, it is possible to point to the costs and harms that are experienced by female workers in low-paid, labor-intensive work — the harms to their health and well-being (including emotional well-being) and broader harms to the community and (global) household. O</w:t>
      </w:r>
      <w:r w:rsidRPr="00AF5424">
        <w:rPr>
          <w:rFonts w:eastAsia="Calibri" w:cs="Times New Roman"/>
          <w:u w:val="single"/>
        </w:rPr>
        <w:t>utlining the ways in which we think a focus on the “everyday” in IPE opens up space for discussions of violence as a gendered phenomenon. This, then, is an intervention we hope serves as a starting point for developing further conversations within feminist IR (while at the same time ensuring that we continue to have conversations with nonfeminist critical IPE scholars)</w:t>
      </w:r>
      <w:r w:rsidRPr="00AF5424">
        <w:rPr>
          <w:rFonts w:eastAsia="Calibri" w:cs="Times New Roman"/>
          <w:sz w:val="16"/>
        </w:rPr>
        <w:t>. This short piece is not a critique of FSS for its lack of attention to the everyday political economy (or even the not-soeveryday political economy of neoliberal economic restructuring). Rather, this piece is a contribution to this Critical Perspectives section, which provides a forum for thinking about ways in which we can re-engage. We recognize that for many FSS scholars focused on unpacking the discursive construction of militarized and/or securitized identities, an engagement with the more materialist focus of much recent feminist political economy scholarship may not be particularly attractive. However</w:t>
      </w:r>
      <w:r w:rsidRPr="00AF5424">
        <w:rPr>
          <w:rFonts w:eastAsia="Calibri" w:cs="Times New Roman"/>
          <w:u w:val="single"/>
        </w:rPr>
        <w:t>, our intention is that through demonstrating the strong and clear links between social reproduction, the everyday political economy, and issues of violence against women, we can encourage a dialogue across these subfields. In doing so, we also hope that we can inspire</w:t>
      </w:r>
      <w:r w:rsidRPr="00AF5424">
        <w:rPr>
          <w:rFonts w:eastAsia="Calibri" w:cs="Times New Roman"/>
          <w:sz w:val="16"/>
        </w:rPr>
        <w:t xml:space="preserve"> 428 POLITICS &amp; GENDER, 11 (2) (2015) </w:t>
      </w:r>
      <w:r w:rsidRPr="00AF5424">
        <w:rPr>
          <w:rFonts w:eastAsia="Calibri" w:cs="Times New Roman"/>
          <w:u w:val="single"/>
        </w:rPr>
        <w:t>more FSS scholars to start thinking about links between violence and everyday political economy.</w:t>
      </w:r>
    </w:p>
    <w:p w:rsidR="00AF5424" w:rsidRPr="00AF5424" w:rsidRDefault="00AF5424" w:rsidP="00AF5424">
      <w:pPr>
        <w:rPr>
          <w:rFonts w:eastAsia="Calibri" w:cs="Times New Roman"/>
          <w:lang w:eastAsia="zh-CN"/>
        </w:rPr>
      </w:pPr>
    </w:p>
    <w:p w:rsidR="00AF5424" w:rsidRDefault="00AF5424" w:rsidP="00AF5424">
      <w:pPr>
        <w:pStyle w:val="Heading2"/>
      </w:pPr>
      <w:r>
        <w:lastRenderedPageBreak/>
        <w:t>Alternatives</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Community Engagement (Performance)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 xml:space="preserve">The alternative is feminist community engagement </w:t>
      </w:r>
    </w:p>
    <w:p w:rsidR="00AF5424" w:rsidRPr="00AF5424" w:rsidRDefault="00AF5424" w:rsidP="00AF5424">
      <w:pPr>
        <w:rPr>
          <w:rFonts w:eastAsia="Calibri" w:cs="Times New Roman"/>
        </w:rPr>
      </w:pPr>
      <w:r w:rsidRPr="00AF5424">
        <w:rPr>
          <w:rFonts w:eastAsia="Calibri" w:cs="Times New Roman"/>
          <w:b/>
          <w:bCs/>
          <w:sz w:val="26"/>
        </w:rPr>
        <w:t>Iverson &amp; James 14</w:t>
      </w:r>
      <w:r w:rsidRPr="00AF5424">
        <w:rPr>
          <w:rFonts w:eastAsia="Calibri" w:cs="Times New Roman"/>
        </w:rPr>
        <w:t xml:space="preserve"> (Susan Van Deventer Iverson, Associate Professor of Higher Education Administration and Student Personnel at University of Maine, and Jennifer Hauver James, Associate Professor in the Department of Educational Theory &amp; Practice at The University of Georgia, “Feminist Community Engagement”, Palgrave Macmillan, pgs 18-21, 2014)KJR</w:t>
      </w:r>
    </w:p>
    <w:p w:rsidR="00AF5424" w:rsidRPr="00AF5424" w:rsidRDefault="00AF5424" w:rsidP="00AF5424">
      <w:pPr>
        <w:rPr>
          <w:rFonts w:eastAsia="Calibri" w:cs="Times New Roman"/>
          <w:sz w:val="16"/>
        </w:rPr>
      </w:pPr>
      <w:r w:rsidRPr="00AF5424">
        <w:rPr>
          <w:rFonts w:eastAsia="Calibri" w:cs="Times New Roman"/>
          <w:u w:val="single"/>
        </w:rPr>
        <w:t>Communities are the locations where individuals enact their social roles</w:t>
      </w:r>
      <w:r w:rsidRPr="00AF5424">
        <w:rPr>
          <w:rFonts w:eastAsia="Calibri" w:cs="Times New Roman"/>
          <w:sz w:val="16"/>
        </w:rPr>
        <w:t xml:space="preserve">. As Lister (1997) observed, “citizenship as a practice” flows from our membership in communities (p. 29). Scholars across the fields of civic education, service-learning, and women’s studies have theorized about the power of community engagement to facilitate students’ civic learning. Like the term “community,” however, meanings of the term “engagement” hinge on the assumptions one holds about what constitutes appropriate and meaningful citizenship. What sorts of skills, knowledge, and dispositions contribute to civic maturity? How do our ideas about civic maturity inform our pedagogical approaches? In this section, we situate ourselves within conversations about the aims of civic engagement. Though many typologies exist, there is a general tendency to distinguish between more personally responsible and legalistic forms of citizenship and more critical forms of citizenship that seek to bring about social change. Often, scholars privilege one type of citizenship over another. Banks (2008), for example, delineates a hierarchy of four levels of engagement. </w:t>
      </w:r>
      <w:r w:rsidRPr="00AF5424">
        <w:rPr>
          <w:rFonts w:eastAsia="Calibri" w:cs="Times New Roman"/>
          <w:u w:val="single"/>
        </w:rPr>
        <w:t>Legal citizenship</w:t>
      </w:r>
      <w:r w:rsidRPr="00AF5424">
        <w:rPr>
          <w:rFonts w:eastAsia="Calibri" w:cs="Times New Roman"/>
          <w:sz w:val="16"/>
        </w:rPr>
        <w:t>, what Oldfield (1990) referred to as citizenship as status</w:t>
      </w:r>
      <w:r w:rsidRPr="00AF5424">
        <w:rPr>
          <w:rFonts w:eastAsia="Calibri" w:cs="Times New Roman"/>
          <w:u w:val="single"/>
        </w:rPr>
        <w:t>, is “the most superficial level,” embodying certain rights and responsibilities to the nation-state but not involving any meaningful participation in the political system</w:t>
      </w:r>
      <w:r w:rsidRPr="00AF5424">
        <w:rPr>
          <w:rFonts w:eastAsia="Calibri" w:cs="Times New Roman"/>
          <w:sz w:val="16"/>
        </w:rPr>
        <w:t xml:space="preserve"> (Banks, p. 136). The next level, minimal citizenship, is typically enacted through voting. Beyond voting, </w:t>
      </w:r>
      <w:r w:rsidRPr="00AF5424">
        <w:rPr>
          <w:rFonts w:eastAsia="Calibri" w:cs="Times New Roman"/>
          <w:u w:val="single"/>
        </w:rPr>
        <w:t>active citizenship involves civic participation and involvement, but “the actions of active citizens are designed to support and maintain</w:t>
      </w:r>
      <w:r w:rsidRPr="00AF5424">
        <w:rPr>
          <w:rFonts w:eastAsia="Calibri" w:cs="Times New Roman"/>
          <w:sz w:val="16"/>
        </w:rPr>
        <w:t>—but not to challenge—</w:t>
      </w:r>
      <w:r w:rsidRPr="00AF5424">
        <w:rPr>
          <w:rFonts w:eastAsia="Calibri" w:cs="Times New Roman"/>
          <w:u w:val="single"/>
        </w:rPr>
        <w:t>existing social and political structures</w:t>
      </w:r>
      <w:r w:rsidRPr="00AF5424">
        <w:rPr>
          <w:rFonts w:eastAsia="Calibri" w:cs="Times New Roman"/>
          <w:sz w:val="16"/>
        </w:rPr>
        <w:t>” (p. 136).</w:t>
      </w:r>
      <w:r w:rsidRPr="00AF5424">
        <w:rPr>
          <w:rFonts w:eastAsia="Calibri" w:cs="Times New Roman"/>
          <w:u w:val="single"/>
        </w:rPr>
        <w:t xml:space="preserve"> In</w:t>
      </w:r>
      <w:r w:rsidRPr="00AF5424">
        <w:rPr>
          <w:rFonts w:eastAsia="Calibri" w:cs="Times New Roman"/>
          <w:sz w:val="16"/>
        </w:rPr>
        <w:t xml:space="preserve"> the final level, </w:t>
      </w:r>
      <w:r w:rsidRPr="00AF5424">
        <w:rPr>
          <w:rFonts w:eastAsia="Calibri" w:cs="Times New Roman"/>
          <w:u w:val="single"/>
        </w:rPr>
        <w:t>transformative citizenship, individuals take action to promote social justice</w:t>
      </w:r>
      <w:r w:rsidRPr="00AF5424">
        <w:rPr>
          <w:rFonts w:eastAsia="Calibri" w:cs="Times New Roman"/>
          <w:sz w:val="16"/>
        </w:rPr>
        <w:t>. Westheimer and Kahne (2004) offer a similar framework that moves from citizenship as personally responsible or participatory in nature to citizenship that is justice-oriented. Educators focused on citizenship as being personally responsible emphasize character education and individual responsibility for leading a moral life and contributing to the community in cooperative and positive ways (i.e., volunteering at a soup kitchen, picking up trash</w:t>
      </w:r>
      <w:r w:rsidRPr="00AF5424">
        <w:rPr>
          <w:rFonts w:eastAsia="Calibri" w:cs="Times New Roman"/>
          <w:u w:val="single"/>
        </w:rPr>
        <w:t>). Proponents of participatory citizenship focus on “preparing students to engage in collective, community-based efforts” in an effort to teach students about government</w:t>
      </w:r>
      <w:r w:rsidRPr="00AF5424">
        <w:rPr>
          <w:rFonts w:eastAsia="Calibri" w:cs="Times New Roman"/>
          <w:sz w:val="16"/>
        </w:rPr>
        <w:t xml:space="preserve"> (p. 243). </w:t>
      </w:r>
      <w:r w:rsidRPr="00AF5424">
        <w:rPr>
          <w:rFonts w:eastAsia="Calibri" w:cs="Times New Roman"/>
          <w:u w:val="single"/>
        </w:rPr>
        <w:t>By contrast, educators who are justice-oriented seek “to prepare students to improve society by critically analyzing and addressing social issues and injustices”</w:t>
      </w:r>
      <w:r w:rsidRPr="00AF5424">
        <w:rPr>
          <w:rFonts w:eastAsia="Calibri" w:cs="Times New Roman"/>
          <w:sz w:val="16"/>
        </w:rPr>
        <w:t xml:space="preserve"> (Westheimer &amp; Kahne, 2004, p. 242). Because of its grounding in the field of service-learning, Butin’s framework is particularly useful for thinking about the power of engagement for civic learning. Butin (2010, 2003) delineates four perspectives of Feminism and Community Engagement ● 19 engagement: technical, cultural, political, and antifoundational that each </w:t>
      </w:r>
      <w:proofErr w:type="gramStart"/>
      <w:r w:rsidRPr="00AF5424">
        <w:rPr>
          <w:rFonts w:eastAsia="Calibri" w:cs="Times New Roman"/>
          <w:sz w:val="16"/>
        </w:rPr>
        <w:t>reflect</w:t>
      </w:r>
      <w:proofErr w:type="gramEnd"/>
      <w:r w:rsidRPr="00AF5424">
        <w:rPr>
          <w:rFonts w:eastAsia="Calibri" w:cs="Times New Roman"/>
          <w:sz w:val="16"/>
        </w:rPr>
        <w:t xml:space="preserve"> a specific philosophical or pedagogical intent. Though these perspectives can “overlap” and “blend,” they each have “distinctive and divergent goals” (Butin, 2010, p. 8). The technical perspective explicitly focuses on facilitating student outcomes—whether cognitive, affective, personal, or social. This view, “a major strand with the service-learning scholarship,” is seen</w:t>
      </w:r>
      <w:r w:rsidRPr="00AF5424">
        <w:rPr>
          <w:rFonts w:eastAsia="Calibri" w:cs="Times New Roman"/>
          <w:u w:val="single"/>
        </w:rPr>
        <w:t xml:space="preserve"> </w:t>
      </w:r>
      <w:r w:rsidRPr="00AF5424">
        <w:rPr>
          <w:rFonts w:eastAsia="Calibri" w:cs="Times New Roman"/>
          <w:sz w:val="16"/>
        </w:rPr>
        <w:t xml:space="preserve">by many educators as a proven, innovative, pedagogical technique to more fully engage students (Butin, 2010, p. 8). Here, attention is given to the quality and design of the service-learning experience—the length of time students spend engaged in the process, the frequency and degree to which they reflect on their experience, and the level of interaction they have with other participants and the ways these variables impact student learning outcomes. A cultural perspective, Butin (2010) notes, “emphasizes individuals’ meaning-making”—how we make sense of “who we are with respect to both local and global communities” (p. 9). At the macro-level, this perspective fosters democratic renewal; it enhances one’s “sense of community and belongingness to something greater” than oneself (p. 10). At a micro-level, it can facilitate multicultural/intercultural competence in students (BoyleBaise, 2002; O’Grady, 2000). For instance, </w:t>
      </w:r>
      <w:r w:rsidRPr="00AF5424">
        <w:rPr>
          <w:rFonts w:eastAsia="Calibri" w:cs="Times New Roman"/>
          <w:u w:val="single"/>
        </w:rPr>
        <w:t>through participation in service-learning experiences, students reduce negative stereotypes of others and develop an increased tolerance for diversity</w:t>
      </w:r>
      <w:r w:rsidRPr="00AF5424">
        <w:rPr>
          <w:rFonts w:eastAsia="Calibri" w:cs="Times New Roman"/>
          <w:sz w:val="16"/>
        </w:rPr>
        <w:t xml:space="preserve"> (Einfeld &amp; Collins, 2008). Butin (2003) observes that the technical and cultural perspectives are often intertwined and undergird the “educating for democracy” movement in US higher education that aims to civic-minded, global citizens. Yet, he critiques that these perspectives fall short in their attention to power imbalances and silenced perspectives, which are embodied in the political (the third) perspective. </w:t>
      </w:r>
      <w:proofErr w:type="gramStart"/>
      <w:r w:rsidRPr="00AF5424">
        <w:rPr>
          <w:rFonts w:eastAsia="Calibri" w:cs="Times New Roman"/>
          <w:u w:val="single"/>
        </w:rPr>
        <w:t>This perspective challenges and questions normative assumptions</w:t>
      </w:r>
      <w:proofErr w:type="gramEnd"/>
      <w:r w:rsidRPr="00AF5424">
        <w:rPr>
          <w:rFonts w:eastAsia="Calibri" w:cs="Times New Roman"/>
          <w:u w:val="single"/>
        </w:rPr>
        <w:t xml:space="preserve">: “Whose voices are heard and whose are silenced? Who makes the decisions and by what criteria? Who benefits from such decisions and who loses? To what extent is the innovation a repetition, </w:t>
      </w:r>
      <w:proofErr w:type="gramStart"/>
      <w:r w:rsidRPr="00AF5424">
        <w:rPr>
          <w:rFonts w:eastAsia="Calibri" w:cs="Times New Roman"/>
          <w:u w:val="single"/>
        </w:rPr>
        <w:t>a reinforcement</w:t>
      </w:r>
      <w:proofErr w:type="gramEnd"/>
      <w:r w:rsidRPr="00AF5424">
        <w:rPr>
          <w:rFonts w:eastAsia="Calibri" w:cs="Times New Roman"/>
          <w:u w:val="single"/>
        </w:rPr>
        <w:t>, or a revocation of the status quo?</w:t>
      </w:r>
      <w:r w:rsidRPr="00AF5424">
        <w:rPr>
          <w:rFonts w:eastAsia="Calibri" w:cs="Times New Roman"/>
          <w:sz w:val="16"/>
        </w:rPr>
        <w:t xml:space="preserve">” </w:t>
      </w:r>
      <w:proofErr w:type="gramStart"/>
      <w:r w:rsidRPr="00AF5424">
        <w:rPr>
          <w:rFonts w:eastAsia="Calibri" w:cs="Times New Roman"/>
          <w:sz w:val="16"/>
        </w:rPr>
        <w:t>(Butin, 2010, p. 11).</w:t>
      </w:r>
      <w:proofErr w:type="gramEnd"/>
      <w:r w:rsidRPr="00AF5424">
        <w:rPr>
          <w:rFonts w:eastAsia="Calibri" w:cs="Times New Roman"/>
          <w:sz w:val="16"/>
        </w:rPr>
        <w:t xml:space="preserve"> This perspective aligns with others that might be viewed as critical or transformative approaches—</w:t>
      </w:r>
      <w:r w:rsidRPr="00AF5424">
        <w:rPr>
          <w:rFonts w:eastAsia="Calibri" w:cs="Times New Roman"/>
          <w:u w:val="single"/>
        </w:rPr>
        <w:t xml:space="preserve">it aims to transgress traditional hierarchical structures, and rejects “banking” methods of teaching, wherein students passively “receive” prescriptive curricula that teachers “deliver”; </w:t>
      </w:r>
      <w:r w:rsidRPr="00AF5424">
        <w:rPr>
          <w:rFonts w:eastAsia="Calibri" w:cs="Times New Roman"/>
          <w:u w:val="single"/>
        </w:rPr>
        <w:lastRenderedPageBreak/>
        <w:t>rather, this perspective favors a constructivist approach to teaching and learning</w:t>
      </w:r>
      <w:r w:rsidRPr="00AF5424">
        <w:rPr>
          <w:rFonts w:eastAsia="Calibri" w:cs="Times New Roman"/>
          <w:sz w:val="16"/>
        </w:rPr>
        <w:t xml:space="preserve"> (Barr &amp; Tagg, 1995; Butin, 2010; Freire, 1970; hooks, 1994). Finally, Butin’s (2010) antifoundational perspective (referred to as poststructuralist in his earlier work, 2003) argues “there is no neutral, objective, or contentless ‘foundation’ by which we can ever know the ‘truth’ unmediated by our particular condition” (p. 12). Butin (2003) asks, “Does 20 ● Susan V. Iverson and Jennifer H. James service-learning perpetuate or disrupt our notions of who the teacher is and who the learner is? Who then served is and who is doing the serving? Moreover, how does service-learning help to construct students’ notions of themselves and others and gendered, racial, and status-bound individuals?” (p. 1683). Such questions can appear similar to those raised under the political perspective. However, the key distinction is in the disruption of binaries: </w:t>
      </w:r>
      <w:r w:rsidRPr="00AF5424">
        <w:rPr>
          <w:rFonts w:eastAsia="Calibri" w:cs="Times New Roman"/>
          <w:u w:val="single"/>
        </w:rPr>
        <w:t>Wherein the political perspective asked who benefits and who loses, the antifoundational perspective complicates a</w:t>
      </w:r>
      <w:r w:rsidRPr="00AF5424">
        <w:rPr>
          <w:rFonts w:eastAsia="Calibri" w:cs="Times New Roman"/>
          <w:sz w:val="16"/>
        </w:rPr>
        <w:t xml:space="preserve"> (potentially taken-for-granted) </w:t>
      </w:r>
      <w:r w:rsidRPr="00AF5424">
        <w:rPr>
          <w:rFonts w:eastAsia="Calibri" w:cs="Times New Roman"/>
          <w:u w:val="single"/>
        </w:rPr>
        <w:t>assumption of who is served</w:t>
      </w:r>
      <w:r w:rsidRPr="00AF5424">
        <w:rPr>
          <w:rFonts w:eastAsia="Calibri" w:cs="Times New Roman"/>
          <w:sz w:val="16"/>
        </w:rPr>
        <w:t xml:space="preserve"> (one who is disadvantaged) </w:t>
      </w:r>
      <w:r w:rsidRPr="00AF5424">
        <w:rPr>
          <w:rFonts w:eastAsia="Calibri" w:cs="Times New Roman"/>
          <w:u w:val="single"/>
        </w:rPr>
        <w:t>and who is serving (one who is privileged</w:t>
      </w:r>
      <w:r w:rsidRPr="00AF5424">
        <w:rPr>
          <w:rFonts w:eastAsia="Calibri" w:cs="Times New Roman"/>
          <w:sz w:val="16"/>
        </w:rPr>
        <w:t xml:space="preserve">). Butin (2010) notes we “cannot simply default into an either/or binary,” but instead “knowledge and meaning become fragmented and partial” (p. 13). </w:t>
      </w:r>
      <w:r w:rsidRPr="00AF5424">
        <w:rPr>
          <w:rFonts w:eastAsia="Calibri" w:cs="Times New Roman"/>
          <w:u w:val="single"/>
        </w:rPr>
        <w:t>This perspective can facilitate “border crossings” between groups, and is an opportunity to deconstruct the very notion of borders themselves; it enables justice-oriented approaches</w:t>
      </w:r>
      <w:r w:rsidRPr="00AF5424">
        <w:rPr>
          <w:rFonts w:eastAsia="Calibri" w:cs="Times New Roman"/>
          <w:sz w:val="16"/>
        </w:rPr>
        <w:t xml:space="preserve"> “from a position of doubt rather than certainty” (Butin, 2010, pp. 13–14). It is this last form of citizenship that we believe is made possible through feminist approaches to community engagement. While all forms of engagement make contributions to society, the outcomes for individuals and society, as Westheimer and Kahne (2004) argue, will vary depending on the aims we have in mind. Citizenship as personally responsible, for example, which Westheimer and Kahne identify as the dominant conception undergirding the character education and community-service movements, “obscures the need for collective and public sector initiatives . . . [and] distracts attention from analysis of the causes of social problems and from systemic solutions. . . . </w:t>
      </w:r>
      <w:proofErr w:type="gramStart"/>
      <w:r w:rsidRPr="00AF5424">
        <w:rPr>
          <w:rFonts w:eastAsia="Calibri" w:cs="Times New Roman"/>
          <w:sz w:val="16"/>
        </w:rPr>
        <w:t>[V]olunteerism and kindness are put forward as ways of avoiding politics and policy” (p. 243).</w:t>
      </w:r>
      <w:proofErr w:type="gramEnd"/>
      <w:r w:rsidRPr="00AF5424">
        <w:rPr>
          <w:rFonts w:eastAsia="Calibri" w:cs="Times New Roman"/>
          <w:sz w:val="16"/>
        </w:rPr>
        <w:t xml:space="preserve"> Civic education limited to the concept of personally responsible citizenship, they argue, risks teaching students that “citizenship does not require democratic governments, politics, or even collective endeavors,” working against the sorts of critical reflection and action “essential in a democratic society” (p. 244). Similarly, civic republican and liberal citizenship discourses, Abowitz and Harnish (2006) observe, emphasize loyalty and individual action, leading to civic education (in K-12) “as civic republican literacy (factual consumption of American history, geography, and government), combined with varying degrees of patriotic identity and the liberal virtue of tolerance for difference” (p. 680). Alternatives, which they termed “critical discourses” (e.g., </w:t>
      </w:r>
      <w:r w:rsidRPr="00AF5424">
        <w:rPr>
          <w:rFonts w:eastAsia="Calibri" w:cs="Times New Roman"/>
          <w:u w:val="single"/>
        </w:rPr>
        <w:t>feminist perspectives</w:t>
      </w:r>
      <w:r w:rsidRPr="00AF5424">
        <w:rPr>
          <w:rFonts w:eastAsia="Calibri" w:cs="Times New Roman"/>
          <w:sz w:val="16"/>
        </w:rPr>
        <w:t xml:space="preserve">) </w:t>
      </w:r>
      <w:r w:rsidRPr="00AF5424">
        <w:rPr>
          <w:rFonts w:eastAsia="Calibri" w:cs="Times New Roman"/>
          <w:u w:val="single"/>
        </w:rPr>
        <w:t>challenge dominant conceptualizations of citizenship, offering transformative ways for students to practice citizenship that “rely heavily on the values and skills associated with social justice activism</w:t>
      </w:r>
      <w:r w:rsidRPr="00AF5424">
        <w:rPr>
          <w:rFonts w:eastAsia="Calibri" w:cs="Times New Roman"/>
          <w:sz w:val="16"/>
        </w:rPr>
        <w:t xml:space="preserve">” (p. 671). In this volume, we seek to understand how individuals (and through what pedagogies individuals might) transition from the “patronizing role of charity” (Eyler &amp; Giles, 1999, p. 47) to “a more systemic view of social Feminism and Community Engagement ● 21 problems and a greater sense of the importance of political action to obtain social justice” (p. 135). </w:t>
      </w:r>
      <w:r w:rsidRPr="00AF5424">
        <w:rPr>
          <w:rFonts w:eastAsia="Calibri" w:cs="Times New Roman"/>
          <w:u w:val="single"/>
        </w:rPr>
        <w:t>A critical, feminist approach to engagement demands attention to “the very epistemologies that underlie civic engagement discourses</w:t>
      </w:r>
      <w:r w:rsidRPr="00AF5424">
        <w:rPr>
          <w:rFonts w:eastAsia="Calibri" w:cs="Times New Roman"/>
          <w:sz w:val="16"/>
        </w:rPr>
        <w:t xml:space="preserve"> and </w:t>
      </w:r>
      <w:r w:rsidRPr="00AF5424">
        <w:rPr>
          <w:rFonts w:eastAsia="Calibri" w:cs="Times New Roman"/>
          <w:u w:val="single"/>
        </w:rPr>
        <w:t>projects as well as the pedagogical processes by which they are instantiated</w:t>
      </w:r>
      <w:r w:rsidRPr="00AF5424">
        <w:rPr>
          <w:rFonts w:eastAsia="Calibri" w:cs="Times New Roman"/>
          <w:sz w:val="16"/>
        </w:rPr>
        <w:t>” (Costa &amp; Leong 2012a, p. 171). It is our understanding that feminist pedagogy values “many of the same ideals put forth by scholars of civic engagement, including critical analysis, self-reflectivity, and active participation to accomplish the social good” (Costa &amp; Leong, 2012a, p. 172). Unfortunately, the political, activist nature of feminist pedagogy is too often seen as “troublemaking” (Pudup, 2012, p. 127). Thus, another aim of this collection is to explore various pedagogical and theoretical approaches that help us to understand and grow comfortable embracing the political aims and practices of (feminist) community engagement.</w:t>
      </w:r>
    </w:p>
    <w:p w:rsidR="00AF5424" w:rsidRPr="00AF5424" w:rsidRDefault="00AF5424" w:rsidP="00AF5424">
      <w:pPr>
        <w:pStyle w:val="Heading3"/>
      </w:pPr>
      <w:r>
        <w:lastRenderedPageBreak/>
        <w:t>Feminist Pedagogy</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The alternative is shifting education to a feminist pedagogy </w:t>
      </w:r>
      <w:r w:rsidRPr="00AF5424">
        <w:rPr>
          <w:rFonts w:eastAsia="SimSun" w:cs="Times New Roman"/>
          <w:b/>
          <w:iCs/>
          <w:sz w:val="26"/>
          <w:lang w:eastAsia="zh-CN"/>
        </w:rPr>
        <w:t>–</w:t>
      </w:r>
      <w:r w:rsidRPr="00AF5424">
        <w:rPr>
          <w:rFonts w:eastAsia="SimSun" w:cs="Times New Roman" w:hint="eastAsia"/>
          <w:b/>
          <w:iCs/>
          <w:sz w:val="26"/>
          <w:lang w:eastAsia="zh-CN"/>
        </w:rPr>
        <w:t xml:space="preserve"> better solves for gendered teaching and cultivates inclusive learning</w:t>
      </w:r>
    </w:p>
    <w:p w:rsidR="00AF5424" w:rsidRPr="00AF5424" w:rsidRDefault="00AF5424" w:rsidP="00AF5424">
      <w:pPr>
        <w:rPr>
          <w:rFonts w:eastAsia="Calibri" w:cs="Times New Roman"/>
          <w:lang w:eastAsia="zh-CN"/>
        </w:rPr>
      </w:pPr>
      <w:r w:rsidRPr="00AF5424">
        <w:rPr>
          <w:rFonts w:eastAsia="Calibri" w:cs="Times New Roman" w:hint="eastAsia"/>
          <w:b/>
          <w:bCs/>
          <w:sz w:val="26"/>
        </w:rPr>
        <w:t xml:space="preserve">Bruce </w:t>
      </w:r>
      <w:proofErr w:type="gramStart"/>
      <w:r w:rsidRPr="00AF5424">
        <w:rPr>
          <w:rFonts w:eastAsia="Calibri" w:cs="Times New Roman" w:hint="eastAsia"/>
          <w:b/>
          <w:bCs/>
          <w:sz w:val="26"/>
        </w:rPr>
        <w:t>et</w:t>
      </w:r>
      <w:proofErr w:type="gramEnd"/>
      <w:r w:rsidRPr="00AF5424">
        <w:rPr>
          <w:rFonts w:eastAsia="Calibri" w:cs="Times New Roman" w:hint="eastAsia"/>
          <w:b/>
          <w:bCs/>
          <w:sz w:val="26"/>
        </w:rPr>
        <w:t xml:space="preserve">. </w:t>
      </w:r>
      <w:r w:rsidRPr="00AF5424">
        <w:rPr>
          <w:rFonts w:eastAsia="Calibri" w:cs="Times New Roman"/>
          <w:b/>
          <w:bCs/>
          <w:sz w:val="26"/>
        </w:rPr>
        <w:t xml:space="preserve">al </w:t>
      </w:r>
      <w:r w:rsidRPr="00AF5424">
        <w:rPr>
          <w:rFonts w:eastAsia="Calibri" w:cs="Times New Roman" w:hint="eastAsia"/>
          <w:b/>
          <w:bCs/>
          <w:sz w:val="26"/>
        </w:rPr>
        <w:t>6</w:t>
      </w:r>
      <w:r w:rsidRPr="00AF5424">
        <w:rPr>
          <w:rFonts w:eastAsia="Calibri" w:cs="Times New Roman" w:hint="eastAsia"/>
          <w:lang w:eastAsia="zh-CN"/>
        </w:rPr>
        <w:t xml:space="preserve"> [Heather, writing with Shirley Brown, Nancy Mellin McCraken, and Mary-Bell Nolan </w:t>
      </w:r>
      <w:r w:rsidRPr="00AF5424">
        <w:rPr>
          <w:rFonts w:eastAsia="Calibri" w:cs="Times New Roman"/>
          <w:lang w:eastAsia="zh-CN"/>
        </w:rPr>
        <w:t>–</w:t>
      </w:r>
      <w:r w:rsidRPr="00AF5424">
        <w:rPr>
          <w:rFonts w:eastAsia="Calibri" w:cs="Times New Roman" w:hint="eastAsia"/>
          <w:lang w:eastAsia="zh-CN"/>
        </w:rPr>
        <w:t xml:space="preserve"> all are schoolteachers who have embraced feminist pedagogy in their curriculum, writing about their experiences in </w:t>
      </w:r>
      <w:r w:rsidRPr="00AF5424">
        <w:rPr>
          <w:rFonts w:eastAsia="Calibri" w:cs="Times New Roman"/>
          <w:lang w:eastAsia="zh-CN"/>
        </w:rPr>
        <w:t>“Feminist Pedagogy Is for Everybody: Troubling Gender in Reading and Writing”</w:t>
      </w:r>
      <w:r w:rsidRPr="00AF5424">
        <w:rPr>
          <w:rFonts w:eastAsia="Calibri" w:cs="Times New Roman" w:hint="eastAsia"/>
          <w:lang w:eastAsia="zh-CN"/>
        </w:rPr>
        <w:t xml:space="preserve">. 2006. </w:t>
      </w:r>
      <w:r w:rsidRPr="00AF5424">
        <w:rPr>
          <w:rFonts w:eastAsia="Calibri" w:cs="Times New Roman"/>
          <w:lang w:eastAsia="zh-CN"/>
        </w:rPr>
        <w:t>https://www.nwp.org/cs/public/download/nwp_file/12229/Feminist_Pedagogy_Is_For_Everybody.pdf?x-r=pcfile_d</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hint="eastAsia"/>
          <w:sz w:val="16"/>
          <w:lang w:eastAsia="zh-CN"/>
        </w:rPr>
        <w:t>I</w:t>
      </w:r>
      <w:r w:rsidRPr="00AF5424">
        <w:rPr>
          <w:rFonts w:eastAsia="Calibri" w:cs="Times New Roman"/>
          <w:sz w:val="16"/>
          <w:lang w:eastAsia="zh-CN"/>
        </w:rPr>
        <w:t xml:space="preserve">n education news, 2006 marked the year of “the boy crisis.” </w:t>
      </w:r>
      <w:proofErr w:type="gramStart"/>
      <w:r w:rsidRPr="00AF5424">
        <w:rPr>
          <w:rFonts w:eastAsia="Calibri" w:cs="Times New Roman"/>
          <w:sz w:val="16"/>
          <w:lang w:eastAsia="zh-CN"/>
        </w:rPr>
        <w:t>Following more than two decades of scholarship decrying that schools “shortchange girls” (AAUW), several reports surfaced indicating that efforts to remediate “failures of fairness” to girls (Sadker and Sadker) have undermined boys’ achievement.</w:t>
      </w:r>
      <w:proofErr w:type="gramEnd"/>
      <w:r w:rsidRPr="00AF5424">
        <w:rPr>
          <w:rFonts w:eastAsia="Calibri" w:cs="Times New Roman"/>
          <w:sz w:val="16"/>
          <w:lang w:eastAsia="zh-CN"/>
        </w:rPr>
        <w:t xml:space="preserve"> Several scholars have debunked “the zero sum game” by which concern for girls’ achievement translates to neglect of boys (e.g., Brown, Chesney-Lind, and Stein) and forwarded good news that boys are not faring worse but girls better (Mead). “Unfortunately,” as Sara Mead reports, “the current boy crisis” and “debate around it are based more on hopes and fears than on evidence. This debate beneﬁts neither boys nor girls, while distracting attention from more serious educational problems—such as large racial and economic achievement gaps—and practical ways to help both boys and girls succeed in school” (4; italics added). We do not dismiss concerns raised about boys’ literacy achievement (e.g., Fletcher; Newkirk; Pirie; Smith and Wilhelm). Nonetheless, we are wary of antigirl backlash emerging from the so-called boy crisis. </w:t>
      </w:r>
      <w:r w:rsidRPr="00AF5424">
        <w:rPr>
          <w:rFonts w:eastAsia="Calibri" w:cs="Times New Roman"/>
          <w:u w:val="single"/>
        </w:rPr>
        <w:t>Though perhaps faring better on achievement tests, girls still struggle to deﬁne positive and equitable gender roles,</w:t>
      </w:r>
      <w:r w:rsidRPr="00AF5424">
        <w:rPr>
          <w:rFonts w:eastAsia="Calibri" w:cs="Times New Roman"/>
          <w:sz w:val="16"/>
          <w:lang w:eastAsia="zh-CN"/>
        </w:rPr>
        <w:t xml:space="preserve"> a struggle Colleen A. Ruggieri describes as “the ﬁght for identity that often leads to unhappiness or even violence toward our girls” (48). While adolescent girls may “handle school,” cultural attacks on girls seem relentless. Gender trouble (Butler) in the form of sexism continues. In March 2007, the American Psychological Association released “Report of the APA Task Force on the Sexualization of Girls,” </w:t>
      </w:r>
      <w:r w:rsidRPr="00AF5424">
        <w:rPr>
          <w:rFonts w:eastAsia="Calibri" w:cs="Times New Roman"/>
          <w:u w:val="single"/>
        </w:rPr>
        <w:t xml:space="preserve">a report </w:t>
      </w:r>
      <w:r w:rsidRPr="00AF5424">
        <w:rPr>
          <w:rFonts w:eastAsia="Calibri" w:cs="Times New Roman"/>
          <w:sz w:val="16"/>
        </w:rPr>
        <w:t>that</w:t>
      </w:r>
      <w:r w:rsidRPr="00AF5424">
        <w:rPr>
          <w:rFonts w:eastAsia="Calibri" w:cs="Times New Roman"/>
          <w:u w:val="single"/>
        </w:rPr>
        <w:t xml:space="preserve"> links sexualization of girls at younger ages (Marcus) to common mental health problems that girls and women face: eating disorders, low selfesteem, and depression. Successful marketing schemes illustrate troubling and enduring trends in contemporary gender socialization</w:t>
      </w:r>
      <w:r w:rsidRPr="00AF5424">
        <w:rPr>
          <w:rFonts w:eastAsia="Calibri" w:cs="Times New Roman"/>
          <w:sz w:val="16"/>
          <w:lang w:eastAsia="zh-CN"/>
        </w:rPr>
        <w:t xml:space="preserve"> (Lamb and Brown). For example, sexily clad Bratz dolls— designed for four- to eight-year-old girls—sell girls a desire for fashion, shopping, and clubbing, while Boyz, their male counterparts, sell action with soccer balls and skateboards. Sexism is a problem for everyone. We owe all young adults opportunities to discuss these issues and to work for transformation.1 Feminist Pedagogy Is for Everybody Since feminist pedagogy is for everybody (hooks), we reexamine feminist literary theories and pedagogies to include all people disenfranchised by traditional approaches to literacy education (Bruce; Ginsberg, Shapiro, and Brown; McCracken and Appleby). The primary question before us is, “How do we begin to achieve equity and justice in classrooms?”</w:t>
      </w:r>
      <w:r w:rsidRPr="00AF5424">
        <w:rPr>
          <w:rFonts w:eastAsia="Calibri" w:cs="Times New Roman"/>
          <w:u w:val="single"/>
        </w:rPr>
        <w:t xml:space="preserve"> Introducing students to ways that texts and human interactions can be read differently heightens their awareness to ways literature, ﬁction and nonﬁction alike, and gendered patterns in the world foreground or silence groups of people or issues.</w:t>
      </w:r>
      <w:r w:rsidRPr="00AF5424">
        <w:rPr>
          <w:rFonts w:eastAsia="Calibri" w:cs="Times New Roman"/>
          <w:sz w:val="16"/>
          <w:lang w:eastAsia="zh-CN"/>
        </w:rPr>
        <w:t xml:space="preserve"> This means choosing literature that invites critical thinking, developing writing assignments that recognize students as thinkers</w:t>
      </w:r>
      <w:r w:rsidRPr="00AF5424">
        <w:rPr>
          <w:rFonts w:eastAsia="Calibri" w:cs="Times New Roman" w:hint="eastAsia"/>
          <w:sz w:val="16"/>
          <w:lang w:eastAsia="zh-CN"/>
        </w:rPr>
        <w:t xml:space="preserve"> </w:t>
      </w:r>
      <w:r w:rsidRPr="00AF5424">
        <w:rPr>
          <w:rFonts w:eastAsia="Calibri" w:cs="Times New Roman"/>
          <w:sz w:val="16"/>
          <w:lang w:eastAsia="zh-CN"/>
        </w:rPr>
        <w:t xml:space="preserve">and facilitating discussions that are illuminating while not polarizing. We know many teachers are constrained by curricular mandates; however, we need alternatives to open discussions about gender, race, and class inequities. Teaching literature that portrays powerful women dealing with injustice, such as Melinda in Laurie Halse Anderson’s Speak, LaVaughn and Jolly in Virginia Euwer Wolff’s Make Lemonade, or Louise White Elk in Debra Magpie Earling’s Perma Red, provides a start. Additionally, </w:t>
      </w:r>
      <w:r w:rsidRPr="00AF5424">
        <w:rPr>
          <w:rFonts w:eastAsia="Calibri" w:cs="Times New Roman"/>
          <w:u w:val="single"/>
        </w:rPr>
        <w:t>we strive to create conditions where students can leave school with a set of critical questions upon which they might draw to ask of everything they read and experience: “Who is speaking?” “Who is silenced?” “What’s missing in this story?” “How do race, gender, class, and sexual identities of characters or persons affect the trajectory of the narrative?” “How might it be otherwise?”</w:t>
      </w:r>
      <w:r w:rsidRPr="00AF5424">
        <w:rPr>
          <w:rFonts w:eastAsia="Calibri" w:cs="Times New Roman"/>
          <w:sz w:val="16"/>
          <w:lang w:eastAsia="zh-CN"/>
        </w:rPr>
        <w:t xml:space="preserve"> See the sidebar for resources for teaching gender analysis. Here we summarize our collaborative engagement with practices that address these questions</w:t>
      </w:r>
    </w:p>
    <w:p w:rsidR="00AF5424" w:rsidRPr="00AF5424" w:rsidRDefault="00AF5424" w:rsidP="00AF5424">
      <w:pPr>
        <w:rPr>
          <w:rFonts w:eastAsia="Calibri" w:cs="Times New Roman"/>
          <w:lang w:eastAsia="zh-CN"/>
        </w:rPr>
      </w:pP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Feminist Narratives better shape the idea of the personal-political interconnectedness of the world</w:t>
      </w:r>
    </w:p>
    <w:p w:rsidR="00AF5424" w:rsidRPr="00AF5424" w:rsidRDefault="00AF5424" w:rsidP="00AF5424">
      <w:pPr>
        <w:rPr>
          <w:rFonts w:eastAsia="Calibri" w:cs="Times New Roman"/>
          <w:lang w:eastAsia="zh-CN"/>
        </w:rPr>
      </w:pPr>
      <w:r w:rsidRPr="00AF5424">
        <w:rPr>
          <w:rFonts w:eastAsia="Calibri" w:cs="Times New Roman"/>
          <w:b/>
          <w:bCs/>
          <w:sz w:val="26"/>
        </w:rPr>
        <w:t>Thomsen</w:t>
      </w:r>
      <w:r w:rsidRPr="00AF5424">
        <w:rPr>
          <w:rFonts w:eastAsia="Calibri" w:cs="Times New Roman" w:hint="eastAsia"/>
          <w:b/>
          <w:bCs/>
          <w:sz w:val="26"/>
        </w:rPr>
        <w:t xml:space="preserve"> 15</w:t>
      </w:r>
      <w:r w:rsidRPr="00AF5424">
        <w:rPr>
          <w:rFonts w:eastAsia="Calibri" w:cs="Times New Roman"/>
          <w:lang w:eastAsia="zh-CN"/>
        </w:rPr>
        <w:t xml:space="preserve"> </w:t>
      </w:r>
      <w:r w:rsidRPr="00AF5424">
        <w:rPr>
          <w:rFonts w:eastAsia="Calibri" w:cs="Times New Roman" w:hint="eastAsia"/>
          <w:lang w:eastAsia="zh-CN"/>
        </w:rPr>
        <w:t>[</w:t>
      </w:r>
      <w:r w:rsidRPr="00AF5424">
        <w:rPr>
          <w:rFonts w:eastAsia="Calibri" w:cs="Times New Roman"/>
          <w:lang w:eastAsia="zh-CN"/>
        </w:rPr>
        <w:t>Carly</w:t>
      </w:r>
      <w:r w:rsidRPr="00AF5424">
        <w:rPr>
          <w:rFonts w:eastAsia="Calibri" w:cs="Times New Roman" w:hint="eastAsia"/>
          <w:lang w:eastAsia="zh-CN"/>
        </w:rPr>
        <w:t xml:space="preserve"> </w:t>
      </w:r>
      <w:r w:rsidRPr="00AF5424">
        <w:rPr>
          <w:rFonts w:eastAsia="Calibri" w:cs="Times New Roman"/>
          <w:lang w:eastAsia="zh-CN"/>
        </w:rPr>
        <w:t>“Feminist Formations”, Volume 27, Issue 2, Summer 2015, pp. 1-26 (Article)</w:t>
      </w:r>
      <w:r w:rsidRPr="00AF5424">
        <w:rPr>
          <w:rFonts w:eastAsia="Calibri" w:cs="Times New Roman" w:hint="eastAsia"/>
          <w:lang w:eastAsia="zh-CN"/>
        </w:rPr>
        <w:t xml:space="preserve"> </w:t>
      </w:r>
      <w:r w:rsidRPr="00AF5424">
        <w:rPr>
          <w:rFonts w:eastAsia="Calibri" w:cs="Times New Roman"/>
          <w:lang w:eastAsia="zh-CN"/>
        </w:rPr>
        <w:t>–</w:t>
      </w:r>
      <w:r w:rsidRPr="00AF5424">
        <w:rPr>
          <w:rFonts w:eastAsia="Calibri" w:cs="Times New Roman" w:hint="eastAsia"/>
          <w:lang w:eastAsia="zh-CN"/>
        </w:rPr>
        <w:t xml:space="preserve"> published for John Hopkins University; </w:t>
      </w:r>
      <w:r w:rsidRPr="00AF5424">
        <w:rPr>
          <w:rFonts w:eastAsia="Calibri" w:cs="Times New Roman"/>
          <w:lang w:eastAsia="zh-CN"/>
        </w:rPr>
        <w:t>file:///C:/Users/User/Downloads/project_muse_593530.pdf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rPr>
        <w:lastRenderedPageBreak/>
        <w:t>In this article,</w:t>
      </w:r>
      <w:r w:rsidRPr="00AF5424">
        <w:rPr>
          <w:rFonts w:eastAsia="Calibri" w:cs="Times New Roman"/>
          <w:u w:val="single"/>
        </w:rPr>
        <w:t xml:space="preserve"> I expand on the important work of reproductive justice activists and scholars to examine</w:t>
      </w:r>
      <w:r w:rsidRPr="00AF5424">
        <w:rPr>
          <w:rFonts w:eastAsia="Calibri" w:cs="Times New Roman"/>
          <w:sz w:val="16"/>
          <w:lang w:eastAsia="zh-CN"/>
        </w:rPr>
        <w:t xml:space="preserve"> the relationship of reproductive rights and justice frameworks to each other and, along with anti-abortion frameworks, to </w:t>
      </w:r>
      <w:r w:rsidRPr="00AF5424">
        <w:rPr>
          <w:rFonts w:eastAsia="Calibri" w:cs="Times New Roman"/>
          <w:u w:val="single"/>
        </w:rPr>
        <w:t>one specific political strategy: the utilization of women’s narratives</w:t>
      </w:r>
      <w:r w:rsidRPr="00AF5424">
        <w:rPr>
          <w:rFonts w:eastAsia="Calibri" w:cs="Times New Roman"/>
          <w:sz w:val="16"/>
          <w:lang w:eastAsia="zh-CN"/>
        </w:rPr>
        <w:t xml:space="preserve">. </w:t>
      </w:r>
      <w:r w:rsidRPr="00AF5424">
        <w:rPr>
          <w:rFonts w:eastAsia="Calibri" w:cs="Times New Roman"/>
          <w:u w:val="single"/>
        </w:rPr>
        <w:t>Feminist scholars and activists have long celebrated the incorporation of marginalized voices into hegemonic narratives as a way to confront the predominance of these narratives</w:t>
      </w:r>
      <w:r w:rsidRPr="00AF5424">
        <w:rPr>
          <w:rFonts w:eastAsia="Calibri" w:cs="Times New Roman"/>
          <w:sz w:val="16"/>
          <w:lang w:eastAsia="zh-CN"/>
        </w:rPr>
        <w:t xml:space="preserve">. In her now-classic article “The Evidence of Experience” (1991), Joan W. Scott points to the limits of such a position. She critiques scholars’ deployments of individual experience, arguing that in assuming that experience can count as evidence, we naturalize identities and experiences, leaving unexamined how identities and experiences are socially produced in the first place. Despite the influence of Scott’s essay, </w:t>
      </w:r>
      <w:r w:rsidRPr="00AF5424">
        <w:rPr>
          <w:rFonts w:eastAsia="Calibri" w:cs="Times New Roman"/>
          <w:u w:val="single"/>
        </w:rPr>
        <w:t>the use of personal narratives as an activist tool has largely escaped appraisal, although this strategy relies upon the ideology that Scott famously critiques: viewing individual narratives as unmediated forms of knowledge and truth</w:t>
      </w:r>
      <w:r w:rsidRPr="00AF5424">
        <w:rPr>
          <w:rFonts w:eastAsia="Calibri" w:cs="Times New Roman"/>
          <w:sz w:val="16"/>
          <w:lang w:eastAsia="zh-CN"/>
        </w:rPr>
        <w:t>. When anti-abortion organizations use the strategies that feminists fought to legitimate, and abortion rights groups frame their arguments within neoliberal logics,</w:t>
      </w:r>
      <w:r w:rsidRPr="00AF5424">
        <w:rPr>
          <w:rFonts w:eastAsia="Calibri" w:cs="Times New Roman"/>
          <w:u w:val="single"/>
        </w:rPr>
        <w:t xml:space="preserve"> we must revise feminist assumptions regarding the liberatory possibilities of using individual narratives as a rights-seeking strategy</w:t>
      </w:r>
      <w:r w:rsidRPr="00AF5424">
        <w:rPr>
          <w:rFonts w:eastAsia="Calibri" w:cs="Times New Roman"/>
          <w:sz w:val="16"/>
          <w:lang w:eastAsia="zh-CN"/>
        </w:rPr>
        <w:t>, a point exemplified by the South Dakota abortion wars.</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Feminist Pedagogy solves best</w:t>
      </w:r>
    </w:p>
    <w:p w:rsidR="00AF5424" w:rsidRPr="00AF5424" w:rsidRDefault="00AF5424" w:rsidP="00AF5424">
      <w:pPr>
        <w:rPr>
          <w:rFonts w:eastAsia="Calibri" w:cs="Times New Roman"/>
          <w:lang w:eastAsia="zh-CN"/>
        </w:rPr>
      </w:pPr>
      <w:r w:rsidRPr="00AF5424">
        <w:rPr>
          <w:rFonts w:eastAsia="Calibri" w:cs="Times New Roman" w:hint="eastAsia"/>
          <w:b/>
          <w:bCs/>
          <w:sz w:val="26"/>
        </w:rPr>
        <w:t>Pileggi et al. 15</w:t>
      </w:r>
      <w:r w:rsidRPr="00AF5424">
        <w:rPr>
          <w:rFonts w:eastAsia="Calibri" w:cs="Times New Roman" w:hint="eastAsia"/>
          <w:lang w:eastAsia="zh-CN"/>
        </w:rPr>
        <w:t xml:space="preserve"> [</w:t>
      </w:r>
      <w:r w:rsidRPr="00AF5424">
        <w:rPr>
          <w:rFonts w:eastAsia="Calibri" w:cs="Times New Roman"/>
          <w:lang w:eastAsia="zh-CN"/>
        </w:rPr>
        <w:t>Victoria,</w:t>
      </w:r>
      <w:r w:rsidRPr="00AF5424">
        <w:rPr>
          <w:rFonts w:eastAsia="Calibri" w:cs="Times New Roman" w:hint="eastAsia"/>
          <w:lang w:eastAsia="zh-CN"/>
        </w:rPr>
        <w:t xml:space="preserve"> writing for </w:t>
      </w:r>
      <w:r w:rsidRPr="00AF5424">
        <w:rPr>
          <w:rFonts w:eastAsia="Calibri" w:cs="Times New Roman"/>
          <w:lang w:eastAsia="zh-CN"/>
        </w:rPr>
        <w:t>“Feminist Teacher”, Volume 26, Number 1, 2015, pp. 29-52 (Article)</w:t>
      </w:r>
      <w:r w:rsidRPr="00AF5424">
        <w:rPr>
          <w:rFonts w:eastAsia="Calibri" w:cs="Times New Roman" w:hint="eastAsia"/>
          <w:lang w:eastAsia="zh-CN"/>
        </w:rPr>
        <w:t xml:space="preserve"> in collaboration with</w:t>
      </w:r>
      <w:r w:rsidRPr="00AF5424">
        <w:rPr>
          <w:rFonts w:eastAsia="Calibri" w:cs="Times New Roman"/>
          <w:lang w:eastAsia="zh-CN"/>
        </w:rPr>
        <w:t xml:space="preserve"> Joanna Holliday, Carm de Santis, Andrea LaMarre, Nicole Jeffrey, Maria Tetro, Carla Rice</w:t>
      </w:r>
      <w:r w:rsidRPr="00AF5424">
        <w:rPr>
          <w:rFonts w:eastAsia="Calibri" w:cs="Times New Roman" w:hint="eastAsia"/>
          <w:lang w:eastAsia="zh-CN"/>
        </w:rPr>
        <w:t xml:space="preserve">. </w:t>
      </w:r>
      <w:r w:rsidRPr="00AF5424">
        <w:rPr>
          <w:rFonts w:eastAsia="Calibri" w:cs="Times New Roman"/>
          <w:lang w:eastAsia="zh-CN"/>
        </w:rPr>
        <w:t>https://muse.jhu.edu/issue/36223</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Power circulated along advisor-advisee, teacher-student, Masters-PhD, discipline, age, perceived knowledge, conventional</w:t>
      </w:r>
      <w:r w:rsidRPr="00AF5424">
        <w:rPr>
          <w:rFonts w:eastAsia="Calibri" w:cs="Times New Roman" w:hint="eastAsia"/>
          <w:sz w:val="16"/>
          <w:lang w:eastAsia="zh-CN"/>
        </w:rPr>
        <w:t xml:space="preserve"> </w:t>
      </w:r>
      <w:r w:rsidRPr="00AF5424">
        <w:rPr>
          <w:rFonts w:eastAsia="Calibri" w:cs="Times New Roman"/>
          <w:sz w:val="16"/>
          <w:lang w:eastAsia="zh-CN"/>
        </w:rPr>
        <w:t>countercultural, and other lines as we interacted; to ignore these dynamics would have been to miss a key aspect of the way our water cycle flowed.</w:t>
      </w:r>
      <w:r w:rsidRPr="00AF5424">
        <w:rPr>
          <w:rFonts w:eastAsia="Calibri" w:cs="Times New Roman"/>
          <w:u w:val="single"/>
        </w:rPr>
        <w:t xml:space="preserve"> The power relationships were</w:t>
      </w:r>
      <w:r w:rsidRPr="00AF5424">
        <w:rPr>
          <w:rFonts w:eastAsia="Calibri" w:cs="Times New Roman"/>
          <w:sz w:val="16"/>
          <w:lang w:eastAsia="zh-CN"/>
        </w:rPr>
        <w:t>, at least in part,</w:t>
      </w:r>
      <w:r w:rsidRPr="00AF5424">
        <w:rPr>
          <w:rFonts w:eastAsia="Calibri" w:cs="Times New Roman"/>
          <w:u w:val="single"/>
        </w:rPr>
        <w:t xml:space="preserve"> inscribed by forces external to</w:t>
      </w:r>
      <w:r w:rsidRPr="00AF5424">
        <w:rPr>
          <w:rFonts w:eastAsia="Calibri" w:cs="Times New Roman"/>
          <w:sz w:val="16"/>
          <w:lang w:eastAsia="zh-CN"/>
        </w:rPr>
        <w:t xml:space="preserve"> (though interpolated with and inextricable from) </w:t>
      </w:r>
      <w:r w:rsidRPr="00AF5424">
        <w:rPr>
          <w:rFonts w:eastAsia="Calibri" w:cs="Times New Roman"/>
          <w:u w:val="single"/>
        </w:rPr>
        <w:t>our classroom</w:t>
      </w:r>
      <w:r w:rsidRPr="00AF5424">
        <w:rPr>
          <w:rFonts w:eastAsia="Calibri" w:cs="Times New Roman"/>
          <w:sz w:val="16"/>
          <w:lang w:eastAsia="zh-CN"/>
        </w:rPr>
        <w:t>—for instance, the pressures to ensure that the course was rigorous and relevant as well as the need for grades to be awarded at the close of the class and the fact that one person would be charged with awarding these grades. These external power dynamics were, in a way, easier for students to navigate: we spent a significant amount of time negotiating which form of grading would work best for each student, for example. The subtle articulations of power that flowed through the classroom space were more challenging. Perceived knowledge operated as we attempted to take risks with theory; class members came into the course with different experiences of the hierarchized world of academia and with various levels of confidence in their knowledge of theory. Analyzing our narratives and constructing this paper has itself challenged us to continue to explore the intertwined nature of internal and external power: for example, how institutional experiences and constraints shape our subjectivities and interactions. Being vulnerable in a context where we are frequently asked to be experts is no easy task, and it invokes an idiosyncratic response that cannot easily be theorized. Future research could focus on the subjective and objective responses to the interface of internal and external power.</w:t>
      </w:r>
      <w:r w:rsidRPr="00AF5424">
        <w:rPr>
          <w:rFonts w:eastAsia="Calibri" w:cs="Times New Roman"/>
          <w:u w:val="single"/>
        </w:rPr>
        <w:t xml:space="preserve"> Inviting body and mind into the classroom meant also acknowledging</w:t>
      </w:r>
      <w:r w:rsidRPr="00AF5424">
        <w:rPr>
          <w:rFonts w:eastAsia="Calibri" w:cs="Times New Roman"/>
          <w:sz w:val="16"/>
          <w:lang w:eastAsia="zh-CN"/>
        </w:rPr>
        <w:t>, in our reflections,</w:t>
      </w:r>
      <w:r w:rsidRPr="00AF5424">
        <w:rPr>
          <w:rFonts w:eastAsia="Calibri" w:cs="Times New Roman"/>
          <w:u w:val="single"/>
        </w:rPr>
        <w:t xml:space="preserve"> how disembodied classrooms can be</w:t>
      </w:r>
      <w:r w:rsidRPr="00AF5424">
        <w:rPr>
          <w:rFonts w:eastAsia="Calibri" w:cs="Times New Roman"/>
          <w:sz w:val="16"/>
          <w:lang w:eastAsia="zh-CN"/>
        </w:rPr>
        <w:t xml:space="preserve">; as a tidal current pulls and sweeps in unpredictable ways, so, at </w:t>
      </w:r>
      <w:proofErr w:type="gramStart"/>
      <w:r w:rsidRPr="00AF5424">
        <w:rPr>
          <w:rFonts w:eastAsia="Calibri" w:cs="Times New Roman"/>
          <w:sz w:val="16"/>
          <w:lang w:eastAsia="zh-CN"/>
        </w:rPr>
        <w:t>times,</w:t>
      </w:r>
      <w:proofErr w:type="gramEnd"/>
      <w:r w:rsidRPr="00AF5424">
        <w:rPr>
          <w:rFonts w:eastAsia="Calibri" w:cs="Times New Roman"/>
          <w:sz w:val="16"/>
          <w:lang w:eastAsia="zh-CN"/>
        </w:rPr>
        <w:t xml:space="preserve"> we were caught unaware by the watery momentum of mind and body interactions.</w:t>
      </w:r>
      <w:r w:rsidRPr="00AF5424">
        <w:rPr>
          <w:rFonts w:eastAsia="Calibri" w:cs="Times New Roman"/>
          <w:u w:val="single"/>
        </w:rPr>
        <w:t xml:space="preserve"> A feminist classroom is not a utopia, but a space of acknowledging tha</w:t>
      </w:r>
      <w:r w:rsidRPr="00AF5424">
        <w:rPr>
          <w:rFonts w:eastAsia="Calibri" w:cs="Times New Roman"/>
          <w:sz w:val="16"/>
          <w:lang w:eastAsia="zh-CN"/>
        </w:rPr>
        <w:t>t, despite our best efforts,</w:t>
      </w:r>
      <w:r w:rsidRPr="00AF5424">
        <w:rPr>
          <w:rFonts w:eastAsia="Calibri" w:cs="Times New Roman"/>
          <w:u w:val="single"/>
        </w:rPr>
        <w:t xml:space="preserve"> we are destined to fail. In the face of these “failures” we learn still more about our own and others’ differences</w:t>
      </w:r>
      <w:r w:rsidRPr="00AF5424">
        <w:rPr>
          <w:rFonts w:eastAsia="Calibri" w:cs="Times New Roman"/>
          <w:sz w:val="16"/>
          <w:lang w:eastAsia="zh-CN"/>
        </w:rPr>
        <w:t xml:space="preserve">. This acknowledgment of “failure” moves us away from the traditional academic spaces discussed by Martin in which reason and feelings are separated (81). </w:t>
      </w:r>
      <w:r w:rsidRPr="00AF5424">
        <w:rPr>
          <w:rFonts w:eastAsia="Calibri" w:cs="Times New Roman"/>
          <w:u w:val="single"/>
        </w:rPr>
        <w:t>We all shut ourselves and others down; we all have different needs and desires. At times, these needs and desires conflict with the reasoning process. Rather than seeing this as a negative, our water cycle allows for the accumulation of rationalized and felt learnings, negotiated through difference, as effective ways of being</w:t>
      </w:r>
      <w:r w:rsidRPr="00AF5424">
        <w:rPr>
          <w:rFonts w:eastAsia="Calibri" w:cs="Times New Roman"/>
          <w:sz w:val="16"/>
          <w:lang w:eastAsia="zh-CN"/>
        </w:rPr>
        <w:t xml:space="preserve"> FT 26_1.indd 44 3/27/17 10:30 AM feminist teacher volume 26 number 1 45 embodied in the classroom. Understanding the tidal pull of embodiment is a process in which we are still engaged. Future research or learning experiences will need to carefully examine those holistic tidal patterns to sustain a smooth pedagogic passage. Perhaps the greatest testament to our experience of Becomings is the enduring influence it has provided in our professional and personal considerations; the incomplete reflections on some aspects reflect the ongoing momentum of the water cycle and the durability of our experiences. Unlike Spencer’s discussion of the “sleeper effect” (206)—which he categorizes as the “vexing” (206) question of students’ delayed self-awareness of their learning—the culture and dynamic of our environment facilitated an ongoing recognition of the ways in which we were impacted. Still, many of these insights have percolated and developed since the course concluded, including in the construction of this paper. </w:t>
      </w:r>
      <w:r w:rsidRPr="00AF5424">
        <w:rPr>
          <w:rFonts w:eastAsia="Calibri" w:cs="Times New Roman"/>
          <w:u w:val="single"/>
        </w:rPr>
        <w:t>By enabling our whole selves to participate, we were and remain very conscious of the educational potency of Becomings in enlightening, informing, and transforming self</w:t>
      </w:r>
      <w:r w:rsidRPr="00AF5424">
        <w:rPr>
          <w:rFonts w:eastAsia="Calibri" w:cs="Times New Roman"/>
          <w:sz w:val="16"/>
          <w:lang w:eastAsia="zh-CN"/>
        </w:rPr>
        <w:t xml:space="preserve">. This leads us to wonder about the time needed to absorb theoretically difficult, affect-imbued ideas and how students and teachers might make room for the </w:t>
      </w:r>
      <w:r w:rsidRPr="00AF5424">
        <w:rPr>
          <w:rFonts w:eastAsia="Calibri" w:cs="Times New Roman"/>
          <w:sz w:val="16"/>
          <w:lang w:eastAsia="zh-CN"/>
        </w:rPr>
        <w:lastRenderedPageBreak/>
        <w:t>oftentimes unpredictable and protracted temporalities of learning in a neoliberal context that privileges breadth over depth, speed over circumspection. At the very least, we suspect this might involve “letting go” of the need to master texts and, instead, embrace the struggle to grasp new theoretical concepts and respect the time and concentration required to think outside the “what is” of established practice.</w:t>
      </w:r>
      <w:r w:rsidRPr="00AF5424">
        <w:rPr>
          <w:rFonts w:eastAsia="Calibri" w:cs="Times New Roman"/>
          <w:u w:val="single"/>
        </w:rPr>
        <w:t xml:space="preserve"> Our course,</w:t>
      </w:r>
      <w:r w:rsidRPr="00AF5424">
        <w:rPr>
          <w:rFonts w:eastAsia="Calibri" w:cs="Times New Roman"/>
          <w:sz w:val="16"/>
          <w:lang w:eastAsia="zh-CN"/>
        </w:rPr>
        <w:t xml:space="preserve"> like all others,</w:t>
      </w:r>
      <w:r w:rsidRPr="00AF5424">
        <w:rPr>
          <w:rFonts w:eastAsia="Calibri" w:cs="Times New Roman"/>
          <w:u w:val="single"/>
        </w:rPr>
        <w:t xml:space="preserve"> is embedded in a context that does not always</w:t>
      </w:r>
      <w:r w:rsidRPr="00AF5424">
        <w:rPr>
          <w:rFonts w:eastAsia="Calibri" w:cs="Times New Roman"/>
          <w:sz w:val="16"/>
          <w:lang w:eastAsia="zh-CN"/>
        </w:rPr>
        <w:t>—or even often—</w:t>
      </w:r>
      <w:r w:rsidRPr="00AF5424">
        <w:rPr>
          <w:rFonts w:eastAsia="Calibri" w:cs="Times New Roman"/>
          <w:u w:val="single"/>
        </w:rPr>
        <w:t>acknowledge difference and let affect in</w:t>
      </w:r>
      <w:r w:rsidRPr="00AF5424">
        <w:rPr>
          <w:rFonts w:eastAsia="Calibri" w:cs="Times New Roman"/>
          <w:sz w:val="16"/>
          <w:lang w:eastAsia="zh-CN"/>
        </w:rPr>
        <w:t>. Within the context of the neoliberal university, which is oriented toward turning out professionals able to contribute to national and international economies, we often find ourselves at a loss for how to embody feminist praxis as we seek to learn and work in ethical and compassionate ways. Prescribing a solution to this dichotomy has never been the purpose of this article; narrating our experience of Becomings is intended to activate a recognition of difference and reveal that, at times, Becomings felt like a bubble of feminist pedagogical praxis, a space in which our bodies and emotions were honored and deemed equally important to our learning as the substantive theories that we attempted to grasp. While not without its own challenges, the transformations sparked by this course will help us move forward with intentionality as we continue on our learning journeys. In many ways</w:t>
      </w:r>
      <w:r w:rsidRPr="00AF5424">
        <w:rPr>
          <w:rFonts w:eastAsia="Calibri" w:cs="Times New Roman"/>
          <w:u w:val="single"/>
        </w:rPr>
        <w:t>, the power of the course lies in its explicit acknowledgment of power dynamics that often go unmarked, both in and beyond our classroom. This acknowledgment and our interactions precipitated emotionality, vulnerability, and difficult knowledge. While our encounters with each other, body and mind, were not always comfortable</w:t>
      </w:r>
      <w:r w:rsidRPr="00AF5424">
        <w:rPr>
          <w:rFonts w:eastAsia="Calibri" w:cs="Times New Roman"/>
          <w:sz w:val="16"/>
          <w:lang w:eastAsia="zh-CN"/>
        </w:rPr>
        <w:t>—and were indeed often frustrating—</w:t>
      </w:r>
      <w:r w:rsidRPr="00AF5424">
        <w:rPr>
          <w:rFonts w:eastAsia="Calibri" w:cs="Times New Roman"/>
          <w:u w:val="single"/>
        </w:rPr>
        <w:t xml:space="preserve"> there is a certain freedom associated with allowing for a pooling of collective experiences. We were indeed caught by the staggering impact of Becomings: during and since the course, we have acknowledged how learning feminist theory differently has transformed us not only in terms of accumulating knowledge but in substantial shifts in how we know ourselves as people.</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Reorientation to a feminist pedagogy is a good method of education</w:t>
      </w:r>
    </w:p>
    <w:p w:rsidR="00AF5424" w:rsidRPr="00AF5424" w:rsidRDefault="00AF5424" w:rsidP="00AF5424">
      <w:pPr>
        <w:rPr>
          <w:rFonts w:eastAsia="Calibri" w:cs="Times New Roman"/>
          <w:lang w:eastAsia="zh-CN"/>
        </w:rPr>
      </w:pPr>
      <w:r w:rsidRPr="00AF5424">
        <w:rPr>
          <w:rFonts w:eastAsia="Calibri" w:cs="Times New Roman" w:hint="eastAsia"/>
          <w:b/>
          <w:bCs/>
          <w:sz w:val="26"/>
        </w:rPr>
        <w:t>Iverson 14</w:t>
      </w:r>
      <w:r w:rsidRPr="00AF5424">
        <w:rPr>
          <w:rFonts w:eastAsia="Calibri" w:cs="Times New Roman" w:hint="eastAsia"/>
          <w:lang w:eastAsia="zh-CN"/>
        </w:rPr>
        <w:t xml:space="preserve"> [Susan Van Deventer, university professor writing </w:t>
      </w:r>
      <w:r w:rsidRPr="00AF5424">
        <w:rPr>
          <w:rFonts w:eastAsia="Calibri" w:cs="Times New Roman"/>
          <w:lang w:eastAsia="zh-CN"/>
        </w:rPr>
        <w:t>“</w:t>
      </w:r>
      <w:r w:rsidRPr="00AF5424">
        <w:rPr>
          <w:rFonts w:eastAsia="Calibri" w:cs="Times New Roman" w:hint="eastAsia"/>
          <w:lang w:eastAsia="zh-CN"/>
        </w:rPr>
        <w:t xml:space="preserve">Feminist Community Engagement: </w:t>
      </w:r>
      <w:r w:rsidRPr="00AF5424">
        <w:rPr>
          <w:rFonts w:eastAsia="Calibri" w:cs="Times New Roman"/>
          <w:lang w:eastAsia="zh-CN"/>
        </w:rPr>
        <w:t>Achieving</w:t>
      </w:r>
      <w:r w:rsidRPr="00AF5424">
        <w:rPr>
          <w:rFonts w:eastAsia="Calibri" w:cs="Times New Roman" w:hint="eastAsia"/>
          <w:lang w:eastAsia="zh-CN"/>
        </w:rPr>
        <w:t xml:space="preserve"> Praxis</w:t>
      </w:r>
      <w:r w:rsidRPr="00AF5424">
        <w:rPr>
          <w:rFonts w:eastAsia="Calibri" w:cs="Times New Roman"/>
          <w:lang w:eastAsia="zh-CN"/>
        </w:rPr>
        <w:t>”</w:t>
      </w:r>
      <w:r w:rsidRPr="00AF5424">
        <w:rPr>
          <w:rFonts w:eastAsia="Calibri" w:cs="Times New Roman" w:hint="eastAsia"/>
          <w:lang w:eastAsia="zh-CN"/>
        </w:rPr>
        <w:t xml:space="preserve">. </w:t>
      </w:r>
      <w:proofErr w:type="gramStart"/>
      <w:r w:rsidRPr="00AF5424">
        <w:rPr>
          <w:rFonts w:eastAsia="Calibri" w:cs="Times New Roman" w:hint="eastAsia"/>
          <w:lang w:eastAsia="zh-CN"/>
        </w:rPr>
        <w:t>Published 2014.</w:t>
      </w:r>
      <w:proofErr w:type="gramEnd"/>
      <w:r w:rsidRPr="00AF5424">
        <w:rPr>
          <w:rFonts w:eastAsia="Calibri" w:cs="Times New Roman" w:hint="eastAsia"/>
          <w:lang w:eastAsia="zh-CN"/>
        </w:rPr>
        <w:t xml:space="preserve"> </w:t>
      </w:r>
      <w:r w:rsidRPr="00AF5424">
        <w:rPr>
          <w:rFonts w:eastAsia="Calibri" w:cs="Times New Roman"/>
          <w:lang w:eastAsia="zh-CN"/>
        </w:rPr>
        <w:t>file:///C:/Users/User/Downloads/Susan%20Van%20Deventer%20Iverson,%20Jennifer%20Hauver%20James%20eds.%20Feminist%20Community%20Engagement%20Achieving%20Praxis.pdf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u w:val="single"/>
        </w:rPr>
        <w:t>We appreciate that we are</w:t>
      </w:r>
      <w:r w:rsidRPr="00AF5424">
        <w:rPr>
          <w:rFonts w:eastAsia="Calibri" w:cs="Times New Roman"/>
          <w:sz w:val="16"/>
          <w:lang w:eastAsia="zh-CN"/>
        </w:rPr>
        <w:t xml:space="preserve"> not just simply moving away from positivist research traditions, histories of “charity basket” (Donahue, 2000) style community engagement, but </w:t>
      </w:r>
      <w:r w:rsidRPr="00AF5424">
        <w:rPr>
          <w:rFonts w:eastAsia="Calibri" w:cs="Times New Roman"/>
          <w:u w:val="single"/>
        </w:rPr>
        <w:t>moving toward and within communities of equity and nonviolence, strengths-based engagement models, and alternative forms of gendered being.</w:t>
      </w:r>
      <w:r w:rsidRPr="00AF5424">
        <w:rPr>
          <w:rFonts w:eastAsia="Calibri" w:cs="Times New Roman"/>
          <w:sz w:val="16"/>
          <w:lang w:eastAsia="zh-CN"/>
        </w:rPr>
        <w:t xml:space="preserve"> From 2008 through the present we have sustained a program that has contributed to the expanded consciousness </w:t>
      </w:r>
      <w:proofErr w:type="gramStart"/>
      <w:r w:rsidRPr="00AF5424">
        <w:rPr>
          <w:rFonts w:eastAsia="Calibri" w:cs="Times New Roman"/>
          <w:sz w:val="16"/>
          <w:lang w:eastAsia="zh-CN"/>
        </w:rPr>
        <w:t>raising</w:t>
      </w:r>
      <w:proofErr w:type="gramEnd"/>
      <w:r w:rsidRPr="00AF5424">
        <w:rPr>
          <w:rFonts w:eastAsia="Calibri" w:cs="Times New Roman"/>
          <w:sz w:val="16"/>
          <w:lang w:eastAsia="zh-CN"/>
        </w:rPr>
        <w:t xml:space="preserve"> of more than 100 men and boys.</w:t>
      </w:r>
      <w:r w:rsidRPr="00AF5424">
        <w:rPr>
          <w:rFonts w:eastAsia="Calibri" w:cs="Times New Roman"/>
          <w:u w:val="single"/>
        </w:rPr>
        <w:t xml:space="preserve"> It has enriched our collaborative relationships with community partners and expanded our impact in doing gender-focused social justice work. As our feminist activism has moved to position itself beyond the pedagogical comfort of an academic environment,</w:t>
      </w:r>
      <w:r w:rsidRPr="00AF5424">
        <w:rPr>
          <w:rFonts w:eastAsia="Calibri" w:cs="Times New Roman"/>
          <w:sz w:val="16"/>
          <w:lang w:eastAsia="zh-CN"/>
        </w:rPr>
        <w:t xml:space="preserve"> into the less familiar structure of communities we have made several adaptations to our program model as a result of our ongoing negotiations regarding both process and product. These can serve as a catalyst for women’s centers or community organizations wanting to engage men as allies. For example, the topical, interactive curriculum that has evolved </w:t>
      </w:r>
      <w:r w:rsidRPr="00AF5424">
        <w:rPr>
          <w:rFonts w:eastAsia="Calibri" w:cs="Times New Roman"/>
          <w:u w:val="single"/>
        </w:rPr>
        <w:t>provides an effective tool for stimulating transformative self-examination and critical analysis of traditional definitions of masculinit</w:t>
      </w:r>
      <w:r w:rsidRPr="00AF5424">
        <w:rPr>
          <w:rFonts w:eastAsia="Calibri" w:cs="Times New Roman"/>
          <w:sz w:val="16"/>
          <w:lang w:eastAsia="zh-CN"/>
        </w:rPr>
        <w:t xml:space="preserve">y in the development of both college men and younger boys. The training modules, developed and revised over the course of several years, for our male university student mentors, provide a safe space for participating in thoughtful discussions that allow them to make meaning of their own identity development before they enter into communities to mentor others. Such a tool would lend itself for adaptation by those wishing to implement a similar mentoring model. Feminist activists and community collaborators involved in programs that address equity in gender roles can gain insight from the lessons learned by program staff through the evolution of this university/community partnership. </w:t>
      </w:r>
      <w:r w:rsidRPr="00AF5424">
        <w:rPr>
          <w:rFonts w:eastAsia="Calibri" w:cs="Times New Roman"/>
          <w:u w:val="single"/>
        </w:rPr>
        <w:t xml:space="preserve">Gender-based programs exploring expansion into community engagement can benefit from attention to the boundary issues reflected in this analysis. </w:t>
      </w:r>
      <w:r w:rsidRPr="00AF5424">
        <w:rPr>
          <w:rFonts w:eastAsia="Calibri" w:cs="Times New Roman"/>
          <w:sz w:val="16"/>
          <w:lang w:eastAsia="zh-CN"/>
        </w:rPr>
        <w:t xml:space="preserve">Community partners can utilize this program model to examine opportunities to assist university staff and students in identifying community strengths and exploring the creation of spaces to promote honest reflection and mutual, transformative learning for sustainable partnerships. Through examination of this mentoring model of community engagement work with men and boys, we are left with some questions that warrant </w:t>
      </w:r>
      <w:r w:rsidRPr="00AF5424">
        <w:rPr>
          <w:rFonts w:eastAsia="Calibri" w:cs="Times New Roman" w:hint="eastAsia"/>
          <w:sz w:val="16"/>
          <w:lang w:eastAsia="zh-CN"/>
        </w:rPr>
        <w:t xml:space="preserve">The Personal Is the Political ● 151 </w:t>
      </w:r>
      <w:r w:rsidRPr="00AF5424">
        <w:rPr>
          <w:rFonts w:eastAsia="Calibri" w:cs="Times New Roman"/>
          <w:sz w:val="16"/>
          <w:lang w:eastAsia="zh-CN"/>
        </w:rPr>
        <w:t xml:space="preserve">further </w:t>
      </w:r>
      <w:proofErr w:type="gramStart"/>
      <w:r w:rsidRPr="00AF5424">
        <w:rPr>
          <w:rFonts w:eastAsia="Calibri" w:cs="Times New Roman"/>
          <w:sz w:val="16"/>
          <w:lang w:eastAsia="zh-CN"/>
        </w:rPr>
        <w:t>attention</w:t>
      </w:r>
      <w:proofErr w:type="gramEnd"/>
      <w:r w:rsidRPr="00AF5424">
        <w:rPr>
          <w:rFonts w:eastAsia="Calibri" w:cs="Times New Roman"/>
          <w:sz w:val="16"/>
          <w:lang w:eastAsia="zh-CN"/>
        </w:rPr>
        <w:t>. We wonder</w:t>
      </w:r>
      <w:proofErr w:type="gramStart"/>
      <w:r w:rsidRPr="00AF5424">
        <w:rPr>
          <w:rFonts w:eastAsia="Calibri" w:cs="Times New Roman"/>
          <w:sz w:val="16"/>
          <w:lang w:eastAsia="zh-CN"/>
        </w:rPr>
        <w:t>,</w:t>
      </w:r>
      <w:proofErr w:type="gramEnd"/>
      <w:r w:rsidRPr="00AF5424">
        <w:rPr>
          <w:rFonts w:eastAsia="Calibri" w:cs="Times New Roman"/>
          <w:sz w:val="16"/>
          <w:lang w:eastAsia="zh-CN"/>
        </w:rPr>
        <w:t xml:space="preserve"> how can this model of working with men as allies be applied to other feminist engagement work? Can the framework of “border crossing” be helpful in explaining the challenges of other types of community engagement? How can, and is it necessary, for feminists to reconcile the negotiation of certain border crossings with traditional feminist ideology and values? </w:t>
      </w:r>
      <w:r w:rsidRPr="00AF5424">
        <w:rPr>
          <w:rFonts w:eastAsia="Calibri" w:cs="Times New Roman"/>
          <w:u w:val="single"/>
        </w:rPr>
        <w:t xml:space="preserve">Our experiences can provide a </w:t>
      </w:r>
      <w:r w:rsidRPr="00AF5424">
        <w:rPr>
          <w:rFonts w:eastAsia="Calibri" w:cs="Times New Roman"/>
          <w:u w:val="single"/>
        </w:rPr>
        <w:lastRenderedPageBreak/>
        <w:t>platform for the broadening of both practical and pedagogical knowledge while extending the conversation.</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The alternative is to reject their educational model in favor of Freirian feminist pedagogy – it’s critical to acknowledging and breaking down structures that oppress women</w:t>
      </w:r>
    </w:p>
    <w:p w:rsidR="00AF5424" w:rsidRPr="00AF5424" w:rsidRDefault="00AF5424" w:rsidP="00AF5424">
      <w:pPr>
        <w:rPr>
          <w:rFonts w:eastAsia="Calibri" w:cs="Times New Roman"/>
        </w:rPr>
      </w:pPr>
      <w:r w:rsidRPr="00AF5424">
        <w:rPr>
          <w:rFonts w:eastAsia="Calibri" w:cs="Times New Roman"/>
          <w:b/>
          <w:bCs/>
          <w:sz w:val="26"/>
        </w:rPr>
        <w:t xml:space="preserve">Jordan 12 </w:t>
      </w:r>
      <w:r w:rsidRPr="00AF5424">
        <w:rPr>
          <w:rFonts w:eastAsia="Calibri" w:cs="Times New Roman"/>
        </w:rPr>
        <w:t>(Chang, grad student at University of the Philippines Diliman in the Department of Women and Development Studies, originally titled “Freire’s Pedagogy of the Oppressed: A Terrain for Feminist Pedagogy”, University of the Philippines, 3/25/12, http://www.academia.edu/1546981/Feminist_Reading_on_Paulo_Freire_Freire_s_Pedagogy_as_Feminist_Pedagogy)KJR</w:t>
      </w:r>
    </w:p>
    <w:p w:rsidR="00AF5424" w:rsidRDefault="00AF5424" w:rsidP="00AF5424">
      <w:pPr>
        <w:rPr>
          <w:rFonts w:eastAsia="Calibri" w:cs="Times New Roman"/>
          <w:sz w:val="16"/>
        </w:rPr>
      </w:pPr>
      <w:r w:rsidRPr="00AF5424">
        <w:rPr>
          <w:rFonts w:eastAsia="Calibri" w:cs="Times New Roman"/>
          <w:sz w:val="16"/>
        </w:rPr>
        <w:t xml:space="preserve">The class made a reflection on how Freire’s pedagogy echoes and </w:t>
      </w:r>
      <w:proofErr w:type="gramStart"/>
      <w:r w:rsidRPr="00AF5424">
        <w:rPr>
          <w:rFonts w:eastAsia="Calibri" w:cs="Times New Roman"/>
          <w:sz w:val="16"/>
        </w:rPr>
        <w:t>resonates</w:t>
      </w:r>
      <w:proofErr w:type="gramEnd"/>
      <w:r w:rsidRPr="00AF5424">
        <w:rPr>
          <w:rFonts w:eastAsia="Calibri" w:cs="Times New Roman"/>
          <w:sz w:val="16"/>
        </w:rPr>
        <w:t xml:space="preserve"> feminist pedagogy. Like Freire</w:t>
      </w:r>
      <w:r w:rsidRPr="00AF5424">
        <w:rPr>
          <w:rFonts w:eastAsia="Calibri" w:cs="Times New Roman"/>
          <w:u w:val="single"/>
        </w:rPr>
        <w:t>, feminist pedagogy seeks for the liberation of oppressed women</w:t>
      </w:r>
      <w:r w:rsidRPr="00AF5424">
        <w:rPr>
          <w:rFonts w:eastAsia="Calibri" w:cs="Times New Roman"/>
          <w:sz w:val="16"/>
        </w:rPr>
        <w:t xml:space="preserve">. </w:t>
      </w:r>
      <w:r w:rsidRPr="00AF5424">
        <w:rPr>
          <w:rFonts w:eastAsia="Calibri" w:cs="Times New Roman"/>
          <w:u w:val="single"/>
        </w:rPr>
        <w:t>In feminist pedagogy, women analyze their situation, look into the injustices and inequalities and seek to transform the structures and systems that perpetuate women’s oppression</w:t>
      </w:r>
      <w:r w:rsidRPr="00AF5424">
        <w:rPr>
          <w:rFonts w:eastAsia="Calibri" w:cs="Times New Roman"/>
          <w:sz w:val="16"/>
        </w:rPr>
        <w:t xml:space="preserve">. Page 3 of 5 </w:t>
      </w:r>
      <w:proofErr w:type="gramStart"/>
      <w:r w:rsidRPr="00AF5424">
        <w:rPr>
          <w:rFonts w:eastAsia="Calibri" w:cs="Times New Roman"/>
          <w:sz w:val="16"/>
        </w:rPr>
        <w:t>While</w:t>
      </w:r>
      <w:proofErr w:type="gramEnd"/>
      <w:r w:rsidRPr="00AF5424">
        <w:rPr>
          <w:rFonts w:eastAsia="Calibri" w:cs="Times New Roman"/>
          <w:sz w:val="16"/>
        </w:rPr>
        <w:t xml:space="preserve"> other members argued that Praxis too, can be applied in formal education, most affirmed that </w:t>
      </w:r>
      <w:r w:rsidRPr="00AF5424">
        <w:rPr>
          <w:rFonts w:eastAsia="Calibri" w:cs="Times New Roman"/>
          <w:u w:val="single"/>
        </w:rPr>
        <w:t>with feminist pedagogy</w:t>
      </w:r>
      <w:r w:rsidRPr="00AF5424">
        <w:rPr>
          <w:rFonts w:eastAsia="Calibri" w:cs="Times New Roman"/>
          <w:sz w:val="16"/>
        </w:rPr>
        <w:t xml:space="preserve">, </w:t>
      </w:r>
      <w:r w:rsidRPr="00AF5424">
        <w:rPr>
          <w:rFonts w:eastAsia="Calibri" w:cs="Times New Roman"/>
          <w:u w:val="single"/>
        </w:rPr>
        <w:t>there is no single theory</w:t>
      </w:r>
      <w:r w:rsidRPr="00AF5424">
        <w:rPr>
          <w:rFonts w:eastAsia="Calibri" w:cs="Times New Roman"/>
          <w:sz w:val="16"/>
        </w:rPr>
        <w:t xml:space="preserve">. This translates to the different ways of learning and the different sources of knowledge for women. While there could be informed action in formal education, still, </w:t>
      </w:r>
      <w:r w:rsidRPr="00AF5424">
        <w:rPr>
          <w:rFonts w:eastAsia="Calibri" w:cs="Times New Roman"/>
          <w:u w:val="single"/>
        </w:rPr>
        <w:t>informal education emphasizes the knowledge, experiences and capacities of the oppressed</w:t>
      </w:r>
      <w:r w:rsidRPr="00AF5424">
        <w:rPr>
          <w:rFonts w:eastAsia="Calibri" w:cs="Times New Roman"/>
          <w:sz w:val="16"/>
        </w:rPr>
        <w:t xml:space="preserve"> – </w:t>
      </w:r>
      <w:r w:rsidRPr="00AF5424">
        <w:rPr>
          <w:rFonts w:eastAsia="Calibri" w:cs="Times New Roman"/>
          <w:u w:val="single"/>
        </w:rPr>
        <w:t>who</w:t>
      </w:r>
      <w:r w:rsidRPr="00AF5424">
        <w:rPr>
          <w:rFonts w:eastAsia="Calibri" w:cs="Times New Roman"/>
          <w:sz w:val="16"/>
        </w:rPr>
        <w:t xml:space="preserve"> are the poor communities who do not have access to, or </w:t>
      </w:r>
      <w:r w:rsidRPr="00AF5424">
        <w:rPr>
          <w:rFonts w:eastAsia="Calibri" w:cs="Times New Roman"/>
          <w:u w:val="single"/>
        </w:rPr>
        <w:t>are marginalized in formal education</w:t>
      </w:r>
      <w:r w:rsidRPr="00AF5424">
        <w:rPr>
          <w:rFonts w:eastAsia="Calibri" w:cs="Times New Roman"/>
          <w:sz w:val="16"/>
        </w:rPr>
        <w:t xml:space="preserve">. </w:t>
      </w:r>
      <w:r w:rsidRPr="00AF5424">
        <w:rPr>
          <w:rFonts w:eastAsia="Calibri" w:cs="Times New Roman"/>
          <w:u w:val="single"/>
        </w:rPr>
        <w:t>“Freiran” feminist pedagogy is transformative</w:t>
      </w:r>
      <w:r w:rsidRPr="00AF5424">
        <w:rPr>
          <w:rFonts w:eastAsia="Calibri" w:cs="Times New Roman"/>
          <w:sz w:val="16"/>
        </w:rPr>
        <w:t xml:space="preserve">, hence the question, praxis for whom? – should be on the side of the oppressed towards their liberation, which in </w:t>
      </w:r>
      <w:r w:rsidRPr="00AF5424">
        <w:rPr>
          <w:rFonts w:eastAsia="Calibri" w:cs="Times New Roman"/>
          <w:u w:val="single"/>
        </w:rPr>
        <w:t>the process liberates the oppressors as well</w:t>
      </w:r>
      <w:r w:rsidRPr="00AF5424">
        <w:rPr>
          <w:rFonts w:eastAsia="Calibri" w:cs="Times New Roman"/>
          <w:sz w:val="16"/>
        </w:rPr>
        <w:t xml:space="preserve">. Democratic space: Space for freedom and emancipation </w:t>
      </w:r>
      <w:proofErr w:type="gramStart"/>
      <w:r w:rsidRPr="00AF5424">
        <w:rPr>
          <w:rFonts w:eastAsia="Calibri" w:cs="Times New Roman"/>
          <w:sz w:val="16"/>
        </w:rPr>
        <w:t>The</w:t>
      </w:r>
      <w:proofErr w:type="gramEnd"/>
      <w:r w:rsidRPr="00AF5424">
        <w:rPr>
          <w:rFonts w:eastAsia="Calibri" w:cs="Times New Roman"/>
          <w:sz w:val="16"/>
        </w:rPr>
        <w:t xml:space="preserve"> class noted that </w:t>
      </w:r>
      <w:r w:rsidRPr="00AF5424">
        <w:rPr>
          <w:rFonts w:eastAsia="Calibri" w:cs="Times New Roman"/>
          <w:u w:val="single"/>
        </w:rPr>
        <w:t>in</w:t>
      </w:r>
      <w:r w:rsidRPr="00AF5424">
        <w:rPr>
          <w:rFonts w:eastAsia="Calibri" w:cs="Times New Roman"/>
          <w:sz w:val="16"/>
        </w:rPr>
        <w:t xml:space="preserve"> informal </w:t>
      </w:r>
      <w:r w:rsidRPr="00AF5424">
        <w:rPr>
          <w:rFonts w:eastAsia="Calibri" w:cs="Times New Roman"/>
          <w:u w:val="single"/>
        </w:rPr>
        <w:t>Freiran feminist pedagogy, there is democratic space where women do not have fear</w:t>
      </w:r>
      <w:r w:rsidRPr="00AF5424">
        <w:rPr>
          <w:rFonts w:eastAsia="Calibri" w:cs="Times New Roman"/>
          <w:sz w:val="16"/>
        </w:rPr>
        <w:t xml:space="preserve"> – </w:t>
      </w:r>
      <w:r w:rsidRPr="00AF5424">
        <w:rPr>
          <w:rFonts w:eastAsia="Calibri" w:cs="Times New Roman"/>
          <w:u w:val="single"/>
        </w:rPr>
        <w:t>of authority</w:t>
      </w:r>
      <w:r w:rsidRPr="00AF5424">
        <w:rPr>
          <w:rFonts w:eastAsia="Calibri" w:cs="Times New Roman"/>
          <w:sz w:val="16"/>
        </w:rPr>
        <w:t xml:space="preserve">, </w:t>
      </w:r>
      <w:r w:rsidRPr="00AF5424">
        <w:rPr>
          <w:rFonts w:eastAsia="Calibri" w:cs="Times New Roman"/>
          <w:u w:val="single"/>
        </w:rPr>
        <w:t>and</w:t>
      </w:r>
      <w:r w:rsidRPr="00AF5424">
        <w:rPr>
          <w:rFonts w:eastAsia="Calibri" w:cs="Times New Roman"/>
          <w:sz w:val="16"/>
        </w:rPr>
        <w:t xml:space="preserve"> of </w:t>
      </w:r>
      <w:r w:rsidRPr="00AF5424">
        <w:rPr>
          <w:rFonts w:eastAsia="Calibri" w:cs="Times New Roman"/>
          <w:u w:val="single"/>
        </w:rPr>
        <w:t xml:space="preserve">saying the “wrong” things. </w:t>
      </w:r>
      <w:r w:rsidRPr="00AF5424">
        <w:rPr>
          <w:rFonts w:eastAsia="Calibri" w:cs="Times New Roman"/>
          <w:sz w:val="16"/>
        </w:rPr>
        <w:t xml:space="preserve">This goes further to women’s subordination and with women being viewed as emotional and irrational – </w:t>
      </w:r>
      <w:r w:rsidRPr="00AF5424">
        <w:rPr>
          <w:rFonts w:eastAsia="Calibri" w:cs="Times New Roman"/>
          <w:u w:val="single"/>
        </w:rPr>
        <w:t>which has no room in male-oriented, objective formal education</w:t>
      </w:r>
      <w:r w:rsidRPr="00AF5424">
        <w:rPr>
          <w:rFonts w:eastAsia="Calibri" w:cs="Times New Roman"/>
          <w:sz w:val="16"/>
        </w:rPr>
        <w:t>. In Freiran feminist pedagogy</w:t>
      </w:r>
      <w:r w:rsidRPr="00AF5424">
        <w:rPr>
          <w:rFonts w:eastAsia="Calibri" w:cs="Times New Roman"/>
          <w:u w:val="single"/>
        </w:rPr>
        <w:t>, the relationship between women and the teachers is non-hierarchical</w:t>
      </w:r>
      <w:r w:rsidRPr="00AF5424">
        <w:rPr>
          <w:rFonts w:eastAsia="Calibri" w:cs="Times New Roman"/>
          <w:sz w:val="16"/>
        </w:rPr>
        <w:t xml:space="preserve">, </w:t>
      </w:r>
      <w:r w:rsidRPr="00AF5424">
        <w:rPr>
          <w:rFonts w:eastAsia="Calibri" w:cs="Times New Roman"/>
          <w:u w:val="single"/>
        </w:rPr>
        <w:t>recognizing women’s, as students, view of the world and wisdom from their experiences</w:t>
      </w:r>
      <w:r w:rsidRPr="00AF5424">
        <w:rPr>
          <w:rFonts w:eastAsia="Calibri" w:cs="Times New Roman"/>
          <w:sz w:val="16"/>
        </w:rPr>
        <w:t xml:space="preserve">. </w:t>
      </w:r>
      <w:r w:rsidRPr="00AF5424">
        <w:rPr>
          <w:rFonts w:eastAsia="Calibri" w:cs="Times New Roman"/>
          <w:u w:val="single"/>
        </w:rPr>
        <w:t>Education serves as a space for freedom</w:t>
      </w:r>
      <w:r w:rsidRPr="00AF5424">
        <w:rPr>
          <w:rFonts w:eastAsia="Calibri" w:cs="Times New Roman"/>
          <w:sz w:val="16"/>
        </w:rPr>
        <w:t xml:space="preserve"> – </w:t>
      </w:r>
      <w:r w:rsidRPr="00AF5424">
        <w:rPr>
          <w:rFonts w:eastAsia="Calibri" w:cs="Times New Roman"/>
          <w:u w:val="single"/>
        </w:rPr>
        <w:t>where women can find their emancipation from learning, unlearning and re-learning their realities</w:t>
      </w:r>
      <w:r w:rsidRPr="00AF5424">
        <w:rPr>
          <w:rFonts w:eastAsia="Calibri" w:cs="Times New Roman"/>
          <w:sz w:val="16"/>
        </w:rPr>
        <w:t xml:space="preserve">. Recreating stories of Oppression and Setting the terrain for liberation </w:t>
      </w:r>
      <w:r w:rsidRPr="00AF5424">
        <w:rPr>
          <w:rFonts w:eastAsia="Calibri" w:cs="Times New Roman"/>
          <w:u w:val="single"/>
        </w:rPr>
        <w:t>Freiran feminist pedagogy lets women recreate their stories of oppression</w:t>
      </w:r>
      <w:r w:rsidRPr="00AF5424">
        <w:rPr>
          <w:rFonts w:eastAsia="Calibri" w:cs="Times New Roman"/>
          <w:sz w:val="16"/>
        </w:rPr>
        <w:t>. Here</w:t>
      </w:r>
      <w:r w:rsidRPr="00AF5424">
        <w:rPr>
          <w:rFonts w:eastAsia="Calibri" w:cs="Times New Roman"/>
          <w:u w:val="single"/>
        </w:rPr>
        <w:t>, women</w:t>
      </w:r>
      <w:r w:rsidRPr="00AF5424">
        <w:rPr>
          <w:rFonts w:eastAsia="Calibri" w:cs="Times New Roman"/>
          <w:sz w:val="16"/>
        </w:rPr>
        <w:t xml:space="preserve"> look into the sources of their oppression and </w:t>
      </w:r>
      <w:r w:rsidRPr="00AF5424">
        <w:rPr>
          <w:rFonts w:eastAsia="Calibri" w:cs="Times New Roman"/>
          <w:u w:val="single"/>
        </w:rPr>
        <w:t>find ways to free themselves from the hold of their oppressors</w:t>
      </w:r>
      <w:r w:rsidRPr="00AF5424">
        <w:rPr>
          <w:rFonts w:eastAsia="Calibri" w:cs="Times New Roman"/>
          <w:sz w:val="16"/>
        </w:rPr>
        <w:t xml:space="preserve">. While the end of their struggle also liberates their oppressors, </w:t>
      </w:r>
      <w:r w:rsidRPr="00AF5424">
        <w:rPr>
          <w:rFonts w:eastAsia="Calibri" w:cs="Times New Roman"/>
          <w:u w:val="single"/>
        </w:rPr>
        <w:t>women are able</w:t>
      </w:r>
      <w:r w:rsidRPr="00AF5424">
        <w:rPr>
          <w:rFonts w:eastAsia="Calibri" w:cs="Times New Roman"/>
          <w:sz w:val="16"/>
        </w:rPr>
        <w:t xml:space="preserve"> </w:t>
      </w:r>
      <w:r w:rsidRPr="00AF5424">
        <w:rPr>
          <w:rFonts w:eastAsia="Calibri" w:cs="Times New Roman"/>
          <w:u w:val="single"/>
        </w:rPr>
        <w:t>to own their liberation, critically conscious not to become oppressors themselves</w:t>
      </w:r>
      <w:r w:rsidRPr="00AF5424">
        <w:rPr>
          <w:rFonts w:eastAsia="Calibri" w:cs="Times New Roman"/>
          <w:sz w:val="16"/>
        </w:rPr>
        <w:t xml:space="preserve">. In liberatory feminist pedagogy, women are able to realize that they can transform their oppressed realities. As Freire noted: Page 4 of 5 In order for the oppressed to be able to wage the struggle for their liberation, </w:t>
      </w:r>
      <w:r w:rsidRPr="00AF5424">
        <w:rPr>
          <w:rFonts w:eastAsia="Calibri" w:cs="Times New Roman"/>
          <w:u w:val="single"/>
        </w:rPr>
        <w:t>they must perceive the reality of oppression not as a closed world from which there is no exit, but as a limiting situation which they can transform</w:t>
      </w:r>
      <w:r w:rsidRPr="00AF5424">
        <w:rPr>
          <w:rFonts w:eastAsia="Calibri" w:cs="Times New Roman"/>
          <w:sz w:val="16"/>
        </w:rPr>
        <w:t>. (p.49)</w:t>
      </w:r>
      <w:r w:rsidRPr="00AF5424">
        <w:rPr>
          <w:rFonts w:eastAsia="Calibri" w:cs="Times New Roman"/>
          <w:u w:val="single"/>
        </w:rPr>
        <w:t>Women are hence given the space to create new imaginings, new visions of their world</w:t>
      </w:r>
      <w:r w:rsidRPr="00AF5424">
        <w:rPr>
          <w:rFonts w:eastAsia="Calibri" w:cs="Times New Roman"/>
          <w:sz w:val="16"/>
        </w:rPr>
        <w:t xml:space="preserve"> – a transformed world, that sets the terrain for their liberation</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Marxist-Feminism</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 xml:space="preserve">The </w:t>
      </w:r>
      <w:r w:rsidRPr="00AF5424">
        <w:rPr>
          <w:rFonts w:eastAsia="SimSun" w:cs="Times New Roman"/>
          <w:b/>
          <w:iCs/>
          <w:sz w:val="26"/>
          <w:lang w:eastAsia="zh-CN"/>
        </w:rPr>
        <w:t>alternative</w:t>
      </w:r>
      <w:r w:rsidRPr="00AF5424">
        <w:rPr>
          <w:rFonts w:eastAsia="SimSun" w:cs="Times New Roman" w:hint="eastAsia"/>
          <w:b/>
          <w:iCs/>
          <w:sz w:val="26"/>
          <w:lang w:eastAsia="zh-CN"/>
        </w:rPr>
        <w:t xml:space="preserve"> is Marxist-feminism </w:t>
      </w:r>
      <w:r w:rsidRPr="00AF5424">
        <w:rPr>
          <w:rFonts w:eastAsia="SimSun" w:cs="Times New Roman"/>
          <w:b/>
          <w:iCs/>
          <w:sz w:val="26"/>
          <w:lang w:eastAsia="zh-CN"/>
        </w:rPr>
        <w:t>–</w:t>
      </w:r>
      <w:r w:rsidRPr="00AF5424">
        <w:rPr>
          <w:rFonts w:eastAsia="SimSun" w:cs="Times New Roman" w:hint="eastAsia"/>
          <w:b/>
          <w:iCs/>
          <w:sz w:val="26"/>
          <w:lang w:eastAsia="zh-CN"/>
        </w:rPr>
        <w:t xml:space="preserve"> an analysis of capital and the heteronormative patriarchal underpinnings attached to it is net better to solve for crises</w:t>
      </w:r>
    </w:p>
    <w:p w:rsidR="00AF5424" w:rsidRPr="00AF5424" w:rsidRDefault="00AF5424" w:rsidP="00AF5424">
      <w:pPr>
        <w:rPr>
          <w:rFonts w:eastAsia="Calibri" w:cs="Times New Roman"/>
          <w:lang w:eastAsia="zh-CN"/>
        </w:rPr>
      </w:pPr>
      <w:r w:rsidRPr="00EC6FAF">
        <w:rPr>
          <w:rStyle w:val="Style13ptBold"/>
          <w:lang w:eastAsia="zh-CN"/>
        </w:rPr>
        <w:t>Valiavicharska</w:t>
      </w:r>
      <w:r w:rsidRPr="00EC6FAF">
        <w:rPr>
          <w:rStyle w:val="Style13ptBold"/>
          <w:rFonts w:hint="eastAsia"/>
          <w:lang w:eastAsia="zh-CN"/>
        </w:rPr>
        <w:t xml:space="preserve"> 17</w:t>
      </w:r>
      <w:r w:rsidRPr="00AF5424">
        <w:rPr>
          <w:rFonts w:eastAsia="Calibri" w:cs="Times New Roman" w:hint="eastAsia"/>
          <w:lang w:eastAsia="zh-CN"/>
        </w:rPr>
        <w:t xml:space="preserve"> [</w:t>
      </w:r>
      <w:r w:rsidRPr="00AF5424">
        <w:rPr>
          <w:rFonts w:eastAsia="Calibri" w:cs="Times New Roman"/>
          <w:lang w:eastAsia="zh-CN"/>
        </w:rPr>
        <w:t>Zhivka</w:t>
      </w:r>
      <w:r w:rsidRPr="00AF5424">
        <w:rPr>
          <w:rFonts w:eastAsia="Calibri" w:cs="Times New Roman" w:hint="eastAsia"/>
          <w:lang w:eastAsia="zh-CN"/>
        </w:rPr>
        <w:t xml:space="preserve">, publishing </w:t>
      </w:r>
      <w:r w:rsidRPr="00AF5424">
        <w:rPr>
          <w:rFonts w:eastAsia="Calibri" w:cs="Times New Roman"/>
          <w:lang w:eastAsia="zh-CN"/>
        </w:rPr>
        <w:t>“Herbert Marcuse, the Liberation of “Man,” and Hegemonic Humanism”</w:t>
      </w:r>
      <w:r w:rsidRPr="00AF5424">
        <w:rPr>
          <w:rFonts w:eastAsia="Calibri" w:cs="Times New Roman" w:hint="eastAsia"/>
          <w:lang w:eastAsia="zh-CN"/>
        </w:rPr>
        <w:t xml:space="preserve"> (</w:t>
      </w:r>
      <w:r w:rsidRPr="00AF5424">
        <w:rPr>
          <w:rFonts w:eastAsia="Calibri" w:cs="Times New Roman"/>
          <w:lang w:eastAsia="zh-CN"/>
        </w:rPr>
        <w:t>Theory &amp; Event, Volume 20, Number 3, July 2017, pp. 804-827 (Article)</w:t>
      </w:r>
      <w:r w:rsidRPr="00AF5424">
        <w:rPr>
          <w:rFonts w:eastAsia="Calibri" w:cs="Times New Roman" w:hint="eastAsia"/>
          <w:lang w:eastAsia="zh-CN"/>
        </w:rPr>
        <w:t>) for John Hopkin</w:t>
      </w:r>
      <w:r w:rsidRPr="00AF5424">
        <w:rPr>
          <w:rFonts w:eastAsia="Calibri" w:cs="Times New Roman"/>
          <w:lang w:eastAsia="zh-CN"/>
        </w:rPr>
        <w:t>s University</w:t>
      </w:r>
      <w:r w:rsidRPr="00AF5424">
        <w:rPr>
          <w:rFonts w:eastAsia="Calibri" w:cs="Times New Roman" w:hint="eastAsia"/>
          <w:lang w:eastAsia="zh-CN"/>
        </w:rPr>
        <w:t xml:space="preserve">. </w:t>
      </w:r>
      <w:proofErr w:type="gramStart"/>
      <w:r w:rsidRPr="00AF5424">
        <w:rPr>
          <w:rFonts w:eastAsia="Calibri" w:cs="Times New Roman" w:hint="eastAsia"/>
          <w:lang w:eastAsia="zh-CN"/>
        </w:rPr>
        <w:t>Published July 2017.</w:t>
      </w:r>
      <w:proofErr w:type="gramEnd"/>
      <w:r w:rsidRPr="00AF5424">
        <w:rPr>
          <w:rFonts w:eastAsia="Calibri" w:cs="Times New Roman" w:hint="eastAsia"/>
          <w:lang w:eastAsia="zh-CN"/>
        </w:rPr>
        <w:t xml:space="preserve"> </w:t>
      </w:r>
      <w:r w:rsidRPr="00AF5424">
        <w:rPr>
          <w:rFonts w:eastAsia="Calibri" w:cs="Times New Roman"/>
          <w:lang w:eastAsia="zh-CN"/>
        </w:rPr>
        <w:t>file:///C:/Users/User/Downloads/New%20ALT.pdf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rPr>
        <w:t>By the early 1970s,</w:t>
      </w:r>
      <w:r w:rsidRPr="00AF5424">
        <w:rPr>
          <w:rFonts w:eastAsia="Calibri" w:cs="Times New Roman"/>
          <w:u w:val="single"/>
        </w:rPr>
        <w:t xml:space="preserve"> Marxist feminists had developed what is perhaps the most profound critique of “traditional” Marxist formulations of labor, which complicated further relationships between labor, technology, and capitalist accumulation: what stood for labor, namely wage labor and industrial production, was a product of a white male political imaginary unable to account for the work of social reproduction relegated to the home, the “private,” and other spheres outside the factory</w:t>
      </w:r>
      <w:r w:rsidRPr="00AF5424">
        <w:rPr>
          <w:rFonts w:eastAsia="Calibri" w:cs="Times New Roman"/>
          <w:sz w:val="16"/>
        </w:rPr>
        <w:t xml:space="preserve">. </w:t>
      </w:r>
      <w:r w:rsidRPr="00AF5424">
        <w:rPr>
          <w:rFonts w:eastAsia="Calibri" w:cs="Times New Roman"/>
          <w:u w:val="single"/>
        </w:rPr>
        <w:t>They showed that the work of domestic labor, biological reproduction, the reproduction of labor powe</w:t>
      </w:r>
      <w:r w:rsidRPr="00AF5424">
        <w:rPr>
          <w:rFonts w:eastAsia="Calibri" w:cs="Times New Roman"/>
          <w:sz w:val="16"/>
        </w:rPr>
        <w:t>r—all ignored by “traditional” Marxist accounts, which confined their notion of labor to the factory—</w:t>
      </w:r>
      <w:r w:rsidRPr="00AF5424">
        <w:rPr>
          <w:rFonts w:eastAsia="Calibri" w:cs="Times New Roman"/>
          <w:u w:val="single"/>
        </w:rPr>
        <w:t>were central to the reproduction of capitalism</w:t>
      </w:r>
      <w:r w:rsidRPr="00AF5424">
        <w:rPr>
          <w:rFonts w:eastAsia="Calibri" w:cs="Times New Roman"/>
          <w:sz w:val="16"/>
        </w:rPr>
        <w:t xml:space="preserve">. In other words, </w:t>
      </w:r>
      <w:r w:rsidRPr="00AF5424">
        <w:rPr>
          <w:rFonts w:eastAsia="Calibri" w:cs="Times New Roman"/>
          <w:u w:val="single"/>
        </w:rPr>
        <w:t>women’s reproductive labor and their work in the home were those disavowed, invisible, unrecognized</w:t>
      </w:r>
      <w:r w:rsidRPr="00AF5424">
        <w:rPr>
          <w:rFonts w:eastAsia="Calibri" w:cs="Times New Roman"/>
          <w:sz w:val="16"/>
        </w:rPr>
        <w:t>—yet absolutely necessary—</w:t>
      </w:r>
      <w:r w:rsidRPr="00AF5424">
        <w:rPr>
          <w:rFonts w:eastAsia="Calibri" w:cs="Times New Roman"/>
          <w:u w:val="single"/>
        </w:rPr>
        <w:t>elements that the wage labor form</w:t>
      </w:r>
      <w:r w:rsidRPr="00AF5424">
        <w:rPr>
          <w:rFonts w:eastAsia="Calibri" w:cs="Times New Roman"/>
          <w:sz w:val="16"/>
        </w:rPr>
        <w:t xml:space="preserve"> and the “sphere of production” </w:t>
      </w:r>
      <w:r w:rsidRPr="00AF5424">
        <w:rPr>
          <w:rFonts w:eastAsia="Calibri" w:cs="Times New Roman"/>
          <w:u w:val="single"/>
        </w:rPr>
        <w:t>depended on</w:t>
      </w:r>
      <w:r w:rsidRPr="00AF5424">
        <w:rPr>
          <w:rFonts w:eastAsia="Calibri" w:cs="Times New Roman"/>
          <w:sz w:val="16"/>
        </w:rPr>
        <w:t>. These critiques showed that the embrace of technology and automation as the avenue towards freedom followed a treacherous logic, which may be able to liberate some but not all. Mariarosa Dalla Costa and Selma James, in their groundbreaking piece “The Power of Women and the Subversion of Community,” wrote:</w:t>
      </w:r>
      <w:r w:rsidRPr="00AF5424">
        <w:rPr>
          <w:rFonts w:eastAsia="Calibri" w:cs="Times New Roman"/>
          <w:u w:val="single"/>
        </w:rPr>
        <w:t xml:space="preserve"> If technological innovation can lower the limit of necessary work</w:t>
      </w:r>
      <w:r w:rsidRPr="00AF5424">
        <w:rPr>
          <w:rFonts w:eastAsia="Calibri" w:cs="Times New Roman"/>
          <w:sz w:val="16"/>
        </w:rPr>
        <w:t xml:space="preserve">, and if the working class struggle in industry can use that innovation for gaining free hours, </w:t>
      </w:r>
      <w:r w:rsidRPr="00AF5424">
        <w:rPr>
          <w:rFonts w:eastAsia="Calibri" w:cs="Times New Roman"/>
          <w:u w:val="single"/>
        </w:rPr>
        <w:t>the same cannot be said of housework; to the extent that she must in isolation procreate, raise and be responsible for children, a high mechanization of domestic chores doesn’t free any time for the woman. She is always on duty, for the machine doesn’t exist that makes and minds children</w:t>
      </w:r>
      <w:r w:rsidRPr="00AF5424">
        <w:rPr>
          <w:rFonts w:eastAsia="Calibri" w:cs="Times New Roman"/>
          <w:sz w:val="16"/>
        </w:rPr>
        <w:t xml:space="preserve">…. Her workday is unending not because she has no machines, but because she is isolated.29 </w:t>
      </w:r>
      <w:r w:rsidRPr="00AF5424">
        <w:rPr>
          <w:rFonts w:eastAsia="Calibri" w:cs="Times New Roman"/>
          <w:u w:val="single"/>
        </w:rPr>
        <w:t>For Marxist-feminists</w:t>
      </w:r>
      <w:r w:rsidRPr="00AF5424">
        <w:rPr>
          <w:rFonts w:eastAsia="Calibri" w:cs="Times New Roman"/>
          <w:sz w:val="16"/>
        </w:rPr>
        <w:t xml:space="preserve">, therefore, </w:t>
      </w:r>
      <w:r w:rsidRPr="00AF5424">
        <w:rPr>
          <w:rFonts w:eastAsia="Calibri" w:cs="Times New Roman"/>
          <w:u w:val="single"/>
        </w:rPr>
        <w:t>calls for the abolition of all work</w:t>
      </w:r>
      <w:r w:rsidRPr="00AF5424">
        <w:rPr>
          <w:rFonts w:eastAsia="Calibri" w:cs="Times New Roman"/>
          <w:sz w:val="16"/>
        </w:rPr>
        <w:t xml:space="preserve">, which were so appealing to Frankfurt school members, </w:t>
      </w:r>
      <w:r w:rsidRPr="00AF5424">
        <w:rPr>
          <w:rFonts w:eastAsia="Calibri" w:cs="Times New Roman"/>
          <w:u w:val="single"/>
        </w:rPr>
        <w:t>remained male-centric</w:t>
      </w:r>
      <w:r w:rsidRPr="00AF5424">
        <w:rPr>
          <w:rFonts w:eastAsia="Calibri" w:cs="Times New Roman"/>
          <w:sz w:val="16"/>
        </w:rPr>
        <w:t>, begging the question what counted as “work” and “labor” in their accounts, who was the subject worthy of what they envi- Valiavicharska | Herbert Marcuse, the Liberation of “Man” 815 sioned as “freedom” from necessity, and whether they could account at all for the realities of Black, brown, immigrant, and women workers involved in domestic and care work, in affective and reproductive labor, and in a number of social activities not recognizable as “work” or “labor.”</w:t>
      </w:r>
      <w:r w:rsidRPr="00AF5424">
        <w:rPr>
          <w:rFonts w:eastAsia="Calibri" w:cs="Times New Roman"/>
          <w:u w:val="single"/>
        </w:rPr>
        <w:t xml:space="preserve"> They fought against the social invisibility of reproductive, affective, and care work and the ways in which these were entangled in naturalized notions of women’s bodies and their affective social lives</w:t>
      </w:r>
      <w:r w:rsidRPr="00AF5424">
        <w:rPr>
          <w:rFonts w:eastAsia="Calibri" w:cs="Times New Roman"/>
          <w:sz w:val="16"/>
        </w:rPr>
        <w:t xml:space="preserve">. They challenged the social hierarchies and meanings of “work,” which mobilized racial, gender, and ethnic differences to subordinate, dehumanize, and devalue Black, brown, and immigrant bodies and lives. All these became points of feminist critique of the white- and male-dominated Marxist left, </w:t>
      </w:r>
      <w:r w:rsidRPr="00AF5424">
        <w:rPr>
          <w:rFonts w:eastAsia="Calibri" w:cs="Times New Roman"/>
          <w:u w:val="single"/>
        </w:rPr>
        <w:t>as well as a focus of feminist organizing against exploitation and capitalism as they are entangled in patriarchal relations and hetero-normative social forms</w:t>
      </w:r>
      <w:r w:rsidRPr="00AF5424">
        <w:rPr>
          <w:rFonts w:eastAsia="Calibri" w:cs="Times New Roman"/>
          <w:sz w:val="16"/>
        </w:rPr>
        <w:t>.3</w:t>
      </w:r>
    </w:p>
    <w:p w:rsidR="00AF5424" w:rsidRPr="00AF5424" w:rsidRDefault="00AF5424" w:rsidP="00AF5424">
      <w:pPr>
        <w:keepNext/>
        <w:keepLines/>
        <w:pageBreakBefore/>
        <w:spacing w:before="40" w:after="0"/>
        <w:jc w:val="center"/>
        <w:outlineLvl w:val="2"/>
        <w:rPr>
          <w:rFonts w:eastAsia="SimSun" w:cs="Times New Roman"/>
          <w:b/>
          <w:sz w:val="32"/>
          <w:szCs w:val="24"/>
          <w:u w:val="single"/>
        </w:rPr>
      </w:pPr>
      <w:r w:rsidRPr="00AF5424">
        <w:rPr>
          <w:rFonts w:eastAsia="SimSun" w:cs="Times New Roman"/>
          <w:b/>
          <w:sz w:val="32"/>
          <w:szCs w:val="24"/>
          <w:u w:val="single"/>
        </w:rPr>
        <w:lastRenderedPageBreak/>
        <w:t>Narratives</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Narratives key to engagement and social change (this card is kinda shitty lmao but narratives as an alt could be decent)</w:t>
      </w:r>
    </w:p>
    <w:p w:rsidR="00AF5424" w:rsidRPr="00AF5424" w:rsidRDefault="00AF5424" w:rsidP="00AF5424">
      <w:pPr>
        <w:rPr>
          <w:rFonts w:eastAsia="Calibri" w:cs="Times New Roman"/>
        </w:rPr>
      </w:pPr>
      <w:r w:rsidRPr="00AF5424">
        <w:rPr>
          <w:rFonts w:eastAsia="Calibri" w:cs="Times New Roman"/>
          <w:b/>
          <w:bCs/>
          <w:sz w:val="26"/>
        </w:rPr>
        <w:t>Thomson 15</w:t>
      </w:r>
      <w:r w:rsidRPr="00AF5424">
        <w:rPr>
          <w:rFonts w:eastAsia="Calibri" w:cs="Times New Roman"/>
        </w:rPr>
        <w:t xml:space="preserve"> (Carly, Ph.D. in Feminist Studies from University of California Santa Barbara, “The Politics of Narrative, Narrative as Politic: Rethinking Reproductive Justice Frameworks through the South Dakota Abortion Story”, Feminist Formations, Volume 27, Issue 2, Summer 2015, pgs 21-22)KJR</w:t>
      </w:r>
    </w:p>
    <w:p w:rsidR="00AF5424" w:rsidRDefault="00AF5424" w:rsidP="00AF5424">
      <w:pPr>
        <w:rPr>
          <w:rFonts w:eastAsia="Calibri" w:cs="Times New Roman"/>
          <w:sz w:val="16"/>
        </w:rPr>
      </w:pPr>
      <w:r w:rsidRPr="00AF5424">
        <w:rPr>
          <w:rFonts w:eastAsia="Calibri" w:cs="Times New Roman"/>
          <w:u w:val="single"/>
        </w:rPr>
        <w:t>By drawing and departing from the discourses and ideologies of both the abortion rights and anti-abortion campaigns, as well as broader reproductive justice positions, Native women bloggers and political leaders developed discourses that were imperceptible in other areas of the debate</w:t>
      </w:r>
      <w:r w:rsidRPr="00AF5424">
        <w:rPr>
          <w:rFonts w:eastAsia="Calibri" w:cs="Times New Roman"/>
          <w:sz w:val="16"/>
        </w:rPr>
        <w:t xml:space="preserve">, a difference that cannot be accounted for through the obvious variations between the blogosphere and more traditional means of political expression. All discourses are, of course, constructed within and reflective of broader ideologies, political projects, historical moments, geographic places—and, most simply, the capacity of the material space they will occupy (a billboard, a blog, a commercial). Viewing the rhetorics of political campaigns as more constrained or strategic than those used by Native women, who were, in some cases, also political leaders, would be a grave mistake. Each of the sets of discourses analyzed here—those of the South Dakota Campaign for Healthy Families, the Vote Yes for Life campaign, Native women in both the blogosphere and South Dakota, and reproductive justice scholars and advocates—can be understood as strategic, constructed within limitations in order to reach a political goal. At the same time, there is danger in reducing the rhetorics of campaigns that work for issues we support to “strategy”; we limit our ability to critically engage with our movements and undermine the possibility of imagining alternatives. </w:t>
      </w:r>
      <w:r w:rsidRPr="00AF5424">
        <w:rPr>
          <w:rFonts w:eastAsia="Calibri" w:cs="Times New Roman"/>
          <w:u w:val="single"/>
        </w:rPr>
        <w:t>This analysis of women’s narratives as a rights-seeking strategy opens up a space through which we can begin to imagine approaches to reproductive justice that neither produce reproductive rights and justice as distinctive nor assume the political utility of personal narratives</w:t>
      </w:r>
      <w:r w:rsidRPr="00AF5424">
        <w:rPr>
          <w:rFonts w:eastAsia="Calibri" w:cs="Times New Roman"/>
          <w:sz w:val="16"/>
        </w:rPr>
        <w:t xml:space="preserve">. Indeed, </w:t>
      </w:r>
      <w:r w:rsidRPr="00AF5424">
        <w:rPr>
          <w:rFonts w:eastAsia="Calibri" w:cs="Times New Roman"/>
          <w:u w:val="single"/>
        </w:rPr>
        <w:t>such reimaginings are deeply interrelated: how a movement strategically utilizes narratives influences the kind of narratives a movement can tell about itself</w:t>
      </w:r>
      <w:r w:rsidRPr="00AF5424">
        <w:rPr>
          <w:rFonts w:eastAsia="Calibri" w:cs="Times New Roman"/>
          <w:sz w:val="16"/>
        </w:rPr>
        <w:t>. Moving forward, we must consider how we might answer Hemmings’s (2011, 16) call to “[experiment] with how we might tell stories differently rather than telling different stories.” Doing so could create the space for scholars and activists to reassert the importance of abortion in struggles for reproductive justice, to critically analyze the intricate relations between abortion and the social, and to better build coalitions—ultimately imagining our movements, ourselves, and our worlds otherwise.</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hint="eastAsia"/>
          <w:b/>
          <w:sz w:val="32"/>
          <w:szCs w:val="24"/>
          <w:u w:val="single"/>
          <w:lang w:eastAsia="zh-CN"/>
        </w:rPr>
        <w:lastRenderedPageBreak/>
        <w:t>Schizo-feminism</w:t>
      </w:r>
    </w:p>
    <w:p w:rsidR="00AF5424" w:rsidRPr="00AF5424" w:rsidRDefault="00AF5424" w:rsidP="00AF5424">
      <w:pPr>
        <w:keepNext/>
        <w:keepLines/>
        <w:spacing w:before="40" w:after="0"/>
        <w:outlineLvl w:val="3"/>
        <w:rPr>
          <w:rFonts w:eastAsia="SimSun" w:cs="Times New Roman"/>
          <w:b/>
          <w:iCs/>
          <w:sz w:val="26"/>
          <w:lang w:eastAsia="zh-CN"/>
        </w:rPr>
      </w:pPr>
      <w:r w:rsidRPr="00AF5424">
        <w:rPr>
          <w:rFonts w:eastAsia="SimSun" w:cs="Times New Roman" w:hint="eastAsia"/>
          <w:b/>
          <w:iCs/>
          <w:sz w:val="26"/>
          <w:lang w:eastAsia="zh-CN"/>
        </w:rPr>
        <w:t>The alternative is schizo-feminism: better examines underlying structures that create binaries, discrimination, and allows for feminized bodies to interrogate those structures themselves</w:t>
      </w:r>
    </w:p>
    <w:p w:rsidR="00AF5424" w:rsidRPr="00AF5424" w:rsidRDefault="00AF5424" w:rsidP="00AF5424">
      <w:pPr>
        <w:rPr>
          <w:rFonts w:eastAsia="Calibri" w:cs="Times New Roman"/>
          <w:lang w:eastAsia="zh-CN"/>
        </w:rPr>
      </w:pPr>
      <w:r w:rsidRPr="00EC6FAF">
        <w:rPr>
          <w:rStyle w:val="Style13ptBold"/>
          <w:rFonts w:hint="eastAsia"/>
          <w:lang w:eastAsia="zh-CN"/>
        </w:rPr>
        <w:t>Ringrose 15</w:t>
      </w:r>
      <w:r w:rsidRPr="00AF5424">
        <w:rPr>
          <w:rFonts w:eastAsia="Calibri" w:cs="Times New Roman" w:hint="eastAsia"/>
          <w:lang w:eastAsia="zh-CN"/>
        </w:rPr>
        <w:t xml:space="preserve"> [Jessica, writing a thesis in Deleuze studies for Edinburgh University; Published 2015, </w:t>
      </w:r>
      <w:r w:rsidRPr="00AF5424">
        <w:rPr>
          <w:rFonts w:eastAsia="Calibri" w:cs="Times New Roman"/>
          <w:lang w:eastAsia="zh-CN"/>
        </w:rPr>
        <w:t>file:///C:/Users/User/Downloads/New%20ALT%202.pdf</w:t>
      </w:r>
      <w:r w:rsidRPr="00AF5424">
        <w:rPr>
          <w:rFonts w:eastAsia="Calibri" w:cs="Times New Roman" w:hint="eastAsia"/>
          <w:lang w:eastAsia="zh-CN"/>
        </w:rPr>
        <w:t>]/MR</w:t>
      </w:r>
    </w:p>
    <w:p w:rsidR="00AF5424" w:rsidRPr="00AF5424" w:rsidRDefault="00AF5424" w:rsidP="00AF5424">
      <w:pPr>
        <w:rPr>
          <w:rFonts w:eastAsia="Calibri" w:cs="Times New Roman"/>
          <w:sz w:val="16"/>
          <w:lang w:eastAsia="zh-CN"/>
        </w:rPr>
      </w:pPr>
      <w:r w:rsidRPr="00AF5424">
        <w:rPr>
          <w:rFonts w:eastAsia="Calibri" w:cs="Times New Roman"/>
          <w:sz w:val="16"/>
          <w:lang w:eastAsia="zh-CN"/>
        </w:rPr>
        <w:t>Schizo-Feminist Assemblages in School To conclude my discussion of the possibilities offered b</w:t>
      </w:r>
      <w:r w:rsidRPr="00AF5424">
        <w:rPr>
          <w:rFonts w:eastAsia="Calibri" w:cs="Times New Roman"/>
          <w:u w:val="single"/>
        </w:rPr>
        <w:t>y schizo-feminist research cartographies</w:t>
      </w:r>
      <w:r w:rsidRPr="00AF5424">
        <w:rPr>
          <w:rFonts w:eastAsia="Calibri" w:cs="Times New Roman"/>
          <w:sz w:val="16"/>
          <w:lang w:eastAsia="zh-CN"/>
        </w:rPr>
        <w:t xml:space="preserve">, I must stress we </w:t>
      </w:r>
      <w:r w:rsidRPr="00AF5424">
        <w:rPr>
          <w:rFonts w:eastAsia="Calibri" w:cs="Times New Roman"/>
          <w:u w:val="single"/>
        </w:rPr>
        <w:t>take seriously how to feed data ‘findings’ through and back into a wider set of power relations in policy, media, institutional structures,</w:t>
      </w:r>
      <w:r w:rsidRPr="00AF5424">
        <w:rPr>
          <w:rFonts w:eastAsia="Calibri" w:cs="Times New Roman"/>
          <w:sz w:val="16"/>
          <w:lang w:eastAsia="zh-CN"/>
        </w:rPr>
        <w:t xml:space="preserve"> and so on. Research is not generated in a vacuum and needs to exceed the boundaries of the academy: science must experiment in new feminist worldings (Haraway 1996). </w:t>
      </w:r>
      <w:proofErr w:type="gramStart"/>
      <w:r w:rsidRPr="00AF5424">
        <w:rPr>
          <w:rFonts w:eastAsia="Calibri" w:cs="Times New Roman"/>
          <w:sz w:val="16"/>
          <w:lang w:eastAsia="zh-CN"/>
        </w:rPr>
        <w:t>Thus schizo-feminism following Guattari’s call for transversalising of social relations, needs to do something to effectuate interruptions of the same.</w:t>
      </w:r>
      <w:proofErr w:type="gramEnd"/>
      <w:r w:rsidRPr="00AF5424">
        <w:rPr>
          <w:rFonts w:eastAsia="Calibri" w:cs="Times New Roman"/>
          <w:u w:val="single"/>
        </w:rPr>
        <w:t xml:space="preserve"> Schizo-feminist research is always part of a wider feminist assemblage</w:t>
      </w:r>
      <w:r w:rsidRPr="00AF5424">
        <w:rPr>
          <w:rFonts w:eastAsia="Calibri" w:cs="Times New Roman"/>
          <w:sz w:val="16"/>
          <w:lang w:eastAsia="zh-CN"/>
        </w:rPr>
        <w:t>,</w:t>
      </w:r>
      <w:r w:rsidRPr="00AF5424">
        <w:rPr>
          <w:rFonts w:eastAsia="Calibri" w:cs="Times New Roman"/>
          <w:u w:val="single"/>
        </w:rPr>
        <w:t xml:space="preserve"> working in relation to</w:t>
      </w:r>
      <w:r w:rsidRPr="00AF5424">
        <w:rPr>
          <w:rFonts w:eastAsia="Calibri" w:cs="Times New Roman"/>
          <w:sz w:val="16"/>
          <w:lang w:eastAsia="zh-CN"/>
        </w:rPr>
        <w:t xml:space="preserve"> the four quadrants, where various intra-acting (Barad 2007 in Lenz-Taguchi and Palmer 2013) agents co-constitute </w:t>
      </w:r>
      <w:r w:rsidRPr="00AF5424">
        <w:rPr>
          <w:rFonts w:eastAsia="Calibri" w:cs="Times New Roman"/>
          <w:u w:val="single"/>
        </w:rPr>
        <w:t>the lived social relations of gender and education.</w:t>
      </w:r>
      <w:r w:rsidRPr="00AF5424">
        <w:rPr>
          <w:rFonts w:eastAsia="Calibri" w:cs="Times New Roman"/>
          <w:sz w:val="16"/>
          <w:lang w:eastAsia="zh-CN"/>
        </w:rPr>
        <w:t xml:space="preserve"> To try to put the impact aspect of schizo-feminist research into action myself with a group of academics and teachers recently assembled</w:t>
      </w:r>
      <w:r w:rsidRPr="00AF5424">
        <w:rPr>
          <w:rFonts w:eastAsia="Calibri" w:cs="Times New Roman"/>
          <w:u w:val="single"/>
        </w:rPr>
        <w:t xml:space="preserve"> a schizo-feminist project</w:t>
      </w:r>
      <w:r w:rsidRPr="00AF5424">
        <w:rPr>
          <w:rFonts w:eastAsia="Calibri" w:cs="Times New Roman"/>
          <w:sz w:val="16"/>
          <w:lang w:eastAsia="zh-CN"/>
        </w:rPr>
        <w:t xml:space="preserve"> to develop experimental ‘Feminism in school’ para-educational lunch or after school clubs in six schools across England and Wales.2 These groups operated as a form of consciousness</w:t>
      </w:r>
      <w:r w:rsidRPr="00AF5424">
        <w:rPr>
          <w:rFonts w:eastAsia="Calibri" w:cs="Times New Roman" w:hint="eastAsia"/>
          <w:sz w:val="16"/>
          <w:lang w:eastAsia="zh-CN"/>
        </w:rPr>
        <w:t xml:space="preserve"> </w:t>
      </w:r>
      <w:r w:rsidRPr="00AF5424">
        <w:rPr>
          <w:rFonts w:eastAsia="Calibri" w:cs="Times New Roman"/>
          <w:sz w:val="16"/>
          <w:lang w:eastAsia="zh-CN"/>
        </w:rPr>
        <w:t>raising, where young people (including a group at an all-boys</w:t>
      </w:r>
      <w:r w:rsidRPr="00AF5424">
        <w:rPr>
          <w:rFonts w:eastAsia="Calibri" w:cs="Times New Roman" w:hint="eastAsia"/>
          <w:sz w:val="16"/>
          <w:lang w:eastAsia="zh-CN"/>
        </w:rPr>
        <w:t>’</w:t>
      </w:r>
      <w:r w:rsidRPr="00AF5424">
        <w:rPr>
          <w:rFonts w:eastAsia="Calibri" w:cs="Times New Roman"/>
          <w:sz w:val="16"/>
          <w:lang w:eastAsia="zh-CN"/>
        </w:rPr>
        <w:t xml:space="preserve"> school), teachers and academics developed experimental discussion groups to explore feminism (or issues of ‘gender equality’ where feminism was too incendiary) for a minimum of six weeks of group meetings. Echoing Guattarian inspired experiments in schooling such as the Freinet movement, which </w:t>
      </w:r>
      <w:r w:rsidRPr="00AF5424">
        <w:rPr>
          <w:rFonts w:eastAsia="Calibri" w:cs="Times New Roman"/>
          <w:u w:val="single"/>
        </w:rPr>
        <w:t>drew on the radical pedagogy</w:t>
      </w:r>
      <w:r w:rsidRPr="00AF5424">
        <w:rPr>
          <w:rFonts w:eastAsia="Calibri" w:cs="Times New Roman"/>
          <w:sz w:val="16"/>
          <w:lang w:eastAsia="zh-CN"/>
        </w:rPr>
        <w:t xml:space="preserve"> of Celestin Freinet </w:t>
      </w:r>
      <w:r w:rsidRPr="00AF5424">
        <w:rPr>
          <w:rFonts w:eastAsia="Calibri" w:cs="Times New Roman"/>
          <w:u w:val="single"/>
        </w:rPr>
        <w:t>to resist ‘the alienation of the institutional subject from the social fabric of the institution and collapse the student–teacher dyad’</w:t>
      </w:r>
      <w:r w:rsidRPr="00AF5424">
        <w:rPr>
          <w:rFonts w:eastAsia="Calibri" w:cs="Times New Roman"/>
          <w:sz w:val="16"/>
          <w:lang w:eastAsia="zh-CN"/>
        </w:rPr>
        <w:t xml:space="preserve"> (Wallin 2012: 12), our programme operated as an example of schizo-cartography and transversalising of relations through meetings with students, teachers and academics.</w:t>
      </w:r>
      <w:r w:rsidRPr="00AF5424">
        <w:rPr>
          <w:rFonts w:eastAsia="Calibri" w:cs="Times New Roman"/>
          <w:u w:val="single"/>
        </w:rPr>
        <w:t xml:space="preserve"> Breaking down hierarchies was attempted through switching teacher–student roles around who would lead conversations, select topics for engagement, and creative productions.</w:t>
      </w:r>
      <w:r w:rsidRPr="00AF5424">
        <w:rPr>
          <w:rFonts w:eastAsia="Calibri" w:cs="Times New Roman"/>
          <w:sz w:val="16"/>
          <w:lang w:eastAsia="zh-CN"/>
        </w:rPr>
        <w:t xml:space="preserve"> For instance girls initiated creating new objects like a curvy Barbie doll; recreating the Tumblr meme ‘I need feminism because’ and transmitting it through one of the schools television systems, and using and social media like Twitter and Facebook to communicate their ‘feminist’ views.3 The teachers, students and academics also worked on impromptu in-group writing experiments including poems and blogs. Schizo-Feminist Educational Research Cartographies 405</w:t>
      </w:r>
      <w:r w:rsidRPr="00AF5424">
        <w:rPr>
          <w:rFonts w:eastAsia="Calibri" w:cs="Times New Roman"/>
          <w:u w:val="single"/>
        </w:rPr>
        <w:t xml:space="preserve"> It is the latter aspect of the assemblage – the writing experiments that I want to focus on briefly to explain how it provided a channel for dialogue and dissemination via a ‘transversal’ exchange of knowledge between academics, high school teachers and students to disrupt the </w:t>
      </w:r>
      <w:r w:rsidRPr="00AF5424">
        <w:rPr>
          <w:rFonts w:eastAsia="Calibri" w:cs="Times New Roman" w:hint="eastAsia"/>
          <w:u w:val="single"/>
        </w:rPr>
        <w:t>‘</w:t>
      </w:r>
      <w:r w:rsidRPr="00AF5424">
        <w:rPr>
          <w:rFonts w:eastAsia="Calibri" w:cs="Times New Roman"/>
          <w:u w:val="single"/>
        </w:rPr>
        <w:t>general dissociation between schools and students</w:t>
      </w:r>
      <w:r w:rsidRPr="00AF5424">
        <w:rPr>
          <w:rFonts w:eastAsia="Calibri" w:cs="Times New Roman"/>
          <w:sz w:val="16"/>
          <w:lang w:eastAsia="zh-CN"/>
        </w:rPr>
        <w:t xml:space="preserve">’ but also between academics, schools and teachers (Wallin 2012). In one example that demonstrates how the group discussion and writing pieces practices could disrupt both hierarchical adult–child and student–teacher relations in the classroom as well as phallogocentric and Oedipal power relations in the outside world, in the entry ‘Your personality isn’t your sex!’ Nihinsa writes about the time her dad yelled in the car that woman drivers were crazy and how it made her ‘fuming inside’. She describes the need for people to stop referring to ‘weak, soft or crazy (as in emotionally unstable) for women’ and ‘strong, or rough or crazy (as in wild or reckless) for men’. </w:t>
      </w:r>
      <w:r w:rsidRPr="00AF5424">
        <w:rPr>
          <w:rFonts w:eastAsia="Calibri" w:cs="Times New Roman"/>
          <w:u w:val="single"/>
        </w:rPr>
        <w:t>Space is opened here to dispute men and women as ‘clearly defined personalities’ and to explore the ‘vibrations, flows, schizzes, and “knots”’</w:t>
      </w:r>
      <w:r w:rsidRPr="00AF5424">
        <w:rPr>
          <w:rFonts w:eastAsia="Calibri" w:cs="Times New Roman"/>
          <w:sz w:val="16"/>
          <w:lang w:eastAsia="zh-CN"/>
        </w:rPr>
        <w:t xml:space="preserve"> (Deleuze and Guattari 2004: 396) of Oedipal power relations alive in the family car. The car and driving as spatial domain allowed teachers, academics and students to explore </w:t>
      </w:r>
      <w:proofErr w:type="gramStart"/>
      <w:r w:rsidRPr="00AF5424">
        <w:rPr>
          <w:rFonts w:eastAsia="Calibri" w:cs="Times New Roman"/>
          <w:sz w:val="16"/>
          <w:lang w:eastAsia="zh-CN"/>
        </w:rPr>
        <w:t>Oedipal</w:t>
      </w:r>
      <w:proofErr w:type="gramEnd"/>
      <w:r w:rsidRPr="00AF5424">
        <w:rPr>
          <w:rFonts w:eastAsia="Calibri" w:cs="Times New Roman"/>
          <w:sz w:val="16"/>
          <w:lang w:eastAsia="zh-CN"/>
        </w:rPr>
        <w:t xml:space="preserve"> investments and how to re-think femininity and masculinity in the family and beyond</w:t>
      </w:r>
    </w:p>
    <w:p w:rsidR="007A24DF" w:rsidRPr="007A24DF" w:rsidRDefault="007A24DF" w:rsidP="007A24DF">
      <w:pPr>
        <w:keepNext/>
        <w:keepLines/>
        <w:spacing w:before="40" w:after="0"/>
        <w:outlineLvl w:val="3"/>
        <w:rPr>
          <w:rFonts w:eastAsia="SimSun" w:cs="Times New Roman"/>
          <w:b/>
          <w:iCs/>
          <w:sz w:val="26"/>
          <w:lang w:eastAsia="zh-CN"/>
        </w:rPr>
      </w:pPr>
      <w:r w:rsidRPr="007A24DF">
        <w:rPr>
          <w:rFonts w:eastAsia="SimSun" w:cs="Times New Roman"/>
          <w:b/>
          <w:iCs/>
          <w:sz w:val="26"/>
          <w:lang w:eastAsia="zh-CN"/>
        </w:rPr>
        <w:t>Schizofeminism is a better reimagining of patriarchal structures and how they interact with those in school</w:t>
      </w:r>
    </w:p>
    <w:p w:rsidR="007A24DF" w:rsidRPr="007A24DF" w:rsidRDefault="007A24DF" w:rsidP="007A24DF">
      <w:pPr>
        <w:rPr>
          <w:rFonts w:eastAsia="Calibri" w:cs="Times New Roman"/>
          <w:lang w:eastAsia="zh-CN"/>
        </w:rPr>
      </w:pPr>
      <w:r w:rsidRPr="007A24DF">
        <w:rPr>
          <w:rStyle w:val="Style13ptBold"/>
          <w:lang w:eastAsia="zh-CN"/>
        </w:rPr>
        <w:t>Renolds and Ringfield 16</w:t>
      </w:r>
      <w:r w:rsidRPr="007A24DF">
        <w:rPr>
          <w:rFonts w:eastAsia="Calibri" w:cs="Times New Roman"/>
          <w:lang w:eastAsia="zh-CN"/>
        </w:rPr>
        <w:t xml:space="preserve"> [Emma and Jessica, writing a paper on educational theory and Deleuze, “Selfies, relfies and phallic tagging: posthuman part-icipations in teen digital sexuality assemblages”, published 07/26/16. https://www.researchgate.net/profile/Jessica_Ringrose/publication/305677511_Selfies_relfies_and_ph</w:t>
      </w:r>
      <w:r w:rsidRPr="007A24DF">
        <w:rPr>
          <w:rFonts w:eastAsia="Calibri" w:cs="Times New Roman"/>
          <w:lang w:eastAsia="zh-CN"/>
        </w:rPr>
        <w:lastRenderedPageBreak/>
        <w:t>allic_tagging_posthuman_part-icipations_in_teen_digital_sexuality_assemblages/links/579b4eb508ae802facba4f37.pdf]/MR</w:t>
      </w:r>
    </w:p>
    <w:p w:rsidR="007F2F9B" w:rsidRPr="007F2F9B" w:rsidRDefault="007A24DF" w:rsidP="00AF5424">
      <w:pPr>
        <w:rPr>
          <w:rFonts w:eastAsia="Calibri" w:cs="Times New Roman"/>
          <w:u w:val="single"/>
        </w:rPr>
      </w:pPr>
      <w:r w:rsidRPr="007A24DF">
        <w:rPr>
          <w:rFonts w:eastAsia="Calibri" w:cs="Times New Roman"/>
          <w:u w:val="single"/>
        </w:rPr>
        <w:t>When it comes to girls and sexuality, social science research finds itself increasingly caught up in territorializing representational regimes which stifle, obfuscate and silence critical scholarship</w:t>
      </w:r>
      <w:r w:rsidRPr="007A24DF">
        <w:rPr>
          <w:rFonts w:eastAsia="Calibri" w:cs="Times New Roman"/>
          <w:sz w:val="16"/>
          <w:lang w:eastAsia="zh-CN"/>
        </w:rPr>
        <w:t xml:space="preserve"> that attempts to imagine girls’ digital sexual cultures otherwise.</w:t>
      </w:r>
      <w:r w:rsidRPr="007A24DF">
        <w:rPr>
          <w:rFonts w:eastAsia="Calibri" w:cs="Times New Roman"/>
          <w:u w:val="single"/>
        </w:rPr>
        <w:t xml:space="preserve"> It is an on-going struggle to communicate empirical research ‘findings’ that acknowledge yet deterritorialize the binary machines which posit Cartesian splits of mind and body, dichotomous offline-online social worlds, risky ‘victims’ and abusive ‘perpetrators’, and heteronormative gender bifurcations which tether masculinity to boy bodies and femininity to girl bodies.</w:t>
      </w:r>
      <w:r w:rsidRPr="007A24DF">
        <w:rPr>
          <w:rFonts w:eastAsia="Calibri" w:cs="Times New Roman"/>
          <w:sz w:val="16"/>
          <w:lang w:eastAsia="zh-CN"/>
        </w:rPr>
        <w:t xml:space="preserve"> It is thus perhaps no surprise that many researchers intellectually and affectively bathe in and are released by recent developments advanced through posthuman feminisms and are enticed by the provocations of new feminist materialism educational scholarship and practice (see Taylor &amp; Hughes, 2016). In many ways our trajectory in this paper follows Braidotti’s (1994, p. 56) triple manifesto for contemporary</w:t>
      </w:r>
      <w:r w:rsidRPr="007A24DF">
        <w:rPr>
          <w:rFonts w:eastAsia="Calibri" w:cs="Times New Roman"/>
          <w:u w:val="single"/>
        </w:rPr>
        <w:t xml:space="preserve"> posthumanist scholarship</w:t>
      </w:r>
      <w:r w:rsidRPr="007A24DF">
        <w:rPr>
          <w:rFonts w:eastAsia="Calibri" w:cs="Times New Roman"/>
          <w:sz w:val="16"/>
          <w:lang w:eastAsia="zh-CN"/>
        </w:rPr>
        <w:t>, which</w:t>
      </w:r>
      <w:r w:rsidRPr="007A24DF">
        <w:rPr>
          <w:rFonts w:eastAsia="Calibri" w:cs="Times New Roman"/>
          <w:u w:val="single"/>
        </w:rPr>
        <w:t xml:space="preserve"> suggests first that we develop and hone our cartographic urges. For us, this entails mapping the trapping effects of the patriarchal symbolic and phallocentric regimes which criss-cross young people’s peer cultures in ways that territorialize desire</w:t>
      </w:r>
      <w:r w:rsidRPr="007A24DF">
        <w:rPr>
          <w:rFonts w:eastAsia="Calibri" w:cs="Times New Roman"/>
          <w:sz w:val="16"/>
          <w:lang w:eastAsia="zh-CN"/>
        </w:rPr>
        <w:t>. In line with this task we mapped out how phallic tagging can operate by offering an analysis of entangled and intra-acting bodily part-icipations in a series of sexuality assemblages. We drew on examples from the (hetero</w:t>
      </w:r>
      <w:proofErr w:type="gramStart"/>
      <w:r w:rsidRPr="007A24DF">
        <w:rPr>
          <w:rFonts w:eastAsia="Calibri" w:cs="Times New Roman"/>
          <w:sz w:val="16"/>
          <w:lang w:eastAsia="zh-CN"/>
        </w:rPr>
        <w:t>)sexually</w:t>
      </w:r>
      <w:proofErr w:type="gramEnd"/>
      <w:r w:rsidRPr="007A24DF">
        <w:rPr>
          <w:rFonts w:eastAsia="Calibri" w:cs="Times New Roman"/>
          <w:sz w:val="16"/>
          <w:lang w:eastAsia="zh-CN"/>
        </w:rPr>
        <w:t xml:space="preserve"> profane (the sexually explicit sexting nudes and headless selfies) to the (hetero)sexually mundane (the Downloaded by [Jessica Ringrose] at 05:44 26 July 2016 Educational Philosophy and Theory 11 sexually implicit hetero relfie of a ‘smiley couple’). We considered how young teens navigate multiple versions of posthuman networked digital relationalities through mapping how phallic force relations via digital tagging (or phallic touch) channeled energies back into familiar material manifestations of control and capture of girls’ social networking images. However, </w:t>
      </w:r>
      <w:r w:rsidRPr="007A24DF">
        <w:rPr>
          <w:rFonts w:eastAsia="Calibri" w:cs="Times New Roman"/>
          <w:u w:val="single"/>
        </w:rPr>
        <w:t>we also demonstrated how feminist inspired posthuman assemblage theory can illuminate</w:t>
      </w:r>
      <w:r w:rsidRPr="007A24DF">
        <w:rPr>
          <w:rFonts w:eastAsia="Calibri" w:cs="Times New Roman"/>
          <w:sz w:val="16"/>
          <w:lang w:eastAsia="zh-CN"/>
        </w:rPr>
        <w:t xml:space="preserve"> the</w:t>
      </w:r>
      <w:r w:rsidRPr="007A24DF">
        <w:rPr>
          <w:rFonts w:eastAsia="Calibri" w:cs="Times New Roman"/>
          <w:u w:val="single"/>
        </w:rPr>
        <w:t xml:space="preserve"> complex ambiguities</w:t>
      </w:r>
      <w:r w:rsidRPr="007A24DF">
        <w:rPr>
          <w:rFonts w:eastAsia="Calibri" w:cs="Times New Roman"/>
          <w:sz w:val="16"/>
          <w:lang w:eastAsia="zh-CN"/>
        </w:rPr>
        <w:t xml:space="preserve"> of what else a digital affordance like tagging enables. The</w:t>
      </w:r>
      <w:r w:rsidRPr="007A24DF">
        <w:rPr>
          <w:rFonts w:eastAsia="Calibri" w:cs="Times New Roman"/>
          <w:u w:val="single"/>
        </w:rPr>
        <w:t xml:space="preserve"> intra-acting complexities between the collective audience and profiles of the social network jointly create the value or parodied purchase of a post in ways that are unstable and shifting</w:t>
      </w:r>
      <w:r w:rsidRPr="007A24DF">
        <w:rPr>
          <w:rFonts w:eastAsia="Calibri" w:cs="Times New Roman"/>
          <w:sz w:val="16"/>
          <w:lang w:eastAsia="zh-CN"/>
        </w:rPr>
        <w:t>. The tagging cleavage as agentic actant rather than captured body part is a case in point. We can consider the cleavages and their capacities differently – they do not work in the expected ways—the cleavage becomes manly (‘man-boobs’), they are funny (LOL) and Jak does not control their presence on his profile page nor the comments posted about the images from his friends. We see the possible cracks where phallocentric flows are re-routed and overthrown through the intra-action of image and comment in Jak’s becoming-breast and becoming-dildo, despite Jak’s attempts to recoup the tagged cleavage as proof of the girl as ‘slaggy’ and ‘shameless’ (see Ringrose &amp; Harvey, 2015). Working at the in-between spaces of the often imperceptible micro-moments of rupture gives us to tools to follow the utopian drive of Braidotti</w:t>
      </w:r>
      <w:r w:rsidRPr="007A24DF">
        <w:rPr>
          <w:rFonts w:eastAsia="Calibri" w:cs="Times New Roman" w:hint="eastAsia"/>
          <w:sz w:val="16"/>
          <w:lang w:eastAsia="zh-CN"/>
        </w:rPr>
        <w:t>’</w:t>
      </w:r>
      <w:r w:rsidRPr="007A24DF">
        <w:rPr>
          <w:rFonts w:eastAsia="Calibri" w:cs="Times New Roman"/>
          <w:sz w:val="16"/>
          <w:lang w:eastAsia="zh-CN"/>
        </w:rPr>
        <w:t>s second suggested goal of posthuman feminist scholarship. We see the space where Jak-and-the-cleavage becomes otherwise. Cartesian binaries fall away and interpretations that Jak and his friends as sexist; that the girl who tags her own breasts is a victim of a ‘pornified’ society; that girls are only valued for commodifying their body parts; OR alternatively, that cleavage-selfies are clear cut evidence of girls’ individual sexual agency, all begin to break down. Mapping the multiplicities of what else the phallus can do, through Deleuzeo-Guattarian assemblage theory, keeps the potentialities of affective force relations in flow – potentialities that are often imperceptible through humanist phenomenological cartographies so prevalent in the social sciences. Opening up space for a posthuman accounting of the material intra-actions through which phallic power relations shift and fold in on themselves follows Braidotti’s third suggestion that feminist researchers cultivate their own polemical touch. What this means for us is that we cultivate the ‘desire to get everyone talking’ about these issues – not in the stale and taken for granted ways with which we are familiar, rather in a more dynamic accounting of how phallic assemblages might work in unknown unpredictable ways.</w:t>
      </w:r>
      <w:r w:rsidRPr="007A24DF">
        <w:rPr>
          <w:rFonts w:eastAsia="Calibri" w:cs="Times New Roman"/>
          <w:u w:val="single"/>
        </w:rPr>
        <w:t xml:space="preserve"> Holding on to the uncertainties and the power of the not-ye</w:t>
      </w:r>
      <w:r w:rsidRPr="007A24DF">
        <w:rPr>
          <w:rFonts w:eastAsia="Calibri" w:cs="Times New Roman"/>
          <w:sz w:val="16"/>
          <w:lang w:eastAsia="zh-CN"/>
        </w:rPr>
        <w:t>t (Manning, 2013)</w:t>
      </w:r>
      <w:r w:rsidRPr="007A24DF">
        <w:rPr>
          <w:rFonts w:eastAsia="Calibri" w:cs="Times New Roman"/>
          <w:u w:val="single"/>
        </w:rPr>
        <w:t xml:space="preserve"> is</w:t>
      </w:r>
      <w:r w:rsidRPr="007A24DF">
        <w:rPr>
          <w:rFonts w:eastAsia="Calibri" w:cs="Times New Roman"/>
          <w:sz w:val="16"/>
          <w:lang w:eastAsia="zh-CN"/>
        </w:rPr>
        <w:t>, for us,</w:t>
      </w:r>
      <w:r w:rsidRPr="007A24DF">
        <w:rPr>
          <w:rFonts w:eastAsia="Calibri" w:cs="Times New Roman"/>
          <w:u w:val="single"/>
        </w:rPr>
        <w:t xml:space="preserve"> a necessity in the over-coded world of young sexualities.</w:t>
      </w:r>
    </w:p>
    <w:p w:rsidR="00AF5424" w:rsidRPr="00AF5424" w:rsidRDefault="00AF5424" w:rsidP="00AF5424">
      <w:pPr>
        <w:keepNext/>
        <w:keepLines/>
        <w:pageBreakBefore/>
        <w:spacing w:before="40" w:after="0"/>
        <w:jc w:val="center"/>
        <w:outlineLvl w:val="1"/>
        <w:rPr>
          <w:rFonts w:eastAsia="SimSun" w:cs="Times New Roman"/>
          <w:b/>
          <w:sz w:val="44"/>
          <w:szCs w:val="26"/>
          <w:u w:val="double"/>
        </w:rPr>
      </w:pPr>
      <w:r w:rsidRPr="00AF5424">
        <w:rPr>
          <w:rFonts w:eastAsia="SimSun" w:cs="Times New Roman"/>
          <w:b/>
          <w:sz w:val="44"/>
          <w:szCs w:val="26"/>
          <w:u w:val="double"/>
        </w:rPr>
        <w:lastRenderedPageBreak/>
        <w:t>Gendered Language</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b/>
          <w:sz w:val="32"/>
          <w:szCs w:val="24"/>
          <w:u w:val="single"/>
        </w:rPr>
        <w:lastRenderedPageBreak/>
        <w:t>He/man</w:t>
      </w:r>
      <w:r w:rsidRPr="00AF5424">
        <w:rPr>
          <w:rFonts w:eastAsia="SimSun" w:cs="Times New Roman" w:hint="eastAsia"/>
          <w:b/>
          <w:sz w:val="32"/>
          <w:szCs w:val="24"/>
          <w:u w:val="single"/>
          <w:lang w:eastAsia="zh-CN"/>
        </w:rPr>
        <w:t xml:space="preserve"> (author usage)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He/man language excludes women</w:t>
      </w:r>
    </w:p>
    <w:p w:rsidR="00AF5424" w:rsidRPr="00AF5424" w:rsidRDefault="00AF5424" w:rsidP="00AF5424">
      <w:pPr>
        <w:rPr>
          <w:rFonts w:eastAsia="Calibri" w:cs="Times New Roman"/>
        </w:rPr>
      </w:pPr>
      <w:proofErr w:type="gramStart"/>
      <w:r w:rsidRPr="00EC6FAF">
        <w:rPr>
          <w:rStyle w:val="Style13ptBold"/>
        </w:rPr>
        <w:t>Earp 12</w:t>
      </w:r>
      <w:r w:rsidRPr="00AF5424">
        <w:rPr>
          <w:rFonts w:eastAsia="Calibri" w:cs="Times New Roman" w:hint="eastAsia"/>
          <w:lang w:eastAsia="zh-CN"/>
        </w:rPr>
        <w:t xml:space="preserve"> </w:t>
      </w:r>
      <w:r w:rsidRPr="00AF5424">
        <w:rPr>
          <w:rFonts w:eastAsia="Calibri" w:cs="Times New Roman" w:hint="eastAsia"/>
        </w:rPr>
        <w:t>[</w:t>
      </w:r>
      <w:r w:rsidRPr="00AF5424">
        <w:rPr>
          <w:rFonts w:eastAsia="Calibri" w:cs="Times New Roman"/>
        </w:rPr>
        <w:t>Brian D., Yale University, Department of Cognitive Science.</w:t>
      </w:r>
      <w:proofErr w:type="gramEnd"/>
      <w:r w:rsidRPr="00AF5424">
        <w:rPr>
          <w:rFonts w:eastAsia="Calibri" w:cs="Times New Roman"/>
        </w:rPr>
        <w:t xml:space="preserve"> </w:t>
      </w:r>
      <w:proofErr w:type="gramStart"/>
      <w:r w:rsidRPr="00AF5424">
        <w:rPr>
          <w:rFonts w:eastAsia="Calibri" w:cs="Times New Roman"/>
        </w:rPr>
        <w:t>“The Extinction of Masculine Generics.”</w:t>
      </w:r>
      <w:proofErr w:type="gramEnd"/>
      <w:r w:rsidRPr="00AF5424">
        <w:rPr>
          <w:rFonts w:eastAsia="Calibri" w:cs="Times New Roman"/>
        </w:rPr>
        <w:t xml:space="preserve"> </w:t>
      </w:r>
      <w:proofErr w:type="gramStart"/>
      <w:r w:rsidRPr="00AF5424">
        <w:rPr>
          <w:rFonts w:eastAsia="Calibri" w:cs="Times New Roman"/>
        </w:rPr>
        <w:t>Journal for Communication and Culture 2, No. 1.</w:t>
      </w:r>
      <w:proofErr w:type="gramEnd"/>
      <w:r w:rsidRPr="00AF5424">
        <w:rPr>
          <w:rFonts w:eastAsia="Calibri" w:cs="Times New Roman"/>
        </w:rPr>
        <w:t xml:space="preserve"> </w:t>
      </w:r>
      <w:proofErr w:type="gramStart"/>
      <w:r w:rsidRPr="00AF5424">
        <w:rPr>
          <w:rFonts w:eastAsia="Calibri" w:cs="Times New Roman"/>
        </w:rPr>
        <w:t>Spring 2012.</w:t>
      </w:r>
      <w:proofErr w:type="gramEnd"/>
      <w:r w:rsidRPr="00AF5424">
        <w:rPr>
          <w:rFonts w:eastAsia="Calibri" w:cs="Times New Roman"/>
        </w:rPr>
        <w:t xml:space="preserve"> </w:t>
      </w:r>
      <w:proofErr w:type="gramStart"/>
      <w:r w:rsidRPr="00AF5424">
        <w:rPr>
          <w:rFonts w:eastAsia="Calibri" w:cs="Times New Roman"/>
        </w:rPr>
        <w:t>Pg 6.</w:t>
      </w:r>
      <w:r w:rsidRPr="00AF5424">
        <w:rPr>
          <w:rFonts w:eastAsia="Calibri" w:cs="Times New Roman" w:hint="eastAsia"/>
        </w:rPr>
        <w:t>]</w:t>
      </w:r>
      <w:proofErr w:type="gramEnd"/>
    </w:p>
    <w:p w:rsidR="00AF5424" w:rsidRPr="00AF5424" w:rsidRDefault="00AF5424" w:rsidP="00AF5424">
      <w:pPr>
        <w:rPr>
          <w:rFonts w:eastAsia="Calibri" w:cs="Times New Roman"/>
          <w:sz w:val="16"/>
        </w:rPr>
      </w:pPr>
      <w:r w:rsidRPr="00AF5424">
        <w:rPr>
          <w:rFonts w:eastAsia="Calibri" w:cs="Times New Roman"/>
          <w:sz w:val="16"/>
        </w:rPr>
        <w:t xml:space="preserve">What does it mean for masculine terms to make women “invisible” – and how could mere word-choice have such a dramatic-sounding effect? Simply put, there is ample psycholinguistic evidence 11 that </w:t>
      </w:r>
      <w:r w:rsidRPr="00AF5424">
        <w:rPr>
          <w:rFonts w:eastAsia="Calibri" w:cs="Times New Roman"/>
          <w:u w:val="single"/>
        </w:rPr>
        <w:t>people encountering he/man generics are more likely to think of male human beings as the referents of those terms. Thus, when a person reads or hears the word “mankind,” for example, he or she is likely to reflexively conjure up mental images of men (doing such-and-so) as opposed to either women or abstract visions “the human race.” This has the effect of minimizing women‘s importance and diverting attention away from their very existence</w:t>
      </w:r>
      <w:r w:rsidRPr="00AF5424">
        <w:rPr>
          <w:rFonts w:eastAsia="Calibri" w:cs="Times New Roman"/>
          <w:sz w:val="16"/>
        </w:rPr>
        <w:t xml:space="preserve">. 12 The result is a sort of invisibility – in the language itself, in the individual‘s mind‘s eye, and in the broader social consciousness. </w:t>
      </w:r>
      <w:r w:rsidRPr="00AF5424">
        <w:rPr>
          <w:rFonts w:eastAsia="Calibri" w:cs="Times New Roman"/>
          <w:u w:val="single"/>
        </w:rPr>
        <w:t>Someone could object that metaphorical “invisibility” is too gauzy a notion to merit serious concern. But sexist language has consequences in the real world as well. For example, Sandra Bem and Daryl Bem found evidence that “sex-biased wording in job advertisements ... discourage[d] ... women from applying for ‘opposite-sex‘ jobs for which they might well be qualified.”13 And more recently, John Briere and Cheryl Lanktree found that subjects who had been exposed to various levels of sexist noun and pronoun usage rated the attractiveness of a career in psychology in “sexrole stereotypic directions as a function of degree of exposure to sexist language.</w:t>
      </w:r>
      <w:r w:rsidRPr="00AF5424">
        <w:rPr>
          <w:rFonts w:eastAsia="Calibri" w:cs="Times New Roman"/>
          <w:sz w:val="16"/>
        </w:rPr>
        <w:t xml:space="preserve">”14 Far from being “gauzy” issues, job prospects and career choice are of practical concern and paramount importance. </w:t>
      </w:r>
      <w:r w:rsidRPr="00AF5424">
        <w:rPr>
          <w:rFonts w:eastAsia="Calibri" w:cs="Times New Roman"/>
          <w:u w:val="single"/>
        </w:rPr>
        <w:t>Sexist language which may have the effect of limiting a woman's options in these domains, then, is clearly harmful.</w:t>
      </w:r>
    </w:p>
    <w:p w:rsidR="00AF5424" w:rsidRPr="00AF5424" w:rsidRDefault="00AF5424" w:rsidP="00AF5424">
      <w:pPr>
        <w:keepNext/>
        <w:keepLines/>
        <w:pageBreakBefore/>
        <w:spacing w:before="40" w:after="0"/>
        <w:jc w:val="center"/>
        <w:outlineLvl w:val="2"/>
        <w:rPr>
          <w:rFonts w:eastAsia="SimSun" w:cs="Times New Roman"/>
          <w:b/>
          <w:sz w:val="32"/>
          <w:szCs w:val="24"/>
          <w:u w:val="single"/>
          <w:lang w:eastAsia="zh-CN"/>
        </w:rPr>
      </w:pPr>
      <w:r w:rsidRPr="00AF5424">
        <w:rPr>
          <w:rFonts w:eastAsia="SimSun" w:cs="Times New Roman"/>
          <w:b/>
          <w:sz w:val="32"/>
          <w:szCs w:val="24"/>
          <w:u w:val="single"/>
        </w:rPr>
        <w:lastRenderedPageBreak/>
        <w:t xml:space="preserve"> “You Guys”</w:t>
      </w:r>
      <w:r w:rsidRPr="00AF5424">
        <w:rPr>
          <w:rFonts w:eastAsia="SimSun" w:cs="Times New Roman" w:hint="eastAsia"/>
          <w:b/>
          <w:sz w:val="32"/>
          <w:szCs w:val="24"/>
          <w:u w:val="single"/>
          <w:lang w:eastAsia="zh-CN"/>
        </w:rPr>
        <w:t xml:space="preserve"> (opponent</w:t>
      </w:r>
      <w:r w:rsidRPr="00AF5424">
        <w:rPr>
          <w:rFonts w:eastAsia="SimSun" w:cs="Times New Roman"/>
          <w:b/>
          <w:sz w:val="32"/>
          <w:szCs w:val="24"/>
          <w:u w:val="single"/>
          <w:lang w:eastAsia="zh-CN"/>
        </w:rPr>
        <w:t>’</w:t>
      </w:r>
      <w:r w:rsidRPr="00AF5424">
        <w:rPr>
          <w:rFonts w:eastAsia="SimSun" w:cs="Times New Roman" w:hint="eastAsia"/>
          <w:b/>
          <w:sz w:val="32"/>
          <w:szCs w:val="24"/>
          <w:u w:val="single"/>
          <w:lang w:eastAsia="zh-CN"/>
        </w:rPr>
        <w:t>s language)</w:t>
      </w:r>
    </w:p>
    <w:p w:rsidR="00AF5424" w:rsidRPr="00AF5424" w:rsidRDefault="00AF5424" w:rsidP="00AF5424">
      <w:pPr>
        <w:keepNext/>
        <w:keepLines/>
        <w:spacing w:before="40" w:after="0"/>
        <w:outlineLvl w:val="3"/>
        <w:rPr>
          <w:rFonts w:eastAsia="SimSun" w:cs="Times New Roman"/>
          <w:b/>
          <w:iCs/>
          <w:sz w:val="26"/>
        </w:rPr>
      </w:pPr>
      <w:r w:rsidRPr="00AF5424">
        <w:rPr>
          <w:rFonts w:eastAsia="SimSun" w:cs="Times New Roman"/>
          <w:b/>
          <w:iCs/>
          <w:sz w:val="26"/>
        </w:rPr>
        <w:t>“You guys” is exclusive gendered language</w:t>
      </w:r>
    </w:p>
    <w:p w:rsidR="00AF5424" w:rsidRPr="00AF5424" w:rsidRDefault="00AF5424" w:rsidP="00AF5424">
      <w:pPr>
        <w:rPr>
          <w:rFonts w:eastAsia="Calibri" w:cs="Times New Roman"/>
          <w:lang w:eastAsia="zh-CN"/>
        </w:rPr>
      </w:pPr>
      <w:proofErr w:type="gramStart"/>
      <w:r w:rsidRPr="00EC6FAF">
        <w:rPr>
          <w:rStyle w:val="Style13ptBold"/>
        </w:rPr>
        <w:t>Anderson 6</w:t>
      </w:r>
      <w:r w:rsidRPr="00AF5424">
        <w:rPr>
          <w:rFonts w:eastAsia="Calibri" w:cs="Times New Roman" w:hint="eastAsia"/>
        </w:rPr>
        <w:t xml:space="preserve"> </w:t>
      </w:r>
      <w:r w:rsidRPr="00AF5424">
        <w:rPr>
          <w:rFonts w:eastAsia="Calibri" w:cs="Times New Roman" w:hint="eastAsia"/>
          <w:lang w:eastAsia="zh-CN"/>
        </w:rPr>
        <w:t>[</w:t>
      </w:r>
      <w:r w:rsidRPr="00AF5424">
        <w:rPr>
          <w:rFonts w:eastAsia="Calibri" w:cs="Times New Roman"/>
        </w:rPr>
        <w:t>Mia, professor emerita at Bergen Community College.</w:t>
      </w:r>
      <w:proofErr w:type="gramEnd"/>
      <w:r w:rsidRPr="00AF5424">
        <w:rPr>
          <w:rFonts w:eastAsia="Calibri" w:cs="Times New Roman"/>
        </w:rPr>
        <w:t xml:space="preserve"> “SEXIST LANGUAGE: AN OPPORTUNITY AND AN OBLIGATION.” The Hispanic Outlook in Higher Education16.13 (Apr 10, 2006): 72.</w:t>
      </w:r>
      <w:r w:rsidRPr="00AF5424">
        <w:rPr>
          <w:rFonts w:eastAsia="Calibri" w:cs="Times New Roman" w:hint="eastAsia"/>
          <w:lang w:eastAsia="zh-CN"/>
        </w:rPr>
        <w:t>]</w:t>
      </w:r>
    </w:p>
    <w:p w:rsidR="00AF5424" w:rsidRPr="00AF5424" w:rsidRDefault="00AF5424" w:rsidP="00AF5424">
      <w:pPr>
        <w:rPr>
          <w:rFonts w:eastAsia="Calibri" w:cs="Times New Roman"/>
        </w:rPr>
      </w:pPr>
      <w:r w:rsidRPr="00AF5424">
        <w:rPr>
          <w:rFonts w:eastAsia="Calibri" w:cs="Times New Roman"/>
          <w:sz w:val="16"/>
        </w:rPr>
        <w:t xml:space="preserve">I see women completely indifferent - outwardly, at least - to a male waiter's asking a group of women, "What can I get you guys?" I know he doesn't really think his female customers are males; he doesn't mean to be disrespectful. But </w:t>
      </w:r>
      <w:r w:rsidRPr="00AF5424">
        <w:rPr>
          <w:rFonts w:eastAsia="Calibri" w:cs="Times New Roman"/>
          <w:u w:val="single"/>
        </w:rPr>
        <w:t xml:space="preserve">where does his "guys" leave us women? I've heard women address their female coworkers or friends as "guys" and, when asked, say, "Oh, it doesn't bother me." It should! </w:t>
      </w:r>
      <w:proofErr w:type="gramStart"/>
      <w:r w:rsidRPr="00AF5424">
        <w:rPr>
          <w:rFonts w:eastAsia="Calibri" w:cs="Times New Roman"/>
          <w:u w:val="single"/>
        </w:rPr>
        <w:t>It's</w:t>
      </w:r>
      <w:proofErr w:type="gramEnd"/>
      <w:r w:rsidRPr="00AF5424">
        <w:rPr>
          <w:rFonts w:eastAsia="Calibri" w:cs="Times New Roman"/>
          <w:u w:val="single"/>
        </w:rPr>
        <w:t xml:space="preserve"> subtle propaganda, subtle mind control, suggesting that women are to be invisible, that they're to stay in their place, which in our society is still second-class. Academics should be leading the effort to eliminate the problem</w:t>
      </w:r>
      <w:r w:rsidRPr="00AF5424">
        <w:rPr>
          <w:rFonts w:eastAsia="Calibri" w:cs="Times New Roman"/>
          <w:sz w:val="16"/>
        </w:rPr>
        <w:t>. One of the best efforts that I have seen by an academic body is the 1988 (yes, and we're still having to talk about this) Guidelines for Nonsexist Communication out of Youngstown State University. I must quote at length its articulation of the harm done by sexist language and its call for change: "</w:t>
      </w:r>
      <w:r w:rsidRPr="00AF5424">
        <w:rPr>
          <w:rFonts w:eastAsia="Calibri" w:cs="Times New Roman"/>
          <w:u w:val="single"/>
        </w:rPr>
        <w:t>Whether conscious or unconscious, subtle or overt, sexist communication has serious, pervasive and cumulative effects. It may devalue the ideas, work and words of particular individuals or groups (traditionally women); unfairly single out, exclude, ignore, or discount individuals on the basis of sex; establish, reinforce or perpetuate one set of accepted behaviors or expectations for women and another for men; and limit abilities (or perception of abilities), opportunities (or perception of opportunities), personal goals, and career directions, thus impeding an individual's personal, academic and/or professional development. "In short, sexist communication perpetuates social and educational injustices. Like sexism, sexual harassment and other forms of biased communication ... it must not be tolerated. We have an</w:t>
      </w:r>
      <w:r w:rsidRPr="00AF5424">
        <w:rPr>
          <w:rFonts w:eastAsia="Calibri" w:cs="Times New Roman"/>
          <w:sz w:val="16"/>
        </w:rPr>
        <w:t xml:space="preserve"> opportunity - and an </w:t>
      </w:r>
      <w:r w:rsidRPr="00AF5424">
        <w:rPr>
          <w:rFonts w:eastAsia="Calibri" w:cs="Times New Roman"/>
          <w:u w:val="single"/>
        </w:rPr>
        <w:t>obligation - as members of the educational community to help students and colleagues shake off unconsidered notions about the world</w:t>
      </w:r>
      <w:r w:rsidRPr="00AF5424">
        <w:rPr>
          <w:rFonts w:eastAsia="Calibri" w:cs="Times New Roman"/>
          <w:sz w:val="16"/>
        </w:rPr>
        <w:t>, about other people and about themselves. We cannot do this, however, without first discarding a few of our own old habits of mind and speech, among them the sexism that is built into our culture and language."</w:t>
      </w:r>
    </w:p>
    <w:p w:rsidR="00AF5424" w:rsidRDefault="00326ADB" w:rsidP="00326ADB">
      <w:pPr>
        <w:pStyle w:val="Heading2"/>
      </w:pPr>
      <w:r>
        <w:lastRenderedPageBreak/>
        <w:t>Perm</w:t>
      </w:r>
    </w:p>
    <w:p w:rsidR="00326ADB" w:rsidRPr="00326ADB" w:rsidRDefault="00326ADB" w:rsidP="00326ADB">
      <w:pPr>
        <w:keepNext/>
        <w:keepLines/>
        <w:spacing w:before="40" w:after="0"/>
        <w:outlineLvl w:val="3"/>
        <w:rPr>
          <w:rFonts w:eastAsia="SimSun" w:cs="Times New Roman"/>
          <w:b/>
          <w:iCs/>
          <w:sz w:val="26"/>
        </w:rPr>
      </w:pPr>
      <w:r w:rsidRPr="00326ADB">
        <w:rPr>
          <w:rFonts w:eastAsia="SimSun" w:cs="Times New Roman"/>
          <w:b/>
          <w:iCs/>
          <w:sz w:val="26"/>
        </w:rPr>
        <w:t xml:space="preserve">Perm fails doesn’t specifically target systems of patriarchy will get coopted </w:t>
      </w:r>
    </w:p>
    <w:p w:rsidR="00326ADB" w:rsidRPr="00326ADB" w:rsidRDefault="00326ADB" w:rsidP="00326ADB">
      <w:pPr>
        <w:rPr>
          <w:rFonts w:eastAsia="Calibri" w:cs="Times New Roman"/>
        </w:rPr>
      </w:pPr>
      <w:r w:rsidRPr="00326ADB">
        <w:rPr>
          <w:rFonts w:eastAsia="Calibri" w:cs="Times New Roman"/>
          <w:b/>
          <w:bCs/>
          <w:sz w:val="26"/>
        </w:rPr>
        <w:t>Perry 16</w:t>
      </w:r>
      <w:r w:rsidRPr="00326ADB">
        <w:rPr>
          <w:rFonts w:eastAsia="Calibri" w:cs="Times New Roman"/>
        </w:rPr>
        <w:t xml:space="preserve"> (Dr. Andre, former founding dean of urban education at Davenport University in Grand Rapids, “How education reform exacerbates sexism”, The Hechinger Report, </w:t>
      </w:r>
      <w:hyperlink r:id="rId27" w:history="1">
        <w:r w:rsidRPr="00326ADB">
          <w:rPr>
            <w:rFonts w:eastAsia="Calibri" w:cs="Times New Roman"/>
          </w:rPr>
          <w:t>http://hechingerreport.org/how-education-reform-exacerbates-sexism/</w:t>
        </w:r>
      </w:hyperlink>
      <w:r w:rsidRPr="00326ADB">
        <w:rPr>
          <w:rFonts w:eastAsia="Calibri" w:cs="Times New Roman"/>
        </w:rPr>
        <w:t xml:space="preserve">) </w:t>
      </w:r>
      <w:r w:rsidRPr="00326ADB">
        <w:rPr>
          <w:rFonts w:ascii="AR BLANCA" w:eastAsia="Calibri" w:hAnsi="AR BLANCA" w:cs="Times New Roman"/>
        </w:rPr>
        <w:t>SJ</w:t>
      </w:r>
    </w:p>
    <w:p w:rsidR="00AF5424" w:rsidRDefault="00326ADB" w:rsidP="00AF5424">
      <w:pPr>
        <w:rPr>
          <w:rFonts w:eastAsia="Calibri" w:cs="Times New Roman"/>
        </w:rPr>
      </w:pPr>
      <w:r w:rsidRPr="00326ADB">
        <w:rPr>
          <w:rFonts w:eastAsia="Calibri" w:cs="Times New Roman"/>
        </w:rPr>
        <w:t>The speakers at Rights4Girls reinforced the notion that</w:t>
      </w:r>
      <w:r w:rsidRPr="00326ADB">
        <w:rPr>
          <w:rFonts w:eastAsia="Calibri" w:cs="Times New Roman"/>
          <w:u w:val="single"/>
        </w:rPr>
        <w:t xml:space="preserve"> dismantling systems of patriarchy requires changing laws like those around prostitution, but it also demands the promotion of healthy forms of masculinity. Likewise, ending harsh disciplinary school practices, inequitable funding structures, and racist curricula demand we replace them with positive models. Protecting girls also requires unlearning how we insidiously shame and abuse girls and women, including in schools, and it requires an education reform strategy that is fundamentally different from what is offered currently.</w:t>
      </w:r>
      <w:r w:rsidRPr="00326ADB">
        <w:rPr>
          <w:rFonts w:eastAsia="Calibri" w:cs="Times New Roman"/>
        </w:rPr>
        <w:t xml:space="preserve"> If</w:t>
      </w:r>
      <w:r w:rsidRPr="00326ADB">
        <w:rPr>
          <w:rFonts w:eastAsia="Calibri" w:cs="Times New Roman"/>
          <w:b/>
          <w:iCs/>
          <w:u w:val="single"/>
        </w:rPr>
        <w:t xml:space="preserve"> education reform isn’t specifically trying to replace systems of patriarchy and white supremacy,</w:t>
      </w:r>
      <w:r w:rsidRPr="00326ADB">
        <w:rPr>
          <w:rFonts w:eastAsia="Calibri" w:cs="Times New Roman"/>
        </w:rPr>
        <w:t xml:space="preserve"> what exactly are we doing? At the culminating speech of the DNC, the Democratic nominee Hillary Clinton said, “So let’s put ourselves in the shoes of young black and Latino men and women who face the effects of systemic racism, and are made to feel like their lives are disposable.” Rights4Girls’ explicit efforts to replace patriarchy should be copied in education. It’s become clear that “gap closing” isn’t a substantive goal. From New Orleans to Newark, we’ve learned there are too many nefarious ways to close an achievement gap. </w:t>
      </w:r>
      <w:r w:rsidRPr="00326ADB">
        <w:rPr>
          <w:rFonts w:eastAsia="Calibri" w:cs="Times New Roman"/>
          <w:u w:val="single"/>
        </w:rPr>
        <w:t>We’ve removed worker protections and fired majority women teachers, in the name of closing gaps. We expel girls and boys of color, writing them off as unavoidable casualties in the battle to close the gap. And we’ve funded and empowered white, paternalistic organizations to implement these approaches.</w:t>
      </w:r>
      <w:r w:rsidRPr="00326ADB">
        <w:rPr>
          <w:rFonts w:eastAsia="Calibri" w:cs="Times New Roman"/>
        </w:rPr>
        <w:t xml:space="preserve"> Addressing the root causes of racism, and, just as important, sexism requires upending something far more fundamental than school autonomy and test-based accountability. It’s time </w:t>
      </w:r>
      <w:r w:rsidRPr="00326ADB">
        <w:rPr>
          <w:rFonts w:eastAsia="Calibri" w:cs="Times New Roman"/>
          <w:u w:val="single"/>
        </w:rPr>
        <w:t>we stopped thinking that moving furniture in the same chauvinistic living room is the same as extracting its sexist foundation</w:t>
      </w:r>
      <w:r w:rsidRPr="00326ADB">
        <w:rPr>
          <w:rFonts w:eastAsia="Calibri" w:cs="Times New Roman"/>
        </w:rPr>
        <w:t>. Rights4Girls’ example teaches me that education reform can be more a tool of patriarchy and racism than a solution. We have to do more than put ourselves in the shoes of young black and Latino men and women. We must hold ourselves accountable to ending patriarchy and systemic racism.</w:t>
      </w:r>
    </w:p>
    <w:p w:rsidR="00BE757B" w:rsidRDefault="00BE757B" w:rsidP="00BE757B">
      <w:pPr>
        <w:pStyle w:val="Heading2"/>
      </w:pPr>
      <w:r>
        <w:lastRenderedPageBreak/>
        <w:t>Various AT</w:t>
      </w:r>
    </w:p>
    <w:p w:rsidR="007F2F9B" w:rsidRDefault="007F2F9B" w:rsidP="00BE757B">
      <w:pPr>
        <w:pStyle w:val="Heading3"/>
      </w:pPr>
      <w:r>
        <w:lastRenderedPageBreak/>
        <w:t>AT: Cooptation</w:t>
      </w:r>
    </w:p>
    <w:p w:rsidR="007F2F9B" w:rsidRPr="007F2F9B" w:rsidRDefault="007F2F9B" w:rsidP="007F2F9B">
      <w:pPr>
        <w:keepNext/>
        <w:keepLines/>
        <w:spacing w:before="40" w:after="0"/>
        <w:outlineLvl w:val="3"/>
        <w:rPr>
          <w:rFonts w:eastAsia="Times New Roman" w:cs="Times New Roman"/>
          <w:b/>
          <w:iCs/>
          <w:sz w:val="26"/>
        </w:rPr>
      </w:pPr>
      <w:r w:rsidRPr="007F2F9B">
        <w:rPr>
          <w:rFonts w:eastAsia="Times New Roman" w:cs="Times New Roman"/>
          <w:b/>
          <w:iCs/>
          <w:sz w:val="26"/>
        </w:rPr>
        <w:t>We must challenge the politics of domination at ALL fronts - refusing to do so will lead to the movement getting coopted, only a something that is truly revolutionary can succeed</w:t>
      </w:r>
    </w:p>
    <w:p w:rsidR="007F2F9B" w:rsidRPr="007F2F9B" w:rsidRDefault="007F2F9B" w:rsidP="007F2F9B">
      <w:pPr>
        <w:rPr>
          <w:rFonts w:eastAsia="Times New Roman" w:cs="Times New Roman"/>
        </w:rPr>
      </w:pPr>
      <w:proofErr w:type="gramStart"/>
      <w:r w:rsidRPr="007F2F9B">
        <w:rPr>
          <w:rFonts w:eastAsia="Calibri" w:cs="Times New Roman"/>
          <w:b/>
          <w:bCs/>
          <w:sz w:val="26"/>
        </w:rPr>
        <w:t>hooks</w:t>
      </w:r>
      <w:proofErr w:type="gramEnd"/>
      <w:r w:rsidRPr="007F2F9B">
        <w:rPr>
          <w:rFonts w:eastAsia="Calibri" w:cs="Times New Roman"/>
          <w:b/>
          <w:bCs/>
          <w:sz w:val="26"/>
        </w:rPr>
        <w:t xml:space="preserve"> 14</w:t>
      </w:r>
      <w:r w:rsidRPr="007F2F9B">
        <w:rPr>
          <w:rFonts w:eastAsia="Calibri" w:cs="Times New Roman"/>
        </w:rPr>
        <w:t xml:space="preserve"> (bell, a cultural critic “Talking Back: Thinking Feminist, Thinking Black” https://books.google.com/books?id=VADEBAAAQBAJ&amp;pg=PT75&amp;dq)</w:t>
      </w:r>
    </w:p>
    <w:p w:rsidR="007F2F9B" w:rsidRDefault="007F2F9B" w:rsidP="007F2F9B">
      <w:pPr>
        <w:rPr>
          <w:rFonts w:eastAsia="Calibri" w:cs="Times New Roman"/>
          <w:u w:val="single"/>
        </w:rPr>
      </w:pPr>
      <w:r w:rsidRPr="007F2F9B">
        <w:rPr>
          <w:rFonts w:eastAsia="Calibri" w:cs="Times New Roman"/>
          <w:u w:val="single"/>
        </w:rPr>
        <w:t>A liberatory feminist movement aims to transform society by eradicating patriarchy, by ending sexism and sexist oppression, by challenging the politics of domination on all fronts</w:t>
      </w:r>
      <w:r w:rsidRPr="007F2F9B">
        <w:rPr>
          <w:rFonts w:eastAsia="Calibri" w:cs="Times New Roman"/>
        </w:rPr>
        <w:t xml:space="preserve">. Feminist pedagogy can only be liberatory </w:t>
      </w:r>
      <w:proofErr w:type="gramStart"/>
      <w:r w:rsidRPr="007F2F9B">
        <w:rPr>
          <w:rFonts w:eastAsia="Calibri" w:cs="Times New Roman"/>
        </w:rPr>
        <w:t>If</w:t>
      </w:r>
      <w:proofErr w:type="gramEnd"/>
      <w:r w:rsidRPr="007F2F9B">
        <w:rPr>
          <w:rFonts w:eastAsia="Calibri" w:cs="Times New Roman"/>
        </w:rPr>
        <w:t xml:space="preserve"> it is truly revolutionary because the </w:t>
      </w:r>
      <w:r w:rsidRPr="007F2F9B">
        <w:rPr>
          <w:rFonts w:eastAsia="Calibri" w:cs="Times New Roman"/>
          <w:u w:val="single"/>
        </w:rPr>
        <w:t>mechanisms of appropriation within white-supremacist, capitalist patriarchy arc able to co-opt with tremendous ease that which merely appears radical or subversive.</w:t>
      </w:r>
      <w:r w:rsidRPr="007F2F9B">
        <w:rPr>
          <w:rFonts w:eastAsia="Calibri" w:cs="Times New Roman"/>
        </w:rPr>
        <w:t xml:space="preserve"> Within the United States, </w:t>
      </w:r>
      <w:r w:rsidRPr="007F2F9B">
        <w:rPr>
          <w:rFonts w:eastAsia="Calibri" w:cs="Times New Roman"/>
          <w:u w:val="single"/>
        </w:rPr>
        <w:t xml:space="preserve">contemporary feminist movement </w:t>
      </w:r>
      <w:proofErr w:type="gramStart"/>
      <w:r w:rsidRPr="007F2F9B">
        <w:rPr>
          <w:rFonts w:eastAsia="Calibri" w:cs="Times New Roman"/>
          <w:u w:val="single"/>
        </w:rPr>
        <w:t>Is</w:t>
      </w:r>
      <w:proofErr w:type="gramEnd"/>
      <w:r w:rsidRPr="007F2F9B">
        <w:rPr>
          <w:rFonts w:eastAsia="Calibri" w:cs="Times New Roman"/>
          <w:u w:val="single"/>
        </w:rPr>
        <w:t xml:space="preserve"> sustained in part by the efforts academic women make to constitute the university setting as a central site for the development and dissemination of feminist thought.</w:t>
      </w:r>
      <w:r w:rsidRPr="007F2F9B">
        <w:rPr>
          <w:rFonts w:eastAsia="Calibri" w:cs="Times New Roman"/>
        </w:rPr>
        <w:t xml:space="preserve"> Women's Studies </w:t>
      </w:r>
      <w:proofErr w:type="gramStart"/>
      <w:r w:rsidRPr="007F2F9B">
        <w:rPr>
          <w:rFonts w:eastAsia="Calibri" w:cs="Times New Roman"/>
        </w:rPr>
        <w:t>has</w:t>
      </w:r>
      <w:proofErr w:type="gramEnd"/>
      <w:r w:rsidRPr="007F2F9B">
        <w:rPr>
          <w:rFonts w:eastAsia="Calibri" w:cs="Times New Roman"/>
        </w:rPr>
        <w:t xml:space="preserve"> been the location of this effort. </w:t>
      </w:r>
      <w:r w:rsidRPr="007F2F9B">
        <w:rPr>
          <w:rFonts w:eastAsia="Calibri" w:cs="Times New Roman"/>
          <w:u w:val="single"/>
        </w:rPr>
        <w:t>Given the way universities work to reinforce and perpetuate the status quo, the way knowledge is offered as commodity, Women's Studies can easily become a place where revolutionary feminist thought and feminist activism are submerged or made secondary to the goals of academic careerism</w:t>
      </w:r>
      <w:r w:rsidRPr="007F2F9B">
        <w:rPr>
          <w:rFonts w:eastAsia="Calibri" w:cs="Times New Roman"/>
        </w:rPr>
        <w:t xml:space="preserve">. Without diminishing in any way our struggle as academia striving to succeed in institutions, such effort is fully compatible with liberatory feminist struggle only when we consciously, carefully, and strategically link the two. When this connection is made initially but not sustained, or when it is never evident, Women's Studies becomes either an exotic terrain for those politically chic few seeking affirmation or a scroll settlement within the larger institution-al structure where women (and primarily white women) </w:t>
      </w:r>
      <w:r w:rsidRPr="007F2F9B">
        <w:rPr>
          <w:rFonts w:eastAsia="Calibri" w:cs="Times New Roman"/>
          <w:u w:val="single"/>
        </w:rPr>
        <w:t>have a power base, which rather than being oppositional simply mirrors the status quo.</w:t>
      </w:r>
      <w:r w:rsidRPr="007F2F9B">
        <w:rPr>
          <w:rFonts w:eastAsia="Calibri" w:cs="Times New Roman"/>
        </w:rPr>
        <w:t xml:space="preserve"> When feminist struggle is the central foundation for feminist education, Women's Studies and the feminist classroom (which can exist outside the domain of Women's Studies) can he places where education is the practice of freedom, the place for liberatory pedagogy. At this historical moment, there is a crisis of engagement within universities, for when knowledge becomes commoditized, then much authentic learning cases. Students who want to learn hunger for a space where they can be challenged </w:t>
      </w:r>
      <w:proofErr w:type="gramStart"/>
      <w:r w:rsidRPr="007F2F9B">
        <w:rPr>
          <w:rFonts w:eastAsia="Calibri" w:cs="Times New Roman"/>
        </w:rPr>
        <w:t>Intellectually</w:t>
      </w:r>
      <w:proofErr w:type="gramEnd"/>
      <w:r w:rsidRPr="007F2F9B">
        <w:rPr>
          <w:rFonts w:eastAsia="Calibri" w:cs="Times New Roman"/>
        </w:rPr>
        <w:t xml:space="preserve">. Students also suffer, as many of us who teach do, from a crisis of meaning, unsure about what has value in life, unsure even about whether it is important to stay alive. They long for a context where their subjective needs can be integrated with study, where the primary focus is a broader spectrum of ideas and modes of inquiry, in short, </w:t>
      </w:r>
      <w:proofErr w:type="gramStart"/>
      <w:r w:rsidRPr="007F2F9B">
        <w:rPr>
          <w:rFonts w:eastAsia="Calibri" w:cs="Times New Roman"/>
        </w:rPr>
        <w:t>a</w:t>
      </w:r>
      <w:proofErr w:type="gramEnd"/>
      <w:r w:rsidRPr="007F2F9B">
        <w:rPr>
          <w:rFonts w:eastAsia="Calibri" w:cs="Times New Roman"/>
        </w:rPr>
        <w:t xml:space="preserve"> dialectical context where there is serious and rigorous critical exchange. This is an Important and exciting time for feminist pedagogy because in theory and practice our work meets these needs. </w:t>
      </w:r>
      <w:r w:rsidRPr="007F2F9B">
        <w:rPr>
          <w:rFonts w:eastAsia="Calibri" w:cs="Times New Roman"/>
          <w:u w:val="single"/>
        </w:rPr>
        <w:t>Feminist education—the feminist classroom-is and should be a place where there is a sense of struggle, where there is visible acknowledgement of the union of theory and practice, where we work together as teachers and students to overcome the estrangement and alienation that have be-come so much the norm in the contemporary university.</w:t>
      </w:r>
      <w:r w:rsidRPr="007F2F9B">
        <w:rPr>
          <w:rFonts w:eastAsia="Calibri" w:cs="Times New Roman"/>
        </w:rPr>
        <w:t xml:space="preserve"> </w:t>
      </w:r>
      <w:r w:rsidRPr="007F2F9B">
        <w:rPr>
          <w:rFonts w:eastAsia="Calibri" w:cs="Times New Roman"/>
          <w:u w:val="single"/>
        </w:rPr>
        <w:t>Most importantly, feminist pedagogy should engage students in a learning process that makes the world more rather than less real: In my classrooms, we work to dispel the notion that our experience is not a real world' experience. This is especially easy since gender is such a pressing issue in contemporary life.</w:t>
      </w:r>
    </w:p>
    <w:p w:rsidR="00BE757B" w:rsidRDefault="00BE757B" w:rsidP="00BE757B">
      <w:pPr>
        <w:pStyle w:val="Heading3"/>
      </w:pPr>
      <w:r>
        <w:lastRenderedPageBreak/>
        <w:t>AT: Identity PTX Bad</w:t>
      </w:r>
    </w:p>
    <w:p w:rsidR="004563E2" w:rsidRPr="004563E2" w:rsidRDefault="004563E2" w:rsidP="004563E2">
      <w:pPr>
        <w:keepNext/>
        <w:keepLines/>
        <w:spacing w:before="40" w:after="0"/>
        <w:outlineLvl w:val="3"/>
        <w:rPr>
          <w:rFonts w:eastAsia="SimSun" w:cs="Times New Roman"/>
          <w:b/>
          <w:iCs/>
          <w:sz w:val="26"/>
          <w:lang w:eastAsia="zh-CN"/>
        </w:rPr>
      </w:pPr>
      <w:r w:rsidRPr="004563E2">
        <w:rPr>
          <w:rFonts w:eastAsia="SimSun" w:cs="Times New Roman" w:hint="eastAsia"/>
          <w:b/>
          <w:iCs/>
          <w:sz w:val="26"/>
          <w:lang w:eastAsia="zh-CN"/>
        </w:rPr>
        <w:t>Identity politics are necessary to promote a better society</w:t>
      </w:r>
    </w:p>
    <w:p w:rsidR="004563E2" w:rsidRPr="004563E2" w:rsidRDefault="004563E2" w:rsidP="004563E2">
      <w:pPr>
        <w:rPr>
          <w:rFonts w:eastAsia="Calibri" w:cs="Times New Roman"/>
          <w:lang w:eastAsia="zh-CN"/>
        </w:rPr>
      </w:pPr>
      <w:r w:rsidRPr="004563E2">
        <w:rPr>
          <w:rFonts w:eastAsia="Calibri" w:cs="Times New Roman" w:hint="eastAsia"/>
          <w:lang w:eastAsia="zh-CN"/>
        </w:rPr>
        <w:t xml:space="preserve">Gyarkye 16 [Lovia, reporter for New Republic, </w:t>
      </w:r>
      <w:r w:rsidRPr="004563E2">
        <w:rPr>
          <w:rFonts w:eastAsia="Calibri" w:cs="Times New Roman"/>
          <w:lang w:eastAsia="zh-CN"/>
        </w:rPr>
        <w:t>“</w:t>
      </w:r>
      <w:r w:rsidRPr="004563E2">
        <w:rPr>
          <w:rFonts w:eastAsia="Calibri" w:cs="Times New Roman" w:hint="eastAsia"/>
          <w:lang w:eastAsia="zh-CN"/>
        </w:rPr>
        <w:t>The enduring important of identity liberalism</w:t>
      </w:r>
      <w:r w:rsidRPr="004563E2">
        <w:rPr>
          <w:rFonts w:eastAsia="Calibri" w:cs="Times New Roman"/>
          <w:lang w:eastAsia="zh-CN"/>
        </w:rPr>
        <w:t>”</w:t>
      </w:r>
      <w:r w:rsidRPr="004563E2">
        <w:rPr>
          <w:rFonts w:eastAsia="Calibri" w:cs="Times New Roman" w:hint="eastAsia"/>
          <w:lang w:eastAsia="zh-CN"/>
        </w:rPr>
        <w:t xml:space="preserve">; published 11/22/16, </w:t>
      </w:r>
      <w:r w:rsidRPr="004563E2">
        <w:rPr>
          <w:rFonts w:eastAsia="Calibri" w:cs="Times New Roman"/>
          <w:lang w:eastAsia="zh-CN"/>
        </w:rPr>
        <w:t>https://newrepublic.com/article/138943/enduring-importance-identity-liberalism</w:t>
      </w:r>
      <w:r w:rsidRPr="004563E2">
        <w:rPr>
          <w:rFonts w:eastAsia="Calibri" w:cs="Times New Roman" w:hint="eastAsia"/>
          <w:lang w:eastAsia="zh-CN"/>
        </w:rPr>
        <w:t>]</w:t>
      </w:r>
    </w:p>
    <w:p w:rsidR="004563E2" w:rsidRPr="004563E2" w:rsidRDefault="004563E2" w:rsidP="004563E2">
      <w:pPr>
        <w:rPr>
          <w:rFonts w:eastAsia="Calibri" w:cs="Times New Roman"/>
          <w:u w:val="single"/>
          <w:lang w:eastAsia="zh-CN"/>
        </w:rPr>
      </w:pPr>
      <w:r w:rsidRPr="004563E2">
        <w:rPr>
          <w:rFonts w:eastAsia="Calibri" w:cs="Times New Roman"/>
          <w:lang w:eastAsia="zh-CN"/>
        </w:rPr>
        <w:t xml:space="preserve">In his 1962 essay “Letter </w:t>
      </w:r>
      <w:proofErr w:type="gramStart"/>
      <w:r w:rsidRPr="004563E2">
        <w:rPr>
          <w:rFonts w:eastAsia="Calibri" w:cs="Times New Roman"/>
          <w:lang w:eastAsia="zh-CN"/>
        </w:rPr>
        <w:t>From</w:t>
      </w:r>
      <w:proofErr w:type="gramEnd"/>
      <w:r w:rsidRPr="004563E2">
        <w:rPr>
          <w:rFonts w:eastAsia="Calibri" w:cs="Times New Roman"/>
          <w:lang w:eastAsia="zh-CN"/>
        </w:rPr>
        <w:t xml:space="preserve"> a Region in My Mind,” James Baldwin identified the largest obstacle to progress in this country as the undying belief in American greatness. This is a myth that would have to be abandoned, he argued, if the country were to see itself as it truly is and redress its wrongs. Happily, there is at least one group in America who could see the matter with clear eyes, he wrote: “The American Negro has the great advantage of having never believed that collection of myths to which white Americans cling: that their ancestors were all freedom-loving heroes, that they were born in the greatest country the world has ever seen, or that Americans are invincible in battle and wise in peace.” </w:t>
      </w:r>
      <w:r w:rsidRPr="004563E2">
        <w:rPr>
          <w:rFonts w:eastAsia="Calibri" w:cs="Times New Roman"/>
          <w:u w:val="single"/>
        </w:rPr>
        <w:t>You would think that the election of</w:t>
      </w:r>
      <w:r w:rsidRPr="004563E2">
        <w:rPr>
          <w:rFonts w:eastAsia="Calibri" w:cs="Times New Roman"/>
          <w:lang w:eastAsia="zh-CN"/>
        </w:rPr>
        <w:t xml:space="preserve"> Donald J.</w:t>
      </w:r>
      <w:r w:rsidRPr="004563E2">
        <w:rPr>
          <w:rFonts w:eastAsia="Calibri" w:cs="Times New Roman"/>
          <w:u w:val="single"/>
        </w:rPr>
        <w:t xml:space="preserve"> Trump</w:t>
      </w:r>
      <w:r w:rsidRPr="004563E2">
        <w:rPr>
          <w:rFonts w:eastAsia="Calibri" w:cs="Times New Roman"/>
          <w:lang w:eastAsia="zh-CN"/>
        </w:rPr>
        <w:t xml:space="preserve"> on November 8 </w:t>
      </w:r>
      <w:r w:rsidRPr="004563E2">
        <w:rPr>
          <w:rFonts w:eastAsia="Calibri" w:cs="Times New Roman"/>
          <w:u w:val="single"/>
        </w:rPr>
        <w:t>would</w:t>
      </w:r>
      <w:r w:rsidRPr="004563E2">
        <w:rPr>
          <w:rFonts w:eastAsia="Calibri" w:cs="Times New Roman"/>
          <w:lang w:eastAsia="zh-CN"/>
        </w:rPr>
        <w:t xml:space="preserve">, once and for all, </w:t>
      </w:r>
      <w:r w:rsidRPr="004563E2">
        <w:rPr>
          <w:rFonts w:eastAsia="Calibri" w:cs="Times New Roman"/>
          <w:u w:val="single"/>
        </w:rPr>
        <w:t>dispel the myth of American greatness. But it continues to undergird our political conversations, including those that address how to move forward from this calamity</w:t>
      </w:r>
      <w:r w:rsidRPr="004563E2">
        <w:rPr>
          <w:rFonts w:eastAsia="Calibri" w:cs="Times New Roman"/>
          <w:lang w:eastAsia="zh-CN"/>
        </w:rPr>
        <w:t>. In the wake of their devastating loss,</w:t>
      </w:r>
      <w:r w:rsidRPr="004563E2">
        <w:rPr>
          <w:rFonts w:eastAsia="Calibri" w:cs="Times New Roman"/>
          <w:u w:val="single"/>
        </w:rPr>
        <w:t xml:space="preserve"> Democrats find themselves in the midst of ontological crisis</w:t>
      </w:r>
      <w:r w:rsidRPr="004563E2">
        <w:rPr>
          <w:rFonts w:eastAsia="Calibri" w:cs="Times New Roman"/>
          <w:lang w:eastAsia="zh-CN"/>
        </w:rPr>
        <w:t>, spurred in large part by the mass defection of disgruntled white working-class Americans from what used to be a blue firewall in the Upper Midwest. Last week, Mark Lilla, a professor at Columbia University who is a frequent contributor to The New York Times and The New York Review of Books, offered up a solution. In an op-ed column for the Times titled “The End of Identity Liberalism,”</w:t>
      </w:r>
      <w:r w:rsidRPr="004563E2">
        <w:rPr>
          <w:rFonts w:eastAsia="Calibri" w:cs="Times New Roman"/>
          <w:u w:val="single"/>
        </w:rPr>
        <w:t xml:space="preserve"> Lilla argues for a post-identity liberalism, one that exchanges “diversity issues” and “the omnipresent rhetoric of identity” for appeals to “Americans as Americans.” A post-identity liberalism would treat issues of race, gender, sexuality, or religion “with a proper sense of scale” and focus on teaching American citizens about their political responsibilities in both the domestic and international spheres.</w:t>
      </w:r>
      <w:r w:rsidRPr="004563E2">
        <w:rPr>
          <w:rFonts w:eastAsia="Calibri" w:cs="Times New Roman"/>
          <w:lang w:eastAsia="zh-CN"/>
        </w:rPr>
        <w:t xml:space="preserve"> While seemingly well-intentioned</w:t>
      </w:r>
      <w:r w:rsidRPr="004563E2">
        <w:rPr>
          <w:rFonts w:eastAsia="Calibri" w:cs="Times New Roman"/>
          <w:u w:val="single"/>
        </w:rPr>
        <w:t>, Lilla’s arguments</w:t>
      </w:r>
      <w:r w:rsidRPr="004563E2">
        <w:rPr>
          <w:rFonts w:eastAsia="Calibri" w:cs="Times New Roman"/>
          <w:lang w:eastAsia="zh-CN"/>
        </w:rPr>
        <w:t>—when read closely—</w:t>
      </w:r>
      <w:r w:rsidRPr="004563E2">
        <w:rPr>
          <w:rFonts w:eastAsia="Calibri" w:cs="Times New Roman"/>
          <w:u w:val="single"/>
        </w:rPr>
        <w:t xml:space="preserve">parallel the uncomfortable demands of the president-elect to “Make America Great Again.” </w:t>
      </w:r>
      <w:r w:rsidRPr="004563E2">
        <w:rPr>
          <w:rFonts w:eastAsia="Calibri" w:cs="Times New Roman"/>
          <w:lang w:eastAsia="zh-CN"/>
        </w:rPr>
        <w:t xml:space="preserve">The problem with Lilla’s line of thinking is that it depends on a nostalgic and incomplete rendering of this nation’s past, while merely nodding at the necessity of identity politics in forming a more perfect union. </w:t>
      </w:r>
      <w:r w:rsidRPr="004563E2">
        <w:rPr>
          <w:rFonts w:eastAsia="Calibri" w:cs="Times New Roman"/>
          <w:u w:val="single"/>
        </w:rPr>
        <w:t>He</w:t>
      </w:r>
      <w:r w:rsidRPr="004563E2">
        <w:rPr>
          <w:rFonts w:eastAsia="Calibri" w:cs="Times New Roman"/>
          <w:lang w:eastAsia="zh-CN"/>
        </w:rPr>
        <w:t xml:space="preserve"> refuses to discard the myth, and </w:t>
      </w:r>
      <w:r w:rsidRPr="004563E2">
        <w:rPr>
          <w:rFonts w:eastAsia="Calibri" w:cs="Times New Roman"/>
          <w:u w:val="single"/>
        </w:rPr>
        <w:t>avoids the challenge of genuinely reimagining American liberalism.</w:t>
      </w:r>
      <w:r w:rsidRPr="004563E2">
        <w:rPr>
          <w:rFonts w:eastAsia="Calibri" w:cs="Times New Roman"/>
          <w:lang w:eastAsia="zh-CN"/>
        </w:rPr>
        <w:t xml:space="preserve"> Lilla begins with the assertion that issues of race, gender, and sexual identity have caused American liberalism to slip into a “moral panic.” His attempts to acknowledge the benefits of focusing on these issues feel like a stiff corporate presentation that insists on its commitment to diversity. Affirmative action has “had many good effects,” and Hollywood has helped “normalize” homosexuality in American families and public life. But these attempts at inclusivity come at a cost, which Lilla defines as a generation of Americans who superficially engage with diversity and “have shockingly little to say about such perennial questions as class, war, the economy, and the common good.” He blames the American education system, which has failed to convey “the founding fathers’ achievement in establishing a system of government based on the guarantee of rights.” While Lilla is right to criticize the quality of education in this country, he does not acknowledge that these perennial questions are inextricably linked to issues of race, gender, and sexuality. How can we talk about class without recognizing that the poorest Americans are often people of color? Can we have a serious discussion about the common good when people of color, women, and members of the LGBTQ community are treated as outsiders?</w:t>
      </w:r>
      <w:r w:rsidRPr="004563E2">
        <w:rPr>
          <w:rFonts w:eastAsia="Calibri" w:cs="Times New Roman"/>
          <w:u w:val="single"/>
        </w:rPr>
        <w:t xml:space="preserve"> And while few people would disavow the work of the founding fathers in creating a system of government we minorities remain loyal to, can we honestly understand that system without acknowledging the founding fathers’ concerted efforts to exclude minorities and women from those guaranteed rights</w:t>
      </w:r>
      <w:r w:rsidRPr="004563E2">
        <w:rPr>
          <w:rFonts w:eastAsia="Calibri" w:cs="Times New Roman"/>
          <w:lang w:eastAsia="zh-CN"/>
        </w:rPr>
        <w:t xml:space="preserve">? Lilla </w:t>
      </w:r>
      <w:r w:rsidRPr="004563E2">
        <w:rPr>
          <w:rFonts w:eastAsia="Calibri" w:cs="Times New Roman"/>
          <w:lang w:eastAsia="zh-CN"/>
        </w:rPr>
        <w:lastRenderedPageBreak/>
        <w:t xml:space="preserve">offers Europe as an example of successful post-identity liberalism, detailing an experiment he recently conducted while on sabbatical in France. “My thought was to try seeing the world as European readers did,” he writes. Europeans, according to Lilla, would never dare adopt news coverage based on the “identity drama.” The choice of </w:t>
      </w:r>
      <w:proofErr w:type="gramStart"/>
      <w:r w:rsidRPr="004563E2">
        <w:rPr>
          <w:rFonts w:eastAsia="Calibri" w:cs="Times New Roman"/>
          <w:lang w:eastAsia="zh-CN"/>
        </w:rPr>
        <w:t>Europe,</w:t>
      </w:r>
      <w:proofErr w:type="gramEnd"/>
      <w:r w:rsidRPr="004563E2">
        <w:rPr>
          <w:rFonts w:eastAsia="Calibri" w:cs="Times New Roman"/>
          <w:lang w:eastAsia="zh-CN"/>
        </w:rPr>
        <w:t xml:space="preserve"> and France in particular, as an exemplar is odd at best. A lack of “identity drama” in the news does not efface the country’s myriad problems with forming an inclusive society. This is the same country whose cities are choosing to maintain a burkini ban despite a court ruling that called it an infringement of religious freedom. This is the same country that has come under regular terrorist attacks from disaffected minority citizens. But</w:t>
      </w:r>
      <w:r w:rsidRPr="004563E2">
        <w:rPr>
          <w:rFonts w:eastAsia="Calibri" w:cs="Times New Roman"/>
          <w:u w:val="single"/>
        </w:rPr>
        <w:t xml:space="preserve"> to Lilla the issues raised by identity politics are more a passing fascination than a necessary part of the discourse.</w:t>
      </w:r>
      <w:r w:rsidRPr="004563E2">
        <w:rPr>
          <w:rFonts w:eastAsia="Calibri" w:cs="Times New Roman"/>
          <w:lang w:eastAsia="zh-CN"/>
        </w:rPr>
        <w:t xml:space="preserve"> “Interesting as it may be to read, say, about the fate of transgender people in Egypt,” he writes, “it contributes nothing to educating Americans about the powerful political and religious currents that will determine Egypt’s future, and indirectly, our own.” In other words, if the focus on global human rights does not inform our political interests in a particular country, they are little more than fun facts.</w:t>
      </w:r>
      <w:r w:rsidRPr="004563E2">
        <w:rPr>
          <w:rFonts w:eastAsia="Calibri" w:cs="Times New Roman"/>
          <w:u w:val="single"/>
        </w:rPr>
        <w:t xml:space="preserve"> But who is to say that the recent crackdown on gay and transgender Egyptians does not contextualize the aggressive return of military rule since the 2013 coup against</w:t>
      </w:r>
      <w:r w:rsidRPr="004563E2">
        <w:rPr>
          <w:rFonts w:eastAsia="Calibri" w:cs="Times New Roman"/>
          <w:lang w:eastAsia="zh-CN"/>
        </w:rPr>
        <w:t xml:space="preserve"> Mohamed</w:t>
      </w:r>
      <w:r w:rsidRPr="004563E2">
        <w:rPr>
          <w:rFonts w:eastAsia="Calibri" w:cs="Times New Roman"/>
          <w:u w:val="single"/>
        </w:rPr>
        <w:t xml:space="preserve"> Morsi,</w:t>
      </w:r>
      <w:r w:rsidRPr="004563E2">
        <w:rPr>
          <w:rFonts w:eastAsia="Calibri" w:cs="Times New Roman"/>
          <w:lang w:eastAsia="zh-CN"/>
        </w:rPr>
        <w:t xml:space="preserve"> the first democratically elected head of state in Egypt’s history? And </w:t>
      </w:r>
      <w:r w:rsidRPr="004563E2">
        <w:rPr>
          <w:rFonts w:eastAsia="Calibri" w:cs="Times New Roman"/>
          <w:u w:val="single"/>
        </w:rPr>
        <w:t>how can we</w:t>
      </w:r>
      <w:r w:rsidRPr="004563E2">
        <w:rPr>
          <w:rFonts w:eastAsia="Calibri" w:cs="Times New Roman"/>
          <w:lang w:eastAsia="zh-CN"/>
        </w:rPr>
        <w:t>, at the very least,</w:t>
      </w:r>
      <w:r w:rsidRPr="004563E2">
        <w:rPr>
          <w:rFonts w:eastAsia="Calibri" w:cs="Times New Roman"/>
          <w:u w:val="single"/>
        </w:rPr>
        <w:t xml:space="preserve"> not learn from these situations, and reflect more deeply on how we infringe rights in our own country</w:t>
      </w:r>
      <w:r w:rsidRPr="004563E2">
        <w:rPr>
          <w:rFonts w:eastAsia="Calibri" w:cs="Times New Roman"/>
          <w:lang w:eastAsia="zh-CN"/>
        </w:rPr>
        <w:t xml:space="preserve">? Perhaps the most striking part of Lilla’s essay comes toward the end when he outlines what post-identity liberalism would look like: Such a liberalism would concentrate on widening its base by appealing to Americans as Americans and emphasizing the issues that affect a vast majority of them. It would speak to the nation as a nation of citizens who are in this together and must help one another. Lilla lists Ronald Reagan, Bill Clinton, and Franklin Roosevelt as examples of politicians who united Americans by asserting their commonalities. But this ahistorical assertion ignores the damaging effects that their respective administrations had on particular groups of Americans. While the legacy of the New Deal can’t be overstated, it left out African Americans from its benefits. Reagan did more than anyone to usher in the era of small government, which is to say a government that was limited in its ability to protect and </w:t>
      </w:r>
      <w:proofErr w:type="gramStart"/>
      <w:r w:rsidRPr="004563E2">
        <w:rPr>
          <w:rFonts w:eastAsia="Calibri" w:cs="Times New Roman"/>
          <w:lang w:eastAsia="zh-CN"/>
        </w:rPr>
        <w:t>raise</w:t>
      </w:r>
      <w:proofErr w:type="gramEnd"/>
      <w:r w:rsidRPr="004563E2">
        <w:rPr>
          <w:rFonts w:eastAsia="Calibri" w:cs="Times New Roman"/>
          <w:lang w:eastAsia="zh-CN"/>
        </w:rPr>
        <w:t xml:space="preserve"> up the most vulnerable. And while Clinton presided over a robust American economy, he also signed the 1994 crime bill that amplified the effects of mass incarceration and enacted welfare reform in 1996, both of which disproportionately affected communities of color. Lilla’s essay not only revises the history of the aforementioned presidents, but also ignores the last eight years of President Barack Obama’s attempts to create a liberalism that fuses identity politics with the idea of American greatness. Last March, Obama delivered a moving speech honoring the 50th anniversary of the March on Selma, in which he asked us to consider the words of our founding fathers. He held that the language of the Constitution and the Declaration of Independence are a roadmap, living words that remind us that the “success of our experiment in self-government rested on engaging all of our citizens in this work.” Like Lilla, Obama evoked the memory of Roosevelt, but he was not blind to the truth of the past. Selma and the fight for the civil rights of all Americans, he argued, is affirmation that “America is a constant work in progress” and “that loving this country requires more than singing its praises or avoiding uncomfortable truths.” Obama’s groundbreaking premise was that American greatness can be measured, more or less directly, by how much progress African-Americans and other minorities have made toward the full equality that the founding fathers promised. </w:t>
      </w:r>
      <w:r w:rsidRPr="004563E2">
        <w:rPr>
          <w:rFonts w:eastAsia="Calibri" w:cs="Times New Roman"/>
          <w:u w:val="single"/>
        </w:rPr>
        <w:t xml:space="preserve">If we were to follow Lilla’s line of thinking, we would be doing just the opposite. Instead of boldly forging into the future—on a course that will force us to reckon with our national identity—we would be pining for a nostalgia-tinted past. The answer to the Trump presidency is not to abandon the progress we have made. It is not to yearn for the past glories of a nation that has wronged so many people. It is to do the </w:t>
      </w:r>
      <w:r w:rsidRPr="004563E2">
        <w:rPr>
          <w:rFonts w:eastAsia="Calibri" w:cs="Times New Roman"/>
          <w:u w:val="single"/>
        </w:rPr>
        <w:lastRenderedPageBreak/>
        <w:t>hard work of abandoning this country’s self-serving myths, and realizing that America’s greatness is yet to come.</w:t>
      </w:r>
    </w:p>
    <w:p w:rsidR="00BE757B" w:rsidRDefault="00BE757B" w:rsidP="00BE757B">
      <w:pPr>
        <w:pStyle w:val="Heading3"/>
      </w:pPr>
      <w:r>
        <w:lastRenderedPageBreak/>
        <w:t>AT: State key</w:t>
      </w:r>
    </w:p>
    <w:p w:rsidR="00BE757B" w:rsidRPr="00BE757B" w:rsidRDefault="00BE757B" w:rsidP="00BE757B">
      <w:pPr>
        <w:keepNext/>
        <w:keepLines/>
        <w:spacing w:before="40" w:after="0"/>
        <w:outlineLvl w:val="3"/>
        <w:rPr>
          <w:rFonts w:eastAsia="MS Gothic" w:cs="Times New Roman"/>
          <w:b/>
          <w:iCs/>
          <w:sz w:val="26"/>
        </w:rPr>
      </w:pPr>
      <w:r w:rsidRPr="00BE757B">
        <w:rPr>
          <w:rFonts w:eastAsia="MS Gothic" w:cs="Times New Roman"/>
          <w:b/>
          <w:iCs/>
          <w:sz w:val="26"/>
        </w:rPr>
        <w:t>Working outside the state is critical to self-reliance, the reaffirmation of the soul, and true liberation</w:t>
      </w:r>
    </w:p>
    <w:p w:rsidR="00BE757B" w:rsidRPr="00BE757B" w:rsidRDefault="00BE757B" w:rsidP="00BE757B">
      <w:pPr>
        <w:rPr>
          <w:rFonts w:eastAsia="Cambria" w:cs="Times New Roman"/>
          <w:u w:val="single"/>
        </w:rPr>
      </w:pPr>
      <w:r w:rsidRPr="00BE757B">
        <w:rPr>
          <w:rFonts w:eastAsia="Cambria" w:cs="Times New Roman"/>
          <w:b/>
          <w:bCs/>
          <w:sz w:val="26"/>
        </w:rPr>
        <w:t>Khan 94</w:t>
      </w:r>
      <w:r w:rsidRPr="00BE757B">
        <w:rPr>
          <w:rFonts w:eastAsia="Cambria" w:cs="Times New Roman"/>
        </w:rPr>
        <w:t xml:space="preserve"> (Ali, Doctor of Law at Washburn University, Howard Law Journal Fall, 1994, </w:t>
      </w:r>
      <w:hyperlink r:id="rId28" w:history="1">
        <w:r w:rsidRPr="00BE757B">
          <w:rPr>
            <w:rFonts w:eastAsia="Cambria" w:cs="Times New Roman"/>
          </w:rPr>
          <w:t>https://www.researchgate.net/publication/41558873_Lessons_from_Malcolm_X_Freedom_by_Any_Means_Necessary)KJR</w:t>
        </w:r>
      </w:hyperlink>
    </w:p>
    <w:p w:rsidR="00BE757B" w:rsidRDefault="00BE757B" w:rsidP="00BE757B">
      <w:pPr>
        <w:rPr>
          <w:rFonts w:eastAsia="Cambria" w:cs="Times New Roman"/>
          <w:sz w:val="16"/>
        </w:rPr>
      </w:pPr>
      <w:r w:rsidRPr="00BE757B">
        <w:rPr>
          <w:rFonts w:eastAsia="Cambria" w:cs="Times New Roman"/>
          <w:u w:val="single"/>
        </w:rPr>
        <w:t xml:space="preserve">Malcolm's message of liberation is pragmatic: it aims at changing the concrete conditions that cause subjugation </w:t>
      </w:r>
      <w:r w:rsidRPr="00BE757B">
        <w:rPr>
          <w:rFonts w:eastAsia="Cambria" w:cs="Times New Roman"/>
          <w:sz w:val="16"/>
        </w:rPr>
        <w:t xml:space="preserve">and helplessness. </w:t>
      </w:r>
      <w:r w:rsidRPr="00BE757B">
        <w:rPr>
          <w:rFonts w:eastAsia="Cambria" w:cs="Times New Roman"/>
          <w:u w:val="single"/>
        </w:rPr>
        <w:t>Malcolm challenges the oppressed to clean up their communities by using their own</w:t>
      </w:r>
      <w:r w:rsidRPr="00BE757B">
        <w:rPr>
          <w:rFonts w:eastAsia="Cambria" w:cs="Times New Roman"/>
          <w:sz w:val="16"/>
        </w:rPr>
        <w:t xml:space="preserve"> political, economic, moral, and intellectual </w:t>
      </w:r>
      <w:r w:rsidRPr="00BE757B">
        <w:rPr>
          <w:rFonts w:eastAsia="Cambria" w:cs="Times New Roman"/>
          <w:u w:val="single"/>
        </w:rPr>
        <w:t>resources</w:t>
      </w:r>
      <w:r w:rsidRPr="00BE757B">
        <w:rPr>
          <w:rFonts w:eastAsia="Cambria" w:cs="Times New Roman"/>
          <w:sz w:val="16"/>
        </w:rPr>
        <w:t xml:space="preserve">. [FN12] *82 Malcolm believed that this change was the responsibility of each community that suffered "the effects of years of exploitation, neglect and apathy." [FN13] </w:t>
      </w:r>
      <w:r w:rsidRPr="00BE757B">
        <w:rPr>
          <w:rFonts w:eastAsia="Cambria" w:cs="Times New Roman"/>
          <w:u w:val="single"/>
        </w:rPr>
        <w:t>This self-help mentality unleashes new energy in oppressed communities, minimizing dependence upon a system that has been unjust</w:t>
      </w:r>
      <w:r w:rsidRPr="00BE757B">
        <w:rPr>
          <w:rFonts w:eastAsia="Cambria" w:cs="Times New Roman"/>
          <w:sz w:val="16"/>
        </w:rPr>
        <w:t xml:space="preserve">. [FN14] This commitment to change from within, however, does not make the oppressor less menacing. The threat from the outside is not minimized. </w:t>
      </w:r>
      <w:r w:rsidRPr="00BE757B">
        <w:rPr>
          <w:rFonts w:eastAsia="Cambria" w:cs="Times New Roman"/>
          <w:u w:val="single"/>
        </w:rPr>
        <w:t>The fight against oppression takes on a new meaning: it is now rooted in the moral militancy of an organized and disciplined community</w:t>
      </w:r>
      <w:r w:rsidRPr="00BE757B">
        <w:rPr>
          <w:rFonts w:eastAsia="Cambria" w:cs="Times New Roman"/>
          <w:sz w:val="16"/>
        </w:rPr>
        <w:t xml:space="preserve">. There is a spiritual layer of Malcolm's message as well which goes beyond restoring the material welfare of oppressed communities. </w:t>
      </w:r>
      <w:r w:rsidRPr="00BE757B">
        <w:rPr>
          <w:rFonts w:eastAsia="Cambria" w:cs="Times New Roman"/>
          <w:u w:val="single"/>
        </w:rPr>
        <w:t>It is a message that instills human dignity which oppressors have systematically besieged through a spiritually deficient legal system</w:t>
      </w:r>
      <w:r w:rsidRPr="00BE757B">
        <w:rPr>
          <w:rFonts w:eastAsia="Cambria" w:cs="Times New Roman"/>
          <w:sz w:val="16"/>
        </w:rPr>
        <w:t>. It restores the confidence of a people who have been invaded, colonized, enslaved, segregated, and made inferior by force, manipulation, fraud, and miseducation. [FN15] Malcolm emphasizes the restoration of human dignity -- the birthright of every man and woman without any distinction as to race, color, language, religion, political opinion, social origin, property, birth, or any other status. [FN16</w:t>
      </w:r>
      <w:r w:rsidRPr="00BE757B">
        <w:rPr>
          <w:rFonts w:eastAsia="Cambria" w:cs="Times New Roman"/>
          <w:u w:val="single"/>
        </w:rPr>
        <w:t>] To assert their human dignity, Malcolm argues, the oppressed need not leave their own communities, nor need they be</w:t>
      </w:r>
      <w:r w:rsidRPr="00BE757B">
        <w:rPr>
          <w:rFonts w:eastAsia="Cambria" w:cs="Times New Roman"/>
          <w:sz w:val="16"/>
        </w:rPr>
        <w:t xml:space="preserve"> timid, overly-friendly, or </w:t>
      </w:r>
      <w:r w:rsidRPr="00BE757B">
        <w:rPr>
          <w:rFonts w:eastAsia="Cambria" w:cs="Times New Roman"/>
          <w:u w:val="single"/>
        </w:rPr>
        <w:t>apologetic</w:t>
      </w:r>
      <w:r w:rsidRPr="00BE757B">
        <w:rPr>
          <w:rFonts w:eastAsia="Cambria" w:cs="Times New Roman"/>
          <w:sz w:val="16"/>
        </w:rPr>
        <w:t xml:space="preserve"> in *83 their dealings </w:t>
      </w:r>
      <w:r w:rsidRPr="00BE757B">
        <w:rPr>
          <w:rFonts w:eastAsia="Cambria" w:cs="Times New Roman"/>
          <w:u w:val="single"/>
        </w:rPr>
        <w:t>with the oppressor</w:t>
      </w:r>
      <w:r w:rsidRPr="00BE757B">
        <w:rPr>
          <w:rFonts w:eastAsia="Cambria" w:cs="Times New Roman"/>
          <w:sz w:val="16"/>
        </w:rPr>
        <w:t xml:space="preserve">. [FN17] Some </w:t>
      </w:r>
      <w:r w:rsidRPr="00BE757B">
        <w:rPr>
          <w:rFonts w:eastAsia="Cambria" w:cs="Times New Roman"/>
          <w:u w:val="single"/>
        </w:rPr>
        <w:t>distance from the oppressor is good for the soul, and</w:t>
      </w:r>
      <w:r w:rsidRPr="00BE757B">
        <w:rPr>
          <w:rFonts w:eastAsia="Cambria" w:cs="Times New Roman"/>
          <w:sz w:val="16"/>
        </w:rPr>
        <w:t xml:space="preserve"> perhaps </w:t>
      </w:r>
      <w:r w:rsidRPr="00BE757B">
        <w:rPr>
          <w:rFonts w:eastAsia="Cambria" w:cs="Times New Roman"/>
          <w:u w:val="single"/>
        </w:rPr>
        <w:t>necessary for maintaining a spiritual balance.</w:t>
      </w:r>
      <w:r w:rsidRPr="00BE757B">
        <w:rPr>
          <w:rFonts w:eastAsia="Cambria" w:cs="Times New Roman"/>
          <w:sz w:val="16"/>
        </w:rPr>
        <w:t xml:space="preserve"> [FN18] Malcolm aspired to change the nature of discourse about oppression. He knew that historically, those who were oppressed did not limit themselves to the language of the oppressor. In the United States, for example, the subjects of oppression created new forms of communication first through slave songs then through jazz. [FN19] Thus, Malcolm invented a new language of liberation, encouraging others not to be limited by the conversation of that time. For Malcolm, </w:t>
      </w:r>
      <w:r w:rsidRPr="00BE757B">
        <w:rPr>
          <w:rFonts w:eastAsia="Cambria" w:cs="Times New Roman"/>
          <w:u w:val="single"/>
        </w:rPr>
        <w:t>the concepts of formal equality, desegregation, and civil rights were the language of acquiescence, not liberation; for him, the concepts of identity, self-reliance, and human rights were the language of liberation</w:t>
      </w:r>
      <w:r w:rsidRPr="00BE757B">
        <w:rPr>
          <w:rFonts w:eastAsia="Cambria" w:cs="Times New Roman"/>
          <w:sz w:val="16"/>
        </w:rPr>
        <w:t xml:space="preserve">. </w:t>
      </w:r>
      <w:r w:rsidRPr="00BE757B">
        <w:rPr>
          <w:rFonts w:eastAsia="Cambria" w:cs="Times New Roman"/>
          <w:u w:val="single"/>
        </w:rPr>
        <w:t>By any means necessary is a defiant phrase that threatens the establishment, opposes the notion of law and order, and exposes the failure of the legal system to provide justice. It empowers the oppressed by sowing seeds of militancy, forcing them to reflect upon their condition of oppression and than daring to change the system</w:t>
      </w:r>
      <w:r w:rsidRPr="00BE757B">
        <w:rPr>
          <w:rFonts w:eastAsia="Cambria" w:cs="Times New Roman"/>
          <w:sz w:val="16"/>
        </w:rPr>
        <w:t>. By any means necessary is also an intimidating utterance that frightens *84 many citizens, instituting a state of terror in which their life, liberty, and property seem no longer secure. Taken in its total effect, Malcolm's phrase offers a complex mix of defiance, fearlessness, and militancy with insurgence, fright and anarchy.</w:t>
      </w:r>
    </w:p>
    <w:p w:rsidR="00BE757B" w:rsidRDefault="00BE757B" w:rsidP="00BE757B">
      <w:pPr>
        <w:pStyle w:val="Heading3"/>
      </w:pPr>
      <w:r>
        <w:lastRenderedPageBreak/>
        <w:t>AT: Framework</w:t>
      </w:r>
    </w:p>
    <w:p w:rsidR="00886CBA" w:rsidRPr="00886CBA" w:rsidRDefault="00886CBA" w:rsidP="00886CBA">
      <w:pPr>
        <w:keepNext/>
        <w:keepLines/>
        <w:spacing w:before="40" w:after="0"/>
        <w:outlineLvl w:val="3"/>
        <w:rPr>
          <w:rFonts w:eastAsia="MS Gothic" w:cs="Cambria"/>
          <w:b/>
          <w:iCs/>
          <w:sz w:val="26"/>
        </w:rPr>
      </w:pPr>
      <w:r w:rsidRPr="00886CBA">
        <w:rPr>
          <w:rFonts w:eastAsia="MS Gothic" w:cs="Cambria"/>
          <w:b/>
          <w:iCs/>
          <w:sz w:val="26"/>
        </w:rPr>
        <w:t>Discourse and epistemology comes first – an investigation of representations is the prerequisite to meaningful policies</w:t>
      </w:r>
    </w:p>
    <w:p w:rsidR="00886CBA" w:rsidRPr="00886CBA" w:rsidRDefault="00886CBA" w:rsidP="00886CBA">
      <w:pPr>
        <w:shd w:val="clear" w:color="auto" w:fill="FFFFFF"/>
        <w:rPr>
          <w:rFonts w:eastAsia="Cambria" w:cs="Cambria"/>
          <w:color w:val="222222"/>
          <w:sz w:val="19"/>
          <w:szCs w:val="19"/>
        </w:rPr>
      </w:pPr>
      <w:r w:rsidRPr="00886CBA">
        <w:rPr>
          <w:rFonts w:eastAsia="Cambria" w:cs="Cambria"/>
          <w:b/>
          <w:bCs/>
          <w:sz w:val="26"/>
        </w:rPr>
        <w:t>Jourde 6</w:t>
      </w:r>
      <w:r w:rsidRPr="00886CBA">
        <w:rPr>
          <w:rFonts w:eastAsia="Cambria" w:cs="Cambria"/>
          <w:color w:val="222222"/>
          <w:sz w:val="19"/>
          <w:szCs w:val="19"/>
        </w:rPr>
        <w:t> (Ph.D., Political Science, University of Wisconsin-Madison, M.A., Political Science, University of Wisconsin-Madison, B.Sc., Political Science, Université de Montréal (Cedric, 2006, “1995 Hegemony or Empire?: The redefinition of US Power under George W Bush,” Ed. David and Grondin p. 182-3)</w:t>
      </w:r>
    </w:p>
    <w:p w:rsidR="00886CBA" w:rsidRPr="00886CBA" w:rsidRDefault="00886CBA" w:rsidP="00886CBA">
      <w:pPr>
        <w:rPr>
          <w:rFonts w:eastAsia="Cambria" w:cs="Times New Roman"/>
          <w:sz w:val="16"/>
        </w:rPr>
      </w:pPr>
      <w:r w:rsidRPr="00886CBA">
        <w:rPr>
          <w:rFonts w:eastAsia="Cambria" w:cs="Times New Roman"/>
          <w:sz w:val="16"/>
          <w:szCs w:val="16"/>
        </w:rPr>
        <w:t>Relations between states are, at least in part,</w:t>
      </w:r>
      <w:r w:rsidRPr="00886CBA">
        <w:rPr>
          <w:rFonts w:eastAsia="Cambria" w:cs="Times New Roman"/>
          <w:color w:val="222222"/>
          <w:sz w:val="16"/>
          <w:szCs w:val="16"/>
        </w:rPr>
        <w:t> </w:t>
      </w:r>
      <w:r w:rsidRPr="00886CBA">
        <w:rPr>
          <w:rFonts w:eastAsia="Cambria" w:cs="Times New Roman"/>
          <w:sz w:val="16"/>
          <w:szCs w:val="16"/>
        </w:rPr>
        <w:t>constructed upon representations.</w:t>
      </w:r>
      <w:r w:rsidRPr="00886CBA">
        <w:rPr>
          <w:rFonts w:eastAsia="Cambria" w:cs="Times New Roman"/>
          <w:color w:val="222222"/>
          <w:sz w:val="16"/>
          <w:szCs w:val="16"/>
        </w:rPr>
        <w:t> </w:t>
      </w:r>
      <w:r w:rsidRPr="00886CBA">
        <w:rPr>
          <w:rFonts w:eastAsia="Cambria" w:cs="Times New Roman"/>
          <w:highlight w:val="cyan"/>
          <w:u w:val="single"/>
        </w:rPr>
        <w:t>Representations are interpretative</w:t>
      </w:r>
      <w:r w:rsidRPr="00886CBA">
        <w:rPr>
          <w:rFonts w:eastAsia="Cambria" w:cs="Times New Roman"/>
          <w:color w:val="222222"/>
          <w:sz w:val="16"/>
          <w:szCs w:val="16"/>
          <w:shd w:val="clear" w:color="auto" w:fill="00FFFF"/>
        </w:rPr>
        <w:t> </w:t>
      </w:r>
      <w:r w:rsidRPr="00886CBA">
        <w:rPr>
          <w:rFonts w:eastAsia="Cambria" w:cs="Times New Roman"/>
          <w:sz w:val="16"/>
          <w:szCs w:val="16"/>
        </w:rPr>
        <w:t>prisms</w:t>
      </w:r>
      <w:r w:rsidRPr="00886CBA">
        <w:rPr>
          <w:rFonts w:eastAsia="Cambria" w:cs="Times New Roman"/>
          <w:highlight w:val="cyan"/>
          <w:u w:val="single"/>
        </w:rPr>
        <w:t>through</w:t>
      </w:r>
      <w:r w:rsidRPr="00886CBA">
        <w:rPr>
          <w:rFonts w:eastAsia="Cambria" w:cs="Times New Roman"/>
          <w:sz w:val="16"/>
          <w:szCs w:val="16"/>
          <w:shd w:val="clear" w:color="auto" w:fill="00FFFF"/>
        </w:rPr>
        <w:t xml:space="preserve"> </w:t>
      </w:r>
      <w:r w:rsidRPr="00886CBA">
        <w:rPr>
          <w:rFonts w:eastAsia="Cambria" w:cs="Times New Roman"/>
          <w:highlight w:val="cyan"/>
          <w:u w:val="single"/>
        </w:rPr>
        <w:t>which decision-makers make sense of a political reality</w:t>
      </w:r>
      <w:r w:rsidRPr="00886CBA">
        <w:rPr>
          <w:rFonts w:eastAsia="Cambria" w:cs="Times New Roman"/>
          <w:sz w:val="16"/>
          <w:szCs w:val="16"/>
        </w:rPr>
        <w:t>,</w:t>
      </w:r>
      <w:r w:rsidRPr="00886CBA">
        <w:rPr>
          <w:rFonts w:eastAsia="Cambria" w:cs="Times New Roman"/>
          <w:color w:val="222222"/>
          <w:sz w:val="16"/>
          <w:szCs w:val="16"/>
        </w:rPr>
        <w:t> </w:t>
      </w:r>
      <w:r w:rsidRPr="00886CBA">
        <w:rPr>
          <w:rFonts w:eastAsia="Cambria" w:cs="Times New Roman"/>
          <w:sz w:val="16"/>
          <w:szCs w:val="16"/>
        </w:rPr>
        <w:t>through which they define</w:t>
      </w:r>
      <w:r w:rsidRPr="00886CBA">
        <w:rPr>
          <w:rFonts w:eastAsia="Cambria" w:cs="Times New Roman"/>
          <w:color w:val="222222"/>
          <w:sz w:val="16"/>
          <w:szCs w:val="16"/>
        </w:rPr>
        <w:t> </w:t>
      </w:r>
      <w:r w:rsidRPr="00886CBA">
        <w:rPr>
          <w:rFonts w:eastAsia="Cambria" w:cs="Times New Roman"/>
          <w:highlight w:val="cyan"/>
          <w:u w:val="single"/>
        </w:rPr>
        <w:t>and assign a subjective value</w:t>
      </w:r>
      <w:r w:rsidRPr="00886CBA">
        <w:rPr>
          <w:rFonts w:eastAsia="Cambria" w:cs="Times New Roman"/>
          <w:sz w:val="16"/>
          <w:szCs w:val="16"/>
        </w:rPr>
        <w:t>to the other states and non-state actors of the international system</w:t>
      </w:r>
      <w:r w:rsidRPr="00886CBA">
        <w:rPr>
          <w:rFonts w:eastAsia="Cambria" w:cs="Times New Roman"/>
          <w:u w:val="single"/>
        </w:rPr>
        <w:t>, </w:t>
      </w:r>
      <w:r w:rsidRPr="00886CBA">
        <w:rPr>
          <w:rFonts w:eastAsia="Cambria" w:cs="Times New Roman"/>
          <w:highlight w:val="cyan"/>
          <w:u w:val="single"/>
        </w:rPr>
        <w:t>and</w:t>
      </w:r>
      <w:r w:rsidRPr="00886CBA">
        <w:rPr>
          <w:rFonts w:eastAsia="Cambria" w:cs="Times New Roman"/>
          <w:color w:val="222222"/>
          <w:sz w:val="16"/>
          <w:szCs w:val="16"/>
        </w:rPr>
        <w:t> </w:t>
      </w:r>
      <w:r w:rsidRPr="00886CBA">
        <w:rPr>
          <w:rFonts w:eastAsia="Cambria" w:cs="Times New Roman"/>
          <w:sz w:val="16"/>
          <w:szCs w:val="16"/>
        </w:rPr>
        <w:t>through which they determine</w:t>
      </w:r>
      <w:r w:rsidRPr="00886CBA">
        <w:rPr>
          <w:rFonts w:eastAsia="Cambria" w:cs="Times New Roman"/>
          <w:color w:val="222222"/>
          <w:sz w:val="16"/>
          <w:szCs w:val="16"/>
        </w:rPr>
        <w:t> </w:t>
      </w:r>
      <w:r w:rsidRPr="00886CBA">
        <w:rPr>
          <w:rFonts w:eastAsia="Cambria" w:cs="Times New Roman"/>
          <w:highlight w:val="cyan"/>
          <w:u w:val="single"/>
        </w:rPr>
        <w:t>what are significant international political issues</w:t>
      </w:r>
      <w:r w:rsidRPr="00886CBA">
        <w:rPr>
          <w:rFonts w:eastAsia="Cambria" w:cs="Times New Roman"/>
          <w:sz w:val="16"/>
          <w:szCs w:val="16"/>
        </w:rPr>
        <w:t>.2 For instance, officials of a given state will represent other states as 'allies', 'rivals', or simply 'insignificant', thus assigning a subjective value to these states. Such subjective categorizations often derive from representations of these states' domestic politics, which can for instance be perceived as 'unstable*, 'prosperous', or 'ethnically divided'.</w:t>
      </w:r>
      <w:r w:rsidRPr="00886CBA">
        <w:rPr>
          <w:rFonts w:eastAsia="Cambria" w:cs="Times New Roman"/>
          <w:color w:val="222222"/>
          <w:sz w:val="16"/>
          <w:szCs w:val="16"/>
        </w:rPr>
        <w:t> </w:t>
      </w:r>
      <w:r w:rsidRPr="00886CBA">
        <w:rPr>
          <w:rFonts w:eastAsia="Cambria" w:cs="Times New Roman"/>
          <w:sz w:val="16"/>
          <w:szCs w:val="16"/>
        </w:rPr>
        <w:t>It must be clear that</w:t>
      </w:r>
      <w:r w:rsidRPr="00886CBA">
        <w:rPr>
          <w:rFonts w:eastAsia="Cambria" w:cs="Times New Roman"/>
          <w:highlight w:val="cyan"/>
          <w:u w:val="single"/>
        </w:rPr>
        <w:t>representations are not objective</w:t>
      </w:r>
      <w:r w:rsidRPr="00886CBA">
        <w:rPr>
          <w:rFonts w:eastAsia="Cambria" w:cs="Times New Roman"/>
          <w:color w:val="222222"/>
          <w:sz w:val="16"/>
          <w:szCs w:val="16"/>
        </w:rPr>
        <w:t> </w:t>
      </w:r>
      <w:r w:rsidRPr="00886CBA">
        <w:rPr>
          <w:rFonts w:eastAsia="Cambria" w:cs="Times New Roman"/>
          <w:sz w:val="16"/>
          <w:szCs w:val="16"/>
        </w:rPr>
        <w:t>or truthful depictions of reality; rather</w:t>
      </w:r>
      <w:r w:rsidRPr="00886CBA">
        <w:rPr>
          <w:rFonts w:eastAsia="Cambria" w:cs="Times New Roman"/>
          <w:color w:val="222222"/>
          <w:sz w:val="16"/>
          <w:szCs w:val="16"/>
        </w:rPr>
        <w:t> </w:t>
      </w:r>
      <w:r w:rsidRPr="00886CBA">
        <w:rPr>
          <w:rFonts w:eastAsia="Cambria" w:cs="Times New Roman"/>
          <w:highlight w:val="cyan"/>
          <w:u w:val="single"/>
        </w:rPr>
        <w:t>they are</w:t>
      </w:r>
      <w:r w:rsidRPr="00886CBA">
        <w:rPr>
          <w:rFonts w:eastAsia="Cambria" w:cs="Times New Roman"/>
          <w:color w:val="222222"/>
          <w:sz w:val="16"/>
          <w:szCs w:val="16"/>
        </w:rPr>
        <w:t> </w:t>
      </w:r>
      <w:r w:rsidRPr="00886CBA">
        <w:rPr>
          <w:rFonts w:eastAsia="Cambria" w:cs="Times New Roman"/>
          <w:sz w:val="16"/>
          <w:szCs w:val="16"/>
        </w:rPr>
        <w:t>subjective and</w:t>
      </w:r>
      <w:r w:rsidRPr="00886CBA">
        <w:rPr>
          <w:rFonts w:eastAsia="Cambria" w:cs="Times New Roman"/>
          <w:color w:val="222222"/>
          <w:sz w:val="16"/>
          <w:szCs w:val="16"/>
        </w:rPr>
        <w:t> </w:t>
      </w:r>
      <w:r w:rsidRPr="00886CBA">
        <w:rPr>
          <w:rFonts w:eastAsia="Cambria" w:cs="Times New Roman"/>
          <w:highlight w:val="cyan"/>
          <w:u w:val="single"/>
        </w:rPr>
        <w:t>political ways of seeing the world</w:t>
      </w:r>
      <w:r w:rsidRPr="00886CBA">
        <w:rPr>
          <w:rFonts w:eastAsia="Cambria" w:cs="Times New Roman"/>
          <w:sz w:val="16"/>
          <w:szCs w:val="16"/>
          <w:shd w:val="clear" w:color="auto" w:fill="00FFFF"/>
        </w:rPr>
        <w:t>,</w:t>
      </w:r>
      <w:r w:rsidRPr="00886CBA">
        <w:rPr>
          <w:rFonts w:eastAsia="Cambria" w:cs="Times New Roman"/>
          <w:color w:val="222222"/>
          <w:sz w:val="16"/>
          <w:szCs w:val="16"/>
        </w:rPr>
        <w:t> </w:t>
      </w:r>
      <w:r w:rsidRPr="00886CBA">
        <w:rPr>
          <w:rFonts w:eastAsia="Cambria" w:cs="Times New Roman"/>
          <w:sz w:val="16"/>
          <w:szCs w:val="16"/>
        </w:rPr>
        <w:t>making certain things 'seen' by and significant for an actor while making other things 'unseen' and 'insignificant'.3 In other words,</w:t>
      </w:r>
      <w:r w:rsidRPr="00886CBA">
        <w:rPr>
          <w:rFonts w:eastAsia="Cambria" w:cs="Times New Roman"/>
          <w:color w:val="222222"/>
          <w:sz w:val="16"/>
          <w:szCs w:val="16"/>
        </w:rPr>
        <w:t> </w:t>
      </w:r>
      <w:r w:rsidRPr="00886CBA">
        <w:rPr>
          <w:rFonts w:eastAsia="Cambria" w:cs="Times New Roman"/>
          <w:highlight w:val="cyan"/>
          <w:u w:val="single"/>
        </w:rPr>
        <w:t>they are founded on each actor's</w:t>
      </w:r>
      <w:r w:rsidRPr="00886CBA">
        <w:rPr>
          <w:rFonts w:eastAsia="Cambria" w:cs="Times New Roman"/>
          <w:color w:val="222222"/>
          <w:sz w:val="16"/>
          <w:szCs w:val="16"/>
        </w:rPr>
        <w:t> </w:t>
      </w:r>
      <w:r w:rsidRPr="00886CBA">
        <w:rPr>
          <w:rFonts w:eastAsia="Cambria" w:cs="Times New Roman"/>
          <w:sz w:val="16"/>
          <w:szCs w:val="16"/>
        </w:rPr>
        <w:t>and group of actors'</w:t>
      </w:r>
      <w:r w:rsidRPr="00886CBA">
        <w:rPr>
          <w:rFonts w:eastAsia="Cambria" w:cs="Times New Roman"/>
          <w:color w:val="222222"/>
          <w:sz w:val="16"/>
          <w:szCs w:val="16"/>
        </w:rPr>
        <w:t> </w:t>
      </w:r>
      <w:r w:rsidRPr="00886CBA">
        <w:rPr>
          <w:rFonts w:eastAsia="Cambria" w:cs="Times New Roman"/>
          <w:highlight w:val="cyan"/>
          <w:u w:val="single"/>
        </w:rPr>
        <w:t>cognitive, cultural-social, and emotional standpoints. Being fundamentally political, representations are the object of</w:t>
      </w:r>
      <w:r w:rsidRPr="00886CBA">
        <w:rPr>
          <w:rFonts w:eastAsia="Cambria" w:cs="Times New Roman"/>
          <w:color w:val="222222"/>
          <w:sz w:val="16"/>
          <w:szCs w:val="16"/>
        </w:rPr>
        <w:t> </w:t>
      </w:r>
      <w:r w:rsidRPr="00886CBA">
        <w:rPr>
          <w:rFonts w:eastAsia="Cambria" w:cs="Times New Roman"/>
          <w:sz w:val="16"/>
          <w:szCs w:val="16"/>
        </w:rPr>
        <w:t>tense struggles and</w:t>
      </w:r>
      <w:r w:rsidRPr="00886CBA">
        <w:rPr>
          <w:rFonts w:eastAsia="Cambria" w:cs="Times New Roman"/>
          <w:color w:val="222222"/>
          <w:sz w:val="16"/>
          <w:szCs w:val="16"/>
        </w:rPr>
        <w:t> </w:t>
      </w:r>
      <w:r w:rsidRPr="00886CBA">
        <w:rPr>
          <w:rFonts w:eastAsia="Cambria" w:cs="Times New Roman"/>
          <w:highlight w:val="cyan"/>
          <w:u w:val="single"/>
        </w:rPr>
        <w:t>tensions,</w:t>
      </w:r>
      <w:r w:rsidRPr="00886CBA">
        <w:rPr>
          <w:rFonts w:eastAsia="Cambria" w:cs="Times New Roman"/>
          <w:color w:val="222222"/>
          <w:sz w:val="16"/>
          <w:szCs w:val="16"/>
        </w:rPr>
        <w:t> </w:t>
      </w:r>
      <w:r w:rsidRPr="00886CBA">
        <w:rPr>
          <w:rFonts w:eastAsia="Cambria" w:cs="Times New Roman"/>
          <w:sz w:val="16"/>
          <w:szCs w:val="16"/>
        </w:rPr>
        <w:t>as some actors or groups of actors can impose on others their own representations of the world, of what they consider to be appropriate political orders, or appropriate economic relations, while others may in turn accept, subvert or contest these representations.</w:t>
      </w:r>
      <w:r w:rsidRPr="00886CBA">
        <w:rPr>
          <w:rFonts w:eastAsia="Cambria" w:cs="Times New Roman"/>
          <w:highlight w:val="cyan"/>
          <w:u w:val="single"/>
        </w:rPr>
        <w:t>Representations of a foreign political reality influence how decision-making actors will act upon that reality</w:t>
      </w:r>
      <w:r w:rsidRPr="00886CBA">
        <w:rPr>
          <w:rFonts w:eastAsia="Cambria" w:cs="Times New Roman"/>
          <w:sz w:val="16"/>
          <w:szCs w:val="16"/>
        </w:rPr>
        <w:t>. In other words,as subjective and politically infused interpretations of reality,</w:t>
      </w:r>
      <w:r w:rsidRPr="00886CBA">
        <w:rPr>
          <w:rFonts w:eastAsia="Cambria" w:cs="Times New Roman"/>
          <w:color w:val="222222"/>
          <w:sz w:val="16"/>
          <w:szCs w:val="16"/>
        </w:rPr>
        <w:t> </w:t>
      </w:r>
      <w:r w:rsidRPr="00886CBA">
        <w:rPr>
          <w:rFonts w:eastAsia="Cambria" w:cs="Times New Roman"/>
          <w:highlight w:val="cyan"/>
          <w:u w:val="single"/>
        </w:rPr>
        <w:t>representations constrain and enable</w:t>
      </w:r>
      <w:r w:rsidRPr="00886CBA">
        <w:rPr>
          <w:rFonts w:eastAsia="Cambria" w:cs="Times New Roman"/>
          <w:color w:val="222222"/>
          <w:sz w:val="16"/>
          <w:szCs w:val="16"/>
          <w:shd w:val="clear" w:color="auto" w:fill="00FFFF"/>
        </w:rPr>
        <w:t> </w:t>
      </w:r>
      <w:r w:rsidRPr="00886CBA">
        <w:rPr>
          <w:rFonts w:eastAsia="Cambria" w:cs="Times New Roman"/>
          <w:sz w:val="16"/>
          <w:szCs w:val="16"/>
        </w:rPr>
        <w:t>the</w:t>
      </w:r>
      <w:r w:rsidRPr="00886CBA">
        <w:rPr>
          <w:rFonts w:eastAsia="Cambria" w:cs="Times New Roman"/>
          <w:color w:val="222222"/>
          <w:sz w:val="16"/>
          <w:szCs w:val="16"/>
        </w:rPr>
        <w:t> </w:t>
      </w:r>
      <w:r w:rsidRPr="00886CBA">
        <w:rPr>
          <w:rFonts w:eastAsia="Cambria" w:cs="Times New Roman"/>
          <w:highlight w:val="cyan"/>
          <w:u w:val="single"/>
        </w:rPr>
        <w:t>policies</w:t>
      </w:r>
      <w:r w:rsidRPr="00886CBA">
        <w:rPr>
          <w:rFonts w:eastAsia="Cambria" w:cs="Times New Roman"/>
          <w:color w:val="222222"/>
          <w:sz w:val="16"/>
          <w:szCs w:val="16"/>
          <w:shd w:val="clear" w:color="auto" w:fill="00FFFF"/>
        </w:rPr>
        <w:t> </w:t>
      </w:r>
      <w:r w:rsidRPr="00886CBA">
        <w:rPr>
          <w:rFonts w:eastAsia="Cambria" w:cs="Times New Roman"/>
          <w:sz w:val="16"/>
          <w:szCs w:val="16"/>
        </w:rPr>
        <w:t>that decision-makers will adopt vis-a-vis other states;</w:t>
      </w:r>
      <w:r w:rsidRPr="00886CBA">
        <w:rPr>
          <w:rFonts w:eastAsia="Cambria" w:cs="Times New Roman"/>
          <w:color w:val="222222"/>
          <w:sz w:val="16"/>
          <w:szCs w:val="16"/>
        </w:rPr>
        <w:t> </w:t>
      </w:r>
      <w:r w:rsidRPr="00886CBA">
        <w:rPr>
          <w:rFonts w:eastAsia="Cambria" w:cs="Times New Roman"/>
          <w:sz w:val="16"/>
          <w:szCs w:val="16"/>
        </w:rPr>
        <w:t>they limit the courses of action that are</w:t>
      </w:r>
      <w:r w:rsidRPr="00886CBA">
        <w:rPr>
          <w:rFonts w:eastAsia="Cambria" w:cs="Times New Roman"/>
          <w:color w:val="222222"/>
          <w:sz w:val="16"/>
          <w:szCs w:val="16"/>
        </w:rPr>
        <w:t> </w:t>
      </w:r>
      <w:r w:rsidRPr="00886CBA">
        <w:rPr>
          <w:rFonts w:eastAsia="Cambria" w:cs="Times New Roman"/>
          <w:sz w:val="16"/>
          <w:szCs w:val="16"/>
        </w:rPr>
        <w:t>politically thinkable</w:t>
      </w:r>
      <w:r w:rsidRPr="00886CBA">
        <w:rPr>
          <w:rFonts w:eastAsia="Cambria" w:cs="Times New Roman"/>
          <w:color w:val="222222"/>
          <w:sz w:val="16"/>
          <w:szCs w:val="16"/>
        </w:rPr>
        <w:t> </w:t>
      </w:r>
      <w:r w:rsidRPr="00886CBA">
        <w:rPr>
          <w:rFonts w:eastAsia="Cambria" w:cs="Times New Roman"/>
          <w:sz w:val="16"/>
          <w:szCs w:val="16"/>
        </w:rPr>
        <w:t>and imaginable, making certain policies conceivable while relegating other policies to the realm of the  unthinkable.4 Accordingly,identifying how a state represents another state</w:t>
      </w:r>
      <w:r w:rsidRPr="00886CBA">
        <w:rPr>
          <w:rFonts w:eastAsia="Cambria" w:cs="Times New Roman"/>
          <w:color w:val="222222"/>
          <w:sz w:val="16"/>
          <w:szCs w:val="16"/>
        </w:rPr>
        <w:t> </w:t>
      </w:r>
      <w:r w:rsidRPr="00886CBA">
        <w:rPr>
          <w:rFonts w:eastAsia="Cambria" w:cs="Times New Roman"/>
          <w:sz w:val="16"/>
          <w:szCs w:val="16"/>
        </w:rPr>
        <w:t>or non-state actor</w:t>
      </w:r>
      <w:r w:rsidRPr="00886CBA">
        <w:rPr>
          <w:rFonts w:eastAsia="Cambria" w:cs="Times New Roman"/>
          <w:color w:val="222222"/>
          <w:sz w:val="16"/>
          <w:szCs w:val="16"/>
        </w:rPr>
        <w:t> </w:t>
      </w:r>
      <w:r w:rsidRPr="00886CBA">
        <w:rPr>
          <w:rFonts w:eastAsia="Cambria" w:cs="Times New Roman"/>
          <w:sz w:val="16"/>
          <w:szCs w:val="16"/>
        </w:rPr>
        <w:t>helps to</w:t>
      </w:r>
      <w:r w:rsidRPr="00886CBA">
        <w:rPr>
          <w:rFonts w:eastAsia="Cambria" w:cs="Times New Roman"/>
          <w:color w:val="222222"/>
          <w:sz w:val="16"/>
          <w:szCs w:val="16"/>
        </w:rPr>
        <w:t> </w:t>
      </w:r>
      <w:r w:rsidRPr="00886CBA">
        <w:rPr>
          <w:rFonts w:eastAsia="Cambria" w:cs="Times New Roman"/>
          <w:highlight w:val="cyan"/>
          <w:u w:val="single"/>
        </w:rPr>
        <w:t>understand how and why certain foreign policies have been adopted while other policies have been excluded</w:t>
      </w:r>
      <w:r w:rsidRPr="00886CBA">
        <w:rPr>
          <w:rFonts w:eastAsia="Cambria" w:cs="Times New Roman"/>
          <w:sz w:val="16"/>
          <w:szCs w:val="16"/>
          <w:shd w:val="clear" w:color="auto" w:fill="00FFFF"/>
        </w:rPr>
        <w:t>.</w:t>
      </w:r>
      <w:r w:rsidRPr="00886CBA">
        <w:rPr>
          <w:rFonts w:eastAsia="Cambria" w:cs="Times New Roman"/>
          <w:color w:val="222222"/>
          <w:sz w:val="16"/>
          <w:szCs w:val="16"/>
        </w:rPr>
        <w:t> </w:t>
      </w:r>
      <w:r w:rsidRPr="00886CBA">
        <w:rPr>
          <w:rFonts w:eastAsia="Cambria" w:cs="Times New Roman"/>
          <w:sz w:val="16"/>
          <w:szCs w:val="16"/>
        </w:rPr>
        <w:t xml:space="preserve">To take a now famous example, if a transnational organization is represented as a group of 'freedom fighters', such as the multi-national mujahideen in Afghanistan in the 1980s, then military cooperation is conceivable with that organization; if on the other hand the same organization is represented as a 'terrorist network', such as Al-Qaida, then military cooperation as a policy is simply not an option. </w:t>
      </w:r>
      <w:proofErr w:type="gramStart"/>
      <w:r w:rsidRPr="00886CBA">
        <w:rPr>
          <w:rFonts w:eastAsia="Cambria" w:cs="Times New Roman"/>
          <w:sz w:val="16"/>
          <w:szCs w:val="16"/>
        </w:rPr>
        <w:t>In sum.</w:t>
      </w:r>
      <w:proofErr w:type="gramEnd"/>
      <w:r w:rsidRPr="00886CBA">
        <w:rPr>
          <w:rFonts w:eastAsia="Cambria" w:cs="Times New Roman"/>
          <w:sz w:val="16"/>
          <w:szCs w:val="16"/>
        </w:rPr>
        <w:t xml:space="preserve"> </w:t>
      </w:r>
      <w:proofErr w:type="gramStart"/>
      <w:r w:rsidRPr="00886CBA">
        <w:rPr>
          <w:rFonts w:eastAsia="Cambria" w:cs="Times New Roman"/>
          <w:sz w:val="16"/>
          <w:szCs w:val="16"/>
        </w:rPr>
        <w:t>the</w:t>
      </w:r>
      <w:proofErr w:type="gramEnd"/>
      <w:r w:rsidRPr="00886CBA">
        <w:rPr>
          <w:rFonts w:eastAsia="Cambria" w:cs="Times New Roman"/>
          <w:sz w:val="16"/>
          <w:szCs w:val="16"/>
        </w:rPr>
        <w:t xml:space="preserve"> way in which one sees, interprets and imagines the 'other* delineates the course of action one will adopt in order to deal with this 'other'</w:t>
      </w:r>
    </w:p>
    <w:p w:rsidR="00BE757B" w:rsidRPr="00BE757B" w:rsidRDefault="00BE757B" w:rsidP="00BE757B">
      <w:pPr>
        <w:keepNext/>
        <w:keepLines/>
        <w:spacing w:before="40" w:after="0"/>
        <w:outlineLvl w:val="3"/>
        <w:rPr>
          <w:rFonts w:eastAsia="MS Gothic" w:cs="Times New Roman"/>
          <w:b/>
          <w:iCs/>
          <w:sz w:val="26"/>
        </w:rPr>
      </w:pPr>
      <w:r w:rsidRPr="00BE757B">
        <w:rPr>
          <w:rFonts w:eastAsia="MS Gothic" w:cs="Times New Roman"/>
          <w:b/>
          <w:iCs/>
          <w:sz w:val="26"/>
        </w:rPr>
        <w:t>Opening up public space for epistemological standpoints is fundamental to the exposure of power relations – we must make the politics of everyday experience important</w:t>
      </w:r>
    </w:p>
    <w:p w:rsidR="00BE757B" w:rsidRPr="00BE757B" w:rsidRDefault="00BE757B" w:rsidP="00BE757B">
      <w:pPr>
        <w:rPr>
          <w:rFonts w:eastAsia="MS Gothic" w:cs="Times New Roman"/>
        </w:rPr>
      </w:pPr>
      <w:r w:rsidRPr="00BE757B">
        <w:rPr>
          <w:rFonts w:eastAsia="Cambria" w:cs="Times New Roman"/>
          <w:b/>
          <w:bCs/>
          <w:sz w:val="26"/>
        </w:rPr>
        <w:t>Mohanty 3</w:t>
      </w:r>
      <w:r w:rsidRPr="00BE757B">
        <w:rPr>
          <w:rFonts w:eastAsia="Cambria" w:cs="Times New Roman"/>
        </w:rPr>
        <w:t xml:space="preserve"> </w:t>
      </w:r>
      <w:r w:rsidRPr="00BE757B">
        <w:rPr>
          <w:rFonts w:eastAsia="Cambria" w:cs="Times New Roman"/>
          <w:sz w:val="16"/>
          <w:szCs w:val="16"/>
        </w:rPr>
        <w:t>(Chandra Talpade, Ph.D. and Master’s degree from the University of Illinois at Urbana-Champaign, as well as a Master's degree and a bachelor's degree from the University of Delhi in India. Originally a professor of women's studies at Hamilton College in Clinton, New York, she is currently the women's studies department chair at Syracuse University, Feminism Without Borders: Decolonizing Theory, Practicing Solidarity, Duke University Press p. 215-216)</w:t>
      </w:r>
    </w:p>
    <w:p w:rsidR="00BE757B" w:rsidRPr="00BE757B" w:rsidRDefault="00BE757B" w:rsidP="00BE757B">
      <w:pPr>
        <w:rPr>
          <w:rFonts w:eastAsia="Cambria" w:cs="Times New Roman"/>
        </w:rPr>
      </w:pPr>
      <w:r w:rsidRPr="00BE757B">
        <w:rPr>
          <w:rFonts w:eastAsia="Cambria" w:cs="Times New Roman"/>
          <w:sz w:val="10"/>
          <w:szCs w:val="10"/>
        </w:rPr>
        <w:t>If my argument in this essay is convincing, it suggests why we need to take on questions of race and gender as they are being managed and commodified in the liberal U.S. academy.</w:t>
      </w:r>
      <w:r w:rsidRPr="00BE757B">
        <w:rPr>
          <w:rFonts w:eastAsia="Cambria" w:cs="Times New Roman"/>
        </w:rPr>
        <w:t xml:space="preserve"> </w:t>
      </w:r>
      <w:r w:rsidRPr="00BE757B">
        <w:rPr>
          <w:rFonts w:eastAsia="Cambria" w:cs="Times New Roman"/>
          <w:b/>
          <w:u w:val="single"/>
        </w:rPr>
        <w:t>One mode of doing this is actively creating public cultures of dissent where these issues can be debated in terms of our pedagogics and institutional practices</w:t>
      </w:r>
      <w:r w:rsidRPr="00BE757B">
        <w:rPr>
          <w:rFonts w:eastAsia="Cambria" w:cs="Times New Roman"/>
        </w:rPr>
        <w:t>.</w:t>
      </w:r>
      <w:r w:rsidRPr="00BE757B">
        <w:rPr>
          <w:rFonts w:eastAsia="Cambria" w:cs="Times New Roman"/>
          <w:b/>
          <w:sz w:val="10"/>
          <w:szCs w:val="10"/>
        </w:rPr>
        <w:t>20</w:t>
      </w:r>
      <w:r w:rsidRPr="00BE757B">
        <w:rPr>
          <w:rFonts w:eastAsia="Cambria" w:cs="Times New Roman"/>
          <w:b/>
        </w:rPr>
        <w:t xml:space="preserve"> </w:t>
      </w:r>
      <w:r w:rsidRPr="00BE757B">
        <w:rPr>
          <w:rFonts w:eastAsia="Cambria" w:cs="Times New Roman"/>
          <w:b/>
          <w:u w:val="single"/>
        </w:rPr>
        <w:t xml:space="preserve">Creating such cultures in the liberal academy is a challenge in itself, because liberalism allows and even welcomes </w:t>
      </w:r>
      <w:r w:rsidRPr="00BE757B">
        <w:rPr>
          <w:rFonts w:eastAsia="Cambria" w:cs="Times New Roman"/>
          <w:u w:val="single"/>
        </w:rPr>
        <w:t xml:space="preserve">"plural”~ </w:t>
      </w:r>
      <w:r w:rsidRPr="00BE757B">
        <w:rPr>
          <w:rFonts w:eastAsia="Cambria" w:cs="Times New Roman"/>
          <w:b/>
          <w:u w:val="single"/>
        </w:rPr>
        <w:t>or even "alternative" perspectives. However, a public culture of dissent entails creating spaces for epistemological standpoints that are grounded in the interests of people and that recognize the materiality of conflict, of privilege, and of domination. Thus creating such cultures is fundamentally about making the axes of power transparent in the context of academic, disciplinary, and institutional structures as well as in the interpersonal relationships</w:t>
      </w:r>
      <w:r w:rsidRPr="00BE757B">
        <w:rPr>
          <w:rFonts w:eastAsia="Cambria" w:cs="Times New Roman"/>
          <w:b/>
        </w:rPr>
        <w:t xml:space="preserve"> </w:t>
      </w:r>
      <w:r w:rsidRPr="00BE757B">
        <w:rPr>
          <w:rFonts w:eastAsia="Cambria" w:cs="Times New Roman"/>
          <w:sz w:val="10"/>
          <w:szCs w:val="10"/>
        </w:rPr>
        <w:t>(rather than individual relations</w:t>
      </w:r>
      <w:r w:rsidRPr="00BE757B">
        <w:rPr>
          <w:rFonts w:eastAsia="Cambria" w:cs="Times New Roman"/>
          <w:b/>
          <w:sz w:val="10"/>
          <w:szCs w:val="10"/>
        </w:rPr>
        <w:t>)</w:t>
      </w:r>
      <w:r w:rsidRPr="00BE757B">
        <w:rPr>
          <w:rFonts w:eastAsia="Cambria" w:cs="Times New Roman"/>
          <w:b/>
        </w:rPr>
        <w:t xml:space="preserve"> </w:t>
      </w:r>
      <w:r w:rsidRPr="00BE757B">
        <w:rPr>
          <w:rFonts w:eastAsia="Cambria" w:cs="Times New Roman"/>
          <w:b/>
          <w:u w:val="single"/>
        </w:rPr>
        <w:t xml:space="preserve">in the academy. It is about taking the politics of everyday life seriously as </w:t>
      </w:r>
      <w:r w:rsidRPr="00BE757B">
        <w:rPr>
          <w:rFonts w:eastAsia="Cambria" w:cs="Times New Roman"/>
          <w:b/>
          <w:u w:val="single"/>
        </w:rPr>
        <w:lastRenderedPageBreak/>
        <w:t>teachers, students, administrators, and members of hegemonic academic cultures</w:t>
      </w:r>
      <w:r w:rsidRPr="00BE757B">
        <w:rPr>
          <w:rFonts w:eastAsia="Cambria" w:cs="Times New Roman"/>
          <w:b/>
        </w:rPr>
        <w:t>.</w:t>
      </w:r>
      <w:r w:rsidRPr="00BE757B">
        <w:rPr>
          <w:rFonts w:eastAsia="Cambria" w:cs="Times New Roman"/>
        </w:rPr>
        <w:t xml:space="preserve"> </w:t>
      </w:r>
      <w:r w:rsidRPr="00BE757B">
        <w:rPr>
          <w:rFonts w:eastAsia="Cambria" w:cs="Times New Roman"/>
          <w:sz w:val="10"/>
          <w:szCs w:val="10"/>
        </w:rPr>
        <w:t>Culture itself is thus redefined to incorporate individual and collective memories, dreams, and history that are contested and transformed through the political</w:t>
      </w:r>
    </w:p>
    <w:p w:rsidR="00993B80" w:rsidRPr="00F92ED0" w:rsidRDefault="00126AA8" w:rsidP="00F92ED0">
      <w:pPr>
        <w:pStyle w:val="Heading1"/>
      </w:pPr>
      <w:r>
        <w:lastRenderedPageBreak/>
        <w:t>AFF A2 Fem K</w:t>
      </w:r>
    </w:p>
    <w:p w:rsidR="00F60489" w:rsidRDefault="00F60489" w:rsidP="00F60489">
      <w:pPr>
        <w:pStyle w:val="Heading2"/>
      </w:pPr>
      <w:r>
        <w:lastRenderedPageBreak/>
        <w:t>Link</w:t>
      </w:r>
    </w:p>
    <w:p w:rsidR="00C962BA" w:rsidRDefault="001D0338" w:rsidP="00C962BA">
      <w:pPr>
        <w:pStyle w:val="Heading3"/>
      </w:pPr>
      <w:r>
        <w:lastRenderedPageBreak/>
        <w:t>Art</w:t>
      </w:r>
    </w:p>
    <w:p w:rsidR="0047312D" w:rsidRDefault="0047312D" w:rsidP="0047312D">
      <w:pPr>
        <w:pStyle w:val="Heading4"/>
      </w:pPr>
      <w:r>
        <w:t>Turn – art can be used by women as a tool of empowerment, self-expression, and political engagement</w:t>
      </w:r>
    </w:p>
    <w:p w:rsidR="0047312D" w:rsidRPr="0047312D" w:rsidRDefault="0047312D" w:rsidP="0047312D">
      <w:r w:rsidRPr="0047312D">
        <w:rPr>
          <w:rStyle w:val="Style13ptBold"/>
        </w:rPr>
        <w:t>Mellor 10</w:t>
      </w:r>
      <w:r>
        <w:t xml:space="preserve"> (Noha, </w:t>
      </w:r>
      <w:r w:rsidRPr="0047312D">
        <w:t xml:space="preserve">Senior Lecturer in Media &amp; Cultural Studies, School of Arts &amp; Social Sciences, </w:t>
      </w:r>
      <w:r>
        <w:t>Kingston University, London, UK, “</w:t>
      </w:r>
      <w:r w:rsidRPr="0047312D">
        <w:t>Empowering Women Through the Arts</w:t>
      </w:r>
      <w:r>
        <w:t xml:space="preserve">”, Middle East Institute, 7/1/10, </w:t>
      </w:r>
      <w:r w:rsidRPr="0047312D">
        <w:t>http://www.mei.edu/content/empowering-women-through-arts</w:t>
      </w:r>
      <w:r>
        <w:t>)KJR</w:t>
      </w:r>
    </w:p>
    <w:p w:rsidR="00C962BA" w:rsidRDefault="00C962BA" w:rsidP="00C962BA">
      <w:pPr>
        <w:rPr>
          <w:sz w:val="16"/>
        </w:rPr>
      </w:pPr>
      <w:r w:rsidRPr="0047312D">
        <w:rPr>
          <w:sz w:val="16"/>
        </w:rPr>
        <w:t xml:space="preserve">In the post 9/11 world, the Arab Region has been the center of global attention, with a renewed focus on Arab media and representations. Despite this increasing attention, there still is a lack of knowledge about Arab artists and media professionals, particularly women, who are mostly regarded as an oppressed species. We still measure female empowerment, by and large, by women’s attainments in the economic, political, and educational spheres, such as employment, access to the labor market, and the number of female legislators, ministers, parliamentarians, or other decision-making offices. </w:t>
      </w:r>
      <w:r w:rsidRPr="0047312D">
        <w:rPr>
          <w:rStyle w:val="StyleUnderline"/>
        </w:rPr>
        <w:t>It is only recently that women’s participation in the cultural field has begun to gain recognition as an important barometer to measure female empowerment</w:t>
      </w:r>
      <w:r w:rsidRPr="0047312D">
        <w:rPr>
          <w:sz w:val="16"/>
        </w:rPr>
        <w:t>. This field provides a vital platform for women to express their views about their identity and their rights within conservative societies not fully accepting of the role of women as culture producers.</w:t>
      </w:r>
      <w:r w:rsidR="0047312D" w:rsidRPr="0047312D">
        <w:rPr>
          <w:sz w:val="16"/>
        </w:rPr>
        <w:t xml:space="preserve"> </w:t>
      </w:r>
      <w:r w:rsidRPr="0047312D">
        <w:rPr>
          <w:sz w:val="16"/>
        </w:rPr>
        <w:t>Indeed</w:t>
      </w:r>
      <w:r w:rsidRPr="0047312D">
        <w:rPr>
          <w:rStyle w:val="StyleUnderline"/>
        </w:rPr>
        <w:t>, the creative sector is an important field within which the politics of gender and identity play out</w:t>
      </w:r>
      <w:r w:rsidRPr="0047312D">
        <w:rPr>
          <w:sz w:val="16"/>
        </w:rPr>
        <w:t xml:space="preserve">, particularly now with the skyrocketing demand for Arab cultural products by the growing youth population in the region. </w:t>
      </w:r>
      <w:r w:rsidRPr="0047312D">
        <w:rPr>
          <w:rStyle w:val="StyleUnderline"/>
        </w:rPr>
        <w:t>It is also a sector that, in the Arab world, has usually been male-dominated.</w:t>
      </w:r>
      <w:r w:rsidRPr="0047312D">
        <w:rPr>
          <w:sz w:val="16"/>
        </w:rPr>
        <w:t xml:space="preserve"> Furthermore, access to this sector requires special skills and networking that may not be available to many Arab women not only inside the Arab region but also in diaspora communities. For instance, it is important to debate the role of female Arab cultural producers, the problems and prospects they face, and the different resources available to them in their native or host societies.</w:t>
      </w:r>
      <w:r w:rsidR="0047312D" w:rsidRPr="0047312D">
        <w:rPr>
          <w:sz w:val="16"/>
        </w:rPr>
        <w:t xml:space="preserve"> </w:t>
      </w:r>
      <w:r w:rsidRPr="0047312D">
        <w:rPr>
          <w:sz w:val="16"/>
        </w:rPr>
        <w:t>In the following sections, I provide my reflections on the role of creative Arab women, whether they are based in the Arab region or in Europe. My encounter with these women began with an idea to gather some of them for a conference in London in 2010, with support from the Anna Lindh Foundation. The conference included female Arab novelists, filmmakers, journalists, and performers from several Arab states, as well as women of Arab origin who reside in the European Union (EU). Although working in completely different contexts, these women seem to share an important characteristic — their passion to serve their communities.</w:t>
      </w:r>
      <w:r w:rsidR="0047312D" w:rsidRPr="0047312D">
        <w:rPr>
          <w:sz w:val="16"/>
        </w:rPr>
        <w:t xml:space="preserve"> </w:t>
      </w:r>
      <w:r w:rsidRPr="0047312D">
        <w:rPr>
          <w:sz w:val="16"/>
        </w:rPr>
        <w:t>For...female artists, creativity has been a powerful tool to influence their political surroundings.</w:t>
      </w:r>
      <w:r w:rsidR="0047312D" w:rsidRPr="0047312D">
        <w:rPr>
          <w:sz w:val="16"/>
        </w:rPr>
        <w:t xml:space="preserve"> </w:t>
      </w:r>
      <w:r w:rsidRPr="0047312D">
        <w:rPr>
          <w:sz w:val="16"/>
        </w:rPr>
        <w:t>Remedying Injustice</w:t>
      </w:r>
      <w:r w:rsidR="0047312D" w:rsidRPr="0047312D">
        <w:rPr>
          <w:sz w:val="16"/>
        </w:rPr>
        <w:t xml:space="preserve"> </w:t>
      </w:r>
      <w:r w:rsidRPr="0047312D">
        <w:rPr>
          <w:rStyle w:val="StyleUnderline"/>
        </w:rPr>
        <w:t>In a region plagued by political crises</w:t>
      </w:r>
      <w:r w:rsidRPr="0047312D">
        <w:rPr>
          <w:sz w:val="16"/>
        </w:rPr>
        <w:t xml:space="preserve"> ranging from military conflicts in Lebanon to wars in the Gulf</w:t>
      </w:r>
      <w:r w:rsidRPr="0047312D">
        <w:rPr>
          <w:rStyle w:val="StyleUnderline"/>
        </w:rPr>
        <w:t>, it is not unusual to find new forms of artistic expressions by male and female artists evoking life under conflict. For many female artists, creativity has been a powerful tool to influence their political surroundings</w:t>
      </w:r>
      <w:r w:rsidRPr="0047312D">
        <w:rPr>
          <w:sz w:val="16"/>
        </w:rPr>
        <w:t xml:space="preserve">. As the Iraqi-British filmmaker, Maysoon Pachachi put it, “There is an element in art, which is a direct confrontation to damage.” Maysoon grew up in Britain, where she received her film education, but her links to her parents’ homeland Iraq have become stronger over the years. Maysoon returned to Iraq after 30 years to set up the Independent Film &amp; Television College, a free-of-charge film-training center in Baghdad. Amidst explosions and bombings, </w:t>
      </w:r>
      <w:r w:rsidRPr="0047312D">
        <w:rPr>
          <w:rStyle w:val="StyleUnderline"/>
        </w:rPr>
        <w:t>Maysoon felt that the Iraqis needed to reflect on their lives and voice their views to the world</w:t>
      </w:r>
      <w:r w:rsidRPr="0047312D">
        <w:rPr>
          <w:sz w:val="16"/>
        </w:rPr>
        <w:t xml:space="preserve">. Accordingly, </w:t>
      </w:r>
      <w:r w:rsidRPr="0047312D">
        <w:rPr>
          <w:rStyle w:val="StyleUnderline"/>
        </w:rPr>
        <w:t>she launched a project called Open Shutters Iraq, inviting 12 Iraqi women of different ages to share their experiences through participatory photography.</w:t>
      </w:r>
      <w:r w:rsidR="0047312D">
        <w:rPr>
          <w:rStyle w:val="StyleUnderline"/>
        </w:rPr>
        <w:t xml:space="preserve"> </w:t>
      </w:r>
      <w:r w:rsidRPr="0047312D">
        <w:rPr>
          <w:sz w:val="16"/>
        </w:rPr>
        <w:t xml:space="preserve">Lina Al Abed, a Jordanian journalist and filmmaker who lives and works in </w:t>
      </w:r>
      <w:proofErr w:type="gramStart"/>
      <w:r w:rsidRPr="0047312D">
        <w:rPr>
          <w:sz w:val="16"/>
        </w:rPr>
        <w:t>Syria,</w:t>
      </w:r>
      <w:proofErr w:type="gramEnd"/>
      <w:r w:rsidRPr="0047312D">
        <w:rPr>
          <w:sz w:val="16"/>
        </w:rPr>
        <w:t xml:space="preserve"> also saw the gap between reality and what is offered in news media. Al Abed noted that “the real life [in the Palestinian territories, Jordan, or Syria] is not that which is depicted in the news bulletins or books but rather in the very souls of simple people … these are the brave people who have managed to survive a cruel and gloomy reality without losing hope.” Al Abed’s debut documentary film was featured at the Syrian documentary film festival Dox Box in March 2010. The film is about a school girl, Noor Al Huda, who lives in a slum on the outskirts of Damascus. For Al Abed, the real professional accomplishment was not in making a film, but in the feeling of responsibility towards her society, community, culture, and people.</w:t>
      </w:r>
      <w:r w:rsidR="0047312D" w:rsidRPr="0047312D">
        <w:rPr>
          <w:sz w:val="16"/>
        </w:rPr>
        <w:t xml:space="preserve"> </w:t>
      </w:r>
      <w:r w:rsidRPr="0047312D">
        <w:rPr>
          <w:sz w:val="16"/>
        </w:rPr>
        <w:t>Nurturing a strong sense of identity is of particular concern to those who grew up between two societies, such as Najat El Ouragui, an International Project Manager in theater and film in Denmark. El Ouragui admits that it was never part of her career plan to access the creative field, but that her decision to do so came as a reaction to the rising xenophobia in Denmark: “I needed to address this xenophobia in a country where people like me of other ethnic origin make [up] 10% of the population.” Rather than leaving this issue to politicians or media pundits, she felt the need for a more creative analysis of the identity politics in Denmark. Through her work, she facilitates theater, radio, and film productions in which young people from different cultural and ethnic backgrounds, in cooperation with professional Danish artists, tell their personal stories.</w:t>
      </w:r>
      <w:r w:rsidR="0047312D" w:rsidRPr="0047312D">
        <w:rPr>
          <w:sz w:val="16"/>
        </w:rPr>
        <w:t xml:space="preserve"> </w:t>
      </w:r>
      <w:r w:rsidRPr="0047312D">
        <w:rPr>
          <w:sz w:val="16"/>
        </w:rPr>
        <w:t>Real Reforms Begin at School</w:t>
      </w:r>
      <w:r w:rsidR="0047312D" w:rsidRPr="0047312D">
        <w:rPr>
          <w:sz w:val="16"/>
        </w:rPr>
        <w:t xml:space="preserve"> </w:t>
      </w:r>
      <w:r w:rsidRPr="0047312D">
        <w:rPr>
          <w:rStyle w:val="StyleUnderline"/>
        </w:rPr>
        <w:t xml:space="preserve">Many creative Arab women </w:t>
      </w:r>
      <w:proofErr w:type="gramStart"/>
      <w:r w:rsidRPr="0047312D">
        <w:rPr>
          <w:rStyle w:val="StyleUnderline"/>
        </w:rPr>
        <w:t>see</w:t>
      </w:r>
      <w:proofErr w:type="gramEnd"/>
      <w:r w:rsidRPr="0047312D">
        <w:rPr>
          <w:rStyle w:val="StyleUnderline"/>
        </w:rPr>
        <w:t xml:space="preserve"> the flaws in the existing educational programs in the region as a great obstacle </w:t>
      </w:r>
      <w:r w:rsidRPr="0047312D">
        <w:rPr>
          <w:sz w:val="16"/>
        </w:rPr>
        <w:t xml:space="preserve">facing women and men alike. Sawsan Zaidah, a Jordanian journalist, criticizes current teaching methods as being far from encouraging to any creative critical thinking. She studied for </w:t>
      </w:r>
      <w:proofErr w:type="gramStart"/>
      <w:r w:rsidRPr="0047312D">
        <w:rPr>
          <w:sz w:val="16"/>
        </w:rPr>
        <w:t>an</w:t>
      </w:r>
      <w:proofErr w:type="gramEnd"/>
      <w:r w:rsidRPr="0047312D">
        <w:rPr>
          <w:sz w:val="16"/>
        </w:rPr>
        <w:t xml:space="preserve"> Master’s degree in the UK, and her time as a student in Britain opened her eyes to the importance of critical analysis. “The best student [in Jordan] is usually the one who knows by heart all what is in the books rather than being the one who questions what is in these books … Students are still taught to take … religious and nationalist ideologies for granted and as the only reference for their modern life. Curricula are still celebrating Islamic victories creating a nostalgic generation after generation who feels helpless and frustrated about their current reality.” </w:t>
      </w:r>
      <w:r w:rsidRPr="0047312D">
        <w:rPr>
          <w:sz w:val="16"/>
        </w:rPr>
        <w:lastRenderedPageBreak/>
        <w:t xml:space="preserve">Zaidah argues that </w:t>
      </w:r>
      <w:r w:rsidRPr="0047312D">
        <w:rPr>
          <w:rStyle w:val="StyleUnderline"/>
        </w:rPr>
        <w:t>promoting critical thinking is the most important foundation for progress.</w:t>
      </w:r>
      <w:r w:rsidR="0047312D">
        <w:rPr>
          <w:rStyle w:val="StyleUnderline"/>
        </w:rPr>
        <w:t xml:space="preserve"> </w:t>
      </w:r>
      <w:r w:rsidRPr="0047312D">
        <w:rPr>
          <w:sz w:val="16"/>
        </w:rPr>
        <w:t>Serena Abi Aad, a Lebanese filmmaker, had a similar experience during her film study in Denmark, where she learned to think outside the box. “</w:t>
      </w:r>
      <w:r w:rsidRPr="0047312D">
        <w:rPr>
          <w:rStyle w:val="StyleUnderline"/>
        </w:rPr>
        <w:t>In filmmaking, there are no rules</w:t>
      </w:r>
      <w:r w:rsidRPr="0047312D">
        <w:rPr>
          <w:sz w:val="16"/>
        </w:rPr>
        <w:t xml:space="preserve"> … [I’ve learned] … to break every rule I ever learned in the Lebanese film school. One should learn to critique and break free from the same rules, if and when needed,” she said.</w:t>
      </w:r>
      <w:r w:rsidR="0047312D" w:rsidRPr="0047312D">
        <w:rPr>
          <w:sz w:val="16"/>
        </w:rPr>
        <w:t xml:space="preserve"> </w:t>
      </w:r>
      <w:r w:rsidRPr="0047312D">
        <w:rPr>
          <w:sz w:val="16"/>
        </w:rPr>
        <w:t>Another example is Reem Maghribi, a British-born Syrian-Libyan journalist who set up Sharq magazine in 2005 in London to help the Arab diaspora community get more visibility in the media. In 2008, Maghribi moved to Syria to lead the only English language daily newspaper, Baladna English, and to make a difference in the lives of many aspiring Syrian journalists. “The educational system in Syria prompts students to memorize information, not to question it,” she said. “With 60% of Syrians under the age of 25 and with an increasing number of students passing through the educational system every year, the country can barely manage to develop the quality of education and instead focuses on the physical expansion of schools ... That is why I am dedicating as much energy and resources to training the staff as I am to informing the reader.”</w:t>
      </w:r>
      <w:r w:rsidR="0047312D" w:rsidRPr="0047312D">
        <w:rPr>
          <w:sz w:val="16"/>
        </w:rPr>
        <w:t xml:space="preserve"> </w:t>
      </w:r>
      <w:r w:rsidRPr="0047312D">
        <w:rPr>
          <w:rStyle w:val="StyleUnderline"/>
        </w:rPr>
        <w:t xml:space="preserve">The </w:t>
      </w:r>
      <w:proofErr w:type="gramStart"/>
      <w:r w:rsidRPr="0047312D">
        <w:rPr>
          <w:rStyle w:val="StyleUnderline"/>
        </w:rPr>
        <w:t>majority of these creative Arab women seek</w:t>
      </w:r>
      <w:proofErr w:type="gramEnd"/>
      <w:r w:rsidRPr="0047312D">
        <w:rPr>
          <w:rStyle w:val="StyleUnderline"/>
        </w:rPr>
        <w:t xml:space="preserve"> to remedy injustice in their societies, whether it is directed against women and children in particular or marginalized groups in general. Through art, they communicate their views concerning the need for further reform — not only the political system, but also the educational system</w:t>
      </w:r>
      <w:r w:rsidRPr="0047312D">
        <w:rPr>
          <w:sz w:val="16"/>
        </w:rPr>
        <w:t>. These women are indeed passionate about reforming Arab educational programs in order to encourage critical thinking as the bedrock for change and gender empowerment.</w:t>
      </w:r>
      <w:r w:rsidR="0047312D" w:rsidRPr="0047312D">
        <w:rPr>
          <w:sz w:val="16"/>
        </w:rPr>
        <w:t xml:space="preserve"> </w:t>
      </w:r>
      <w:r w:rsidRPr="0047312D">
        <w:rPr>
          <w:rStyle w:val="StyleUnderline"/>
        </w:rPr>
        <w:t xml:space="preserve">It is only when women can think critically about their </w:t>
      </w:r>
      <w:proofErr w:type="gramStart"/>
      <w:r w:rsidRPr="0047312D">
        <w:rPr>
          <w:rStyle w:val="StyleUnderline"/>
        </w:rPr>
        <w:t>status,</w:t>
      </w:r>
      <w:proofErr w:type="gramEnd"/>
      <w:r w:rsidRPr="0047312D">
        <w:rPr>
          <w:rStyle w:val="StyleUnderline"/>
        </w:rPr>
        <w:t xml:space="preserve"> heritage, values, and identity that they can make sound decisions that affect not only their own lives but those of the generations to come</w:t>
      </w:r>
      <w:r w:rsidRPr="0047312D">
        <w:rPr>
          <w:sz w:val="16"/>
        </w:rPr>
        <w:t>.</w:t>
      </w:r>
    </w:p>
    <w:p w:rsidR="001D0338" w:rsidRPr="001D0338" w:rsidRDefault="001D0338" w:rsidP="001D0338">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Military</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 xml:space="preserve">Banning military recruitment in HS is the first step towards ending patriarchal structures in the military and sexual abuse </w:t>
      </w:r>
    </w:p>
    <w:p w:rsidR="001D0338" w:rsidRPr="001D0338" w:rsidRDefault="001D0338" w:rsidP="001D0338">
      <w:pPr>
        <w:rPr>
          <w:rFonts w:eastAsia="Calibri" w:cs="Times New Roman"/>
        </w:rPr>
      </w:pPr>
      <w:r w:rsidRPr="001D0338">
        <w:rPr>
          <w:rFonts w:eastAsia="SimSun" w:cs="Times New Roman"/>
          <w:b/>
          <w:iCs/>
          <w:sz w:val="26"/>
        </w:rPr>
        <w:t>Speck 13</w:t>
      </w:r>
      <w:r w:rsidRPr="001D0338">
        <w:rPr>
          <w:rFonts w:eastAsia="Calibri" w:cs="Times New Roman"/>
        </w:rPr>
        <w:t xml:space="preserve"> (Andreas, “Queer and gender critiques of military recruitment and militarization”, War Resisters’ International, http://www.wri-irg.org/en/story/2013/queer-and-gender-critiques-military-recruitment-and-militarisation) ALH</w:t>
      </w:r>
    </w:p>
    <w:p w:rsidR="001D0338" w:rsidRPr="001D0338" w:rsidRDefault="001D0338" w:rsidP="001D0338">
      <w:pPr>
        <w:rPr>
          <w:rFonts w:eastAsia="Calibri" w:cs="Times New Roman"/>
          <w:u w:val="single"/>
        </w:rPr>
      </w:pPr>
      <w:r w:rsidRPr="001D0338">
        <w:rPr>
          <w:rFonts w:eastAsia="Calibri" w:cs="Times New Roman"/>
          <w:u w:val="single"/>
        </w:rPr>
        <w:t xml:space="preserve">When we talk about military recruitment, it is important to do so from a queer and gender perspective. This doesn't just mean having an awareness of the military's efforts to recruit women, queer people, and other minorities; we also need to look at how the military's recruitment efforts make use of perceptions of gender and sexuality, and how at the same time they contribute to the social construction of gender and sexuality. The military doesn't just use certain images of masculinity to attract certain kinds of men; it also shapes masculinities, and therefore contributes to the everyday re-enactment of patriarchy and heterosexism. </w:t>
      </w:r>
      <w:r w:rsidRPr="001D0338">
        <w:rPr>
          <w:rFonts w:eastAsia="Calibri" w:cs="Times New Roman"/>
          <w:sz w:val="16"/>
        </w:rPr>
        <w:t xml:space="preserve">According to the academic Melissa T Brown, </w:t>
      </w:r>
      <w:r w:rsidRPr="001D0338">
        <w:rPr>
          <w:rFonts w:eastAsia="Calibri" w:cs="Times New Roman"/>
          <w:u w:val="single"/>
        </w:rPr>
        <w:t>the US military is still using masculinity as a focus in its recruitment efforts</w:t>
      </w:r>
      <w:r w:rsidRPr="001D0338">
        <w:rPr>
          <w:rFonts w:eastAsia="Calibri" w:cs="Times New Roman"/>
          <w:sz w:val="16"/>
        </w:rPr>
        <w:t>, using ‘several versions of masculinity, including both transformed models that are gaining dominance in the civilian sector, and traditional warrior forms that can appeal to those who are threatened by the changes and looking for a refuge’.[3] Brown points out that the marines in particular continue to rely on a traditional warrior image, but that the other services also still emphasise masculine attributes, even when using economic benefits to attract recruits: ‘the kinds of jobs a man can build a world of his own on' - not a woman. The situation in the UK appears to be similar</w:t>
      </w:r>
      <w:proofErr w:type="gramStart"/>
      <w:r w:rsidRPr="001D0338">
        <w:rPr>
          <w:rFonts w:eastAsia="Calibri" w:cs="Times New Roman"/>
          <w:sz w:val="16"/>
        </w:rPr>
        <w:t>.[</w:t>
      </w:r>
      <w:proofErr w:type="gramEnd"/>
      <w:r w:rsidRPr="001D0338">
        <w:rPr>
          <w:rFonts w:eastAsia="Calibri" w:cs="Times New Roman"/>
          <w:sz w:val="16"/>
        </w:rPr>
        <w:t xml:space="preserve">4] While in most countries conscription was or is (with the exception of Israel and Eritrea) only for men, armed forces' volunteer positions are often open to women. But this does not mean the military presents itself as less masculine. As Brown points out: The end of male conscription made the connection between masculinity and soldiering less automatic, and the services could theoretically have attempted to de-gender service in recruiting materials, but instead they re-forged the link, constructing masculinity both in ways traditionally linked to warriorhood and in alternative forms.[5] </w:t>
      </w:r>
      <w:r w:rsidRPr="001D0338">
        <w:rPr>
          <w:rFonts w:eastAsia="Calibri" w:cs="Times New Roman"/>
          <w:u w:val="single"/>
        </w:rPr>
        <w:t>Women rarely feature in recruitment adverts, and usually they are pictured in different roles: they are only ‘offered some limited access to characteristics and experiences that have generally been associated with men, like testing oneself, experiencing adventure, and having a career</w:t>
      </w:r>
      <w:r w:rsidRPr="001D0338">
        <w:rPr>
          <w:rFonts w:eastAsia="Calibri" w:cs="Times New Roman"/>
          <w:sz w:val="16"/>
        </w:rPr>
        <w:t xml:space="preserve">.’[6] The attempts by the military to recruit women and queers are mainly due to two reasons: recruitment shortfalls - although less so in the current economic climate - and outside political pressure from civilian society. In quite a few countries, </w:t>
      </w:r>
      <w:r w:rsidRPr="001D0338">
        <w:rPr>
          <w:rFonts w:eastAsia="Calibri" w:cs="Times New Roman"/>
          <w:u w:val="single"/>
        </w:rPr>
        <w:t xml:space="preserve">access for women and queers had to be fought for in the courts, and only when the military had lost the legal battle did it embrace equal opportunities, but without a change at heart. </w:t>
      </w:r>
      <w:r w:rsidRPr="001D0338">
        <w:rPr>
          <w:rFonts w:eastAsia="Calibri" w:cs="Times New Roman"/>
          <w:sz w:val="16"/>
        </w:rPr>
        <w:t xml:space="preserve">I have my doubts about how much the military’s engagement with the queer community, for examples its presence at gay pride events, is really about recruiting, or whether it is more about on the one hand militarising the queer community by creating acceptance for militarism and the recourse to military solutions, and on the other presenting a public image of a modern and open military in a democratic country. The latter objective is closely linked to how ‘Muslim fundamentalism’ is framed as the main threat and enemy: it forms part of the anti-Muslim propaganda, rather than being a reflection of a genuinely open military friendly to women and queers. Military reality </w:t>
      </w:r>
      <w:proofErr w:type="gramStart"/>
      <w:r w:rsidRPr="001D0338">
        <w:rPr>
          <w:rFonts w:eastAsia="Calibri" w:cs="Times New Roman"/>
          <w:sz w:val="16"/>
        </w:rPr>
        <w:t>The</w:t>
      </w:r>
      <w:proofErr w:type="gramEnd"/>
      <w:r w:rsidRPr="001D0338">
        <w:rPr>
          <w:rFonts w:eastAsia="Calibri" w:cs="Times New Roman"/>
          <w:sz w:val="16"/>
        </w:rPr>
        <w:t xml:space="preserve"> world as painted by recruitment adverts and military propaganda has to be contrasted with the reality of life in the military. The recruitment adverts are designed to lure people into enlisting – but we all know that advertising doesn't show the full picture. There are many aspects of recruitment advertising that are far from the reality, and it is important to point out these discrepancies. Homophobia and sexual harassment </w:t>
      </w:r>
      <w:proofErr w:type="gramStart"/>
      <w:r w:rsidRPr="001D0338">
        <w:rPr>
          <w:rFonts w:eastAsia="Calibri" w:cs="Times New Roman"/>
          <w:sz w:val="16"/>
        </w:rPr>
        <w:t>There</w:t>
      </w:r>
      <w:proofErr w:type="gramEnd"/>
      <w:r w:rsidRPr="001D0338">
        <w:rPr>
          <w:rFonts w:eastAsia="Calibri" w:cs="Times New Roman"/>
          <w:sz w:val="16"/>
        </w:rPr>
        <w:t xml:space="preserve"> are reports of homophobia in the armed forces of many countries, including those that do allow gays and lesbians to join – such as the UK, Germany and Canada - where studies have been conducted. In 2010, the ombudsman of the German Bundeswehr stated in his annual report that he again received complaints from soldiers who experienced discrimination based on their sexual orientation.[7] In the Canadian military, according to recent reports, homophobia including bullying is not unusual, but people don’t report it unless it creates a toxic environment or is a serious threat.[8] Even though coming-out does not cause legal problems in these countries, it is not encouraged in a pre-dominantly straight masculine environment. </w:t>
      </w:r>
      <w:r w:rsidRPr="001D0338">
        <w:rPr>
          <w:rFonts w:eastAsia="Calibri" w:cs="Times New Roman"/>
          <w:u w:val="single"/>
        </w:rPr>
        <w:t>As a result, diversity is not embraced, and sexuality is seen as a ‘private matter’.</w:t>
      </w:r>
      <w:r w:rsidRPr="001D0338">
        <w:rPr>
          <w:rFonts w:eastAsia="Calibri" w:cs="Times New Roman"/>
          <w:sz w:val="16"/>
        </w:rPr>
        <w:t xml:space="preserve"> There is similar anecdotal evidence from many other countries around the world, whether or not they allow lesbian or gays to serve</w:t>
      </w:r>
      <w:proofErr w:type="gramStart"/>
      <w:r w:rsidRPr="001D0338">
        <w:rPr>
          <w:rFonts w:eastAsia="Calibri" w:cs="Times New Roman"/>
          <w:sz w:val="16"/>
        </w:rPr>
        <w:t>.[</w:t>
      </w:r>
      <w:proofErr w:type="gramEnd"/>
      <w:r w:rsidRPr="001D0338">
        <w:rPr>
          <w:rFonts w:eastAsia="Calibri" w:cs="Times New Roman"/>
          <w:sz w:val="16"/>
        </w:rPr>
        <w:t xml:space="preserve">9] As the academic Victoria Basham points out with regards to the UK military, ‘Privatising sexuality reinforces the heterosexist culture that made the previous policy (banning lesbians and gays from the military) possible in the first place’.[10] </w:t>
      </w:r>
      <w:r w:rsidRPr="001D0338">
        <w:rPr>
          <w:rFonts w:eastAsia="Calibri" w:cs="Times New Roman"/>
          <w:u w:val="single"/>
        </w:rPr>
        <w:t>For women in the UK military, sexual harassment is widespread</w:t>
      </w:r>
      <w:r w:rsidRPr="001D0338">
        <w:rPr>
          <w:rFonts w:eastAsia="Calibri" w:cs="Times New Roman"/>
          <w:sz w:val="16"/>
        </w:rPr>
        <w:t>. A 2006 study spaning three years, conducted by the Equal Opportunities Commission and the MoD showed that 99% of women in the armed forces had been exposed to sexual harassment, and 67% said it happened directly to them. 49% of reported cases lasted more than two months; 23% involved the victim suffering for more than twelve months</w:t>
      </w:r>
      <w:proofErr w:type="gramStart"/>
      <w:r w:rsidRPr="001D0338">
        <w:rPr>
          <w:rFonts w:eastAsia="Calibri" w:cs="Times New Roman"/>
          <w:sz w:val="16"/>
        </w:rPr>
        <w:t>.[</w:t>
      </w:r>
      <w:proofErr w:type="gramEnd"/>
      <w:r w:rsidRPr="001D0338">
        <w:rPr>
          <w:rFonts w:eastAsia="Calibri" w:cs="Times New Roman"/>
          <w:sz w:val="16"/>
        </w:rPr>
        <w:t xml:space="preserve">11] This does not seem to have changed significantly since. A letter written on 25 October 2012 by the high ranking Major General John Lorimer to the Adjutant General Lieutenant General Gerry Berragan outlines a summary of Lorimer's views on equality and diversity (E&amp;D) in the Army after speaking to 6,000 </w:t>
      </w:r>
      <w:r w:rsidRPr="001D0338">
        <w:rPr>
          <w:rFonts w:eastAsia="Calibri" w:cs="Times New Roman"/>
          <w:sz w:val="16"/>
        </w:rPr>
        <w:lastRenderedPageBreak/>
        <w:t xml:space="preserve">army personnel. Damingly, on sexual harassment, Maj Gen Lorimer states that 'every female officer or OR [other rank] that my Comd Sgt Maj has spoken to claims to have been the subject of unwanted sexual attention.'[12] </w:t>
      </w:r>
      <w:r w:rsidRPr="001D0338">
        <w:rPr>
          <w:rFonts w:eastAsia="Calibri" w:cs="Times New Roman"/>
          <w:u w:val="single"/>
        </w:rPr>
        <w:t xml:space="preserve">In the US military, according to official figures, 4.4% of women experienced ‘unwanted sexual contact’ – rape or sexual assault.[13] However, a 2003 study of women seeking health care through the Veteran’s Administration from the period of the Vietnam war through the first Gulf War (1990-1) found that nearly one in three women was raped while serving - almost twice the rate of rape in general civil society - and that eight in ten had been sexually harassed.[14] These statistics do not reveal the trauma nor the long-term consequences of the survivors of sexual harassment, assault, and rape. </w:t>
      </w:r>
      <w:r w:rsidRPr="001D0338">
        <w:rPr>
          <w:rFonts w:eastAsia="Calibri" w:cs="Times New Roman"/>
          <w:sz w:val="16"/>
        </w:rPr>
        <w:t xml:space="preserve">The Canadian academic Gary Kinsman says that basic military principles and structure are at the root of heterosexist attitudes: </w:t>
      </w:r>
      <w:r w:rsidRPr="001D0338">
        <w:rPr>
          <w:rFonts w:eastAsia="Calibri" w:cs="Times New Roman"/>
          <w:u w:val="single"/>
        </w:rPr>
        <w:t>the military has historically been a male-dominated, hierarchical and ‘masculinist’ institution. He claims that one product of a masculinist attitude is the association of male sexuality with extreme hostility, especially toward those men and women who don’t fit in, including lesbians and gays</w:t>
      </w:r>
      <w:r w:rsidRPr="001D0338">
        <w:rPr>
          <w:rFonts w:eastAsia="Calibri" w:cs="Times New Roman"/>
          <w:sz w:val="16"/>
        </w:rPr>
        <w:t>: ‘We’re actually talking about very dangerous situations for women in general, but also for anyone who’s openly identified as being queer, whether they are or not’</w:t>
      </w:r>
      <w:proofErr w:type="gramStart"/>
      <w:r w:rsidRPr="001D0338">
        <w:rPr>
          <w:rFonts w:eastAsia="Calibri" w:cs="Times New Roman"/>
          <w:sz w:val="16"/>
        </w:rPr>
        <w:t>.[</w:t>
      </w:r>
      <w:proofErr w:type="gramEnd"/>
      <w:r w:rsidRPr="001D0338">
        <w:rPr>
          <w:rFonts w:eastAsia="Calibri" w:cs="Times New Roman"/>
          <w:sz w:val="16"/>
        </w:rPr>
        <w:t xml:space="preserve">15] </w:t>
      </w:r>
      <w:r w:rsidRPr="001D0338">
        <w:rPr>
          <w:rFonts w:eastAsia="Calibri" w:cs="Times New Roman"/>
          <w:u w:val="single"/>
        </w:rPr>
        <w:t>Sexual harassment in the military serves a purpose: to show women that they don't belong in a male institution.</w:t>
      </w:r>
    </w:p>
    <w:p w:rsidR="001D0338" w:rsidRPr="0047312D" w:rsidRDefault="001D0338" w:rsidP="001D0338">
      <w:pPr>
        <w:rPr>
          <w:sz w:val="16"/>
        </w:rPr>
      </w:pPr>
    </w:p>
    <w:p w:rsidR="001D0338" w:rsidRDefault="001D0338" w:rsidP="001D0338">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STEM</w:t>
      </w:r>
    </w:p>
    <w:p w:rsidR="00FF125D" w:rsidRPr="00FF125D" w:rsidRDefault="00FF125D" w:rsidP="00FF125D">
      <w:pPr>
        <w:keepNext/>
        <w:keepLines/>
        <w:spacing w:before="40" w:after="0"/>
        <w:outlineLvl w:val="3"/>
        <w:rPr>
          <w:rFonts w:eastAsia="SimSun" w:cs="Times New Roman"/>
          <w:b/>
          <w:iCs/>
          <w:sz w:val="26"/>
        </w:rPr>
      </w:pPr>
      <w:r w:rsidRPr="00FF125D">
        <w:rPr>
          <w:rFonts w:eastAsia="SimSun" w:cs="Times New Roman"/>
          <w:b/>
          <w:iCs/>
          <w:sz w:val="26"/>
        </w:rPr>
        <w:t xml:space="preserve">STEM actively works break down traditional gender roles </w:t>
      </w:r>
    </w:p>
    <w:p w:rsidR="00FF125D" w:rsidRPr="00FF125D" w:rsidRDefault="00FF125D" w:rsidP="00FF125D">
      <w:pPr>
        <w:rPr>
          <w:rFonts w:eastAsia="Calibri" w:cs="Times New Roman"/>
        </w:rPr>
      </w:pPr>
      <w:r w:rsidRPr="00FF125D">
        <w:rPr>
          <w:rFonts w:eastAsia="Calibri" w:cs="Times New Roman"/>
          <w:b/>
          <w:bCs/>
          <w:sz w:val="26"/>
        </w:rPr>
        <w:t>Engineering for Kids 16</w:t>
      </w:r>
      <w:r w:rsidRPr="00FF125D">
        <w:rPr>
          <w:rFonts w:eastAsia="Calibri" w:cs="Times New Roman"/>
        </w:rPr>
        <w:t xml:space="preserve"> (program based to help kids, “Why is STEM education so important”, http://engineeringforkids.com/article/02-02-2016_importanceofstem)</w:t>
      </w:r>
    </w:p>
    <w:p w:rsidR="00FF125D" w:rsidRPr="00FF125D" w:rsidRDefault="00FF125D" w:rsidP="00FF125D">
      <w:pPr>
        <w:rPr>
          <w:rFonts w:eastAsia="Calibri" w:cs="Times New Roman"/>
        </w:rPr>
      </w:pPr>
      <w:r w:rsidRPr="00FF125D">
        <w:rPr>
          <w:rFonts w:eastAsia="Calibri" w:cs="Times New Roman"/>
          <w:u w:val="single"/>
        </w:rPr>
        <w:t>STEM education helps to bridge the ethnic and gender gaps sometimes found in math and science fields. Initiatives have been established to increase the roles of women and minorities in STEM-related fields. STEM education breaks the traditional gender roles</w:t>
      </w:r>
      <w:r w:rsidRPr="00FF125D">
        <w:rPr>
          <w:rFonts w:eastAsia="Calibri" w:cs="Times New Roman"/>
        </w:rPr>
        <w:t xml:space="preserve">. In order to compete in a global economy, STEM education and careers must be a national priority. </w:t>
      </w:r>
      <w:r w:rsidRPr="00FF125D">
        <w:rPr>
          <w:rFonts w:eastAsia="Calibri" w:cs="Times New Roman"/>
          <w:u w:val="single"/>
        </w:rPr>
        <w:t>Each and every decision made uses an aspect of STEM to understand the implications. In conclusion, STEM education is critical to help the United States remain a world leader</w:t>
      </w:r>
      <w:r w:rsidRPr="00FF125D">
        <w:rPr>
          <w:rFonts w:eastAsia="Calibri" w:cs="Times New Roman"/>
        </w:rPr>
        <w:t xml:space="preserve">. </w:t>
      </w:r>
      <w:r w:rsidRPr="00FF125D">
        <w:rPr>
          <w:rFonts w:eastAsia="Calibri" w:cs="Times New Roman"/>
          <w:u w:val="single"/>
        </w:rPr>
        <w:t>If STEM education is not improved, the United States will continue to fall in world ranking with math and science scores and will not be able to maintain its global position. STEM education in school is important to spark an interest in pursuing a STEM career in students</w:t>
      </w:r>
      <w:r w:rsidRPr="00FF125D">
        <w:rPr>
          <w:rFonts w:eastAsia="Calibri" w:cs="Times New Roman"/>
        </w:rPr>
        <w:t xml:space="preserve">. However, teachers do not carry the whole burden of STEM education. Parents also must encourage their children to pursue STEM activities and increase awareness and interest at home and in extracurricular activities of the merits of STEM education. </w:t>
      </w:r>
      <w:r w:rsidRPr="00FF125D">
        <w:rPr>
          <w:rFonts w:eastAsia="Calibri" w:cs="Times New Roman"/>
          <w:u w:val="single"/>
        </w:rPr>
        <w:t>Programs outside of school can help children to see that STEM is more than a class to finish. Having activities that show real-life implication of STEM can pull together the ideas presented in school and help to show how they benefit our society and even our world as a whole</w:t>
      </w:r>
      <w:r w:rsidRPr="00FF125D">
        <w:rPr>
          <w:rFonts w:eastAsia="Calibri" w:cs="Times New Roman"/>
        </w:rPr>
        <w:t xml:space="preserve">. </w:t>
      </w:r>
      <w:r w:rsidRPr="00FF125D">
        <w:rPr>
          <w:rFonts w:eastAsia="Calibri" w:cs="Times New Roman"/>
          <w:u w:val="single"/>
        </w:rPr>
        <w:t>Children can see that what they are learning now is pertinent to their future and the future of the whole world, creating an interest often lacking when learning new concepts that do not seem to carry real-world application</w:t>
      </w:r>
      <w:r w:rsidRPr="00FF125D">
        <w:rPr>
          <w:rFonts w:eastAsia="Calibri" w:cs="Times New Roman"/>
        </w:rPr>
        <w:t xml:space="preserve">. Engineering </w:t>
      </w:r>
      <w:proofErr w:type="gramStart"/>
      <w:r w:rsidRPr="00FF125D">
        <w:rPr>
          <w:rFonts w:eastAsia="Calibri" w:cs="Times New Roman"/>
        </w:rPr>
        <w:t>For</w:t>
      </w:r>
      <w:proofErr w:type="gramEnd"/>
      <w:r w:rsidRPr="00FF125D">
        <w:rPr>
          <w:rFonts w:eastAsia="Calibri" w:cs="Times New Roman"/>
        </w:rPr>
        <w:t xml:space="preserve"> Kids, for example, offers a suite of STEM enrichment programs for children ages 4 to 14.</w:t>
      </w:r>
    </w:p>
    <w:p w:rsidR="00FF125D" w:rsidRPr="00FF125D" w:rsidRDefault="00FF125D" w:rsidP="00FF125D">
      <w:pPr>
        <w:keepNext/>
        <w:keepLines/>
        <w:spacing w:before="40" w:after="0"/>
        <w:outlineLvl w:val="3"/>
        <w:rPr>
          <w:rFonts w:eastAsia="SimSun" w:cs="Times New Roman"/>
          <w:b/>
          <w:iCs/>
          <w:sz w:val="26"/>
        </w:rPr>
      </w:pPr>
      <w:r w:rsidRPr="00FF125D">
        <w:rPr>
          <w:rFonts w:eastAsia="SimSun" w:cs="Times New Roman"/>
          <w:b/>
          <w:iCs/>
          <w:sz w:val="26"/>
        </w:rPr>
        <w:t xml:space="preserve">STEM helps break down negative stereotypes against girls </w:t>
      </w:r>
    </w:p>
    <w:p w:rsidR="00FF125D" w:rsidRPr="00FF125D" w:rsidRDefault="00FF125D" w:rsidP="00FF125D">
      <w:pPr>
        <w:rPr>
          <w:rFonts w:eastAsia="Calibri" w:cs="Times New Roman"/>
        </w:rPr>
      </w:pPr>
      <w:r w:rsidRPr="00FF125D">
        <w:rPr>
          <w:rFonts w:eastAsia="Calibri" w:cs="Times New Roman"/>
          <w:b/>
          <w:bCs/>
          <w:sz w:val="26"/>
        </w:rPr>
        <w:t>Hill 15</w:t>
      </w:r>
      <w:r w:rsidRPr="00FF125D">
        <w:rPr>
          <w:rFonts w:eastAsia="Calibri" w:cs="Times New Roman"/>
        </w:rPr>
        <w:t xml:space="preserve"> (Catherine, Ph.D. Research, Sex Discrimination, </w:t>
      </w:r>
      <w:proofErr w:type="gramStart"/>
      <w:r w:rsidRPr="00FF125D">
        <w:rPr>
          <w:rFonts w:eastAsia="Calibri" w:cs="Times New Roman"/>
        </w:rPr>
        <w:t>STEM ,</w:t>
      </w:r>
      <w:proofErr w:type="gramEnd"/>
      <w:r w:rsidRPr="00FF125D">
        <w:rPr>
          <w:rFonts w:eastAsia="Calibri" w:cs="Times New Roman"/>
        </w:rPr>
        <w:t xml:space="preserve"> “Why So Few? Women in Science, Technology, Engineering, and Mathematics”, http://www.aauw.org/research/why-so-few/)</w:t>
      </w:r>
    </w:p>
    <w:p w:rsidR="00FF125D" w:rsidRPr="00FF125D" w:rsidRDefault="00FF125D" w:rsidP="00FF125D">
      <w:pPr>
        <w:rPr>
          <w:rFonts w:eastAsia="Calibri" w:cs="Times New Roman"/>
          <w:u w:val="single"/>
        </w:rPr>
      </w:pPr>
      <w:r w:rsidRPr="00FF125D">
        <w:rPr>
          <w:rFonts w:eastAsia="Calibri" w:cs="Times New Roman"/>
          <w:u w:val="single"/>
        </w:rPr>
        <w:t>Individuals with a “fixed mindset” believe that intelligence is static. In contrast, individuals with a “growth mindset” believe that intelligence can be developed. Because of this they want to learn more and, therefore, tend to embrace challenges, persist when they encounter obstacles, see effort as a path to mastery, learn from criticism, and be inspired by the success of others.</w:t>
      </w:r>
      <w:r w:rsidRPr="00FF125D">
        <w:rPr>
          <w:rFonts w:eastAsia="Calibri" w:cs="Times New Roman"/>
        </w:rPr>
        <w:t xml:space="preserve"> Individuals with a fixed mindset are susceptible to a loss of confidence when they encounter challenges, because they believe that if they are truly “smart,” things will come easily to them. Individuals with a growth mindset, on the other hand, show a far greater belief in the power of effort, and in the face of difficulty, their confidence actually grows because they believe they are learning and getting smarter as a result of challenging themselves. </w:t>
      </w:r>
      <w:r w:rsidRPr="00FF125D">
        <w:rPr>
          <w:rFonts w:eastAsia="Calibri" w:cs="Times New Roman"/>
          <w:u w:val="single"/>
        </w:rPr>
        <w:t>These research findings are important for women in STEM because encountering obstacles and challenging problems is in the nature of scientific work</w:t>
      </w:r>
      <w:r w:rsidRPr="00FF125D">
        <w:rPr>
          <w:rFonts w:eastAsia="Calibri" w:cs="Times New Roman"/>
        </w:rPr>
        <w:t xml:space="preserve">. </w:t>
      </w:r>
      <w:r w:rsidRPr="00FF125D">
        <w:rPr>
          <w:rFonts w:eastAsia="Calibri" w:cs="Times New Roman"/>
          <w:u w:val="single"/>
        </w:rPr>
        <w:t>When girls and women believe they have a fixed amount of intelligence, they are more likely to lose confidence and disengage from science and engineering when they inevitably encounter difficulties in their course work. This is true for all students, but it is particularly relevant for girls in math and science, where negative stereotypes persist about their abilities. Therefore, in math and science, a growth mindset benefits girls.</w:t>
      </w:r>
    </w:p>
    <w:p w:rsidR="001D0338" w:rsidRPr="001D0338" w:rsidRDefault="001D0338" w:rsidP="001D0338">
      <w:pPr>
        <w:keepNext/>
        <w:keepLines/>
        <w:spacing w:before="40" w:after="0"/>
        <w:outlineLvl w:val="3"/>
        <w:rPr>
          <w:rFonts w:eastAsia="SimSun" w:cs="Times New Roman"/>
          <w:b/>
          <w:iCs/>
          <w:sz w:val="26"/>
        </w:rPr>
      </w:pPr>
      <w:bookmarkStart w:id="0" w:name="_GoBack"/>
      <w:bookmarkEnd w:id="0"/>
      <w:r w:rsidRPr="001D0338">
        <w:rPr>
          <w:rFonts w:eastAsia="SimSun" w:cs="Times New Roman"/>
          <w:b/>
          <w:iCs/>
          <w:sz w:val="26"/>
        </w:rPr>
        <w:lastRenderedPageBreak/>
        <w:t xml:space="preserve">Afterschool STEM programs are accessible, empower women and combat negative stereotypes </w:t>
      </w:r>
    </w:p>
    <w:p w:rsidR="001D0338" w:rsidRPr="001D0338" w:rsidRDefault="001D0338" w:rsidP="001D0338">
      <w:pPr>
        <w:rPr>
          <w:rFonts w:eastAsia="Calibri" w:cs="Times New Roman"/>
        </w:rPr>
      </w:pPr>
      <w:r w:rsidRPr="001D0338">
        <w:rPr>
          <w:rFonts w:eastAsia="Calibri" w:cs="Times New Roman"/>
          <w:b/>
          <w:bCs/>
          <w:sz w:val="26"/>
        </w:rPr>
        <w:t>Genoways 14</w:t>
      </w:r>
      <w:r w:rsidRPr="001D0338">
        <w:rPr>
          <w:rFonts w:eastAsia="Calibri" w:cs="Times New Roman"/>
        </w:rPr>
        <w:t xml:space="preserve"> (Sharon, University of Nebraska, “The Role of High Schools in Preparing Young Women for a STEM Career”) ALH</w:t>
      </w:r>
    </w:p>
    <w:p w:rsidR="001D0338" w:rsidRPr="001D0338" w:rsidRDefault="001D0338" w:rsidP="001D0338">
      <w:pPr>
        <w:rPr>
          <w:rFonts w:eastAsia="Calibri" w:cs="Times New Roman"/>
          <w:sz w:val="14"/>
        </w:rPr>
      </w:pPr>
      <w:r w:rsidRPr="001D0338">
        <w:rPr>
          <w:rFonts w:eastAsia="Calibri" w:cs="Times New Roman"/>
          <w:u w:val="single"/>
        </w:rPr>
        <w:t>High schools should consider adding before school, afterschool, and/or summer programs that provide enrichment opportunities that will make STEM come alive for their students</w:t>
      </w:r>
      <w:r w:rsidRPr="001D0338">
        <w:rPr>
          <w:rFonts w:eastAsia="Calibri" w:cs="Times New Roman"/>
          <w:sz w:val="14"/>
        </w:rPr>
        <w:t xml:space="preserve">. Schools that have taken this step have seen very positive outcomes such as increased enrollment and interest in STEM related courses in school, increased self-confidence in tackling science projects, increased test scores compared to non-participants, and gains in 21st century skills, including communication, teamwork and analytical thinking (Afterschool Alliance, 2011). </w:t>
      </w:r>
      <w:r w:rsidRPr="001D0338">
        <w:rPr>
          <w:rFonts w:eastAsia="Calibri" w:cs="Times New Roman"/>
          <w:u w:val="single"/>
        </w:rPr>
        <w:t>These programs provide engaging curriculum that sparks curiosity. They also promote teamwork and problem solving that put the students in control of their own learning. Parents of the participants reported an increase in confidence among their children, especially in young girls, which is vital to encouraging them to take the next step in pursuing a STEM career.</w:t>
      </w:r>
      <w:r w:rsidRPr="001D0338">
        <w:rPr>
          <w:rFonts w:eastAsia="Calibri" w:cs="Times New Roman"/>
          <w:sz w:val="14"/>
        </w:rPr>
        <w:t xml:space="preserve"> Developing relationships with mentors and role models was also a benefit of these programs. These programs exist in vast numbers across the country and could be offered in conjunction with local businesses and universities as well as 4-H groups and the Girl Scouts. </w:t>
      </w:r>
      <w:r w:rsidRPr="001D0338">
        <w:rPr>
          <w:rFonts w:eastAsia="Calibri" w:cs="Times New Roman"/>
          <w:u w:val="single"/>
        </w:rPr>
        <w:t>Female college students and faculty can also be a resource to both elementary and secondary schools. They can help create positive images of women in STEM or simply inform the students of possible careers in this area that they may not have previously considered.</w:t>
      </w:r>
      <w:r w:rsidRPr="001D0338">
        <w:rPr>
          <w:rFonts w:eastAsia="Calibri" w:cs="Times New Roman"/>
          <w:sz w:val="14"/>
        </w:rPr>
        <w:t xml:space="preserve"> Summer camps benefit both the university (as recruitment tools) as well the younger student. Mentoring opportunities should not be overlooked as females do respond best when they work collaboratively. Naomi and Mark Chesler (2002) discovered that Carnegie Mellon University School of Computer Science was able to expand its undergraduate major from 7% female to 42% female in the span of five years by doing more to actively recruit female applicants, changing admission requirements to include less prior experience with programming, and changing the “peer culture” of the major. Hill et al. (2010) said, “The active recruitment of students is absolutely necessary. That’s a no-brainer but a lot of departments don’t do it, they just say, ‘Students will choose the majors they decide on,’ but inviting students to take an introductory course or to consider the major can really help” (p. 82). Oklahoma State’s College of Engineering and College of Education examined the effects of mentoring as professors teamed up with middle school teachers to create a series of project based engineering activities for 6th and 7th grade students. </w:t>
      </w:r>
      <w:r w:rsidRPr="001D0338">
        <w:rPr>
          <w:rFonts w:eastAsia="Calibri" w:cs="Times New Roman"/>
          <w:u w:val="single"/>
        </w:rPr>
        <w:t>This two-year project brought real world applications of science and math to the classroom and allowed the students a chance to express their creativity, and problem solving abilities. It also provided the female students with afterschool programming sessions led by university students. The students were significantly impacted showing higher confidence in science and math, greater effort in these courses, and greater interest in engineering as a career</w:t>
      </w:r>
      <w:r w:rsidRPr="001D0338">
        <w:rPr>
          <w:rFonts w:eastAsia="Calibri" w:cs="Times New Roman"/>
          <w:sz w:val="14"/>
        </w:rPr>
        <w:t xml:space="preserve"> (Redmond et al., 2011). Universities also need to be aware of some of the successful strategies for ending the decline of STEM students (especially women and minorities) from their freshman to senior year. Long term retention is significantly impacted by GPA of the last registered term, availability of financial aid (it takes STEM majors longer to graduate), gender and ethnicity, years living on campus, high school rank, ACT scores, and learning community participation (this is very important for those who begin in a non-STEM major</w:t>
      </w:r>
      <w:r w:rsidRPr="001D0338">
        <w:rPr>
          <w:rFonts w:eastAsia="Calibri" w:cs="Times New Roman"/>
          <w:u w:val="single"/>
        </w:rPr>
        <w:t xml:space="preserve">). It was also found that early academic and peer advising helped to direct and keep students in the STEM majors (Whalen &amp; Shelley, 2010). Implications of the Findings Increasing the number of women in the STEM fields must be a joint effort of the family, schools, and community. </w:t>
      </w:r>
      <w:r w:rsidRPr="001D0338">
        <w:rPr>
          <w:rFonts w:eastAsia="Calibri" w:cs="Times New Roman"/>
          <w:b/>
          <w:iCs/>
          <w:u w:val="single"/>
        </w:rPr>
        <w:t>An environment of encouragement needs to be created that removes the negative stereotypes about the ability of females to be successful in math and science and instead develops an attitude of confidence</w:t>
      </w:r>
      <w:r w:rsidRPr="001D0338">
        <w:rPr>
          <w:rFonts w:eastAsia="Calibri" w:cs="Times New Roman"/>
          <w:sz w:val="14"/>
        </w:rPr>
        <w:t>. Make STEM Visible Students need to know about the jobs of tomorrow</w:t>
      </w:r>
      <w:r w:rsidRPr="001D0338">
        <w:rPr>
          <w:rFonts w:eastAsia="Calibri" w:cs="Times New Roman"/>
          <w:u w:val="single"/>
        </w:rPr>
        <w:t>. They must be exposed to the technological, science, and math skills that will be needed in order for the United States to remain a competitive leader in our world. Middle and high school administrators can support their female science students by spreading the word about girls’ and women’s achievements in math and science, helping girls recognize their career skills and supplying them with positive role models, and encouraging these students to take calculus, physics, chemistry, computer science, and engineering classes when available. Extra-curricular activities in the STEM areas need to be available and accessible to all students</w:t>
      </w:r>
      <w:r w:rsidRPr="001D0338">
        <w:rPr>
          <w:rFonts w:eastAsia="Calibri" w:cs="Times New Roman"/>
          <w:sz w:val="14"/>
        </w:rPr>
        <w:t xml:space="preserve">. Summer camps and </w:t>
      </w:r>
      <w:r w:rsidRPr="001D0338">
        <w:rPr>
          <w:rFonts w:eastAsia="Calibri" w:cs="Times New Roman"/>
          <w:u w:val="single"/>
        </w:rPr>
        <w:t>afterschool programs should also be considered.</w:t>
      </w:r>
      <w:r w:rsidRPr="001D0338">
        <w:rPr>
          <w:rFonts w:eastAsia="Calibri" w:cs="Times New Roman"/>
          <w:sz w:val="14"/>
        </w:rPr>
        <w:t xml:space="preserve"> The Girls Scouts are at the front of the pack in changing the face of STEM careers for young women. They are focusing on developing solutions for what works for girls who show an interest in the STEM fields. The Girl Scouts recently unveiled a new program, Imagine Your STEM Future, which serves to inspire girls to follow career paths in science, math, technology, and engineering. It will be a four-series project (Imagine Yourself on the Cutting Edge, Imagine Yourself in a Lab, Imagine Yourself as an Engineer, and Imagine Saving the Planet) in which the girls will team up to work together and will have the opportunities to meet actual women with STEM careers (NPR, 2013). The web site also includes a message of support from First Lady Michelle Obama. School leaders also need make the best use of the school counselors who have the opportunity to work with students in a one-on-one setting. In order for this to be effective, counselors must be willing to work with the STEM teachers to become better informed regarding STEM education and need to become educated regarding the wide range of STEM activities and careers </w:t>
      </w:r>
      <w:r w:rsidRPr="001D0338">
        <w:rPr>
          <w:rFonts w:eastAsia="Calibri" w:cs="Times New Roman"/>
          <w:sz w:val="14"/>
        </w:rPr>
        <w:lastRenderedPageBreak/>
        <w:t xml:space="preserve">that are available for young women. Young girls cannot possibly consider opportunities they do not know exist. Counselors can also set up seminars, luncheons, or visits from college reps that can personalize this message and talk individually with the students. Both counselors and teachers can send personalized invitations to students who show an interest in the STEM fields. Knowing that girls prefer to have the company of other girls, invitations should be sent in groups. Counselors and teachers also need to tailor their presentations to the female mind. Women as a group tend to care more about making a difference in the world, and using this as a guiding factor, the recruitment efforts need to focus on how the STEM programs help others while focusing on the concept of teamwork and collaboration. </w:t>
      </w:r>
      <w:r w:rsidRPr="001D0338">
        <w:rPr>
          <w:rFonts w:eastAsia="Calibri" w:cs="Times New Roman"/>
          <w:u w:val="single"/>
        </w:rPr>
        <w:t>If asked to name a woman scientist, most people immediately come up with Marie Curie, perhaps Jane Goodall, or even stretching it to Florence Nightingale, but after that the list of candidates gets pretty lean. Young women need role models to encourage them to enter what they might consider a male occupation. If a young woman’s parents are not involved in a STEM related field, she needs to have other role models, such as her teachers, to emulate</w:t>
      </w:r>
      <w:r w:rsidRPr="001D0338">
        <w:rPr>
          <w:rFonts w:eastAsia="Calibri" w:cs="Times New Roman"/>
          <w:sz w:val="14"/>
        </w:rPr>
        <w:t xml:space="preserve">. The lack of female role models in STEM fields is evident in the US. Who are the inventors of Facebook, Google, or even the famous hackers? Young women and girls need to see female role models that look like them, and they need to see this over and over again. </w:t>
      </w:r>
      <w:r w:rsidRPr="001D0338">
        <w:rPr>
          <w:rFonts w:eastAsia="Calibri" w:cs="Times New Roman"/>
          <w:u w:val="single"/>
        </w:rPr>
        <w:t xml:space="preserve">Too often, young girls are told that they cannot do math or science, and the effect of this can be seen in the workforce. </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Increased STEM programs can include and empower more women</w:t>
      </w:r>
    </w:p>
    <w:p w:rsidR="001D0338" w:rsidRPr="001D0338" w:rsidRDefault="001D0338" w:rsidP="001D0338">
      <w:pPr>
        <w:rPr>
          <w:rFonts w:eastAsia="Calibri" w:cs="Times New Roman"/>
        </w:rPr>
      </w:pPr>
      <w:r w:rsidRPr="001D0338">
        <w:rPr>
          <w:rFonts w:eastAsia="Calibri" w:cs="Times New Roman"/>
          <w:b/>
          <w:bCs/>
          <w:sz w:val="26"/>
        </w:rPr>
        <w:t>Smith-Barrow 14</w:t>
      </w:r>
      <w:r w:rsidRPr="001D0338">
        <w:rPr>
          <w:rFonts w:eastAsia="Calibri" w:cs="Times New Roman"/>
        </w:rPr>
        <w:t xml:space="preserve"> (Delece, Education Reporter at U.S. News, “Colleges Work to Engage Women, Minorities in STEM Fields”, U.S. News, </w:t>
      </w:r>
      <w:hyperlink r:id="rId29" w:history="1">
        <w:r w:rsidRPr="001D0338">
          <w:rPr>
            <w:rFonts w:eastAsia="Calibri" w:cs="Times New Roman"/>
          </w:rPr>
          <w:t>https://www.usnews.com/education/best-colleges/articles/2014/07/10/how-women-minorities-can-find-colleges-that-offer-stem-support</w:t>
        </w:r>
      </w:hyperlink>
      <w:r w:rsidRPr="001D0338">
        <w:rPr>
          <w:rFonts w:eastAsia="Calibri" w:cs="Times New Roman"/>
        </w:rPr>
        <w:t>) ALH</w:t>
      </w:r>
    </w:p>
    <w:p w:rsidR="001D0338" w:rsidRPr="001D0338" w:rsidRDefault="001D0338" w:rsidP="001D0338">
      <w:pPr>
        <w:rPr>
          <w:rFonts w:eastAsia="Calibri" w:cs="Times New Roman"/>
          <w:u w:val="single"/>
        </w:rPr>
      </w:pPr>
      <w:r w:rsidRPr="001D0338">
        <w:rPr>
          <w:rFonts w:eastAsia="Calibri" w:cs="Times New Roman"/>
          <w:u w:val="single"/>
        </w:rPr>
        <w:t>When an African-American</w:t>
      </w:r>
      <w:proofErr w:type="gramStart"/>
      <w:r w:rsidRPr="001D0338">
        <w:rPr>
          <w:rFonts w:eastAsia="Calibri" w:cs="Times New Roman"/>
          <w:u w:val="single"/>
        </w:rPr>
        <w:t>​ man</w:t>
      </w:r>
      <w:proofErr w:type="gramEnd"/>
      <w:r w:rsidRPr="001D0338">
        <w:rPr>
          <w:rFonts w:eastAsia="Calibri" w:cs="Times New Roman"/>
          <w:u w:val="single"/>
        </w:rPr>
        <w:t xml:space="preserve"> became head of the the department ​for Kelly Mack's degree program​ at University of Maryland—Eastern Shore, his presence had a profound effect on her. </w:t>
      </w:r>
      <w:r w:rsidRPr="001D0338">
        <w:rPr>
          <w:rFonts w:eastAsia="Calibri" w:cs="Times New Roman"/>
          <w:sz w:val="16"/>
        </w:rPr>
        <w:t>"It was like the second coming of Christ,</w:t>
      </w:r>
      <w:proofErr w:type="gramStart"/>
      <w:r w:rsidRPr="001D0338">
        <w:rPr>
          <w:rFonts w:eastAsia="Calibri" w:cs="Times New Roman"/>
          <w:sz w:val="16"/>
        </w:rPr>
        <w:t>" ​says</w:t>
      </w:r>
      <w:proofErr w:type="gramEnd"/>
      <w:r w:rsidRPr="001D0338">
        <w:rPr>
          <w:rFonts w:eastAsia="Calibri" w:cs="Times New Roman"/>
          <w:sz w:val="16"/>
        </w:rPr>
        <w:t xml:space="preserve"> Mack, an African-American​ woman who is now the vice president for undergraduate STEM education at the Association for American Colleges and Universities. She is also the association's executive director for Project Kaleidoscope, which </w:t>
      </w:r>
      <w:proofErr w:type="gramStart"/>
      <w:r w:rsidRPr="001D0338">
        <w:rPr>
          <w:rFonts w:eastAsia="Calibri" w:cs="Times New Roman"/>
          <w:sz w:val="16"/>
        </w:rPr>
        <w:t>assists ​faculty</w:t>
      </w:r>
      <w:proofErr w:type="gramEnd"/>
      <w:r w:rsidRPr="001D0338">
        <w:rPr>
          <w:rFonts w:eastAsia="Calibri" w:cs="Times New Roman"/>
          <w:sz w:val="16"/>
        </w:rPr>
        <w:t xml:space="preserve"> working in science, technology, engineering or math and helps them support students in STEM. Mack, who majored in biology, says when underrepresented minorities</w:t>
      </w:r>
      <w:proofErr w:type="gramStart"/>
      <w:r w:rsidRPr="001D0338">
        <w:rPr>
          <w:rFonts w:eastAsia="Calibri" w:cs="Times New Roman"/>
          <w:sz w:val="16"/>
        </w:rPr>
        <w:t>​ and</w:t>
      </w:r>
      <w:proofErr w:type="gramEnd"/>
      <w:r w:rsidRPr="001D0338">
        <w:rPr>
          <w:rFonts w:eastAsia="Calibri" w:cs="Times New Roman"/>
          <w:sz w:val="16"/>
        </w:rPr>
        <w:t xml:space="preserve"> women see people who resemble them teaching science, technology, engineering or math, the experience can be encouraging</w:t>
      </w:r>
      <w:r w:rsidRPr="001D0338">
        <w:rPr>
          <w:rFonts w:eastAsia="Calibri" w:cs="Times New Roman"/>
          <w:b/>
          <w:iCs/>
          <w:u w:val="single"/>
        </w:rPr>
        <w:t xml:space="preserve">. The association's new initiative aims to increase the number of women and underrepresented minority students who are supported by faculty members that make them feel empowered. </w:t>
      </w:r>
      <w:r w:rsidRPr="001D0338">
        <w:rPr>
          <w:rFonts w:eastAsia="Calibri" w:cs="Times New Roman"/>
          <w:sz w:val="16"/>
        </w:rPr>
        <w:t xml:space="preserve">In June, the Association of American Colleges and Universities announced 20 schools </w:t>
      </w:r>
      <w:proofErr w:type="gramStart"/>
      <w:r w:rsidRPr="001D0338">
        <w:rPr>
          <w:rFonts w:eastAsia="Calibri" w:cs="Times New Roman"/>
          <w:sz w:val="16"/>
        </w:rPr>
        <w:t>were ​selected</w:t>
      </w:r>
      <w:proofErr w:type="gramEnd"/>
      <w:r w:rsidRPr="001D0338">
        <w:rPr>
          <w:rFonts w:eastAsia="Calibri" w:cs="Times New Roman"/>
          <w:sz w:val="16"/>
        </w:rPr>
        <w:t xml:space="preserve"> ​to participate in Teaching to Increase Diversity and Equity in STEM, ​ also known as TIDES. The new initiative aims to help faculty learn how to better engage women and underrepresented minorities, such as African-Americans</w:t>
      </w:r>
      <w:proofErr w:type="gramStart"/>
      <w:r w:rsidRPr="001D0338">
        <w:rPr>
          <w:rFonts w:eastAsia="Calibri" w:cs="Times New Roman"/>
          <w:sz w:val="16"/>
        </w:rPr>
        <w:t>​ or</w:t>
      </w:r>
      <w:proofErr w:type="gramEnd"/>
      <w:r w:rsidRPr="001D0338">
        <w:rPr>
          <w:rFonts w:eastAsia="Calibri" w:cs="Times New Roman"/>
          <w:sz w:val="16"/>
        </w:rPr>
        <w:t xml:space="preserve"> Hispanics, in STEM, as well as create curriculums​ that are more inclusive for these students. The program's primary focus is </w:t>
      </w:r>
      <w:proofErr w:type="gramStart"/>
      <w:r w:rsidRPr="001D0338">
        <w:rPr>
          <w:rFonts w:eastAsia="Calibri" w:cs="Times New Roman"/>
          <w:sz w:val="16"/>
        </w:rPr>
        <w:t>to ​foster</w:t>
      </w:r>
      <w:proofErr w:type="gramEnd"/>
      <w:r w:rsidRPr="001D0338">
        <w:rPr>
          <w:rFonts w:eastAsia="Calibri" w:cs="Times New Roman"/>
          <w:sz w:val="16"/>
        </w:rPr>
        <w:t xml:space="preserve"> change for students interested in computer science. "</w:t>
      </w:r>
      <w:r w:rsidRPr="001D0338">
        <w:rPr>
          <w:rFonts w:eastAsia="Calibri" w:cs="Times New Roman"/>
          <w:u w:val="single"/>
        </w:rPr>
        <w:t xml:space="preserve">We had an interest in computer science because the data was saying that the numbers of women in computer science were declining. Significantly," Mack says. She expects the initiative to </w:t>
      </w:r>
      <w:proofErr w:type="gramStart"/>
      <w:r w:rsidRPr="001D0338">
        <w:rPr>
          <w:rFonts w:eastAsia="Calibri" w:cs="Times New Roman"/>
          <w:u w:val="single"/>
        </w:rPr>
        <w:t>affect ​nearly</w:t>
      </w:r>
      <w:proofErr w:type="gramEnd"/>
      <w:r w:rsidRPr="001D0338">
        <w:rPr>
          <w:rFonts w:eastAsia="Calibri" w:cs="Times New Roman"/>
          <w:u w:val="single"/>
        </w:rPr>
        <w:t xml:space="preserve"> 100,000 students. Fourteen schools, including Howard University in the District of </w:t>
      </w:r>
      <w:proofErr w:type="gramStart"/>
      <w:r w:rsidRPr="001D0338">
        <w:rPr>
          <w:rFonts w:eastAsia="Calibri" w:cs="Times New Roman"/>
          <w:u w:val="single"/>
        </w:rPr>
        <w:t>Columbia ​and</w:t>
      </w:r>
      <w:proofErr w:type="gramEnd"/>
      <w:r w:rsidRPr="001D0338">
        <w:rPr>
          <w:rFonts w:eastAsia="Calibri" w:cs="Times New Roman"/>
          <w:u w:val="single"/>
        </w:rPr>
        <w:t xml:space="preserve"> University of Dayton in Ohio, ​ ​will receive up to $300,000 for work completed over the next three years that's in line with the initiative. These institutions and other schools in the initiative will receive guidance on how faculty can create atmospheres for supporting underrepresented minorities in STEM. </w:t>
      </w:r>
      <w:proofErr w:type="gramStart"/>
      <w:r w:rsidRPr="001D0338">
        <w:rPr>
          <w:rFonts w:eastAsia="Calibri" w:cs="Times New Roman"/>
          <w:sz w:val="16"/>
        </w:rPr>
        <w:t>Dozens of colleges across the U.S.</w:t>
      </w:r>
      <w:proofErr w:type="gramEnd"/>
      <w:r w:rsidRPr="001D0338">
        <w:rPr>
          <w:rFonts w:eastAsia="Calibri" w:cs="Times New Roman"/>
          <w:sz w:val="16"/>
        </w:rPr>
        <w:t xml:space="preserve">​ have programs that help women and underrepresented minorities succeed in computer science and other STEM fields, which are often necessary for students to do well, experts say. If students struggle in class and have few peers and faculty that look like them, it's easy for them to think, "maybe I'm not supposed to be here, either," says Penny Rheingans, director for the Center for Women in Technology at the University of Maryland—Baltimore County. Prospective college students who are women or underrepresented minorities can determine if a school can help them in their STEM endeavors by finding out what resources colleges offer these kinds of students. </w:t>
      </w:r>
      <w:r w:rsidRPr="001D0338">
        <w:rPr>
          <w:rFonts w:eastAsia="Calibri" w:cs="Times New Roman"/>
          <w:u w:val="single"/>
        </w:rPr>
        <w:t>The Center for Women in Technology at UMBC</w:t>
      </w:r>
      <w:proofErr w:type="gramStart"/>
      <w:r w:rsidRPr="001D0338">
        <w:rPr>
          <w:rFonts w:eastAsia="Calibri" w:cs="Times New Roman"/>
          <w:u w:val="single"/>
        </w:rPr>
        <w:t>​ provides</w:t>
      </w:r>
      <w:proofErr w:type="gramEnd"/>
      <w:r w:rsidRPr="001D0338">
        <w:rPr>
          <w:rFonts w:eastAsia="Calibri" w:cs="Times New Roman"/>
          <w:u w:val="single"/>
        </w:rPr>
        <w:t xml:space="preserve"> mentoring services, ​seminars that discuss topics such as networking and time management and a number of other resources, Rheingans says. A living and learning residence community provided through the program caters to women and men in STEM, but the former group dominates. </w:t>
      </w:r>
      <w:r w:rsidRPr="001D0338">
        <w:rPr>
          <w:rFonts w:eastAsia="Calibri" w:cs="Times New Roman"/>
          <w:sz w:val="16"/>
        </w:rPr>
        <w:t xml:space="preserve">"Eighty-five percent of students who live on our floor are women," she says. Rheingan encourages prospective students to keep an eye out for school environments that have structures in place that support women. "You're looking for a community," she says. Visiting the college and talking to current students is one way to find out about the community, she says. </w:t>
      </w:r>
      <w:r w:rsidRPr="001D0338">
        <w:rPr>
          <w:rFonts w:eastAsia="Calibri" w:cs="Times New Roman"/>
          <w:u w:val="single"/>
        </w:rPr>
        <w:t xml:space="preserve">At the University of California—Berkeley, women in computer science can find a sense of community through groups such as the Association of Women in EECS, the electrical engineering and computer sciences department. Freshmen </w:t>
      </w:r>
      <w:r w:rsidRPr="001D0338">
        <w:rPr>
          <w:rFonts w:eastAsia="Calibri" w:cs="Times New Roman"/>
          <w:u w:val="single"/>
        </w:rPr>
        <w:lastRenderedPageBreak/>
        <w:t xml:space="preserve">can also participate in a program called CS KickStart. </w:t>
      </w:r>
      <w:r w:rsidRPr="001D0338">
        <w:rPr>
          <w:rFonts w:eastAsia="Calibri" w:cs="Times New Roman"/>
          <w:sz w:val="16"/>
        </w:rPr>
        <w:t>"It’s a one-week free summer program for incoming freshman girls who are interested in CS,” says Sheila Humphreys, director of diversity, emeritus</w:t>
      </w:r>
      <w:proofErr w:type="gramStart"/>
      <w:r w:rsidRPr="001D0338">
        <w:rPr>
          <w:rFonts w:eastAsia="Calibri" w:cs="Times New Roman"/>
          <w:sz w:val="16"/>
        </w:rPr>
        <w:t>, ​in</w:t>
      </w:r>
      <w:proofErr w:type="gramEnd"/>
      <w:r w:rsidRPr="001D0338">
        <w:rPr>
          <w:rFonts w:eastAsia="Calibri" w:cs="Times New Roman"/>
          <w:sz w:val="16"/>
        </w:rPr>
        <w:t xml:space="preserve"> the EECS department at UC – Berkeley. Aspiring computer science majors who are women or underrepresented minorities should ask about the kind of curriculum a school is offering to help determine if the learning environment fits their needs, she says. They can ask, "Is the lower division curriculum meant to bring me in or is it, you know, a weed out?" she says. UC—Berkeley, for example, has a class called "The Beauty and Joy of Computing,</w:t>
      </w:r>
      <w:proofErr w:type="gramStart"/>
      <w:r w:rsidRPr="001D0338">
        <w:rPr>
          <w:rFonts w:eastAsia="Calibri" w:cs="Times New Roman"/>
          <w:sz w:val="16"/>
        </w:rPr>
        <w:t>" ​which</w:t>
      </w:r>
      <w:proofErr w:type="gramEnd"/>
      <w:r w:rsidRPr="001D0338">
        <w:rPr>
          <w:rFonts w:eastAsia="Calibri" w:cs="Times New Roman"/>
          <w:sz w:val="16"/>
        </w:rPr>
        <w:t xml:space="preserve"> focuses on how computing has changed the world and other topics that may draw students to the field. "It's meant to be an attractor course," Humphreys says. Prospective students can also ask, Humphreys says, "How many women are on the faculty?" and "What's the percentage of women in the major?" to get a feel for the campus. Maceo Cofield, who raises money and recruits students ​for the minority engineering program at the University of Dayton​​, encourages students who want to be engineers – another job title typically not carried by women or underrepresented minorities – to ask similar questions as they learn about different schools.​ "You can ask for retention and graduation rates for minorities," he says. "You need to find out if they have a minority engineering program. And, do they have </w:t>
      </w:r>
      <w:proofErr w:type="gramStart"/>
      <w:r w:rsidRPr="001D0338">
        <w:rPr>
          <w:rFonts w:eastAsia="Calibri" w:cs="Times New Roman"/>
          <w:sz w:val="16"/>
        </w:rPr>
        <w:t>a women</w:t>
      </w:r>
      <w:proofErr w:type="gramEnd"/>
      <w:r w:rsidRPr="001D0338">
        <w:rPr>
          <w:rFonts w:eastAsia="Calibri" w:cs="Times New Roman"/>
          <w:sz w:val="16"/>
        </w:rPr>
        <w:t xml:space="preserve"> in engineering program." </w:t>
      </w:r>
      <w:r w:rsidRPr="001D0338">
        <w:rPr>
          <w:rFonts w:eastAsia="Calibri" w:cs="Times New Roman"/>
          <w:u w:val="single"/>
        </w:rPr>
        <w:t xml:space="preserve">Mack hopes that in three years the Association of American Colleges and Universities' new STEM initiative will have a lasting effect on </w:t>
      </w:r>
      <w:proofErr w:type="gramStart"/>
      <w:r w:rsidRPr="001D0338">
        <w:rPr>
          <w:rFonts w:eastAsia="Calibri" w:cs="Times New Roman"/>
          <w:u w:val="single"/>
        </w:rPr>
        <w:t>women ​and</w:t>
      </w:r>
      <w:proofErr w:type="gramEnd"/>
      <w:r w:rsidRPr="001D0338">
        <w:rPr>
          <w:rFonts w:eastAsia="Calibri" w:cs="Times New Roman"/>
          <w:u w:val="single"/>
        </w:rPr>
        <w:t xml:space="preserve"> underrepresented minorities and the faculty who teach them. Professors serve as role models and help students identify with STEM careers, she says. Women and underrepresented minorities who teach in this field can draw a range of students to STEM.</w:t>
      </w:r>
    </w:p>
    <w:p w:rsidR="00720AA6" w:rsidRDefault="00720AA6" w:rsidP="00720AA6">
      <w:pPr>
        <w:pStyle w:val="Heading2"/>
      </w:pPr>
      <w:r>
        <w:lastRenderedPageBreak/>
        <w:t>Alt</w:t>
      </w:r>
    </w:p>
    <w:p w:rsidR="001D0338" w:rsidRPr="001D0338" w:rsidRDefault="001D0338" w:rsidP="001D0338">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Essentialism</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 xml:space="preserve">Marxist and feminist pedagogy aren’t inclusive – diversity politics fail </w:t>
      </w:r>
    </w:p>
    <w:p w:rsidR="001D0338" w:rsidRPr="001D0338" w:rsidRDefault="001D0338" w:rsidP="001D0338">
      <w:pPr>
        <w:rPr>
          <w:rFonts w:eastAsia="Calibri" w:cs="Times New Roman"/>
        </w:rPr>
      </w:pPr>
      <w:r w:rsidRPr="001D0338">
        <w:rPr>
          <w:rFonts w:eastAsia="Calibri" w:cs="Times New Roman"/>
          <w:b/>
          <w:bCs/>
          <w:sz w:val="26"/>
        </w:rPr>
        <w:t>Van der Tuin 4</w:t>
      </w:r>
      <w:r w:rsidRPr="001D0338">
        <w:rPr>
          <w:rFonts w:eastAsia="Calibri" w:cs="Times New Roman"/>
        </w:rPr>
        <w:t xml:space="preserve"> (Iris, Professor and Program Dir of liberal arts and sciences at Utrecht University, “Generational Feminism: New Materialist Introduction to a Generative Approach”) ALH</w:t>
      </w:r>
    </w:p>
    <w:p w:rsidR="001D0338" w:rsidRPr="001D0338" w:rsidRDefault="001D0338" w:rsidP="001D0338">
      <w:pPr>
        <w:rPr>
          <w:rFonts w:eastAsia="Calibri" w:cs="Times New Roman"/>
          <w:sz w:val="16"/>
        </w:rPr>
      </w:pPr>
      <w:r w:rsidRPr="001D0338">
        <w:rPr>
          <w:rFonts w:eastAsia="Calibri" w:cs="Times New Roman"/>
          <w:u w:val="single"/>
        </w:rPr>
        <w:t>Feminists have of course also been critical about their own complicity with the mainstream, claiming that a self-affirmed post-feminism is a contradiction in terms and cannot creatively rework sexual Difference. How can being after-and-against a certain expression of feminism be made into the radical stance of DIY youth? Isn't this post-feminist argument about a feminism that is no longer functioning-for but rather working-against a particular cause, an oversimplified notation that, on a base level, implies sexism, racism, heteronormativity, and transphobia, but most of all ageism?</w:t>
      </w:r>
      <w:r w:rsidRPr="001D0338">
        <w:rPr>
          <w:rFonts w:eastAsia="Calibri" w:cs="Times New Roman"/>
          <w:sz w:val="16"/>
        </w:rPr>
        <w:t xml:space="preserve"> In addition to asking "where is feminism today?" I prefer to ask the more pressing question of "how to make feminism's time now?” I have argued that for feminism to be all around us, we need to ward off all instantiations of circular reasoning.' In this book, classificatory logic must pay the price for feminism's reclamation. Based on an analysis of its structuring device of negativity, l have argued </w:t>
      </w:r>
      <w:r w:rsidRPr="001D0338">
        <w:rPr>
          <w:rFonts w:eastAsia="Calibri" w:cs="Times New Roman"/>
          <w:u w:val="single"/>
        </w:rPr>
        <w:t xml:space="preserve">the classifications of feminism-liberal, Marxist/socialist, radical, black, and lesbian; postcolonial, queer, and </w:t>
      </w:r>
      <w:proofErr w:type="gramStart"/>
      <w:r w:rsidRPr="001D0338">
        <w:rPr>
          <w:rFonts w:eastAsia="Calibri" w:cs="Times New Roman"/>
          <w:u w:val="single"/>
        </w:rPr>
        <w:t>trans</w:t>
      </w:r>
      <w:proofErr w:type="gramEnd"/>
      <w:r w:rsidRPr="001D0338">
        <w:rPr>
          <w:rFonts w:eastAsia="Calibri" w:cs="Times New Roman"/>
          <w:u w:val="single"/>
        </w:rPr>
        <w:t>; equality, difference, and deconstruction; empiricism, the standpoint, and postmodern feminism-cannot be sustained. But arguing that we are now be}/mid (feminist) classification would imply another circularity based in negation. Every negation puts the negated on a pedestal and implies a progress narrative. This narrative has led to embracing the post-feminist position, to the resolution of feminism</w:t>
      </w:r>
      <w:r w:rsidRPr="001D0338">
        <w:rPr>
          <w:rFonts w:eastAsia="Calibri" w:cs="Times New Roman"/>
          <w:sz w:val="16"/>
        </w:rPr>
        <w:t xml:space="preserve">. I have designated classification as an affair of classifixation, an affair, how- </w:t>
      </w:r>
      <w:proofErr w:type="gramStart"/>
      <w:r w:rsidRPr="001D0338">
        <w:rPr>
          <w:rFonts w:eastAsia="Calibri" w:cs="Times New Roman"/>
          <w:sz w:val="16"/>
        </w:rPr>
        <w:t>ever, that</w:t>
      </w:r>
      <w:proofErr w:type="gramEnd"/>
      <w:r w:rsidRPr="001D0338">
        <w:rPr>
          <w:rFonts w:eastAsia="Calibri" w:cs="Times New Roman"/>
          <w:sz w:val="16"/>
        </w:rPr>
        <w:t xml:space="preserve"> is transformative. This has led to the coming-into-existence of a meta-methodology of "jumping generations," a programmatic statement for reaching (the) transformation (in and of classificatory work). "The Coming-into-existence" has been </w:t>
      </w:r>
      <w:proofErr w:type="gramStart"/>
      <w:r w:rsidRPr="001D0338">
        <w:rPr>
          <w:rFonts w:eastAsia="Calibri" w:cs="Times New Roman"/>
          <w:sz w:val="16"/>
        </w:rPr>
        <w:t>key</w:t>
      </w:r>
      <w:proofErr w:type="gramEnd"/>
      <w:r w:rsidRPr="001D0338">
        <w:rPr>
          <w:rFonts w:eastAsia="Calibri" w:cs="Times New Roman"/>
          <w:sz w:val="16"/>
        </w:rPr>
        <w:t xml:space="preserve"> to setting in motion intra- feminist rationales. This book has not dealt with extra-feminist ways of wiping feminism off of the map (think of homonationalism and pink - washing)</w:t>
      </w:r>
      <w:proofErr w:type="gramStart"/>
      <w:r w:rsidRPr="001D0338">
        <w:rPr>
          <w:rFonts w:eastAsia="Calibri" w:cs="Times New Roman"/>
          <w:sz w:val="16"/>
        </w:rPr>
        <w:t>,3</w:t>
      </w:r>
      <w:proofErr w:type="gramEnd"/>
      <w:r w:rsidRPr="001D0338">
        <w:rPr>
          <w:rFonts w:eastAsia="Calibri" w:cs="Times New Roman"/>
          <w:sz w:val="16"/>
        </w:rPr>
        <w:t xml:space="preserve"> but discussed feminists' manners of mapping. One of the words that </w:t>
      </w:r>
      <w:proofErr w:type="gramStart"/>
      <w:r w:rsidRPr="001D0338">
        <w:rPr>
          <w:rFonts w:eastAsia="Calibri" w:cs="Times New Roman"/>
          <w:sz w:val="16"/>
        </w:rPr>
        <w:t>expresses</w:t>
      </w:r>
      <w:proofErr w:type="gramEnd"/>
      <w:r w:rsidRPr="001D0338">
        <w:rPr>
          <w:rFonts w:eastAsia="Calibri" w:cs="Times New Roman"/>
          <w:sz w:val="16"/>
        </w:rPr>
        <w:t xml:space="preserve"> processes of becoming is the Greek verb genesthai. This verb, as I explained in chapter 4 in particular, is the mirror twin of the word genus, also Greek. The terms are the etymological roots of generation. By demonstrating how generation or generationality is fundamentally double-including generational classes and generativity-l have been able to affirm post-feminist and other feminist reasonings as based in dualism and to shift these reasonings at the same time. More specifically, I argue that any classificatory logic has an excess or an undertone that does not allow for the classification to contain its contents. The minute that something textual, visual, or tangible is labeled, the label is ques- tioned by the material substance (of labeling) itself. Material substances are themselves discursive; they participate in their own representation or permit a process of signification. This is to say, substances have been characterized as agential in this book. Just like the text is textual, visuals and tangibles exist in order to be looked at and touched. These processes cannot be captured anthropocentrically, although humans participate in many encounters (of knowledge production). The human intellect, eye, and otherwise embodied constitution must align with textuality, visual- ity, and tactility. Knowing entails a correspondence of knower and known. l\|Iv Iv AI</w:t>
      </w:r>
      <w:proofErr w:type="gramStart"/>
      <w:r w:rsidRPr="001D0338">
        <w:rPr>
          <w:rFonts w:eastAsia="Calibri" w:cs="Times New Roman"/>
          <w:sz w:val="16"/>
        </w:rPr>
        <w:t>.-</w:t>
      </w:r>
      <w:proofErr w:type="gramEnd"/>
      <w:r w:rsidRPr="001D0338">
        <w:rPr>
          <w:rFonts w:eastAsia="Calibri" w:cs="Times New Roman"/>
          <w:sz w:val="16"/>
        </w:rPr>
        <w:t xml:space="preserve"> Feminist knowledges have been built on a wealth of logics. These logics contain traditionally vertical ones (Subject-capturing-objects) and have been both striving to and surprised by methodologies of horizontalization (subjects-tuming-with-objects</w:t>
      </w:r>
      <w:r w:rsidRPr="001D0338">
        <w:rPr>
          <w:rFonts w:eastAsia="Calibri" w:cs="Times New Roman"/>
          <w:u w:val="single"/>
        </w:rPr>
        <w:t xml:space="preserve">). The latter methodologies have been intentionally (and as a result, authoritatively) devised, but they have also been </w:t>
      </w:r>
      <w:proofErr w:type="gramStart"/>
      <w:r w:rsidRPr="001D0338">
        <w:rPr>
          <w:rFonts w:eastAsia="Calibri" w:cs="Times New Roman"/>
          <w:u w:val="single"/>
        </w:rPr>
        <w:t>subterraneous, that</w:t>
      </w:r>
      <w:proofErr w:type="gramEnd"/>
      <w:r w:rsidRPr="001D0338">
        <w:rPr>
          <w:rFonts w:eastAsia="Calibri" w:cs="Times New Roman"/>
          <w:u w:val="single"/>
        </w:rPr>
        <w:t xml:space="preserve"> is, directed from elsewhere, from be- fore or underneath conscious attempts at understanding. Feminist knowledges about knowledges, or simply feminist epistemologies, have been lured into explicit classificatory logics that repeat verticality even when the goal is set to be inclusive of "Others." It will not come as a surprise that these feminist epistemologies are nothing but classifications showing cracks. Any verticality slips in and out of the top-down or bot- tom-up reasoning and any humanly driven humane-ness (also vis-a-vis animals and other non-humans) becomes exclusive as it is inclusive (and vice versa). How can an explicit diversity politics ever do justice to a diversification that is always already pushing to the extreme? Diversity is an attempt at domesticating differing, whereas it is not in the nature of (sexual) differing to come to a standstill. </w:t>
      </w:r>
      <w:r w:rsidRPr="001D0338">
        <w:rPr>
          <w:rFonts w:eastAsia="Calibri" w:cs="Times New Roman"/>
          <w:b/>
          <w:iCs/>
          <w:u w:val="single"/>
        </w:rPr>
        <w:t xml:space="preserve">To come into existence implies a process-ontology that cannot be captured by the fixed terminology of scholars, even if encyclopedic. </w:t>
      </w:r>
      <w:r w:rsidRPr="001D0338">
        <w:rPr>
          <w:rFonts w:eastAsia="Calibri" w:cs="Times New Roman"/>
          <w:sz w:val="16"/>
        </w:rPr>
        <w:t>Process-ontologies move on and on. More and more emerges. Terminologies flow.</w:t>
      </w:r>
    </w:p>
    <w:p w:rsidR="001D0338" w:rsidRPr="001D0338" w:rsidRDefault="001D0338" w:rsidP="001D0338">
      <w:pPr>
        <w:keepNext/>
        <w:keepLines/>
        <w:pageBreakBefore/>
        <w:spacing w:before="40" w:after="0"/>
        <w:jc w:val="center"/>
        <w:outlineLvl w:val="2"/>
        <w:rPr>
          <w:rFonts w:eastAsia="SimSun" w:cs="Times New Roman"/>
          <w:b/>
          <w:sz w:val="32"/>
          <w:szCs w:val="24"/>
          <w:u w:val="single"/>
        </w:rPr>
      </w:pPr>
      <w:r>
        <w:rPr>
          <w:rFonts w:eastAsia="SimSun" w:cs="Times New Roman"/>
          <w:b/>
          <w:sz w:val="32"/>
          <w:szCs w:val="24"/>
          <w:u w:val="single"/>
        </w:rPr>
        <w:lastRenderedPageBreak/>
        <w:t>Intersectionality</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White feminist pedagogy precludes intersectional analysis</w:t>
      </w:r>
    </w:p>
    <w:p w:rsidR="001D0338" w:rsidRPr="001D0338" w:rsidRDefault="001D0338" w:rsidP="001D0338">
      <w:pPr>
        <w:rPr>
          <w:rFonts w:eastAsia="Calibri" w:cs="Times New Roman"/>
        </w:rPr>
      </w:pPr>
      <w:r w:rsidRPr="001D0338">
        <w:rPr>
          <w:rFonts w:eastAsia="Calibri" w:cs="Times New Roman"/>
          <w:b/>
          <w:bCs/>
          <w:sz w:val="26"/>
        </w:rPr>
        <w:t>Smele et al 17</w:t>
      </w:r>
      <w:r w:rsidRPr="001D0338">
        <w:rPr>
          <w:rFonts w:eastAsia="Calibri" w:cs="Times New Roman"/>
        </w:rPr>
        <w:t xml:space="preserve"> (Sandra, Dep of Sociology at York University, “Doing feminist difference differently: intersectional pedagogical practices in the context of the neoliberal diversity regime”, Routledge – Taylor &amp; Francis) ALH</w:t>
      </w:r>
    </w:p>
    <w:p w:rsidR="001D0338" w:rsidRPr="001D0338" w:rsidRDefault="001D0338" w:rsidP="001D0338">
      <w:pPr>
        <w:rPr>
          <w:rFonts w:eastAsia="Calibri" w:cs="Times New Roman"/>
          <w:u w:val="single"/>
        </w:rPr>
      </w:pPr>
      <w:r w:rsidRPr="001D0338">
        <w:rPr>
          <w:rFonts w:eastAsia="Calibri" w:cs="Times New Roman"/>
          <w:u w:val="single"/>
        </w:rPr>
        <w:t>As anti-racist feminists, attending to the neoliberal diversity regime has directly contributed to our approach to teaching intersectionality – a term that has also been reshaped by neoliberal trends</w:t>
      </w:r>
      <w:r w:rsidRPr="001D0338">
        <w:rPr>
          <w:rFonts w:eastAsia="Calibri" w:cs="Times New Roman"/>
          <w:sz w:val="16"/>
        </w:rPr>
        <w:t>. Petzen (2012) notes that neoliberal conditions enable the appropriation of political resistance so that ‘</w:t>
      </w:r>
      <w:r w:rsidRPr="001D0338">
        <w:rPr>
          <w:rFonts w:eastAsia="Calibri" w:cs="Times New Roman"/>
          <w:u w:val="single"/>
        </w:rPr>
        <w:t>theoretical musings on intersectionality can be co-opted into a particular kind of academic and political currency’ (296), and others have identified intersectionality as having been taken up by academics, especially academic feminists, in this very manner</w:t>
      </w:r>
      <w:r w:rsidRPr="001D0338">
        <w:rPr>
          <w:rFonts w:eastAsia="Calibri" w:cs="Times New Roman"/>
          <w:sz w:val="16"/>
        </w:rPr>
        <w:t xml:space="preserve">. Luft and Ward, for example, describe how </w:t>
      </w:r>
      <w:r w:rsidRPr="001D0338">
        <w:rPr>
          <w:rFonts w:eastAsia="Calibri" w:cs="Times New Roman"/>
          <w:u w:val="single"/>
        </w:rPr>
        <w:t>claiming to engage in intersectional work ‘can open doors, earn funding, win members, or validate projects’</w:t>
      </w:r>
      <w:r w:rsidRPr="001D0338">
        <w:rPr>
          <w:rFonts w:eastAsia="Calibri" w:cs="Times New Roman"/>
          <w:sz w:val="16"/>
        </w:rPr>
        <w:t xml:space="preserve"> (2009, 16). Along similar lines, Bilge (2013) identifies how intersectionality has been rendered ‘in tune with the neoliberal knowledge economy’ (405</w:t>
      </w:r>
      <w:r w:rsidRPr="001D0338">
        <w:rPr>
          <w:rFonts w:eastAsia="Calibri" w:cs="Times New Roman"/>
          <w:b/>
          <w:iCs/>
          <w:u w:val="single"/>
        </w:rPr>
        <w:t>) through its proclamation as a ‘best practice’ academic tool belonging to the genealogical canon of (white) academic feminism – that is, feminism that has long been rooted in liberal feminism.</w:t>
      </w:r>
      <w:r w:rsidRPr="001D0338">
        <w:rPr>
          <w:rFonts w:eastAsia="Calibri" w:cs="Times New Roman"/>
          <w:u w:val="single"/>
        </w:rPr>
        <w:t xml:space="preserve"> </w:t>
      </w:r>
      <w:r w:rsidRPr="001D0338">
        <w:rPr>
          <w:rFonts w:eastAsia="Calibri" w:cs="Times New Roman"/>
          <w:sz w:val="16"/>
        </w:rPr>
        <w:t xml:space="preserve">Like diversity then, intersectionality has acquired a positive affective value within our neoliberal context that serves to obscure the perpetuation of social inequalities, including the racial inequalities that it was initially intended to address. In response to this ‘whitening of intersectionality’ (Bilge 2013, 412), we do not reject the use of intersectionality as a means to resist neoliberal appropriation. Instead, following </w:t>
      </w:r>
      <w:r w:rsidRPr="001D0338">
        <w:rPr>
          <w:rFonts w:eastAsia="Calibri" w:cs="Times New Roman"/>
          <w:u w:val="single"/>
        </w:rPr>
        <w:t>Bilge’s call to reclaim intersectionality as ‘an analytical lens and political tool for fostering a radical social justice agenda’ (2013, 407), we recognize the political possibilities of employing intersectionality strategically within our teaching practice. Using intersectionality as a teaching methodology, we challenge both students and educators to consider which oppressions are being entrenched or reproduced even within our attempts to foster socially justice-oriented classrooms.</w:t>
      </w:r>
      <w:r w:rsidRPr="001D0338">
        <w:rPr>
          <w:rFonts w:eastAsia="Calibri" w:cs="Times New Roman"/>
          <w:sz w:val="16"/>
        </w:rPr>
        <w:t xml:space="preserve"> Heeding Cho, Crenshaw, and McCall’s instruction, we treat intersectionality as ‘a gathering place for open-ended investigations of the overlapping and conflicting dynamics of race, gender, class, sexuality, nation and other inequalities’ (2013, 788). In doing so, we work to identify and unpack how a focus on a particular oppression within both our teaching and our research may serve to obfuscate or silence the differences, privileges and marginalizations occurring amongst an oppressed group. At the same time, we demonstrate that thinking intersectionally does not require attending equally to all differences in every analysis, thereby ‘flattening difference’ (Luft 2009) through a universalized, blanket approach to intersectionality, but instead requires being contextually and politically attentive to salient differences. Thus, our approach to intersectionality entails eschewing both its absence in analyses that subsume all inequalities under one primary social relation, as well as its deployment as a deflection strategy wherein all conceivable differences are invoked to avoid attending to particularly challenging and enduring inequities</w:t>
      </w:r>
      <w:r w:rsidRPr="001D0338">
        <w:rPr>
          <w:rFonts w:eastAsia="Calibri" w:cs="Times New Roman"/>
          <w:u w:val="single"/>
        </w:rPr>
        <w:t>. To address both the ‘undoing’ (Bilge 2013) of intersectionality in academic feminism and the ‘diversion’ of difference within our particular teaching context, our approach to teaching intersectionality also adheres to the ideas of Luft and Ward (2009). They argue that employing intersectionality requires ‘recenter[ing] intersectionality’s racial roots’ (13) and its use as ‘a practice and a political intervention’ (10, authors’ emphasis) that absolutely must be accountable to the specific setting in which it is used</w:t>
      </w:r>
      <w:r w:rsidRPr="001D0338">
        <w:rPr>
          <w:rFonts w:eastAsia="Calibri" w:cs="Times New Roman"/>
          <w:sz w:val="16"/>
        </w:rPr>
        <w:t xml:space="preserve">. Thus, while we do not argue that intersectionality must maintain its focus on women of color to maintain its ‘integrity’ (see Alexander-Floyd 2012), we recognize the </w:t>
      </w:r>
      <w:r w:rsidRPr="001D0338">
        <w:rPr>
          <w:rFonts w:eastAsia="Calibri" w:cs="Times New Roman"/>
          <w:u w:val="single"/>
        </w:rPr>
        <w:t>‘violence on black women’s bodies and on black feminism’ that the erasure and distancing of intersectionality from Black feminism performs (see Nash 2014, 61), and in response we reintroduce and refocus on the origins of intersectionality in our teaching practices. We also engage in intersectionality as a practice and political intervention against our university’s neoliberal framing of the student body’s multicultural ‘diversity’ by ensuring that we attend to racism within our pedagogical practices in order to support students’ examination of and responses to this system of oppression within their lives.</w:t>
      </w:r>
    </w:p>
    <w:p w:rsidR="001D0338" w:rsidRPr="001D0338" w:rsidRDefault="001D0338" w:rsidP="001D0338">
      <w:pPr>
        <w:keepNext/>
        <w:keepLines/>
        <w:spacing w:before="40" w:after="0"/>
        <w:outlineLvl w:val="3"/>
        <w:rPr>
          <w:rFonts w:eastAsia="SimSun" w:cs="Times New Roman"/>
          <w:b/>
          <w:iCs/>
          <w:sz w:val="26"/>
        </w:rPr>
      </w:pPr>
      <w:proofErr w:type="gramStart"/>
      <w:r w:rsidRPr="001D0338">
        <w:rPr>
          <w:rFonts w:eastAsia="SimSun" w:cs="Times New Roman"/>
          <w:b/>
          <w:iCs/>
          <w:sz w:val="26"/>
        </w:rPr>
        <w:lastRenderedPageBreak/>
        <w:t>Current theories of feminism erase intersectional analysis &amp; marks</w:t>
      </w:r>
      <w:proofErr w:type="gramEnd"/>
      <w:r w:rsidRPr="001D0338">
        <w:rPr>
          <w:rFonts w:eastAsia="SimSun" w:cs="Times New Roman"/>
          <w:b/>
          <w:iCs/>
          <w:sz w:val="26"/>
        </w:rPr>
        <w:t xml:space="preserve"> it as secondary</w:t>
      </w:r>
    </w:p>
    <w:p w:rsidR="001D0338" w:rsidRPr="001D0338" w:rsidRDefault="001D0338" w:rsidP="001D0338">
      <w:pPr>
        <w:rPr>
          <w:rFonts w:eastAsia="Calibri" w:cs="Times New Roman"/>
        </w:rPr>
      </w:pPr>
      <w:r w:rsidRPr="001D0338">
        <w:rPr>
          <w:rFonts w:eastAsia="Calibri" w:cs="Times New Roman"/>
          <w:b/>
          <w:bCs/>
          <w:sz w:val="26"/>
        </w:rPr>
        <w:t>Bilge 13</w:t>
      </w:r>
      <w:r w:rsidRPr="001D0338">
        <w:rPr>
          <w:rFonts w:eastAsia="Calibri" w:cs="Times New Roman"/>
        </w:rPr>
        <w:t xml:space="preserve"> (Sirma, Department of Sociology at University of Montreal, “Intersectionality Undone: Saving Intersectionality from Feminist Intersectionality Studies”, Du Bois Review 10(2)) ALH</w:t>
      </w:r>
    </w:p>
    <w:p w:rsidR="001D0338" w:rsidRPr="001D0338" w:rsidRDefault="001D0338" w:rsidP="001D0338">
      <w:pPr>
        <w:rPr>
          <w:rFonts w:eastAsia="Calibri" w:cs="Times New Roman"/>
          <w:sz w:val="16"/>
        </w:rPr>
      </w:pPr>
      <w:r w:rsidRPr="001D0338">
        <w:rPr>
          <w:rFonts w:eastAsia="Calibri" w:cs="Times New Roman"/>
          <w:sz w:val="16"/>
        </w:rPr>
        <w:t xml:space="preserve">THE WHITENING OF INTERSECTIONALITY </w:t>
      </w:r>
      <w:r w:rsidRPr="001D0338">
        <w:rPr>
          <w:rFonts w:eastAsia="Calibri" w:cs="Times New Roman"/>
          <w:u w:val="single"/>
        </w:rPr>
        <w:t>Another way that intersectionality is undone is through argumentative patterns and trends that I gather under the rubric of the whitening of intersectionality. These patterns all participate in annexing intersectionality to disciplinary feminism and decentring the constitutive role of race in intersectional thought and praxis</w:t>
      </w:r>
      <w:r w:rsidRPr="001D0338">
        <w:rPr>
          <w:rFonts w:eastAsia="Calibri" w:cs="Times New Roman"/>
          <w:sz w:val="16"/>
        </w:rPr>
        <w:t xml:space="preserve">. Critical attention should be given to racial underpinnings of these argumentative strategies in the face of hegemonic discourse of “postraciality.” What I mean by “whitening intersectionality” does not refer to the embodiment, skin color or heritage of its practitioners, nor does it attempt to police the boundaries of who can legitimately do intersectionality and who cannot. Whether scholars are “whitening intersectionality” refers to ways of doing intersectional work in the political economy of genealogical and thematic re-framings, in the citational practices, and in the politics of canonicity. </w:t>
      </w:r>
      <w:r w:rsidRPr="001D0338">
        <w:rPr>
          <w:rFonts w:eastAsia="Calibri" w:cs="Times New Roman"/>
          <w:u w:val="single"/>
        </w:rPr>
        <w:t>It is also dramatically evident in discussions of whether intersectionality should be seen as a theory or as merely a heuristic device, as well as in the recurrent calls for broadening and elevating intersectionality</w:t>
      </w:r>
      <w:r w:rsidRPr="001D0338">
        <w:rPr>
          <w:rFonts w:eastAsia="Calibri" w:cs="Times New Roman"/>
          <w:sz w:val="16"/>
        </w:rPr>
        <w:t xml:space="preserve">. These calls require critical reflection because they take place in a context that persistently devalues the theoretical significance of intersectionality when produced by feminists of color—the underlying assumption being that racialized women’s structural experience cannot generate theory, it can only be understood as a descriptive category of experience ~Lewis 2009, Erel et al., 2008!. Thus </w:t>
      </w:r>
      <w:r w:rsidRPr="001D0338">
        <w:rPr>
          <w:rFonts w:eastAsia="Calibri" w:cs="Times New Roman"/>
          <w:u w:val="single"/>
        </w:rPr>
        <w:t>the whitening of intersectionality is achieved in part by excluding from debate or overlooking the contributions of those who have multiple minority identities and are marginalized social actors—women of color and queers of color.</w:t>
      </w:r>
      <w:r w:rsidRPr="001D0338">
        <w:rPr>
          <w:rFonts w:eastAsia="Calibri" w:cs="Times New Roman"/>
          <w:sz w:val="16"/>
        </w:rPr>
        <w:t xml:space="preserve"> This problem is particularly acute in Europe ~Erel et al., 2008; Gutiérrez Rodríguez 2010; Haritaworn 2012; Lewis 2009, 2013; Petzen 2012; Tomlinson 2013!. While the whitening of intersectionality is produced through several lines of argument, I focus here on two: “intersectionality is the brainchild of feminism” and “we need to broaden the genealogy of intersectionality.” I analyze these two argumentative strategies from an intellectual tradition that unties whiteness from skin color, physiology, or biology, and understands it as: a structurally advantaged position ~race privilege</w:t>
      </w:r>
      <w:proofErr w:type="gramStart"/>
      <w:r w:rsidRPr="001D0338">
        <w:rPr>
          <w:rFonts w:eastAsia="Calibri" w:cs="Times New Roman"/>
          <w:sz w:val="16"/>
        </w:rPr>
        <w:t>!;</w:t>
      </w:r>
      <w:proofErr w:type="gramEnd"/>
      <w:r w:rsidRPr="001D0338">
        <w:rPr>
          <w:rFonts w:eastAsia="Calibri" w:cs="Times New Roman"/>
          <w:sz w:val="16"/>
        </w:rPr>
        <w:t xml:space="preserve"> a ~privileged! standpoint from which White people view themselves, others, and society; and a set of cultural practices that are considered “unmarked”—yet unmarked only if viewed from the perspective of normative whiteness ~Frankenberg 1993!. My problematizing of the whitening of intersectionality thus builds on an understanding of whiteness as a social formation that is conditioned, reproduced and legitimized by a racial habitus—a White habitus. Eduardo Bonilla-Silva ~2006! expands on Bourdieu’s notion to develop the concept of White habitus: “a racialized, uninterrupted socialization process that conditions and creates whites’ racial taste, perceptions, feelings and emotions and their views on racial matters” ~p. 104!. This critical conception is necessary to understand and unpack the normalizing agency and authoritative power of whiteness, how it generates “norms, ways of understanding history, ways of thinking about self and other, and even ways of thinking about the notion of culture itself ” ~Frankenberg 1993, p. 231!. While hegemonic positions are never entirely stable, hegemonic “White” ways of knowing and “White” entitlements are fully implicated in the feminist struggles for meaning over intersectionality and the forced take-over of intersectionality from feminists of color. Such a critical understanding of whiteness also clarifies that whiteness and whitening are symbolic fields. To be explicit—one does not need to be White to “whiten intersectionality.” Strategy One: “Intersectionality is the Brainchild of Feminism” </w:t>
      </w:r>
      <w:r w:rsidRPr="001D0338">
        <w:rPr>
          <w:rFonts w:eastAsia="Calibri" w:cs="Times New Roman"/>
          <w:u w:val="single"/>
        </w:rPr>
        <w:t xml:space="preserve">One of the most significant argumentative strategies to whitening intersectionality is the frequent casting of intersectionality as the “brain child of feminism.” </w:t>
      </w:r>
      <w:proofErr w:type="gramStart"/>
      <w:r w:rsidRPr="001D0338">
        <w:rPr>
          <w:rFonts w:eastAsia="Calibri" w:cs="Times New Roman"/>
          <w:u w:val="single"/>
        </w:rPr>
        <w:t>Claiming that feminism is responsible for creating intersectionality has become a normative, perfectly naturalized, taken-for-granted feminist practice, as evidenced by a plethora of writings, symposiums, and course programs in feminist intersectionality studies or intersectional gender studies, etc.</w:t>
      </w:r>
      <w:proofErr w:type="gramEnd"/>
      <w:r w:rsidRPr="001D0338">
        <w:rPr>
          <w:rFonts w:eastAsia="Calibri" w:cs="Times New Roman"/>
          <w:u w:val="single"/>
        </w:rPr>
        <w:t xml:space="preserve"> Such reframing makes intersectionality a property specifically of feminism and women’s gender studies erasing “intersectionality’s intersectional origins”</w:t>
      </w:r>
      <w:r w:rsidRPr="001D0338">
        <w:rPr>
          <w:rFonts w:eastAsia="Calibri" w:cs="Times New Roman"/>
          <w:sz w:val="16"/>
        </w:rPr>
        <w:t xml:space="preserve"> ~Luft and Ward, 2009, p. 19</w:t>
      </w:r>
      <w:proofErr w:type="gramStart"/>
      <w:r w:rsidRPr="001D0338">
        <w:rPr>
          <w:rFonts w:eastAsia="Calibri" w:cs="Times New Roman"/>
          <w:sz w:val="16"/>
        </w:rPr>
        <w:t>!.</w:t>
      </w:r>
      <w:proofErr w:type="gramEnd"/>
      <w:r w:rsidRPr="001D0338">
        <w:rPr>
          <w:rFonts w:eastAsia="Calibri" w:cs="Times New Roman"/>
          <w:sz w:val="16"/>
        </w:rPr>
        <w:t xml:space="preserve"> A serious consequence of this appropriation is </w:t>
      </w:r>
      <w:r w:rsidRPr="001D0338">
        <w:rPr>
          <w:rFonts w:eastAsia="Calibri" w:cs="Times New Roman"/>
          <w:u w:val="single"/>
        </w:rPr>
        <w:t xml:space="preserve">it downplays the centrality of race in the advent of intersectional thought and activism, while concurrently obscuring the formative tensions, both historical and contemporary, between feminism and women of color in the shaping of intersectionality. The appropriation of a whitened intersectionality needs to be countered by insistently emphasizing intersectionality’s constitutive ties with critical race thinking </w:t>
      </w:r>
      <w:proofErr w:type="gramStart"/>
      <w:r w:rsidRPr="001D0338">
        <w:rPr>
          <w:rFonts w:eastAsia="Calibri" w:cs="Times New Roman"/>
          <w:u w:val="single"/>
        </w:rPr>
        <w:t>and  reclaiming</w:t>
      </w:r>
      <w:proofErr w:type="gramEnd"/>
      <w:r w:rsidRPr="001D0338">
        <w:rPr>
          <w:rFonts w:eastAsia="Calibri" w:cs="Times New Roman"/>
          <w:u w:val="single"/>
        </w:rPr>
        <w:t xml:space="preserve"> a non-negotiable status for race and the racializing processes in intersectional analysis and praxis. </w:t>
      </w:r>
      <w:r w:rsidRPr="001D0338">
        <w:rPr>
          <w:rFonts w:eastAsia="Calibri" w:cs="Times New Roman"/>
          <w:sz w:val="16"/>
        </w:rPr>
        <w:t xml:space="preserve">Recentering race in intersectionality is vital in the face of widespread practices that decenter race in tune with the hegemonic postracial thinking. Indeed, the chronic avoidance of race in European feminist debates on intersectionality is sobering. Barbara Tomlinson ~2013! </w:t>
      </w:r>
      <w:proofErr w:type="gramStart"/>
      <w:r w:rsidRPr="001D0338">
        <w:rPr>
          <w:rFonts w:eastAsia="Calibri" w:cs="Times New Roman"/>
          <w:sz w:val="16"/>
        </w:rPr>
        <w:t>argues</w:t>
      </w:r>
      <w:proofErr w:type="gramEnd"/>
      <w:r w:rsidRPr="001D0338">
        <w:rPr>
          <w:rFonts w:eastAsia="Calibri" w:cs="Times New Roman"/>
          <w:sz w:val="16"/>
        </w:rPr>
        <w:t xml:space="preserve"> </w:t>
      </w:r>
      <w:r w:rsidRPr="001D0338">
        <w:rPr>
          <w:rFonts w:eastAsia="Calibri" w:cs="Times New Roman"/>
          <w:u w:val="single"/>
        </w:rPr>
        <w:t xml:space="preserve">that decentering race facilitates dominant White feminist appropriation of intersectionality: Many European social scientists and philosophers concerned with feminist conceptions of </w:t>
      </w:r>
      <w:r w:rsidRPr="001D0338">
        <w:rPr>
          <w:rFonts w:eastAsia="Calibri" w:cs="Times New Roman"/>
          <w:u w:val="single"/>
        </w:rPr>
        <w:lastRenderedPageBreak/>
        <w:t>intersectionality appear to find valuable a “purified” intersectionality, quarantined from its exposure to race. Establishing the Black feminist scholars who originated intersectionality as “unworthy”—parochial, “race-bound,” incapable of “theorizing”—justifies extracting from them the valuable tool of intersectionality</w:t>
      </w:r>
      <w:r w:rsidRPr="001D0338">
        <w:rPr>
          <w:rFonts w:eastAsia="Calibri" w:cs="Times New Roman"/>
          <w:sz w:val="16"/>
        </w:rPr>
        <w:t xml:space="preserve"> ~p. 13!. Petzen ~2012! </w:t>
      </w:r>
      <w:proofErr w:type="gramStart"/>
      <w:r w:rsidRPr="001D0338">
        <w:rPr>
          <w:rFonts w:eastAsia="Calibri" w:cs="Times New Roman"/>
          <w:sz w:val="16"/>
        </w:rPr>
        <w:t>insightfully</w:t>
      </w:r>
      <w:proofErr w:type="gramEnd"/>
      <w:r w:rsidRPr="001D0338">
        <w:rPr>
          <w:rFonts w:eastAsia="Calibri" w:cs="Times New Roman"/>
          <w:sz w:val="16"/>
        </w:rPr>
        <w:t xml:space="preserve"> discusses the importance of recentering race in the intersectionality debate. Analyzing the German context, Petzen argues that the </w:t>
      </w:r>
      <w:r w:rsidRPr="001D0338">
        <w:rPr>
          <w:rFonts w:eastAsia="Calibri" w:cs="Times New Roman"/>
          <w:u w:val="single"/>
        </w:rPr>
        <w:t xml:space="preserve">practice of tying intersectionality to gender studies, rather than to postcolonial or antiracist critiques, unduly foregrounds gender as a category of analysis. </w:t>
      </w:r>
      <w:r w:rsidRPr="001D0338">
        <w:rPr>
          <w:rFonts w:eastAsia="Calibri" w:cs="Times New Roman"/>
          <w:sz w:val="16"/>
        </w:rPr>
        <w:t xml:space="preserve">According to Petzen ~2012!, </w:t>
      </w:r>
      <w:r w:rsidRPr="001D0338">
        <w:rPr>
          <w:rFonts w:eastAsia="Calibri" w:cs="Times New Roman"/>
          <w:u w:val="single"/>
        </w:rPr>
        <w:t xml:space="preserve">this politics of location allows the concept of intersectionality to become palatable to white-dominated gender studies departments and universities, and made less threatening, especially when ‘ethnicity’ is substituted for ‘race.’ </w:t>
      </w:r>
      <w:r w:rsidRPr="001D0338">
        <w:rPr>
          <w:rFonts w:eastAsia="Calibri" w:cs="Times New Roman"/>
          <w:sz w:val="16"/>
        </w:rPr>
        <w:t xml:space="preserve">As such, </w:t>
      </w:r>
      <w:r w:rsidRPr="001D0338">
        <w:rPr>
          <w:rFonts w:eastAsia="Calibri" w:cs="Times New Roman"/>
          <w:u w:val="single"/>
        </w:rPr>
        <w:t>the antiracist critique in European work on intersectionality tends to suffer at the hands of some theorists who tend to favour the other intersectional ‘axes’ of white gender and class, and recently sexuality</w:t>
      </w:r>
      <w:r w:rsidRPr="001D0338">
        <w:rPr>
          <w:rFonts w:eastAsia="Calibri" w:cs="Times New Roman"/>
          <w:sz w:val="16"/>
        </w:rPr>
        <w:t xml:space="preserve"> @...# ~p. 296!. European disciplinary feminism “whitens intersectionality” not only by making claims of property rights to the concept of intersectionality, but also by minimizing the importance of race in intersectional thought—for instance by declaring race an irrelevant category for Europe. This reflects a dominant tendency among European scholars: disallowing race as an analytic category, instead framing problems through categories such as ethnicity, culture, and religion. At the Frankfort conference Celebrating lntersectionality</w:t>
      </w:r>
      <w:proofErr w:type="gramStart"/>
      <w:r w:rsidRPr="001D0338">
        <w:rPr>
          <w:rFonts w:eastAsia="Calibri" w:cs="Times New Roman"/>
          <w:sz w:val="16"/>
        </w:rPr>
        <w:t>?,</w:t>
      </w:r>
      <w:proofErr w:type="gramEnd"/>
      <w:r w:rsidRPr="001D0338">
        <w:rPr>
          <w:rFonts w:eastAsia="Calibri" w:cs="Times New Roman"/>
          <w:sz w:val="16"/>
        </w:rPr>
        <w:t xml:space="preserve"> as Lewis ~2013! </w:t>
      </w:r>
      <w:proofErr w:type="gramStart"/>
      <w:r w:rsidRPr="001D0338">
        <w:rPr>
          <w:rFonts w:eastAsia="Calibri" w:cs="Times New Roman"/>
          <w:sz w:val="16"/>
        </w:rPr>
        <w:t>notes</w:t>
      </w:r>
      <w:proofErr w:type="gramEnd"/>
      <w:r w:rsidRPr="001D0338">
        <w:rPr>
          <w:rFonts w:eastAsia="Calibri" w:cs="Times New Roman"/>
          <w:sz w:val="16"/>
        </w:rPr>
        <w:t xml:space="preserve">, there was an anxious debate about whether the category of race had any real traction in European contexts, outside of Britain and the United States. These debates over the usefulness of the category of race reveal confident yet under-theorized and empirically underexamined dismissals of race, which end up silencing “those who cannot avoid knowing they are raced subjects” ~Lewis 2013, pp. 882–883!. Another way of whitening intersectionality and downplaying the importance of race takes the form of dispersing and diffusing which basically bypass its origins in Black feminism. An example commonly asserted at European feminist conferences implies that intersectionality did not really originate in Black thought because “it was in the air.” Particularly evident in the audio recordings of the conference Celebrating Intersectionality?, this claim that intersectionality “was in the air” rests on the tacit notion that if intersectional thinking emerged from everywhere, if “it was all in the air,” then there is nothing specially racial or ethnic about intersectional thinking—or maybe we as feminists are all special, since we are all part of that nebula. Made from the outset at the inaugural speech of the conference, it has been taken up with ~audible! </w:t>
      </w:r>
      <w:proofErr w:type="gramStart"/>
      <w:r w:rsidRPr="001D0338">
        <w:rPr>
          <w:rFonts w:eastAsia="Calibri" w:cs="Times New Roman"/>
          <w:sz w:val="16"/>
        </w:rPr>
        <w:t>ease</w:t>
      </w:r>
      <w:proofErr w:type="gramEnd"/>
      <w:r w:rsidRPr="001D0338">
        <w:rPr>
          <w:rFonts w:eastAsia="Calibri" w:cs="Times New Roman"/>
          <w:sz w:val="16"/>
        </w:rPr>
        <w:t xml:space="preserve"> by following speakers, each referring with a certain relief to its previous deployments. The happy consensus created by the “it-was-in-the-air-claim” needs to be disrupted, for it does several problematic things</w:t>
      </w:r>
      <w:r w:rsidRPr="001D0338">
        <w:rPr>
          <w:rFonts w:eastAsia="Calibri" w:cs="Times New Roman"/>
          <w:u w:val="single"/>
        </w:rPr>
        <w:t>. It consolidates the feminist appropriation of intersectionality: “it was all in the internal effervescence of feminism.” It emphasizes the stance that “feminists [have] theorize[d] intersectionality from many perspectives” (Lykke 2010, p. 78), consequently reducing the Black feminist thought and epistemologies of women of color that generated intersectionality to just “another perspective.”</w:t>
      </w:r>
      <w:r w:rsidRPr="001D0338">
        <w:rPr>
          <w:rFonts w:eastAsia="Calibri" w:cs="Times New Roman"/>
          <w:sz w:val="16"/>
        </w:rPr>
        <w:t xml:space="preserve"> It is plausible to assume that these claims about intersectionality not having a clear source—having issued almost simultaneously from everywhere—are influenced by a Foucauldian power analytics, which is ironically distorted and misrepresented in these very claims. Indeed, Michel Foucault (1980) conceptualized power as “something which circulates, or as something which only functions in the form of a chain . . . employed and exercised through a net like organization” (p. 98). Foucault was unwilling to identify a principle of domination or a primary source of power, or a subject or a group of subjects being always at the source of power. But this position does not sanction (or allow) an evacuation of the power relations at play in the very task of consolidating what counts as the legitimate knowledge about the origins of intersectionality Indeed, by conceiving power as a system of relations dispersed throughout the society, rather than as a set of relations between those who “have” it (oppressors) and those who don’t (oppressed), Foucault (1990) also insists that power “is the name that one attributes to a complex strategical situation in a particular society” ~p. 93! </w:t>
      </w:r>
      <w:proofErr w:type="gramStart"/>
      <w:r w:rsidRPr="001D0338">
        <w:rPr>
          <w:rFonts w:eastAsia="Calibri" w:cs="Times New Roman"/>
          <w:sz w:val="16"/>
        </w:rPr>
        <w:t>and</w:t>
      </w:r>
      <w:proofErr w:type="gramEnd"/>
      <w:r w:rsidRPr="001D0338">
        <w:rPr>
          <w:rFonts w:eastAsia="Calibri" w:cs="Times New Roman"/>
          <w:sz w:val="16"/>
        </w:rPr>
        <w:t xml:space="preserve"> can be exercised from an unexpected place. </w:t>
      </w:r>
      <w:r w:rsidRPr="001D0338">
        <w:rPr>
          <w:rFonts w:eastAsia="Calibri" w:cs="Times New Roman"/>
          <w:u w:val="single"/>
        </w:rPr>
        <w:t xml:space="preserve">Thus, by dispersing the generative impetuses of intersectionality “in the air,” disciplinary feminism not only lays claims of ownership of intersectionality, but also conveniently covers up its own strategic situation, and, I would add, its racial privilege (whiteness) in the struggles for meaning unfolding amongst feminist scholars and activists. As Lewis (2013) aptly notes, feminist intersectionality studies tend to overlook the often-muted racialized dynamics arising within feminist constituencies, “even as these constituencies are committed to deepening intersectionality scholarship and widening its political traction and influence” </w:t>
      </w:r>
      <w:r w:rsidRPr="001D0338">
        <w:rPr>
          <w:rFonts w:eastAsia="Calibri" w:cs="Times New Roman"/>
          <w:sz w:val="16"/>
        </w:rPr>
        <w:t xml:space="preserve">(p. 830). She adds, </w:t>
      </w:r>
      <w:proofErr w:type="gramStart"/>
      <w:r w:rsidRPr="001D0338">
        <w:rPr>
          <w:rFonts w:eastAsia="Calibri" w:cs="Times New Roman"/>
          <w:sz w:val="16"/>
        </w:rPr>
        <w:t>It</w:t>
      </w:r>
      <w:proofErr w:type="gramEnd"/>
      <w:r w:rsidRPr="001D0338">
        <w:rPr>
          <w:rFonts w:eastAsia="Calibri" w:cs="Times New Roman"/>
          <w:sz w:val="16"/>
        </w:rPr>
        <w:t xml:space="preserve"> is profoundly paradoxical, then, that this burgeoning arena of feminist inquiry has also redirected attention away from the relational dynamic that emerges among diverse constituencies of feminists and women’s studies scholars in feminist gatherings.... This inquiry has neglected some of the very issues of inequality and differentiated subjectivities constituted in intersectional matrices as they are played out in the space of feminist infrastructure ~p. 830!. </w:t>
      </w:r>
      <w:r w:rsidRPr="001D0338">
        <w:rPr>
          <w:rFonts w:eastAsia="Calibri" w:cs="Times New Roman"/>
          <w:u w:val="single"/>
        </w:rPr>
        <w:t xml:space="preserve">The inaccuracy of the “it was in the air” claims made by several European and, particularly German feminists, becomes glaringly obvious when we turn our gaze to other evidence about conceptualizing race and gender in earlier German contexts. For example, claims that whatever was required for the articulation of intersectional thinking was already “in the air” prove to be fictitious </w:t>
      </w:r>
      <w:r w:rsidRPr="001D0338">
        <w:rPr>
          <w:rFonts w:eastAsia="Calibri" w:cs="Times New Roman"/>
          <w:u w:val="single"/>
        </w:rPr>
        <w:lastRenderedPageBreak/>
        <w:t>in the light of testimonies heard in the inspiring film of Dagmar Schultz about Audre Lorde’s Berlin years</w:t>
      </w:r>
      <w:r w:rsidRPr="001D0338">
        <w:rPr>
          <w:rFonts w:eastAsia="Calibri" w:cs="Times New Roman"/>
          <w:sz w:val="16"/>
        </w:rPr>
        <w:t xml:space="preserve"> ~Schultz 2012!. This testimony reveals that in the 1980s there was no speaking position for a Black German qua Black German, no legibility for an articulation of </w:t>
      </w:r>
      <w:proofErr w:type="gramStart"/>
      <w:r w:rsidRPr="001D0338">
        <w:rPr>
          <w:rFonts w:eastAsia="Calibri" w:cs="Times New Roman"/>
          <w:sz w:val="16"/>
        </w:rPr>
        <w:t>an Afro</w:t>
      </w:r>
      <w:proofErr w:type="gramEnd"/>
      <w:r w:rsidRPr="001D0338">
        <w:rPr>
          <w:rFonts w:eastAsia="Calibri" w:cs="Times New Roman"/>
          <w:sz w:val="16"/>
        </w:rPr>
        <w:t xml:space="preserve"> German hyphenation. </w:t>
      </w:r>
      <w:r w:rsidRPr="001D0338">
        <w:rPr>
          <w:rFonts w:eastAsia="Calibri" w:cs="Times New Roman"/>
          <w:u w:val="single"/>
        </w:rPr>
        <w:t>The development of such intersectional possibility clearly emerged from the personal and intellectual encounter between Lorde and a number of Germans of color striving for this articulation.</w:t>
      </w:r>
      <w:r w:rsidRPr="001D0338">
        <w:rPr>
          <w:rFonts w:eastAsia="Calibri" w:cs="Times New Roman"/>
          <w:sz w:val="16"/>
        </w:rPr>
        <w:t xml:space="preserve"> </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Feminist cooption of intersectionality prevents marginalized communities from accessing political movements</w:t>
      </w:r>
    </w:p>
    <w:p w:rsidR="001D0338" w:rsidRPr="001D0338" w:rsidRDefault="001D0338" w:rsidP="001D0338">
      <w:pPr>
        <w:rPr>
          <w:rFonts w:eastAsia="Calibri" w:cs="Times New Roman"/>
        </w:rPr>
      </w:pPr>
      <w:r w:rsidRPr="001D0338">
        <w:rPr>
          <w:rFonts w:eastAsia="Calibri" w:cs="Times New Roman"/>
          <w:b/>
          <w:bCs/>
          <w:sz w:val="26"/>
        </w:rPr>
        <w:t>Bilge 13</w:t>
      </w:r>
      <w:r w:rsidRPr="001D0338">
        <w:rPr>
          <w:rFonts w:eastAsia="Calibri" w:cs="Times New Roman"/>
        </w:rPr>
        <w:t xml:space="preserve"> (Sirma, Department of Sociology at University of Montreal, “Intersectionality Undone: Saving Intersectionality from Feminist Intersectionality Studies”, Du Bois Review 10(2)) ALH</w:t>
      </w:r>
    </w:p>
    <w:p w:rsidR="001D0338" w:rsidRPr="001D0338" w:rsidRDefault="001D0338" w:rsidP="001D0338">
      <w:pPr>
        <w:rPr>
          <w:rFonts w:eastAsia="Calibri" w:cs="Times New Roman"/>
          <w:b/>
          <w:iCs/>
          <w:u w:val="single"/>
        </w:rPr>
      </w:pPr>
      <w:r w:rsidRPr="001D0338">
        <w:rPr>
          <w:rFonts w:eastAsia="Calibri" w:cs="Times New Roman"/>
          <w:sz w:val="16"/>
        </w:rPr>
        <w:t xml:space="preserve">In the last two decades, </w:t>
      </w:r>
      <w:r w:rsidRPr="001D0338">
        <w:rPr>
          <w:rFonts w:eastAsia="Calibri" w:cs="Times New Roman"/>
          <w:u w:val="single"/>
        </w:rPr>
        <w:t>intersectionality has been celebrated by feminist scholars across the globe, receiving special praise and appreciation. It is said to be the “best feminist practice” in the academy ~Weber and Parra-Medina, 2003, pp. 223–224!; “the most important theoretical contribution of women’s and gender studies to date”</w:t>
      </w:r>
      <w:r w:rsidRPr="001D0338">
        <w:rPr>
          <w:rFonts w:eastAsia="Calibri" w:cs="Times New Roman"/>
          <w:sz w:val="16"/>
        </w:rPr>
        <w:t xml:space="preserve"> ~McCall 2005, p. 1771!; a catalyst for “</w:t>
      </w:r>
      <w:r w:rsidRPr="001D0338">
        <w:rPr>
          <w:rFonts w:eastAsia="Calibri" w:cs="Times New Roman"/>
          <w:u w:val="single"/>
        </w:rPr>
        <w:t>the political impetus of feminism” ~Knapp 2005, p. 254!; “a globally utilized framework for understanding the issues of social justice</w:t>
      </w:r>
      <w:r w:rsidRPr="001D0338">
        <w:rPr>
          <w:rFonts w:eastAsia="Calibri" w:cs="Times New Roman"/>
          <w:sz w:val="16"/>
        </w:rPr>
        <w:t xml:space="preserve">” ~Yuval-Davis 2011, p. xi!; “one of the four principal perspectives of the third wave feminism” ~Mann and Huffman, 2005, p. 57!; and “a central tenet of feminist thinking [which] has transformed how gender is conceptualized in research” ~Shields 2008, p. 301!. </w:t>
      </w:r>
      <w:r w:rsidRPr="001D0338">
        <w:rPr>
          <w:rFonts w:eastAsia="Calibri" w:cs="Times New Roman"/>
          <w:u w:val="single"/>
        </w:rPr>
        <w:t>Intersectionality is also used to assert the importance of the contribution of feminist knowledge to specific disciplines, as evidenced in the presentation of intersectionality as “a contribution of feminism to sociology” ~Denis 2008, p. 677</w:t>
      </w:r>
      <w:proofErr w:type="gramStart"/>
      <w:r w:rsidRPr="001D0338">
        <w:rPr>
          <w:rFonts w:eastAsia="Calibri" w:cs="Times New Roman"/>
          <w:u w:val="single"/>
        </w:rPr>
        <w:t>!.</w:t>
      </w:r>
      <w:proofErr w:type="gramEnd"/>
      <w:r w:rsidRPr="001D0338">
        <w:rPr>
          <w:rFonts w:eastAsia="Calibri" w:cs="Times New Roman"/>
          <w:u w:val="single"/>
        </w:rPr>
        <w:t xml:space="preserve"> The steady popularity of intersectionality—leading to its </w:t>
      </w:r>
      <w:r w:rsidRPr="001D0338">
        <w:rPr>
          <w:rFonts w:eastAsia="Calibri" w:cs="Times New Roman"/>
          <w:b/>
          <w:iCs/>
          <w:u w:val="single"/>
        </w:rPr>
        <w:t>deprecation as a “buzzword</w:t>
      </w:r>
      <w:r w:rsidRPr="001D0338">
        <w:rPr>
          <w:rFonts w:eastAsia="Calibri" w:cs="Times New Roman"/>
          <w:u w:val="single"/>
        </w:rPr>
        <w:t>”—is further evidenced by the significant books, articles, symposia, and courses on the topic</w:t>
      </w:r>
      <w:r w:rsidRPr="001D0338">
        <w:rPr>
          <w:rFonts w:eastAsia="Calibri" w:cs="Times New Roman"/>
          <w:sz w:val="16"/>
        </w:rPr>
        <w:t xml:space="preserve">. Such unparalleled attention and large-scale international circulation also poses its share of problems. Similar to other “travelling theories” ~see Saïd 1983! </w:t>
      </w:r>
      <w:proofErr w:type="gramStart"/>
      <w:r w:rsidRPr="001D0338">
        <w:rPr>
          <w:rFonts w:eastAsia="Calibri" w:cs="Times New Roman"/>
          <w:sz w:val="16"/>
        </w:rPr>
        <w:t>that</w:t>
      </w:r>
      <w:proofErr w:type="gramEnd"/>
      <w:r w:rsidRPr="001D0338">
        <w:rPr>
          <w:rFonts w:eastAsia="Calibri" w:cs="Times New Roman"/>
          <w:sz w:val="16"/>
        </w:rPr>
        <w:t xml:space="preserve"> move across disciplines and geographies, intersectionality falls prey to widespread misrepresentation, tokenization, displacement, and disarticulation. Because the concept of intersectionality emerged as a tool to counter multiple oppressions, there are multiple narratives about its origins, as well as tensions over the legibility of its stakes. Introducing a knowledge product to new contexts implies a politics of translation and of “prefacing,” generating its own celebrity system and status hierarchies both locally ~in the context of translation! </w:t>
      </w:r>
      <w:proofErr w:type="gramStart"/>
      <w:r w:rsidRPr="001D0338">
        <w:rPr>
          <w:rFonts w:eastAsia="Calibri" w:cs="Times New Roman"/>
          <w:sz w:val="16"/>
        </w:rPr>
        <w:t>and</w:t>
      </w:r>
      <w:proofErr w:type="gramEnd"/>
      <w:r w:rsidRPr="001D0338">
        <w:rPr>
          <w:rFonts w:eastAsia="Calibri" w:cs="Times New Roman"/>
          <w:sz w:val="16"/>
        </w:rPr>
        <w:t xml:space="preserve"> internationally. Hierarchies are created when one establishes whose texts are deemed foundational and included in the translated “canon”; who gets invited to major scientific events where the new knowledge product is launched and confronted by local expertise; who gets the credit for introducing it; whose career benefits from it; who are included to be a part of local expertise, who is side-lined; who is empowered by this introduction, and who is not. Thus debates about intersectionality also reflect power struggles, opportunity structures, and turf wars internal to specific disciplines and fields. These questions are of particular relevance in the case of intersectionality, as it is a theory and praxis, an analytical and political tool elaborated by less powerful social actors facing multiple minoritizations, in order to confront and combat the interlocking systems of power shaping their lives, through theoretical and empirical knowledge production, as well as activism, advocacy, and pedagogy ~Thornton Dill and Zambrana, 2009!. Given the origins of intersectionality, it is important to ask what the introduction of this particular tool does for similarly subordinated groups in the local context of its introduction</w:t>
      </w:r>
      <w:r w:rsidRPr="001D0338">
        <w:rPr>
          <w:rFonts w:eastAsia="Calibri" w:cs="Times New Roman"/>
          <w:u w:val="single"/>
        </w:rPr>
        <w:t>. Are these groups and individuals empowered in some way by the availability of this tool? Or, are they disempowered because the new tool is introduced in ways that erase their own thoughts and activism, and their own political standpoint shaped by multiple power differentials? Are such individuals and groups involved in the introduction of intersectionality to the local context? Are they among the prime players? These are significant questions. My inquiry is not about worldwide circulations of a sanitized, overly academic, and depoliticized intersectionality per se, but about what difference the spread of a depoliticized intersectionality makes for subordinated groups within the power relations embedded in knowledge production</w:t>
      </w:r>
      <w:r w:rsidRPr="001D0338">
        <w:rPr>
          <w:rFonts w:eastAsia="Calibri" w:cs="Times New Roman"/>
          <w:sz w:val="16"/>
        </w:rPr>
        <w:t xml:space="preserve">. I contend that what may at first appear to be an enthusiastic reception of intersectionality is a significant reflection of the need by disciplinary feminism to contain it, to neutralize its </w:t>
      </w:r>
      <w:r w:rsidRPr="001D0338">
        <w:rPr>
          <w:rFonts w:eastAsia="Calibri" w:cs="Times New Roman"/>
          <w:u w:val="single"/>
        </w:rPr>
        <w:t xml:space="preserve">politics. For </w:t>
      </w:r>
      <w:r w:rsidRPr="001D0338">
        <w:rPr>
          <w:rFonts w:eastAsia="Calibri" w:cs="Times New Roman"/>
          <w:b/>
          <w:iCs/>
          <w:u w:val="single"/>
        </w:rPr>
        <w:t>disciplinary feminism to “take on” or “take over” intersectionality serves to marginalize those trying to reconnect intersectionality with its initial vision which was grounded in the political subjectivities and struggles of less powerful social actors facing multiple intertwined oppressions</w:t>
      </w:r>
      <w:r w:rsidRPr="001D0338">
        <w:rPr>
          <w:rFonts w:eastAsia="Calibri" w:cs="Times New Roman"/>
          <w:sz w:val="16"/>
        </w:rPr>
        <w:t xml:space="preserve">. If disciplinary feminism establishes control of an intersectionality specifically at the expense of less powerful social actors, if intersectionality is incorporated specifically through the “curatorship” and benefit of White feminist scholars ~see Erel et al., 2008; Petzen 2012!, the result is a depoliticized </w:t>
      </w:r>
      <w:r w:rsidRPr="001D0338">
        <w:rPr>
          <w:rFonts w:eastAsia="Calibri" w:cs="Times New Roman"/>
          <w:sz w:val="16"/>
        </w:rPr>
        <w:lastRenderedPageBreak/>
        <w:t>intersectionality</w:t>
      </w:r>
      <w:r w:rsidRPr="001D0338">
        <w:rPr>
          <w:rFonts w:eastAsia="Calibri" w:cs="Times New Roman"/>
          <w:u w:val="single"/>
        </w:rPr>
        <w:t>. To make this argument is not to say that White feminists should “move over” and leave intersectionality to feminists of color who will make it transformative and counter-hegemonic again</w:t>
      </w:r>
      <w:r w:rsidRPr="001D0338">
        <w:rPr>
          <w:rFonts w:eastAsia="Calibri" w:cs="Times New Roman"/>
          <w:sz w:val="16"/>
        </w:rPr>
        <w:t>. No! It is to argue that disciplinary</w:t>
      </w:r>
      <w:r w:rsidRPr="001D0338">
        <w:rPr>
          <w:rFonts w:eastAsia="Calibri" w:cs="Times New Roman"/>
          <w:b/>
          <w:iCs/>
          <w:u w:val="single"/>
        </w:rPr>
        <w:t xml:space="preserve"> feminists, whether White or of color, should stop doing intersectionality in ways that undo it. One way to undo intersectionality is to turn it into an overly academic exercise of speculative or normative musings.</w:t>
      </w:r>
    </w:p>
    <w:p w:rsidR="001D0338" w:rsidRPr="001D0338" w:rsidRDefault="001D0338" w:rsidP="001D0338">
      <w:pPr>
        <w:keepNext/>
        <w:keepLines/>
        <w:spacing w:before="40" w:after="0"/>
        <w:outlineLvl w:val="3"/>
        <w:rPr>
          <w:rFonts w:eastAsia="SimSun" w:cs="Times New Roman"/>
          <w:b/>
          <w:iCs/>
          <w:sz w:val="26"/>
        </w:rPr>
      </w:pPr>
      <w:r w:rsidRPr="001D0338">
        <w:rPr>
          <w:rFonts w:eastAsia="SimSun" w:cs="Times New Roman"/>
          <w:b/>
          <w:iCs/>
          <w:sz w:val="26"/>
        </w:rPr>
        <w:t>The use of intersectionality in feminist discourse excludes black feminist thought</w:t>
      </w:r>
    </w:p>
    <w:p w:rsidR="001D0338" w:rsidRPr="001D0338" w:rsidRDefault="001D0338" w:rsidP="001D0338">
      <w:pPr>
        <w:rPr>
          <w:rFonts w:eastAsia="Calibri" w:cs="Times New Roman"/>
        </w:rPr>
      </w:pPr>
      <w:r w:rsidRPr="001D0338">
        <w:rPr>
          <w:rFonts w:eastAsia="Calibri" w:cs="Times New Roman"/>
          <w:b/>
          <w:bCs/>
          <w:sz w:val="26"/>
        </w:rPr>
        <w:t>Carastathis 14</w:t>
      </w:r>
      <w:r w:rsidRPr="001D0338">
        <w:rPr>
          <w:rFonts w:eastAsia="Calibri" w:cs="Times New Roman"/>
        </w:rPr>
        <w:t xml:space="preserve"> (Anna, Prof at UCLA, “The Concept of Intersectionality in Feminist Theory”, Philosophy Compass) ALH </w:t>
      </w:r>
    </w:p>
    <w:p w:rsidR="001D0338" w:rsidRPr="001D0338" w:rsidRDefault="001D0338" w:rsidP="001D0338">
      <w:pPr>
        <w:rPr>
          <w:rFonts w:eastAsia="Calibri" w:cs="Times New Roman"/>
          <w:sz w:val="16"/>
        </w:rPr>
      </w:pPr>
      <w:r w:rsidRPr="001D0338">
        <w:rPr>
          <w:rFonts w:eastAsia="Calibri" w:cs="Times New Roman"/>
          <w:u w:val="single"/>
        </w:rPr>
        <w:t>It has become commonplace within feminist theory to claim that women’s lives are constructed by multiple, intersecting systems of oppression. This insight – that oppression is not a singular process or a binary political relation, but is better understood as constituted by multiple, converging, or interwoven systems – originates in antiracist feminist critiques of the claim that women’s oppression could be captured through an analysis of gender alone. Intersectionality is offered as a theoretical and political remedy to what is perhaps ‘the most pressing problem facing contemporary feminism – the long and painful legacy of its exclusions’</w:t>
      </w:r>
      <w:r w:rsidRPr="001D0338">
        <w:rPr>
          <w:rFonts w:eastAsia="Calibri" w:cs="Times New Roman"/>
          <w:sz w:val="16"/>
        </w:rPr>
        <w:t xml:space="preserve"> (K. Davis 70). Intersectionality theory has been celebrated as the ‘most important contribution that </w:t>
      </w:r>
      <w:proofErr w:type="gramStart"/>
      <w:r w:rsidRPr="001D0338">
        <w:rPr>
          <w:rFonts w:eastAsia="Calibri" w:cs="Times New Roman"/>
          <w:sz w:val="16"/>
        </w:rPr>
        <w:t>women’s studies has</w:t>
      </w:r>
      <w:proofErr w:type="gramEnd"/>
      <w:r w:rsidRPr="001D0338">
        <w:rPr>
          <w:rFonts w:eastAsia="Calibri" w:cs="Times New Roman"/>
          <w:sz w:val="16"/>
        </w:rPr>
        <w:t xml:space="preserve"> made so far’ (McCall 1771). Indeed, the influence of intersectionality has extended beyond the academy to international human rights discourses, as reflected by references made to it by the United Nations’ Beijing Platform for Action (2000), the Committee on the Elimination of Racial Discrimination (2000), and the U.N. Commission on Human Rights, which in its resolution on the human rights of women ‘recognized the importance of examining the intersection of multiple forms of discrimination’ (2002) (qtd. in Yuval-Davis 193; see also Patel). </w:t>
      </w:r>
      <w:proofErr w:type="gramStart"/>
      <w:r w:rsidRPr="001D0338">
        <w:rPr>
          <w:rFonts w:eastAsia="Calibri" w:cs="Times New Roman"/>
          <w:sz w:val="16"/>
        </w:rPr>
        <w:t xml:space="preserve">Yet </w:t>
      </w:r>
      <w:r w:rsidRPr="001D0338">
        <w:rPr>
          <w:rFonts w:eastAsia="Calibri" w:cs="Times New Roman"/>
          <w:b/>
          <w:iCs/>
          <w:u w:val="single"/>
        </w:rPr>
        <w:t>the appropriation of intersectionality by ‘women’s studies’ and ‘feminist theory’ (which remain white-dominated discourses) can serve to obscure its origins in Black feminist thought</w:t>
      </w:r>
      <w:r w:rsidRPr="001D0338">
        <w:rPr>
          <w:rFonts w:eastAsia="Calibri" w:cs="Times New Roman"/>
          <w:sz w:val="16"/>
        </w:rPr>
        <w:t>.</w:t>
      </w:r>
      <w:proofErr w:type="gramEnd"/>
      <w:r w:rsidRPr="001D0338">
        <w:rPr>
          <w:rFonts w:eastAsia="Calibri" w:cs="Times New Roman"/>
          <w:sz w:val="16"/>
        </w:rPr>
        <w:t xml:space="preserve"> Jean Ait Belkhir emphasizes the generative role of Black feminism in the development of integrative approaches to theorizing oppression(s): </w:t>
      </w:r>
      <w:r w:rsidRPr="001D0338">
        <w:rPr>
          <w:rFonts w:eastAsia="Calibri" w:cs="Times New Roman"/>
          <w:u w:val="single"/>
        </w:rPr>
        <w:t>‘[u]ntil the emergence of black feminism in the United States, not a single social theorist took seriously the concept of the simultaneity of [race, gender and class] intersection in people’s lives</w:t>
      </w:r>
      <w:r w:rsidRPr="001D0338">
        <w:rPr>
          <w:rFonts w:eastAsia="Calibri" w:cs="Times New Roman"/>
          <w:sz w:val="16"/>
        </w:rPr>
        <w:t xml:space="preserve">. This concept is one of the greatest gifts of black women’s studies to social theory as a whole’ (303, emphasis added). The apparent consensus that marks the ascendancy or ‘mainstreaming’ of intersectionality elides its critical impetus, that is, the fact that </w:t>
      </w:r>
      <w:r w:rsidRPr="001D0338">
        <w:rPr>
          <w:rFonts w:eastAsia="Calibri" w:cs="Times New Roman"/>
          <w:u w:val="single"/>
        </w:rPr>
        <w:t xml:space="preserve">the metaphor emerges as a critique of white solipsism within feminist discourses. </w:t>
      </w:r>
      <w:r w:rsidRPr="001D0338">
        <w:rPr>
          <w:rFonts w:eastAsia="Calibri" w:cs="Times New Roman"/>
          <w:sz w:val="16"/>
        </w:rPr>
        <w:t xml:space="preserve">Moreover, the construction of a feminist consensus around ‘intersectionality’ occludes ongoing contestations between ‘mainstreaming’ and ‘critical’ understandings of intersectionality (see Dhamoon; Carastathis, Reinvigorating Intersectionality) or between a ‘more robust version of intersectionality […] tied to the concerns of […] disempowered groups’ and a ‘sanitized, depoliticized version’ (Collins, Emerging xiv). The metaphor of intersecting categories of discrimination was introduced and later elaborated by the Black feminist legal scholar Kimberlé Williams Crenshaw, one of the founders of Critical Race Theory in the U.S. legal academy. </w:t>
      </w:r>
      <w:r w:rsidRPr="001D0338">
        <w:rPr>
          <w:rFonts w:eastAsia="Calibri" w:cs="Times New Roman"/>
          <w:u w:val="single"/>
        </w:rPr>
        <w:t>Yet intersectionality has a long history in Black feminism. Its antecedents include the notions of ‘double jeopardy’ (Beal) or ‘multiple jeopardy’ (King), and ‘interlocking oppressions’ (Combahee River Collective). As early as the 19th century in the United States, Black feminists confronted the simultaneity of a ‘woman question’ and a ‘race problem’,</w:t>
      </w:r>
      <w:r w:rsidRPr="001D0338">
        <w:rPr>
          <w:rFonts w:eastAsia="Calibri" w:cs="Times New Roman"/>
          <w:sz w:val="16"/>
        </w:rPr>
        <w:t xml:space="preserve"> (qtd. in Guy-Sheftall 45) as Anna Julia Cooper put it in ‘the first book-length black feminist text’, A Voice from the South, published in 1892 (Guy-Sheftall 43; see Gines). </w:t>
      </w:r>
      <w:r w:rsidRPr="001D0338">
        <w:rPr>
          <w:rFonts w:eastAsia="Calibri" w:cs="Times New Roman"/>
          <w:u w:val="single"/>
        </w:rPr>
        <w:t>By the time that Crenshaw introduced the metaphor of intersectionality to critique dominant conceptions of discrimination in law and in social movements, the language of ‘intersections’ had already been circulating in contemporaneous antiracist feminist thought (see Nash, Home Truths). In the wake of Crenshaw’s work, so popular has the concept of intersectionality become that common usage makes it acceptable, in certain circles, for one to refer to ‘intersectionality’ as a synonym for oppression, without specifying what, in particular, is intersecting, or how.</w:t>
      </w:r>
      <w:r w:rsidRPr="001D0338">
        <w:rPr>
          <w:rFonts w:eastAsia="Calibri" w:cs="Times New Roman"/>
          <w:sz w:val="16"/>
        </w:rPr>
        <w:t xml:space="preserve"> One commentator speculates that </w:t>
      </w:r>
      <w:proofErr w:type="gramStart"/>
      <w:r w:rsidRPr="001D0338">
        <w:rPr>
          <w:rFonts w:eastAsia="Calibri" w:cs="Times New Roman"/>
          <w:sz w:val="16"/>
        </w:rPr>
        <w:t>its</w:t>
      </w:r>
      <w:proofErr w:type="gramEnd"/>
      <w:r w:rsidRPr="001D0338">
        <w:rPr>
          <w:rFonts w:eastAsia="Calibri" w:cs="Times New Roman"/>
          <w:sz w:val="16"/>
        </w:rPr>
        <w:t xml:space="preserve"> (supposed) ‘vagueness and open-endedness […] may be the very secret to its success’ (K. Davis 69). Yet </w:t>
      </w:r>
      <w:r w:rsidRPr="001D0338">
        <w:rPr>
          <w:rFonts w:eastAsia="Calibri" w:cs="Times New Roman"/>
          <w:b/>
          <w:iCs/>
          <w:u w:val="single"/>
        </w:rPr>
        <w:t>flippant or vague references to ‘intersectionality’ can serve to obscure what is in fact a profound critique of deeply entrenched cognitive habits which inform feminist and antiracist thinking about oppression and privilege</w:t>
      </w:r>
      <w:r w:rsidRPr="001D0338">
        <w:rPr>
          <w:rFonts w:eastAsia="Calibri" w:cs="Times New Roman"/>
          <w:sz w:val="16"/>
        </w:rPr>
        <w:t xml:space="preserve">. As Crenshaw herself reflects on the itinerary of the concept, intersectionality has had a ‘wide reach, but not </w:t>
      </w:r>
      <w:r w:rsidRPr="001D0338">
        <w:rPr>
          <w:rFonts w:eastAsia="Calibri" w:cs="Times New Roman"/>
          <w:sz w:val="16"/>
        </w:rPr>
        <w:lastRenderedPageBreak/>
        <w:t>[a] very deep’ one: it is both ‘over- and underused; sometimes I can’t even recognize it in the literature anymore’ (interview qtd. in Berger and Guidroz 76, 65).</w:t>
      </w:r>
    </w:p>
    <w:p w:rsidR="001D0338" w:rsidRPr="001D0338" w:rsidRDefault="001D0338" w:rsidP="001D0338"/>
    <w:p w:rsidR="001D0338" w:rsidRDefault="001D0338" w:rsidP="001D0338">
      <w:pPr>
        <w:pStyle w:val="Heading3"/>
      </w:pPr>
      <w:r>
        <w:lastRenderedPageBreak/>
        <w:t>Identity</w:t>
      </w:r>
      <w:r w:rsidR="00031BC9">
        <w:t xml:space="preserve"> PTX bad</w:t>
      </w:r>
    </w:p>
    <w:p w:rsidR="001D0338" w:rsidRPr="001D0338" w:rsidRDefault="001D0338" w:rsidP="001D0338">
      <w:pPr>
        <w:keepNext/>
        <w:keepLines/>
        <w:spacing w:before="40" w:after="0"/>
        <w:outlineLvl w:val="3"/>
        <w:rPr>
          <w:rFonts w:eastAsia="SimSun" w:cs="Times New Roman"/>
          <w:b/>
          <w:iCs/>
          <w:sz w:val="26"/>
          <w:lang w:eastAsia="zh-CN"/>
        </w:rPr>
      </w:pPr>
      <w:r w:rsidRPr="001D0338">
        <w:rPr>
          <w:rFonts w:eastAsia="SimSun" w:cs="Times New Roman" w:hint="eastAsia"/>
          <w:b/>
          <w:iCs/>
          <w:sz w:val="26"/>
          <w:lang w:eastAsia="zh-CN"/>
        </w:rPr>
        <w:t>Identity politics are bad for individuals and the world at large</w:t>
      </w:r>
    </w:p>
    <w:p w:rsidR="001D0338" w:rsidRPr="001D0338" w:rsidRDefault="001D0338" w:rsidP="001D0338">
      <w:pPr>
        <w:rPr>
          <w:rFonts w:eastAsia="Calibri" w:cs="Times New Roman"/>
          <w:lang w:eastAsia="zh-CN"/>
        </w:rPr>
      </w:pPr>
      <w:r w:rsidRPr="001D0338">
        <w:rPr>
          <w:rStyle w:val="Style13ptBold"/>
          <w:rFonts w:hint="eastAsia"/>
          <w:lang w:eastAsia="zh-CN"/>
        </w:rPr>
        <w:t>Chavez 16</w:t>
      </w:r>
      <w:r w:rsidRPr="001D0338">
        <w:rPr>
          <w:rFonts w:eastAsia="Calibri" w:cs="Times New Roman" w:hint="eastAsia"/>
          <w:lang w:eastAsia="zh-CN"/>
        </w:rPr>
        <w:t xml:space="preserve"> [Linda, Fellow for the Center for Equal Opportunity (a think-tank), </w:t>
      </w:r>
      <w:r w:rsidRPr="001D0338">
        <w:rPr>
          <w:rFonts w:eastAsia="Calibri" w:cs="Times New Roman"/>
          <w:lang w:eastAsia="zh-CN"/>
        </w:rPr>
        <w:t>“</w:t>
      </w:r>
      <w:r w:rsidRPr="001D0338">
        <w:rPr>
          <w:rFonts w:eastAsia="Calibri" w:cs="Times New Roman" w:hint="eastAsia"/>
          <w:lang w:eastAsia="zh-CN"/>
        </w:rPr>
        <w:t>Identity politics are bad for everybody</w:t>
      </w:r>
      <w:r w:rsidRPr="001D0338">
        <w:rPr>
          <w:rFonts w:eastAsia="Calibri" w:cs="Times New Roman"/>
          <w:lang w:eastAsia="zh-CN"/>
        </w:rPr>
        <w:t>”</w:t>
      </w:r>
      <w:r w:rsidRPr="001D0338">
        <w:rPr>
          <w:rFonts w:eastAsia="Calibri" w:cs="Times New Roman" w:hint="eastAsia"/>
          <w:lang w:eastAsia="zh-CN"/>
        </w:rPr>
        <w:t xml:space="preserve">. Published 2/20/16, </w:t>
      </w:r>
      <w:r w:rsidRPr="001D0338">
        <w:rPr>
          <w:rFonts w:eastAsia="Calibri" w:cs="Times New Roman"/>
          <w:lang w:eastAsia="zh-CN"/>
        </w:rPr>
        <w:t>http://www.ceousa.org/issues/1006-identity-politics-are-bad-for-everyone</w:t>
      </w:r>
      <w:r w:rsidRPr="001D0338">
        <w:rPr>
          <w:rFonts w:eastAsia="Calibri" w:cs="Times New Roman" w:hint="eastAsia"/>
          <w:lang w:eastAsia="zh-CN"/>
        </w:rPr>
        <w:t>]</w:t>
      </w:r>
    </w:p>
    <w:p w:rsidR="001D0338" w:rsidRPr="001D0338" w:rsidRDefault="001D0338" w:rsidP="001D0338">
      <w:pPr>
        <w:rPr>
          <w:rFonts w:eastAsia="Calibri" w:cs="Times New Roman"/>
          <w:u w:val="single"/>
          <w:lang w:eastAsia="zh-CN"/>
        </w:rPr>
      </w:pPr>
      <w:r w:rsidRPr="001D0338">
        <w:rPr>
          <w:rFonts w:eastAsia="Calibri" w:cs="Times New Roman"/>
          <w:u w:val="single"/>
        </w:rPr>
        <w:t>Identity politics have become an engrained part of our culture -- and one that threatens to tear us apart.</w:t>
      </w:r>
      <w:r w:rsidRPr="001D0338">
        <w:rPr>
          <w:rFonts w:eastAsia="Calibri" w:cs="Times New Roman"/>
          <w:sz w:val="16"/>
          <w:lang w:eastAsia="zh-CN"/>
        </w:rPr>
        <w:t xml:space="preserve"> We no longer embrace the unum in our national motto-E Pluribus Unum, out of many, one-focusing almost entirely on the pluribus. When Al Gore famously mistranslated the motto, we laughed it off as another of his gaffes on a par with claiming to have invented the internet. But his words may have been more prophetic than ignorant. "We can build a collective civic space large enough for all our separate identities, that we can be e pluribus unum -- out of one, many," then Vice President Gore said in 1994. Today,</w:t>
      </w:r>
      <w:r w:rsidRPr="001D0338">
        <w:rPr>
          <w:rFonts w:eastAsia="Calibri" w:cs="Times New Roman"/>
          <w:u w:val="single"/>
        </w:rPr>
        <w:t xml:space="preserve"> it seems all are touting their separate identities to the exclusion of the many</w:t>
      </w:r>
      <w:r w:rsidRPr="001D0338">
        <w:rPr>
          <w:rFonts w:eastAsia="Calibri" w:cs="Times New Roman"/>
          <w:sz w:val="16"/>
          <w:lang w:eastAsia="zh-CN"/>
        </w:rPr>
        <w:t xml:space="preserve">: blacks, Hispanics, Asians -- and yes, whites -- with members of each group blaming those of the others for whatever ill befalls them or what challenges they face. </w:t>
      </w:r>
      <w:r w:rsidRPr="001D0338">
        <w:rPr>
          <w:rFonts w:eastAsia="Calibri" w:cs="Times New Roman"/>
          <w:u w:val="single"/>
        </w:rPr>
        <w:t>This</w:t>
      </w:r>
      <w:r w:rsidRPr="001D0338">
        <w:rPr>
          <w:rFonts w:eastAsia="Calibri" w:cs="Times New Roman"/>
          <w:sz w:val="16"/>
          <w:lang w:eastAsia="zh-CN"/>
        </w:rPr>
        <w:t xml:space="preserve"> year's </w:t>
      </w:r>
      <w:r w:rsidRPr="001D0338">
        <w:rPr>
          <w:rFonts w:eastAsia="Calibri" w:cs="Times New Roman"/>
          <w:u w:val="single"/>
        </w:rPr>
        <w:t>election has poured gasoline on the flames of racial and ethnic mistrust.</w:t>
      </w:r>
      <w:r w:rsidRPr="001D0338">
        <w:rPr>
          <w:rFonts w:eastAsia="Calibri" w:cs="Times New Roman"/>
          <w:sz w:val="16"/>
          <w:lang w:eastAsia="zh-CN"/>
        </w:rPr>
        <w:t xml:space="preserve"> Hillary Clinton plays to her constituencies among minority voters and women, stirring fears that the Republican Party would turn back the clock to the Jim Crow era and deny equal pay for women. Donald Trump stokes resentment among whites that Mexicans and others are stealing their jobs and infesting their neighborhoods with crime. Bernie Sanders plays a Marxist version of the divide and conquer game, using class as the dividing wall.</w:t>
      </w:r>
      <w:r w:rsidRPr="001D0338">
        <w:rPr>
          <w:rFonts w:eastAsia="Calibri" w:cs="Times New Roman"/>
          <w:u w:val="single"/>
        </w:rPr>
        <w:t xml:space="preserve"> Each narrative diminishes the individual. We become nothing more than the color of our skin, our ancestry and our sex.</w:t>
      </w:r>
      <w:r w:rsidRPr="001D0338">
        <w:rPr>
          <w:rFonts w:eastAsia="Calibri" w:cs="Times New Roman"/>
          <w:sz w:val="16"/>
          <w:lang w:eastAsia="zh-CN"/>
        </w:rPr>
        <w:t xml:space="preserve"> And even the latter is being sliced and diced into ever more exclusive identities based not on sex, but so-called gender: males, females, transgendered, cis-gendered, heterosexuals, gays, lesbians, bisexuals, questioning, etc. And the list will expand, no doubt, as some decide even species is a social construct. But while it is easy enough to point to Black Lives Matter, feminists, gay rights activists or even the tiny Mexican irredentist movement as the source of the divisions,</w:t>
      </w:r>
      <w:r w:rsidRPr="001D0338">
        <w:rPr>
          <w:rFonts w:eastAsia="Calibri" w:cs="Times New Roman"/>
          <w:u w:val="single"/>
        </w:rPr>
        <w:t xml:space="preserve"> the infection has spread far beyond. Sure, liberal college campuses are rife with such divisions, promoted in curricula and by radical faculty, but so, too, are Donald Trump rallies and the right-wing media</w:t>
      </w:r>
      <w:r w:rsidRPr="001D0338">
        <w:rPr>
          <w:rFonts w:eastAsia="Calibri" w:cs="Times New Roman"/>
          <w:sz w:val="16"/>
          <w:lang w:eastAsia="zh-CN"/>
        </w:rPr>
        <w:t xml:space="preserve">. This deeply troubles me, as someone who believed that the whole point of the Civil Rights movement and our anti-discrimination laws was to make such differences meaningless. The point was to treat each person as an individual; to discriminate against no one on the basis of race, color, national origin, sex or religion, or to grant any special preference on those factors either. When I was growing up in the 1950s, people frequently asked me, "What are you?" I was puzzled by the question, but my parents taught me to say, "I'm an American." My answer often provoked more questions, and it was clear that being American didn't satisfy my interlocutors. People rarely ask me that directly today, preferring instead to make assumptions that I find amusing. I get lumped in as "a minority," regularly referred to as "non-white," and assumed to be of Mexican immigrant roots. When pushed, I smile and point out that the only true immigrants in my family came from Ireland, mostly in the mid-19th Century, that my other ancestors came from England and Spain and were settlers in what is now the United States in the early 17th and 18th Centuries. When the show "Finding Your Roots" profiled me in 2012, they discovered that 97 percent of my DNA is European, 51 percent of it Northern European -- a fact that would probably shock those who've assumed otherwise, but which I consider utterly irrelevant to who I am: a writer, a mother, a wife and, yes, an American. </w:t>
      </w:r>
      <w:r w:rsidRPr="001D0338">
        <w:rPr>
          <w:rFonts w:eastAsia="Calibri" w:cs="Times New Roman"/>
          <w:u w:val="single"/>
        </w:rPr>
        <w:t>What has come to bother me about such questions and misconceptions is that whoever is doing the asking or categorizing isn't seeing me, but the box in which they think I fit. Today's politics are making matters much worse. It's "us" against "them," and it occurs on both sides of the aisle.</w:t>
      </w:r>
      <w:r w:rsidRPr="001D0338">
        <w:rPr>
          <w:rFonts w:eastAsia="Calibri" w:cs="Times New Roman"/>
          <w:sz w:val="16"/>
          <w:lang w:eastAsia="zh-CN"/>
        </w:rPr>
        <w:t xml:space="preserve"> The left blames "white privilege," while the right proclaims "America first," but isn't keen on having immigrants join "We, the people." </w:t>
      </w:r>
      <w:r w:rsidRPr="001D0338">
        <w:rPr>
          <w:rFonts w:eastAsia="Calibri" w:cs="Times New Roman"/>
          <w:u w:val="single"/>
        </w:rPr>
        <w:t>Until we get back to at least striving to become the one out of many that we once aspired to, we are likely to see greater animosity and divisions among the 320 million people who call America home. This is bad for individuals and even worse for our nation.</w:t>
      </w:r>
    </w:p>
    <w:p w:rsidR="001D0338" w:rsidRPr="001D0338" w:rsidRDefault="001D0338" w:rsidP="001D0338">
      <w:pPr>
        <w:rPr>
          <w:rFonts w:eastAsia="Calibri" w:cs="Times New Roman"/>
          <w:u w:val="single"/>
          <w:lang w:eastAsia="zh-CN"/>
        </w:rPr>
      </w:pPr>
    </w:p>
    <w:p w:rsidR="001D0338" w:rsidRPr="001D0338" w:rsidRDefault="001D0338" w:rsidP="001D0338">
      <w:pPr>
        <w:keepNext/>
        <w:keepLines/>
        <w:spacing w:before="40" w:after="0"/>
        <w:outlineLvl w:val="3"/>
        <w:rPr>
          <w:rFonts w:eastAsia="SimSun" w:cs="Times New Roman"/>
          <w:b/>
          <w:iCs/>
          <w:sz w:val="26"/>
          <w:lang w:eastAsia="zh-CN"/>
        </w:rPr>
      </w:pPr>
      <w:r w:rsidRPr="001D0338">
        <w:rPr>
          <w:rFonts w:eastAsia="SimSun" w:cs="Times New Roman" w:hint="eastAsia"/>
          <w:b/>
          <w:iCs/>
          <w:sz w:val="26"/>
          <w:lang w:eastAsia="zh-CN"/>
        </w:rPr>
        <w:t xml:space="preserve">Identity politics splinter feminist movements in particular </w:t>
      </w:r>
      <w:r w:rsidRPr="001D0338">
        <w:rPr>
          <w:rFonts w:eastAsia="SimSun" w:cs="Times New Roman"/>
          <w:b/>
          <w:iCs/>
          <w:sz w:val="26"/>
          <w:lang w:eastAsia="zh-CN"/>
        </w:rPr>
        <w:t>–</w:t>
      </w:r>
      <w:r w:rsidRPr="001D0338">
        <w:rPr>
          <w:rFonts w:eastAsia="SimSun" w:cs="Times New Roman" w:hint="eastAsia"/>
          <w:b/>
          <w:iCs/>
          <w:sz w:val="26"/>
          <w:lang w:eastAsia="zh-CN"/>
        </w:rPr>
        <w:t xml:space="preserve"> they shouldn</w:t>
      </w:r>
      <w:r w:rsidRPr="001D0338">
        <w:rPr>
          <w:rFonts w:eastAsia="SimSun" w:cs="Times New Roman"/>
          <w:b/>
          <w:iCs/>
          <w:sz w:val="26"/>
          <w:lang w:eastAsia="zh-CN"/>
        </w:rPr>
        <w:t>’</w:t>
      </w:r>
      <w:r w:rsidRPr="001D0338">
        <w:rPr>
          <w:rFonts w:eastAsia="SimSun" w:cs="Times New Roman" w:hint="eastAsia"/>
          <w:b/>
          <w:iCs/>
          <w:sz w:val="26"/>
          <w:lang w:eastAsia="zh-CN"/>
        </w:rPr>
        <w:t>t be given premium</w:t>
      </w:r>
    </w:p>
    <w:p w:rsidR="001D0338" w:rsidRPr="001D0338" w:rsidRDefault="001D0338" w:rsidP="001D0338">
      <w:pPr>
        <w:rPr>
          <w:rFonts w:eastAsia="Calibri" w:cs="Times New Roman"/>
          <w:lang w:eastAsia="zh-CN"/>
        </w:rPr>
      </w:pPr>
      <w:r w:rsidRPr="001D0338">
        <w:rPr>
          <w:rStyle w:val="Style13ptBold"/>
          <w:rFonts w:hint="eastAsia"/>
          <w:lang w:eastAsia="zh-CN"/>
        </w:rPr>
        <w:t>Holmes 16</w:t>
      </w:r>
      <w:r w:rsidRPr="001D0338">
        <w:rPr>
          <w:rFonts w:eastAsia="Calibri" w:cs="Times New Roman" w:hint="eastAsia"/>
          <w:lang w:eastAsia="zh-CN"/>
        </w:rPr>
        <w:t xml:space="preserve"> [Kim, Heritage Foundation Fellow, </w:t>
      </w:r>
      <w:r w:rsidRPr="001D0338">
        <w:rPr>
          <w:rFonts w:eastAsia="Calibri" w:cs="Times New Roman"/>
          <w:lang w:eastAsia="zh-CN"/>
        </w:rPr>
        <w:t>“</w:t>
      </w:r>
      <w:r w:rsidRPr="001D0338">
        <w:rPr>
          <w:rFonts w:eastAsia="Calibri" w:cs="Times New Roman" w:hint="eastAsia"/>
          <w:lang w:eastAsia="zh-CN"/>
        </w:rPr>
        <w:t>Why identity politics is causing a war among feminists</w:t>
      </w:r>
      <w:r w:rsidRPr="001D0338">
        <w:rPr>
          <w:rFonts w:eastAsia="Calibri" w:cs="Times New Roman"/>
          <w:lang w:eastAsia="zh-CN"/>
        </w:rPr>
        <w:t>”</w:t>
      </w:r>
      <w:r w:rsidRPr="001D0338">
        <w:rPr>
          <w:rFonts w:eastAsia="Calibri" w:cs="Times New Roman" w:hint="eastAsia"/>
          <w:lang w:eastAsia="zh-CN"/>
        </w:rPr>
        <w:t xml:space="preserve">; Published 02/09/16, </w:t>
      </w:r>
      <w:r w:rsidRPr="001D0338">
        <w:rPr>
          <w:rFonts w:eastAsia="Calibri" w:cs="Times New Roman"/>
          <w:lang w:eastAsia="zh-CN"/>
        </w:rPr>
        <w:t>http://dailysignal.com/2016/02/09/why-identity-politics-is-causing-a-war-among-feminists/</w:t>
      </w:r>
      <w:r w:rsidRPr="001D0338">
        <w:rPr>
          <w:rFonts w:eastAsia="Calibri" w:cs="Times New Roman" w:hint="eastAsia"/>
          <w:lang w:eastAsia="zh-CN"/>
        </w:rPr>
        <w:t>]</w:t>
      </w:r>
    </w:p>
    <w:p w:rsidR="001D0338" w:rsidRPr="001D0338" w:rsidRDefault="001D0338" w:rsidP="001D0338">
      <w:pPr>
        <w:rPr>
          <w:rFonts w:eastAsia="Calibri" w:cs="Times New Roman"/>
          <w:u w:val="single"/>
          <w:lang w:eastAsia="zh-CN"/>
        </w:rPr>
      </w:pPr>
      <w:r w:rsidRPr="001D0338">
        <w:rPr>
          <w:rFonts w:eastAsia="Calibri" w:cs="Times New Roman"/>
          <w:u w:val="single"/>
        </w:rPr>
        <w:lastRenderedPageBreak/>
        <w:t>Old-school feminists are not happy with young women these days.</w:t>
      </w:r>
      <w:r w:rsidRPr="001D0338">
        <w:rPr>
          <w:rFonts w:eastAsia="Calibri" w:cs="Times New Roman"/>
          <w:sz w:val="16"/>
          <w:lang w:eastAsia="zh-CN"/>
        </w:rPr>
        <w:t xml:space="preserve"> Seemingly commenting on why some young women favor Bernie Sanders over Hillary Clinton, feminist icon Gloria Steinem explained it is because they were thinking, “Where are the boys?” Clinton supporter Madeleine Albright also is none too happy with “women who don’t help out other women” (presumably those who do not support Clinton), suggesting there’s a “special place in hell” waiting for them if they don’t. &gt;&gt;&gt; Pre-Order Kim Holmes’s New Book, “The Closing of the Liberal Mind: How Groupthink and Intolerance Define the Left” What’s going on here? One explanation is that</w:t>
      </w:r>
      <w:r w:rsidRPr="001D0338">
        <w:rPr>
          <w:rFonts w:eastAsia="Calibri" w:cs="Times New Roman"/>
          <w:u w:val="single"/>
        </w:rPr>
        <w:t xml:space="preserve"> younger women are tired of their Baby Boom parents (and grandparents) scolding them for being ideologically impure. Most millennials are socially liberal, but they also don’t like being lectured constantly about how to think and behave.</w:t>
      </w:r>
      <w:r w:rsidRPr="001D0338">
        <w:rPr>
          <w:rFonts w:eastAsia="Calibri" w:cs="Times New Roman"/>
          <w:sz w:val="16"/>
          <w:lang w:eastAsia="zh-CN"/>
        </w:rPr>
        <w:t xml:space="preserve"> Americans need an alternative to the mainstream media. But this can't be done alone. Find out more &gt;&gt; </w:t>
      </w:r>
      <w:proofErr w:type="gramStart"/>
      <w:r w:rsidRPr="001D0338">
        <w:rPr>
          <w:rFonts w:eastAsia="Calibri" w:cs="Times New Roman"/>
          <w:u w:val="single"/>
        </w:rPr>
        <w:t>They</w:t>
      </w:r>
      <w:proofErr w:type="gramEnd"/>
      <w:r w:rsidRPr="001D0338">
        <w:rPr>
          <w:rFonts w:eastAsia="Calibri" w:cs="Times New Roman"/>
          <w:u w:val="single"/>
        </w:rPr>
        <w:t xml:space="preserve"> have been told for a very long time that feminism is defined by a very strict set of rules, and if they fall short, well, there’s Albright’s special place waiting for them. </w:t>
      </w:r>
      <w:r w:rsidRPr="001D0338">
        <w:rPr>
          <w:rFonts w:eastAsia="Calibri" w:cs="Times New Roman"/>
          <w:sz w:val="16"/>
          <w:lang w:eastAsia="zh-CN"/>
        </w:rPr>
        <w:t xml:space="preserve">Talk about sounding like an old fire and brimstone preacher! </w:t>
      </w:r>
      <w:r w:rsidRPr="001D0338">
        <w:rPr>
          <w:rFonts w:eastAsia="Calibri" w:cs="Times New Roman"/>
          <w:sz w:val="16"/>
        </w:rPr>
        <w:t xml:space="preserve">There’s a civil war brewing inside the church of radical multiculturalism. </w:t>
      </w:r>
      <w:r w:rsidRPr="001D0338">
        <w:rPr>
          <w:rFonts w:eastAsia="Calibri" w:cs="Times New Roman"/>
          <w:sz w:val="16"/>
          <w:lang w:eastAsia="zh-CN"/>
        </w:rPr>
        <w:t xml:space="preserve">But there’s something else going on as well. </w:t>
      </w:r>
      <w:r w:rsidRPr="001D0338">
        <w:rPr>
          <w:rFonts w:eastAsia="Calibri" w:cs="Times New Roman"/>
          <w:u w:val="single"/>
        </w:rPr>
        <w:t>There’s a civil war brewing inside the church of radical multiculturalism. The proliferation of specially protected groups is getting awfully confusing, and battles are breaking out over power and privilege in the ranks.</w:t>
      </w:r>
      <w:r w:rsidRPr="001D0338">
        <w:rPr>
          <w:rFonts w:eastAsia="Calibri" w:cs="Times New Roman"/>
          <w:sz w:val="16"/>
          <w:lang w:eastAsia="zh-CN"/>
        </w:rPr>
        <w:t xml:space="preserve"> As I explain in my upcoming book, “The Closing of the Liberal Mind: How Groupthink and Intolerance Define the Left,” it has to do with a complete misunderstanding of equality: </w:t>
      </w:r>
      <w:r w:rsidRPr="001D0338">
        <w:rPr>
          <w:rFonts w:eastAsia="Calibri" w:cs="Times New Roman"/>
          <w:u w:val="single"/>
        </w:rPr>
        <w:t xml:space="preserve">In practice, identity and equality work against each other. </w:t>
      </w:r>
      <w:r w:rsidRPr="001D0338">
        <w:rPr>
          <w:rFonts w:eastAsia="Calibri" w:cs="Times New Roman"/>
          <w:sz w:val="16"/>
        </w:rPr>
        <w:t>The more the former is pushed, the more the doctrine of equality is Balkanized.</w:t>
      </w:r>
      <w:r w:rsidRPr="001D0338">
        <w:rPr>
          <w:rFonts w:eastAsia="Calibri" w:cs="Times New Roman"/>
          <w:u w:val="single"/>
        </w:rPr>
        <w:t xml:space="preserve"> It becomes a contest between competing demands for recognition and privilege</w:t>
      </w:r>
      <w:r w:rsidRPr="001D0338">
        <w:rPr>
          <w:rFonts w:eastAsia="Calibri" w:cs="Times New Roman"/>
          <w:sz w:val="16"/>
          <w:lang w:eastAsia="zh-CN"/>
        </w:rPr>
        <w:t>. For example, when</w:t>
      </w:r>
      <w:r w:rsidRPr="001D0338">
        <w:rPr>
          <w:rFonts w:eastAsia="Calibri" w:cs="Times New Roman"/>
          <w:u w:val="single"/>
        </w:rPr>
        <w:t xml:space="preserve"> feminist-lesbian activists </w:t>
      </w:r>
      <w:r w:rsidRPr="001D0338">
        <w:rPr>
          <w:rFonts w:eastAsia="Calibri" w:cs="Times New Roman"/>
          <w:sz w:val="16"/>
          <w:lang w:eastAsia="zh-CN"/>
        </w:rPr>
        <w:t xml:space="preserve">take umbrage at a transgender man trying to transform himself into a woman (as a feminist did in The New York Times op-ed), they reveal they are more concerned about who gets to decide what those identities are than about the principle of equality. Even Germaine Greer, the Australian-born icon and inspiration for many of America’s most ardent feminists, </w:t>
      </w:r>
      <w:r w:rsidRPr="001D0338">
        <w:rPr>
          <w:rFonts w:eastAsia="Calibri" w:cs="Times New Roman"/>
          <w:u w:val="single"/>
        </w:rPr>
        <w:t>is being called “transphobic” for questioning transgenderism.</w:t>
      </w:r>
      <w:r w:rsidRPr="001D0338">
        <w:rPr>
          <w:rFonts w:eastAsia="Calibri" w:cs="Times New Roman"/>
          <w:sz w:val="16"/>
          <w:lang w:eastAsia="zh-CN"/>
        </w:rPr>
        <w:t xml:space="preserve"> The lesbian feminist wants full equality with men, but only for those who are actually born female. For all the talk of equality defined by identity, </w:t>
      </w:r>
      <w:r w:rsidRPr="001D0338">
        <w:rPr>
          <w:rFonts w:eastAsia="Calibri" w:cs="Times New Roman"/>
          <w:u w:val="single"/>
        </w:rPr>
        <w:t>in the face of transgenderism some feminists are forced into a separatist position</w:t>
      </w:r>
      <w:r w:rsidRPr="001D0338">
        <w:rPr>
          <w:rFonts w:eastAsia="Calibri" w:cs="Times New Roman"/>
          <w:sz w:val="16"/>
          <w:lang w:eastAsia="zh-CN"/>
        </w:rPr>
        <w:t xml:space="preserve">—i.e., to defend what makes them distinct. Separatism is the only line of defense left against transgender men who are encroaching on their territory. The same thing is happening in black identity politics. At the University of Missouri and elsewhere, black activist students are demanding a “black only healing space” devoid of white people. In other words, diametrically contrary to the once civil rights dream of racial integration, they are demanding racial separation. </w:t>
      </w:r>
      <w:r w:rsidRPr="001D0338">
        <w:rPr>
          <w:rFonts w:eastAsia="Calibri" w:cs="Times New Roman"/>
          <w:u w:val="single"/>
        </w:rPr>
        <w:t>This appeal to separatism is no accident. It’s built into the logic of radical multiculturalism, especially in its offshoot, identity politics.</w:t>
      </w:r>
      <w:r w:rsidRPr="001D0338">
        <w:rPr>
          <w:rFonts w:eastAsia="Calibri" w:cs="Times New Roman"/>
          <w:sz w:val="16"/>
          <w:lang w:eastAsia="zh-CN"/>
        </w:rPr>
        <w:t xml:space="preserve"> </w:t>
      </w:r>
      <w:r w:rsidRPr="001D0338">
        <w:rPr>
          <w:rFonts w:eastAsia="Calibri" w:cs="Times New Roman"/>
          <w:u w:val="single"/>
        </w:rPr>
        <w:t>The claim is not about the equality of identical things,</w:t>
      </w:r>
      <w:r w:rsidRPr="001D0338">
        <w:rPr>
          <w:rFonts w:eastAsia="Calibri" w:cs="Times New Roman"/>
          <w:sz w:val="16"/>
          <w:lang w:eastAsia="zh-CN"/>
        </w:rPr>
        <w:t xml:space="preserve"> like, for example, </w:t>
      </w:r>
      <w:r w:rsidRPr="001D0338">
        <w:rPr>
          <w:rFonts w:eastAsia="Calibri" w:cs="Times New Roman"/>
          <w:u w:val="single"/>
        </w:rPr>
        <w:t>that a woman or black person should be treated equally because they are equal human beings (as opposed to being merely black or female)</w:t>
      </w:r>
      <w:r w:rsidRPr="001D0338">
        <w:rPr>
          <w:rFonts w:eastAsia="Calibri" w:cs="Times New Roman"/>
          <w:sz w:val="16"/>
          <w:lang w:eastAsia="zh-CN"/>
        </w:rPr>
        <w:t xml:space="preserve">. Rather, </w:t>
      </w:r>
      <w:r w:rsidRPr="001D0338">
        <w:rPr>
          <w:rFonts w:eastAsia="Calibri" w:cs="Times New Roman"/>
          <w:u w:val="single"/>
        </w:rPr>
        <w:t>it is about pretending that things that are fundamentally different should be treated by society as if they were exactly the same.</w:t>
      </w:r>
      <w:r w:rsidRPr="001D0338">
        <w:rPr>
          <w:rFonts w:eastAsia="Calibri" w:cs="Times New Roman"/>
          <w:sz w:val="16"/>
          <w:lang w:eastAsia="zh-CN"/>
        </w:rPr>
        <w:t xml:space="preserve"> For example, gay activists lobby to change our perceptions of marriage precisely because the same-sex relationship is not the same thing as a traditional marriage. We must pretend as if it were the same for the sake of “equality,” but gay marriage is not about two similar things being unfairly treated as different. It’s about relabeling dissimilar things as identical. Ultimately, </w:t>
      </w:r>
      <w:r w:rsidRPr="001D0338">
        <w:rPr>
          <w:rFonts w:eastAsia="Calibri" w:cs="Times New Roman"/>
          <w:u w:val="single"/>
        </w:rPr>
        <w:t>the casualty of such thinking is not only the corruption of the concept of equality, at least as it has been understood for centuries by liberal thinkers. It is also the abolition of humanity as a commonly shared identity.</w:t>
      </w:r>
      <w:r w:rsidRPr="001D0338">
        <w:rPr>
          <w:rFonts w:eastAsia="Calibri" w:cs="Times New Roman"/>
          <w:sz w:val="16"/>
          <w:lang w:eastAsia="zh-CN"/>
        </w:rPr>
        <w:t xml:space="preserve"> </w:t>
      </w:r>
      <w:r w:rsidRPr="001D0338">
        <w:rPr>
          <w:rFonts w:eastAsia="Calibri" w:cs="Times New Roman"/>
          <w:u w:val="single"/>
        </w:rPr>
        <w:t>Civil rights used to be about striving for a common humanity</w:t>
      </w:r>
      <w:r w:rsidRPr="001D0338">
        <w:rPr>
          <w:rFonts w:eastAsia="Calibri" w:cs="Times New Roman"/>
          <w:sz w:val="16"/>
          <w:lang w:eastAsia="zh-CN"/>
        </w:rPr>
        <w:t xml:space="preserve">. Radical multiculturalism is the opposite. It means to break humanity down into competing gender, racial, and sexual preference groups and then to pretend that our humanity is defined only by our membership in that singular group. Nothing could be farther from how civil rights leaders like Martin Luther King Jr. viewed equality. To him, black people were deserving of equality because they were human beings, not because they were black. In order to make this new social fiction work, we need to use the power of law and the administrative state to force the new social reality on society. And it is precisely in that action that the competition for power and privilege becomes a source not of liberation, but of coercion. As I further explain in The Closing of the Liberal Mind: </w:t>
      </w:r>
      <w:r w:rsidRPr="001D0338">
        <w:rPr>
          <w:rFonts w:eastAsia="Calibri" w:cs="Times New Roman"/>
          <w:u w:val="single"/>
        </w:rPr>
        <w:t>Without a respect for all human beings, regardless of their place in the identity pecking order, it is fairly easy, even necessary, to separate people into winners and losers in a power game.</w:t>
      </w:r>
    </w:p>
    <w:p w:rsidR="007F2F9B" w:rsidRDefault="001D0338" w:rsidP="007F2F9B">
      <w:pPr>
        <w:pStyle w:val="Heading3"/>
      </w:pPr>
      <w:r>
        <w:lastRenderedPageBreak/>
        <w:t xml:space="preserve">Various </w:t>
      </w:r>
      <w:r w:rsidR="007F2F9B">
        <w:t>Fem Alt Turns</w:t>
      </w:r>
    </w:p>
    <w:p w:rsidR="00004AD3" w:rsidRPr="00004AD3" w:rsidRDefault="00004AD3" w:rsidP="00004AD3">
      <w:pPr>
        <w:keepNext/>
        <w:keepLines/>
        <w:spacing w:before="40" w:after="0"/>
        <w:outlineLvl w:val="3"/>
        <w:rPr>
          <w:rFonts w:eastAsia="SimSun" w:cs="Times New Roman"/>
          <w:b/>
          <w:bCs/>
          <w:iCs/>
          <w:sz w:val="26"/>
        </w:rPr>
      </w:pPr>
      <w:r w:rsidRPr="00004AD3">
        <w:rPr>
          <w:rFonts w:eastAsia="SimSun" w:cs="Times New Roman"/>
          <w:b/>
          <w:bCs/>
          <w:iCs/>
          <w:sz w:val="26"/>
        </w:rPr>
        <w:t>Feminism is inherently transphobic—don’t buy starting point arguments</w:t>
      </w:r>
    </w:p>
    <w:p w:rsidR="00004AD3" w:rsidRPr="00004AD3" w:rsidRDefault="00004AD3" w:rsidP="00004AD3">
      <w:pPr>
        <w:rPr>
          <w:rFonts w:eastAsia="Calibri" w:cs="Times New Roman"/>
        </w:rPr>
      </w:pPr>
      <w:r w:rsidRPr="00004AD3">
        <w:rPr>
          <w:rFonts w:eastAsia="Calibri" w:cs="Times New Roman"/>
          <w:b/>
          <w:bCs/>
          <w:sz w:val="26"/>
        </w:rPr>
        <w:t>Whittle 06</w:t>
      </w:r>
      <w:r w:rsidRPr="00004AD3">
        <w:rPr>
          <w:rFonts w:eastAsia="Calibri" w:cs="Times New Roman"/>
        </w:rPr>
        <w:t>. Steven, professor and writer about gender studies, “Where Did We Go Wrong?” 2006</w:t>
      </w:r>
    </w:p>
    <w:p w:rsidR="00004AD3" w:rsidRPr="00004AD3" w:rsidRDefault="00004AD3" w:rsidP="00004AD3">
      <w:pPr>
        <w:rPr>
          <w:rFonts w:eastAsia="Calibri" w:cs="Times New Roman"/>
          <w:sz w:val="16"/>
        </w:rPr>
      </w:pPr>
      <w:r w:rsidRPr="00004AD3">
        <w:rPr>
          <w:rFonts w:eastAsia="Calibri" w:cs="Times New Roman"/>
          <w:u w:val="single"/>
        </w:rPr>
        <w:t xml:space="preserve">Feminists when faced with </w:t>
      </w:r>
      <w:proofErr w:type="gramStart"/>
      <w:r w:rsidRPr="00004AD3">
        <w:rPr>
          <w:rFonts w:eastAsia="Calibri" w:cs="Times New Roman"/>
          <w:u w:val="single"/>
        </w:rPr>
        <w:t>trans</w:t>
      </w:r>
      <w:proofErr w:type="gramEnd"/>
      <w:r w:rsidRPr="00004AD3">
        <w:rPr>
          <w:rFonts w:eastAsia="Calibri" w:cs="Times New Roman"/>
          <w:u w:val="single"/>
        </w:rPr>
        <w:t xml:space="preserve"> people find themselves between the devil and deep blue sea.</w:t>
      </w:r>
      <w:r w:rsidRPr="00004AD3">
        <w:rPr>
          <w:rFonts w:eastAsia="Calibri" w:cs="Times New Roman"/>
          <w:sz w:val="16"/>
        </w:rPr>
        <w:t xml:space="preserve"> They now see that general theories are nothing more than fictions. But how does this pan out in real life? </w:t>
      </w:r>
      <w:r w:rsidRPr="00004AD3">
        <w:rPr>
          <w:rFonts w:eastAsia="Calibri" w:cs="Times New Roman"/>
          <w:b/>
          <w:iCs/>
          <w:u w:val="single"/>
        </w:rPr>
        <w:t xml:space="preserve">Those who claim the right to a feminist theoretical position are apparently, when faced with </w:t>
      </w:r>
      <w:proofErr w:type="gramStart"/>
      <w:r w:rsidRPr="00004AD3">
        <w:rPr>
          <w:rFonts w:eastAsia="Calibri" w:cs="Times New Roman"/>
          <w:b/>
          <w:iCs/>
          <w:u w:val="single"/>
        </w:rPr>
        <w:t>trans</w:t>
      </w:r>
      <w:proofErr w:type="gramEnd"/>
      <w:r w:rsidRPr="00004AD3">
        <w:rPr>
          <w:rFonts w:eastAsia="Calibri" w:cs="Times New Roman"/>
          <w:b/>
          <w:iCs/>
          <w:u w:val="single"/>
        </w:rPr>
        <w:t xml:space="preserve"> people, faced with individuals who simply are not whom they claim to be.</w:t>
      </w:r>
      <w:r w:rsidRPr="00004AD3">
        <w:rPr>
          <w:rFonts w:eastAsia="Calibri" w:cs="Times New Roman"/>
          <w:sz w:val="16"/>
        </w:rPr>
        <w:t xml:space="preserve"> How can a person born with a penis claim to be a woman, when to be a woman requires that you are not born with a penis (or vice versa). </w:t>
      </w:r>
      <w:r w:rsidRPr="00004AD3">
        <w:rPr>
          <w:rFonts w:eastAsia="Calibri" w:cs="Times New Roman"/>
          <w:u w:val="single"/>
        </w:rPr>
        <w:t xml:space="preserve">It begs the whole question of the existence of a feminist understanding. It is this challenge that we have to address in both theory and practice. Can feminists learn anything from the experience of the </w:t>
      </w:r>
      <w:proofErr w:type="gramStart"/>
      <w:r w:rsidRPr="00004AD3">
        <w:rPr>
          <w:rFonts w:eastAsia="Calibri" w:cs="Times New Roman"/>
          <w:u w:val="single"/>
        </w:rPr>
        <w:t>trans</w:t>
      </w:r>
      <w:proofErr w:type="gramEnd"/>
      <w:r w:rsidRPr="00004AD3">
        <w:rPr>
          <w:rFonts w:eastAsia="Calibri" w:cs="Times New Roman"/>
          <w:u w:val="single"/>
        </w:rPr>
        <w:t xml:space="preserve"> community. The transsexual person faces the problem of interpretation, and feminists have to address that interpretation through their understanding of the objectivist fallacy they have underlined, yet by doing so they challenge the very basis of feminist thought - that there are two sexes and there are two genders. The transsexual/transgender community through its own writings and theorising has attempted to offer an "insider's" exploration of the ways in which trans people view gender issues and the use of transsexual and transvestite iconography in particular. However the </w:t>
      </w:r>
      <w:proofErr w:type="gramStart"/>
      <w:r w:rsidRPr="00004AD3">
        <w:rPr>
          <w:rFonts w:eastAsia="Calibri" w:cs="Times New Roman"/>
          <w:u w:val="single"/>
        </w:rPr>
        <w:t>trans</w:t>
      </w:r>
      <w:proofErr w:type="gramEnd"/>
      <w:r w:rsidRPr="00004AD3">
        <w:rPr>
          <w:rFonts w:eastAsia="Calibri" w:cs="Times New Roman"/>
          <w:u w:val="single"/>
        </w:rPr>
        <w:t xml:space="preserve"> community acknowledges that it is not, however, a clear cut issue.</w:t>
      </w:r>
      <w:r w:rsidRPr="00004AD3">
        <w:rPr>
          <w:rFonts w:eastAsia="Calibri" w:cs="Times New Roman"/>
          <w:sz w:val="16"/>
        </w:rPr>
        <w:t xml:space="preserve"> </w:t>
      </w:r>
      <w:proofErr w:type="gramStart"/>
      <w:r w:rsidRPr="00004AD3">
        <w:rPr>
          <w:rFonts w:eastAsia="Calibri" w:cs="Times New Roman"/>
          <w:sz w:val="16"/>
        </w:rPr>
        <w:t>Trans</w:t>
      </w:r>
      <w:proofErr w:type="gramEnd"/>
      <w:r w:rsidRPr="00004AD3">
        <w:rPr>
          <w:rFonts w:eastAsia="Calibri" w:cs="Times New Roman"/>
          <w:sz w:val="16"/>
        </w:rPr>
        <w:t xml:space="preserve"> theory has amongst its predecessors the work of neo-Marxists and feminist theorists. </w:t>
      </w:r>
      <w:r w:rsidRPr="00004AD3">
        <w:rPr>
          <w:rFonts w:eastAsia="Calibri" w:cs="Times New Roman"/>
          <w:u w:val="single"/>
        </w:rPr>
        <w:t>These schools of thought have had some difficulty in reconciling transgender behaviour with their political stances,</w:t>
      </w:r>
      <w:r w:rsidRPr="00004AD3">
        <w:rPr>
          <w:rFonts w:eastAsia="Calibri" w:cs="Times New Roman"/>
          <w:sz w:val="16"/>
        </w:rPr>
        <w:t xml:space="preserve"> as can be seen by the work of Janice Raymond or for example Sheila Jeffries whose radical feminist viewpoint cites trans men as being "poor oppressed women pushed into self-mutilation by patriarchal oppression". </w:t>
      </w:r>
      <w:r w:rsidRPr="00004AD3">
        <w:rPr>
          <w:rFonts w:eastAsia="Calibri" w:cs="Times New Roman"/>
          <w:b/>
          <w:iCs/>
          <w:u w:val="single"/>
        </w:rPr>
        <w:t>Transgendered people as writers and speakers used to have to be primarily apologists. However the time has come when we are seeing a new form of transgendered performativity and text giving: now we have become theorizers about the idea/word/signifier "gender</w:t>
      </w:r>
      <w:r w:rsidRPr="00004AD3">
        <w:rPr>
          <w:rFonts w:eastAsia="Calibri" w:cs="Times New Roman"/>
          <w:u w:val="single"/>
        </w:rPr>
        <w:t>". It is only been in the 1990s that transgendered people have felt able to participate in the theoretical discussions that surround sex and gender. The fight to be included in those discussions has involved the facing of several serious problems. Firstly: any discussion of gender by the transgendered community has been hampered by the medical discourse surrounding transgendered behaviour which makes transgendered people out to be simultaneously self-interested and decidedly balmy. Secondly: they have been hampered by social and legal restrictions which have made it very difficult publicly to come-out as transgendered, and which further add another aspect of self-interest to any work they might do on gender issues. Thirdly:</w:t>
      </w:r>
      <w:r w:rsidRPr="00004AD3">
        <w:rPr>
          <w:rFonts w:eastAsia="Calibri" w:cs="Times New Roman"/>
          <w:sz w:val="16"/>
        </w:rPr>
        <w:t xml:space="preserve"> Janice </w:t>
      </w:r>
      <w:r w:rsidRPr="00004AD3">
        <w:rPr>
          <w:rFonts w:eastAsia="Calibri" w:cs="Times New Roman"/>
          <w:u w:val="single"/>
        </w:rPr>
        <w:t>Raymond's thesis in The Transsexual Empire</w:t>
      </w:r>
      <w:r w:rsidRPr="00004AD3">
        <w:rPr>
          <w:rFonts w:eastAsia="Calibri" w:cs="Times New Roman"/>
          <w:sz w:val="16"/>
        </w:rPr>
        <w:t xml:space="preserve">, the Making of the She-male (1979) </w:t>
      </w:r>
      <w:r w:rsidRPr="00004AD3">
        <w:rPr>
          <w:rFonts w:eastAsia="Calibri" w:cs="Times New Roman"/>
          <w:u w:val="single"/>
        </w:rPr>
        <w:t>discredited for a long time any academic voice they might have, in particular with feminist theorists. Fourthly: transgendered people have not been allowed either objectivity or sexuality. Objectivity was lost because of the combination of the other three factors; also, if they questioned gender and sex-roles, they were put in the invidious position of having to justify any sex-role change they might undertake to accommodate their gender. Sexuality was lost as it was constructed for them in the form of repressed homosexuality being appeased through reassignment surgery, or heterosexuality (in their new sex-role) was imposed on them by the medical profession in order to justify what was seen as a "medical collusion with an unattainable fantasy"</w:t>
      </w:r>
      <w:r w:rsidRPr="00004AD3">
        <w:rPr>
          <w:rFonts w:eastAsia="Calibri" w:cs="Times New Roman"/>
          <w:sz w:val="16"/>
        </w:rPr>
        <w:t xml:space="preserve"> (The Lancet, 1991, as cited in the 1994 preface to the reprinting of Raymond's "Transsexual Empire"). The transgendered </w:t>
      </w:r>
      <w:proofErr w:type="gramStart"/>
      <w:r w:rsidRPr="00004AD3">
        <w:rPr>
          <w:rFonts w:eastAsia="Calibri" w:cs="Times New Roman"/>
          <w:sz w:val="16"/>
        </w:rPr>
        <w:t>community have</w:t>
      </w:r>
      <w:proofErr w:type="gramEnd"/>
      <w:r w:rsidRPr="00004AD3">
        <w:rPr>
          <w:rFonts w:eastAsia="Calibri" w:cs="Times New Roman"/>
          <w:sz w:val="16"/>
        </w:rPr>
        <w:t xml:space="preserve"> not attempted to avoid these difficulties; rather they have tackled them head on. Firstly: the post-modernist acknowledgement of a multiplicity of voices has been adapted to theoretical stances and there is an ongoing discussion as to whether the medical profession should take a diagnostic or merely enabling role for those people who actively seek reassignment treatment. Secondly: </w:t>
      </w:r>
      <w:r w:rsidRPr="00004AD3">
        <w:rPr>
          <w:rFonts w:eastAsia="Calibri" w:cs="Times New Roman"/>
          <w:u w:val="single"/>
        </w:rPr>
        <w:t xml:space="preserve">the </w:t>
      </w:r>
      <w:proofErr w:type="gramStart"/>
      <w:r w:rsidRPr="00004AD3">
        <w:rPr>
          <w:rFonts w:eastAsia="Calibri" w:cs="Times New Roman"/>
          <w:u w:val="single"/>
        </w:rPr>
        <w:t>trans</w:t>
      </w:r>
      <w:proofErr w:type="gramEnd"/>
      <w:r w:rsidRPr="00004AD3">
        <w:rPr>
          <w:rFonts w:eastAsia="Calibri" w:cs="Times New Roman"/>
          <w:u w:val="single"/>
        </w:rPr>
        <w:t xml:space="preserve"> community has consistently fought through the courts and the legislature not for the right to marry or the right to disappear, but for the right to be trans and yet to be afforded what others are afforded; relationship protection, personal safety, anti-discrimination </w:t>
      </w:r>
      <w:r w:rsidRPr="00004AD3">
        <w:rPr>
          <w:rFonts w:eastAsia="Calibri" w:cs="Times New Roman"/>
          <w:u w:val="single"/>
        </w:rPr>
        <w:lastRenderedPageBreak/>
        <w:t>legislation, access to appropriate health care and treatment.</w:t>
      </w:r>
      <w:r w:rsidRPr="00004AD3">
        <w:rPr>
          <w:rFonts w:eastAsia="Calibri" w:cs="Times New Roman"/>
          <w:sz w:val="16"/>
        </w:rPr>
        <w:t xml:space="preserve"> Thirdly: transgenderists have tackled the problems raised by radical feminism by continuously asking for answers to the very awkward question. </w:t>
      </w:r>
      <w:r w:rsidRPr="00004AD3">
        <w:rPr>
          <w:rFonts w:eastAsia="Calibri" w:cs="Times New Roman"/>
          <w:u w:val="single"/>
        </w:rPr>
        <w:t xml:space="preserve">If there is an insistence upon the existence of and resultant oppression of binary sex and gender roles then you cannot exclude all </w:t>
      </w:r>
      <w:proofErr w:type="gramStart"/>
      <w:r w:rsidRPr="00004AD3">
        <w:rPr>
          <w:rFonts w:eastAsia="Calibri" w:cs="Times New Roman"/>
          <w:u w:val="single"/>
        </w:rPr>
        <w:t>trans</w:t>
      </w:r>
      <w:proofErr w:type="gramEnd"/>
      <w:r w:rsidRPr="00004AD3">
        <w:rPr>
          <w:rFonts w:eastAsia="Calibri" w:cs="Times New Roman"/>
          <w:u w:val="single"/>
        </w:rPr>
        <w:t xml:space="preserve"> people from experiencing any of that. For example </w:t>
      </w:r>
      <w:proofErr w:type="gramStart"/>
      <w:r w:rsidRPr="00004AD3">
        <w:rPr>
          <w:rFonts w:eastAsia="Calibri" w:cs="Times New Roman"/>
          <w:u w:val="single"/>
        </w:rPr>
        <w:t>trans</w:t>
      </w:r>
      <w:proofErr w:type="gramEnd"/>
      <w:r w:rsidRPr="00004AD3">
        <w:rPr>
          <w:rFonts w:eastAsia="Calibri" w:cs="Times New Roman"/>
          <w:u w:val="single"/>
        </w:rPr>
        <w:t xml:space="preserve"> men and trans women challenged the "Womyn born Womyn" policy of the 1994 Michigan Womyn's Music Festival by asking for their right for either group to enter the festival.</w:t>
      </w:r>
      <w:r w:rsidRPr="00004AD3">
        <w:rPr>
          <w:rFonts w:eastAsia="Calibri" w:cs="Times New Roman"/>
          <w:sz w:val="16"/>
        </w:rPr>
        <w:t xml:space="preserve"> Fourthly: </w:t>
      </w:r>
      <w:r w:rsidRPr="00004AD3">
        <w:rPr>
          <w:rFonts w:eastAsia="Calibri" w:cs="Times New Roman"/>
          <w:u w:val="single"/>
        </w:rPr>
        <w:t>transgendered people have questioned the whole notion of objectivity - they do not try to claim it and instead they have built upon the tradition the community has of autobiographical writing to give a voice to their self-acknowledged subjectivity. As to sexuality, they have begun to reclaim it.</w:t>
      </w:r>
      <w:r w:rsidRPr="00004AD3">
        <w:rPr>
          <w:rFonts w:eastAsia="Calibri" w:cs="Times New Roman"/>
          <w:sz w:val="16"/>
        </w:rPr>
        <w:t xml:space="preserve"> Through the work begun by gay, lesbian or bi activists they have started to come-out. The argument is simple: </w:t>
      </w:r>
      <w:r w:rsidRPr="00004AD3">
        <w:rPr>
          <w:rFonts w:eastAsia="Calibri" w:cs="Times New Roman"/>
          <w:b/>
          <w:iCs/>
          <w:u w:val="single"/>
        </w:rPr>
        <w:t xml:space="preserve">if you can acknowledge in yourself that what makes a person is what takes place between the ears and not between the legs, then a </w:t>
      </w:r>
      <w:proofErr w:type="gramStart"/>
      <w:r w:rsidRPr="00004AD3">
        <w:rPr>
          <w:rFonts w:eastAsia="Calibri" w:cs="Times New Roman"/>
          <w:b/>
          <w:iCs/>
          <w:u w:val="single"/>
        </w:rPr>
        <w:t>trans</w:t>
      </w:r>
      <w:proofErr w:type="gramEnd"/>
      <w:r w:rsidRPr="00004AD3">
        <w:rPr>
          <w:rFonts w:eastAsia="Calibri" w:cs="Times New Roman"/>
          <w:b/>
          <w:iCs/>
          <w:u w:val="single"/>
        </w:rPr>
        <w:t xml:space="preserve"> person is in a privileged position to know that sexuality is a movable and mutable force within us all.</w:t>
      </w:r>
      <w:r w:rsidRPr="00004AD3">
        <w:rPr>
          <w:rFonts w:eastAsia="Calibri" w:cs="Times New Roman"/>
          <w:sz w:val="16"/>
        </w:rPr>
        <w:t xml:space="preserve"> Default assumptions are (as they always have been (see Jason Cromwell's recent book on this Transmen and F.T.M.s: Identities, Bodies, Genders, and Sexualities]) one of the biggest problems facing the acceptance of the </w:t>
      </w:r>
      <w:proofErr w:type="gramStart"/>
      <w:r w:rsidRPr="00004AD3">
        <w:rPr>
          <w:rFonts w:eastAsia="Calibri" w:cs="Times New Roman"/>
          <w:sz w:val="16"/>
        </w:rPr>
        <w:t>trans</w:t>
      </w:r>
      <w:proofErr w:type="gramEnd"/>
      <w:r w:rsidRPr="00004AD3">
        <w:rPr>
          <w:rFonts w:eastAsia="Calibri" w:cs="Times New Roman"/>
          <w:sz w:val="16"/>
        </w:rPr>
        <w:t xml:space="preserve"> community's contribution to any academic work or, for that matter, any acceptance at all. </w:t>
      </w:r>
      <w:r w:rsidRPr="00004AD3">
        <w:rPr>
          <w:rFonts w:eastAsia="Calibri" w:cs="Times New Roman"/>
          <w:u w:val="single"/>
        </w:rPr>
        <w:t>There is the first assumption that females do not become men or males become women: they become pastiches, surgical constructions of imaginary masculinities or femininities. The default assumption that underlies any notion of a transgendered existence is that gender is immutable and it is fixed through biological constraints, and social construction merely affects any representation that the biological may take. This is also the default assumption of feminism - biology is destiny, no matter that in the same breath we say it is not.</w:t>
      </w:r>
      <w:r w:rsidRPr="00004AD3">
        <w:rPr>
          <w:rFonts w:eastAsia="Calibri" w:cs="Times New Roman"/>
          <w:sz w:val="16"/>
        </w:rPr>
        <w:t xml:space="preserve"> Transgendered activists and academics are attempting to deal with the volatile concept of identification, but it is against all the odds: </w:t>
      </w:r>
      <w:r w:rsidRPr="00004AD3">
        <w:rPr>
          <w:rFonts w:eastAsia="Calibri" w:cs="Times New Roman"/>
          <w:u w:val="single"/>
        </w:rPr>
        <w:t xml:space="preserve">the rigidity of a set of default assumptions concerning sex-roles that pervades all discussion of gender - that the two have an incorruptible sameness that makes them all pervasive. </w:t>
      </w:r>
      <w:r w:rsidRPr="00004AD3">
        <w:rPr>
          <w:rFonts w:eastAsia="Calibri" w:cs="Times New Roman"/>
          <w:b/>
          <w:iCs/>
          <w:u w:val="single"/>
        </w:rPr>
        <w:t>Yet gender and sex are fundamentally different for the transgendered community.</w:t>
      </w:r>
      <w:r w:rsidRPr="00004AD3">
        <w:rPr>
          <w:rFonts w:eastAsia="Calibri" w:cs="Times New Roman"/>
          <w:u w:val="single"/>
        </w:rPr>
        <w:t xml:space="preserve"> They face the everyday reality of that difference in their lives, and attempts to reconcile it have led to it being challenged in unanticipated ways.</w:t>
      </w:r>
      <w:r w:rsidRPr="00004AD3">
        <w:rPr>
          <w:rFonts w:eastAsia="Calibri" w:cs="Times New Roman"/>
          <w:sz w:val="16"/>
        </w:rPr>
        <w:t xml:space="preserve"> Many have had to move on from seeking any biological basis for their state of being; all searching for aetiology has been unsuccessful. Any aetiology that has been proposed, whether social or biological, has been torn down by the mass of exceptions. It has been accepted that seeking aetiology is a fruitless occupation as the multiplicity of possible factors increases. And even if it </w:t>
      </w:r>
      <w:proofErr w:type="gramStart"/>
      <w:r w:rsidRPr="00004AD3">
        <w:rPr>
          <w:rFonts w:eastAsia="Calibri" w:cs="Times New Roman"/>
          <w:sz w:val="16"/>
        </w:rPr>
        <w:t>were</w:t>
      </w:r>
      <w:proofErr w:type="gramEnd"/>
      <w:r w:rsidRPr="00004AD3">
        <w:rPr>
          <w:rFonts w:eastAsia="Calibri" w:cs="Times New Roman"/>
          <w:sz w:val="16"/>
        </w:rPr>
        <w:t xml:space="preserve"> found and there were possible points of interception, would the "cure" be wanted?</w:t>
      </w:r>
    </w:p>
    <w:p w:rsidR="00004AD3" w:rsidRPr="00004AD3" w:rsidRDefault="00004AD3" w:rsidP="00004AD3">
      <w:pPr>
        <w:keepNext/>
        <w:keepLines/>
        <w:spacing w:before="40" w:after="0"/>
        <w:outlineLvl w:val="3"/>
        <w:rPr>
          <w:rFonts w:eastAsia="MS Gothic" w:cs="Arial"/>
          <w:b/>
          <w:iCs/>
          <w:sz w:val="26"/>
        </w:rPr>
      </w:pPr>
      <w:r w:rsidRPr="00004AD3">
        <w:rPr>
          <w:rFonts w:eastAsia="MS Gothic" w:cs="Arial"/>
          <w:b/>
          <w:iCs/>
          <w:sz w:val="26"/>
        </w:rPr>
        <w:t>Micropolitical theory dismisses the possibility of real change within the real world while retrenching the idea of defeat in the status quo. It nullifies the realm of macropolitics and its possibilities to change the social world while closing off debate from the world of politics.</w:t>
      </w:r>
    </w:p>
    <w:p w:rsidR="00004AD3" w:rsidRPr="00004AD3" w:rsidRDefault="00004AD3" w:rsidP="00004AD3">
      <w:pPr>
        <w:rPr>
          <w:rFonts w:eastAsia="Cambria" w:cs="Arial"/>
        </w:rPr>
      </w:pPr>
      <w:r w:rsidRPr="00004AD3">
        <w:rPr>
          <w:rFonts w:eastAsia="Cambria" w:cs="Arial"/>
          <w:b/>
          <w:bCs/>
          <w:sz w:val="26"/>
        </w:rPr>
        <w:t>Boggs 2k</w:t>
      </w:r>
      <w:r w:rsidRPr="00004AD3">
        <w:rPr>
          <w:rFonts w:eastAsia="Cambria" w:cs="Arial"/>
        </w:rPr>
        <w:t xml:space="preserve"> [Carl Boggs, 2000 (date not specified), “The End of Politics: Corporate Power and the Decline of the Public Sphere”, Pg. 213</w:t>
      </w:r>
      <w:proofErr w:type="gramStart"/>
      <w:r w:rsidRPr="00004AD3">
        <w:rPr>
          <w:rFonts w:eastAsia="Cambria" w:cs="Arial"/>
        </w:rPr>
        <w:t>,  the</w:t>
      </w:r>
      <w:proofErr w:type="gramEnd"/>
      <w:r w:rsidRPr="00004AD3">
        <w:rPr>
          <w:rFonts w:eastAsia="Cambria" w:cs="Arial"/>
        </w:rPr>
        <w:t xml:space="preserve"> Postmodern Political] vv</w:t>
      </w:r>
    </w:p>
    <w:p w:rsidR="00004AD3" w:rsidRPr="00004AD3" w:rsidRDefault="00004AD3" w:rsidP="00004AD3">
      <w:pPr>
        <w:rPr>
          <w:rFonts w:eastAsia="Cambria" w:cs="Arial"/>
        </w:rPr>
      </w:pPr>
      <w:r w:rsidRPr="00004AD3">
        <w:rPr>
          <w:rFonts w:eastAsia="Cambria" w:cs="Arial"/>
        </w:rPr>
        <w:t xml:space="preserve">When viewed </w:t>
      </w:r>
      <w:r w:rsidRPr="00004AD3">
        <w:rPr>
          <w:rFonts w:eastAsia="Cambria" w:cs="Arial"/>
          <w:u w:val="single"/>
        </w:rPr>
        <w:t xml:space="preserve">in some contexts, </w:t>
      </w:r>
      <w:r w:rsidRPr="00004AD3">
        <w:rPr>
          <w:rFonts w:eastAsia="Cambria" w:cs="Arial"/>
          <w:highlight w:val="cyan"/>
          <w:u w:val="single"/>
        </w:rPr>
        <w:t>postmodernism</w:t>
      </w:r>
      <w:r w:rsidRPr="00004AD3">
        <w:rPr>
          <w:rFonts w:eastAsia="Cambria" w:cs="Arial"/>
          <w:u w:val="single"/>
        </w:rPr>
        <w:t xml:space="preserve"> is a rather healthy break from the past.' Surely it has </w:t>
      </w:r>
      <w:r w:rsidRPr="00004AD3">
        <w:rPr>
          <w:rFonts w:eastAsia="Cambria" w:cs="Arial"/>
          <w:highlight w:val="cyan"/>
          <w:u w:val="single"/>
        </w:rPr>
        <w:t>helped to revitalize many aspects of intellectual and cultural life</w:t>
      </w:r>
      <w:r w:rsidRPr="00004AD3">
        <w:rPr>
          <w:rFonts w:eastAsia="Cambria" w:cs="Arial"/>
          <w:u w:val="single"/>
        </w:rPr>
        <w:t xml:space="preserve">. </w:t>
      </w:r>
      <w:r w:rsidRPr="00004AD3">
        <w:rPr>
          <w:rFonts w:eastAsia="Cambria" w:cs="Arial"/>
          <w:highlight w:val="cyan"/>
          <w:u w:val="single"/>
        </w:rPr>
        <w:t>The problem is</w:t>
      </w:r>
      <w:r w:rsidRPr="00004AD3">
        <w:rPr>
          <w:rFonts w:eastAsia="Cambria" w:cs="Arial"/>
          <w:u w:val="single"/>
        </w:rPr>
        <w:t xml:space="preserve"> that the main contours of </w:t>
      </w:r>
      <w:r w:rsidRPr="00004AD3">
        <w:rPr>
          <w:rFonts w:eastAsia="Cambria" w:cs="Arial"/>
          <w:highlight w:val="cyan"/>
          <w:u w:val="single"/>
        </w:rPr>
        <w:t>its out- look</w:t>
      </w:r>
      <w:r w:rsidRPr="00004AD3">
        <w:rPr>
          <w:rFonts w:eastAsia="Cambria" w:cs="Arial"/>
          <w:u w:val="single"/>
        </w:rPr>
        <w:t xml:space="preserve">, beginning with Baudrillard and Foucault and extending into a variety of contemporary feminist debates, </w:t>
      </w:r>
      <w:r w:rsidRPr="00004AD3">
        <w:rPr>
          <w:rFonts w:eastAsia="Cambria" w:cs="Arial"/>
          <w:highlight w:val="cyan"/>
          <w:u w:val="single"/>
        </w:rPr>
        <w:t xml:space="preserve">tend to devalue the general realms of power. </w:t>
      </w:r>
      <w:proofErr w:type="gramStart"/>
      <w:r w:rsidRPr="00004AD3">
        <w:rPr>
          <w:rFonts w:eastAsia="Cambria" w:cs="Arial"/>
          <w:highlight w:val="cyan"/>
          <w:u w:val="single"/>
        </w:rPr>
        <w:t>governance</w:t>
      </w:r>
      <w:proofErr w:type="gramEnd"/>
      <w:r w:rsidRPr="00004AD3">
        <w:rPr>
          <w:rFonts w:eastAsia="Cambria" w:cs="Arial"/>
          <w:highlight w:val="cyan"/>
          <w:u w:val="single"/>
        </w:rPr>
        <w:t>, and econom</w:t>
      </w:r>
      <w:r w:rsidRPr="00004AD3">
        <w:rPr>
          <w:rFonts w:eastAsia="Cambria" w:cs="Arial"/>
          <w:u w:val="single"/>
        </w:rPr>
        <w:t>y</w:t>
      </w:r>
      <w:r w:rsidRPr="00004AD3">
        <w:rPr>
          <w:rFonts w:eastAsia="Cambria" w:cs="Arial"/>
        </w:rPr>
        <w:t xml:space="preserve">. </w:t>
      </w:r>
      <w:r w:rsidRPr="00004AD3">
        <w:rPr>
          <w:rFonts w:eastAsia="Cambria" w:cs="Arial"/>
          <w:u w:val="single"/>
        </w:rPr>
        <w:t xml:space="preserve">Because the overwhelming reality of corporate, state. </w:t>
      </w:r>
      <w:proofErr w:type="gramStart"/>
      <w:r w:rsidRPr="00004AD3">
        <w:rPr>
          <w:rFonts w:eastAsia="Cambria" w:cs="Arial"/>
          <w:u w:val="single"/>
        </w:rPr>
        <w:t>and</w:t>
      </w:r>
      <w:proofErr w:type="gramEnd"/>
      <w:r w:rsidRPr="00004AD3">
        <w:rPr>
          <w:rFonts w:eastAsia="Cambria" w:cs="Arial"/>
          <w:u w:val="single"/>
        </w:rPr>
        <w:t xml:space="preserve"> military power is submerged in the amorphous discourse</w:t>
      </w:r>
      <w:r w:rsidRPr="00004AD3">
        <w:rPr>
          <w:rFonts w:eastAsia="Cambria" w:cs="Arial"/>
        </w:rPr>
        <w:t xml:space="preserve"> of postmodernism</w:t>
      </w:r>
      <w:r w:rsidRPr="00004AD3">
        <w:rPr>
          <w:rFonts w:eastAsia="Cambria" w:cs="Arial"/>
          <w:u w:val="single"/>
        </w:rPr>
        <w:t xml:space="preserve">, </w:t>
      </w:r>
      <w:r w:rsidRPr="00004AD3">
        <w:rPr>
          <w:rFonts w:eastAsia="Cambria" w:cs="Arial"/>
          <w:highlight w:val="cyan"/>
          <w:u w:val="single"/>
        </w:rPr>
        <w:t>the very effort to analyze social forces and locate agencies</w:t>
      </w:r>
      <w:r w:rsidRPr="00004AD3">
        <w:rPr>
          <w:rFonts w:eastAsia="Cambria" w:cs="Arial"/>
        </w:rPr>
        <w:t xml:space="preserve"> (or strategies) </w:t>
      </w:r>
      <w:r w:rsidRPr="00004AD3">
        <w:rPr>
          <w:rFonts w:eastAsia="Cambria" w:cs="Arial"/>
          <w:highlight w:val="cyan"/>
          <w:u w:val="single"/>
        </w:rPr>
        <w:t>of change is nullified</w:t>
      </w:r>
      <w:r w:rsidRPr="00004AD3">
        <w:rPr>
          <w:rFonts w:eastAsia="Cambria" w:cs="Arial"/>
        </w:rPr>
        <w:t xml:space="preserve">. In its reaction against the grand historical scope of Marxism and Leninism, </w:t>
      </w:r>
      <w:r w:rsidRPr="00004AD3">
        <w:rPr>
          <w:rFonts w:eastAsia="Cambria" w:cs="Arial"/>
          <w:highlight w:val="cyan"/>
        </w:rPr>
        <w:t>t</w:t>
      </w:r>
      <w:r w:rsidRPr="00004AD3">
        <w:rPr>
          <w:rFonts w:eastAsia="Cambria" w:cs="Arial"/>
          <w:highlight w:val="cyan"/>
          <w:u w:val="single"/>
        </w:rPr>
        <w:t>he new approach- oriented mainly toward the micro politics of everyday life-tends to dismiss</w:t>
      </w:r>
      <w:r w:rsidRPr="00004AD3">
        <w:rPr>
          <w:rFonts w:eastAsia="Cambria" w:cs="Arial"/>
          <w:u w:val="single"/>
        </w:rPr>
        <w:t xml:space="preserve"> in toto </w:t>
      </w:r>
      <w:r w:rsidRPr="00004AD3">
        <w:rPr>
          <w:rFonts w:eastAsia="Cambria" w:cs="Arial"/>
          <w:highlight w:val="cyan"/>
          <w:u w:val="single"/>
        </w:rPr>
        <w:t>the realm of macro politics and with it an indispensable locus of any large-scale project of social transformation</w:t>
      </w:r>
      <w:r w:rsidRPr="00004AD3">
        <w:rPr>
          <w:rFonts w:eastAsia="Cambria" w:cs="Arial"/>
          <w:highlight w:val="cyan"/>
        </w:rPr>
        <w:t>.</w:t>
      </w:r>
      <w:r w:rsidRPr="00004AD3">
        <w:rPr>
          <w:rFonts w:eastAsia="Cambria" w:cs="Arial"/>
        </w:rPr>
        <w:t xml:space="preserve"> </w:t>
      </w:r>
      <w:r w:rsidRPr="00004AD3">
        <w:rPr>
          <w:rFonts w:eastAsia="Cambria" w:cs="Arial"/>
        </w:rPr>
        <w:lastRenderedPageBreak/>
        <w:t xml:space="preserve">This exaggerated micro focus is most visible in the work of Baudrillard and some postmodern feminists who, as Steven Best and Douglas </w:t>
      </w:r>
      <w:r w:rsidRPr="00004AD3">
        <w:rPr>
          <w:rFonts w:eastAsia="Cambria" w:cs="Arial"/>
          <w:u w:val="single"/>
        </w:rPr>
        <w:t xml:space="preserve">Kellner put it, </w:t>
      </w:r>
      <w:r w:rsidRPr="00004AD3">
        <w:rPr>
          <w:rFonts w:eastAsia="Cambria" w:cs="Arial"/>
          <w:highlight w:val="cyan"/>
          <w:u w:val="single"/>
        </w:rPr>
        <w:t>in effect "announce the end of the political project and the end of history and society</w:t>
      </w:r>
      <w:r w:rsidRPr="00004AD3">
        <w:rPr>
          <w:rFonts w:eastAsia="Cambria" w:cs="Arial"/>
          <w:u w:val="single"/>
        </w:rPr>
        <w:t>"</w:t>
      </w:r>
      <w:r w:rsidRPr="00004AD3">
        <w:rPr>
          <w:rFonts w:eastAsia="Cambria" w:cs="Arial"/>
        </w:rPr>
        <w:t xml:space="preserve">-a stance of a radically depoliticized culture.-" </w:t>
      </w:r>
      <w:r w:rsidRPr="00004AD3">
        <w:rPr>
          <w:rFonts w:eastAsia="Cambria" w:cs="Arial"/>
          <w:u w:val="single"/>
        </w:rPr>
        <w:t xml:space="preserve">It is probably not too far-fetched to argue that </w:t>
      </w:r>
      <w:r w:rsidRPr="00004AD3">
        <w:rPr>
          <w:rFonts w:eastAsia="Cambria" w:cs="Arial"/>
          <w:highlight w:val="cyan"/>
          <w:u w:val="single"/>
        </w:rPr>
        <w:t>postmodernism</w:t>
      </w:r>
      <w:r w:rsidRPr="00004AD3">
        <w:rPr>
          <w:rFonts w:eastAsia="Cambria" w:cs="Arial"/>
          <w:u w:val="single"/>
        </w:rPr>
        <w:t xml:space="preserve">, with a few important exceptions, </w:t>
      </w:r>
      <w:r w:rsidRPr="00004AD3">
        <w:rPr>
          <w:rFonts w:eastAsia="Cambria" w:cs="Arial"/>
          <w:highlight w:val="cyan"/>
          <w:u w:val="single"/>
        </w:rPr>
        <w:t>helps reproduce antipolitics in the academy</w:t>
      </w:r>
      <w:r w:rsidRPr="00004AD3">
        <w:rPr>
          <w:rFonts w:eastAsia="Cambria" w:cs="Arial"/>
          <w:u w:val="single"/>
        </w:rPr>
        <w:t xml:space="preserve">, fully </w:t>
      </w:r>
      <w:r w:rsidRPr="00004AD3">
        <w:rPr>
          <w:rFonts w:eastAsia="Cambria" w:cs="Arial"/>
          <w:highlight w:val="cyan"/>
          <w:u w:val="single"/>
        </w:rPr>
        <w:t>in line with the mood of defeat that has permeated</w:t>
      </w:r>
      <w:r w:rsidRPr="00004AD3">
        <w:rPr>
          <w:rFonts w:eastAsia="Cambria" w:cs="Arial"/>
          <w:u w:val="single"/>
        </w:rPr>
        <w:t xml:space="preserve"> the Left in </w:t>
      </w:r>
      <w:r w:rsidRPr="00004AD3">
        <w:rPr>
          <w:rFonts w:eastAsia="Cambria" w:cs="Arial"/>
          <w:highlight w:val="cyan"/>
          <w:u w:val="single"/>
        </w:rPr>
        <w:t>industrialized countries</w:t>
      </w:r>
      <w:r w:rsidRPr="00004AD3">
        <w:rPr>
          <w:rFonts w:eastAsia="Cambria" w:cs="Arial"/>
          <w:u w:val="single"/>
        </w:rPr>
        <w:t xml:space="preserve"> since the early 1980s.5</w:t>
      </w:r>
      <w:r w:rsidRPr="00004AD3">
        <w:rPr>
          <w:rFonts w:eastAsia="Cambria" w:cs="Arial"/>
        </w:rPr>
        <w:t xml:space="preserve"> In this way, academic fashion coincides with broader historical trends: the strata that had been the back- bone of New-Left politics turned in larger numbers toward professional careers and affluent, suburban lifestyles. </w:t>
      </w:r>
      <w:r w:rsidRPr="00004AD3">
        <w:rPr>
          <w:rFonts w:eastAsia="Cambria" w:cs="Arial"/>
          <w:highlight w:val="cyan"/>
          <w:u w:val="single"/>
        </w:rPr>
        <w:t>Radicalism in the academy</w:t>
      </w:r>
      <w:r w:rsidRPr="00004AD3">
        <w:rPr>
          <w:rFonts w:eastAsia="Cambria" w:cs="Arial"/>
          <w:u w:val="single"/>
        </w:rPr>
        <w:t xml:space="preserve">, after the late 1970s, often is an "aesthetic pose," </w:t>
      </w:r>
      <w:r w:rsidRPr="00004AD3">
        <w:rPr>
          <w:rFonts w:eastAsia="Cambria" w:cs="Arial"/>
          <w:highlight w:val="cyan"/>
          <w:u w:val="single"/>
        </w:rPr>
        <w:t>or its ideas are submerged in unintelligible jargon</w:t>
      </w:r>
      <w:r w:rsidRPr="00004AD3">
        <w:rPr>
          <w:rFonts w:eastAsia="Cambria" w:cs="Arial"/>
        </w:rPr>
        <w:t>. The working class was jettisoned as a political subject, the notion of any collective action grounded in any social constituency was increasingly viewed with contempt or scorn: oppositional forces were likely to become assimilated into the irresistible logic of the commodity and media spectacle, the victims of a hegemonic discourse over which they have little control. Thus, at a time of mounting pessimism and retreat, the rhetorical question posed by Alex Callinicos becomes "</w:t>
      </w:r>
      <w:r w:rsidRPr="00004AD3">
        <w:rPr>
          <w:rFonts w:eastAsia="Cambria" w:cs="Arial"/>
          <w:highlight w:val="cyan"/>
          <w:u w:val="single"/>
        </w:rPr>
        <w:t>What political subject does the idea of a postmodern epoch help constitute</w:t>
      </w:r>
      <w:r w:rsidRPr="00004AD3">
        <w:rPr>
          <w:rFonts w:eastAsia="Cambria" w:cs="Arial"/>
        </w:rPr>
        <w:t xml:space="preserve">?" By the 1990s </w:t>
      </w:r>
      <w:r w:rsidRPr="00004AD3">
        <w:rPr>
          <w:rFonts w:eastAsia="Cambria" w:cs="Arial"/>
          <w:u w:val="single"/>
        </w:rPr>
        <w:t>any serious discussion of political subjectivity or agency among leftist academics would seem hopelessly passé, hardly worthy of intellectual energies.</w:t>
      </w:r>
      <w:r w:rsidRPr="00004AD3">
        <w:rPr>
          <w:rFonts w:eastAsia="Cambria" w:cs="Arial"/>
        </w:rPr>
        <w:t xml:space="preserve">3 </w:t>
      </w:r>
      <w:r w:rsidRPr="00004AD3">
        <w:rPr>
          <w:rFonts w:eastAsia="Cambria" w:cs="Arial"/>
          <w:highlight w:val="cyan"/>
          <w:u w:val="single"/>
        </w:rPr>
        <w:t xml:space="preserve">A great deal of postmodern theorizing seemed inclined to close off debate altogether. </w:t>
      </w:r>
      <w:proofErr w:type="gramStart"/>
      <w:r w:rsidRPr="00004AD3">
        <w:rPr>
          <w:rFonts w:eastAsia="Cambria" w:cs="Arial"/>
          <w:highlight w:val="cyan"/>
          <w:u w:val="single"/>
        </w:rPr>
        <w:t>especially</w:t>
      </w:r>
      <w:proofErr w:type="gramEnd"/>
      <w:r w:rsidRPr="00004AD3">
        <w:rPr>
          <w:rFonts w:eastAsia="Cambria" w:cs="Arial"/>
          <w:highlight w:val="cyan"/>
          <w:u w:val="single"/>
        </w:rPr>
        <w:t xml:space="preserve"> regarding the precarious linkage of theory and politics</w:t>
      </w:r>
      <w:r w:rsidRPr="00004AD3">
        <w:rPr>
          <w:rFonts w:eastAsia="Cambria" w:cs="Arial"/>
        </w:rPr>
        <w:t xml:space="preserve">. </w:t>
      </w:r>
      <w:proofErr w:type="gramStart"/>
      <w:r w:rsidRPr="00004AD3">
        <w:rPr>
          <w:rFonts w:eastAsia="Cambria" w:cs="Arial"/>
        </w:rPr>
        <w:t>what</w:t>
      </w:r>
      <w:proofErr w:type="gramEnd"/>
      <w:r w:rsidRPr="00004AD3">
        <w:rPr>
          <w:rFonts w:eastAsia="Cambria" w:cs="Arial"/>
        </w:rPr>
        <w:t xml:space="preserve"> Barbara Epstein referred to as a "subcultural sect" with its own rigidly enforced codes of discourse.</w:t>
      </w:r>
    </w:p>
    <w:p w:rsidR="00004AD3" w:rsidRPr="00004AD3" w:rsidRDefault="00004AD3" w:rsidP="00004AD3">
      <w:pPr>
        <w:keepNext/>
        <w:keepLines/>
        <w:spacing w:before="40" w:after="0"/>
        <w:outlineLvl w:val="3"/>
        <w:rPr>
          <w:rFonts w:eastAsia="MS Gothic" w:cs="Times New Roman"/>
          <w:b/>
          <w:iCs/>
          <w:sz w:val="26"/>
        </w:rPr>
      </w:pPr>
      <w:r w:rsidRPr="00004AD3">
        <w:rPr>
          <w:rFonts w:eastAsia="MS Gothic" w:cs="Times New Roman"/>
          <w:b/>
          <w:iCs/>
          <w:sz w:val="26"/>
        </w:rPr>
        <w:t>Their reliance on gender binaries to explain violence is essentialist and wrong</w:t>
      </w:r>
    </w:p>
    <w:p w:rsidR="00004AD3" w:rsidRPr="00004AD3" w:rsidRDefault="00004AD3" w:rsidP="00004AD3">
      <w:pPr>
        <w:rPr>
          <w:rFonts w:eastAsia="Cambria" w:cs="Times New Roman"/>
        </w:rPr>
      </w:pPr>
      <w:r w:rsidRPr="00004AD3">
        <w:rPr>
          <w:rFonts w:eastAsia="Cambria" w:cs="Times New Roman"/>
          <w:b/>
          <w:bCs/>
          <w:sz w:val="26"/>
        </w:rPr>
        <w:t>Harvis</w:t>
      </w:r>
      <w:r w:rsidRPr="00004AD3">
        <w:rPr>
          <w:rFonts w:eastAsia="Cambria" w:cs="Times New Roman"/>
        </w:rPr>
        <w:t xml:space="preserve">, professor of government and IR – University of Sydney, </w:t>
      </w:r>
      <w:r w:rsidRPr="00004AD3">
        <w:rPr>
          <w:rFonts w:eastAsia="Cambria" w:cs="Times New Roman"/>
          <w:b/>
          <w:bCs/>
          <w:sz w:val="26"/>
        </w:rPr>
        <w:t>2K</w:t>
      </w:r>
    </w:p>
    <w:p w:rsidR="00004AD3" w:rsidRPr="00004AD3" w:rsidRDefault="00004AD3" w:rsidP="00004AD3">
      <w:pPr>
        <w:rPr>
          <w:rFonts w:eastAsia="Cambria" w:cs="Times New Roman"/>
        </w:rPr>
      </w:pPr>
      <w:r w:rsidRPr="00004AD3">
        <w:rPr>
          <w:rFonts w:eastAsia="Cambria" w:cs="Times New Roman"/>
        </w:rPr>
        <w:t>(Darryl, “Feminist revisions of international relations,” International Relations and the Challenge of Postmodernism, p. 162-3)</w:t>
      </w:r>
    </w:p>
    <w:p w:rsidR="00004AD3" w:rsidRPr="00004AD3" w:rsidRDefault="00004AD3" w:rsidP="00004AD3">
      <w:pPr>
        <w:rPr>
          <w:rFonts w:eastAsia="Cambria" w:cs="Times New Roman"/>
          <w:sz w:val="16"/>
        </w:rPr>
      </w:pPr>
      <w:r w:rsidRPr="00004AD3">
        <w:rPr>
          <w:rFonts w:eastAsia="Cambria" w:cs="Times New Roman"/>
          <w:sz w:val="16"/>
        </w:rPr>
        <w:t xml:space="preserve">Critical research agendas of this type, however, are not found easily in International Relations. </w:t>
      </w:r>
      <w:r w:rsidRPr="00004AD3">
        <w:rPr>
          <w:rFonts w:eastAsia="Cambria" w:cs="Times New Roman"/>
          <w:u w:val="single"/>
        </w:rPr>
        <w:t>Critics of feminist perspectives run the risk of denouncement as either a misogynist malcontent or an androcentric keeper of the gate. At work</w:t>
      </w:r>
      <w:r w:rsidRPr="00004AD3">
        <w:rPr>
          <w:rFonts w:eastAsia="Cambria" w:cs="Times New Roman"/>
          <w:sz w:val="16"/>
        </w:rPr>
        <w:t xml:space="preserve"> in much of this discourse i</w:t>
      </w:r>
      <w:r w:rsidRPr="00004AD3">
        <w:rPr>
          <w:rFonts w:eastAsia="Cambria" w:cs="Times New Roman"/>
          <w:u w:val="single"/>
        </w:rPr>
        <w:t xml:space="preserve">s an unstated political correctness, where the historical marginalization of women bestows intellectual autonomy, excluding those outside the identity group from legitimate participation in its </w:t>
      </w:r>
      <w:proofErr w:type="gramStart"/>
      <w:r w:rsidRPr="00004AD3">
        <w:rPr>
          <w:rFonts w:eastAsia="Cambria" w:cs="Times New Roman"/>
          <w:u w:val="single"/>
        </w:rPr>
        <w:t>discourse.</w:t>
      </w:r>
      <w:proofErr w:type="gramEnd"/>
      <w:r w:rsidRPr="00004AD3">
        <w:rPr>
          <w:rFonts w:eastAsia="Cambria" w:cs="Times New Roman"/>
          <w:u w:val="single"/>
        </w:rPr>
        <w:t xml:space="preserve"> Only feminist women can do rea</w:t>
      </w:r>
      <w:r w:rsidRPr="00004AD3">
        <w:rPr>
          <w:rFonts w:eastAsia="Cambria" w:cs="Times New Roman"/>
          <w:sz w:val="16"/>
        </w:rPr>
        <w:t xml:space="preserve">l, legitimate, feminist theory </w:t>
      </w:r>
      <w:r w:rsidRPr="00004AD3">
        <w:rPr>
          <w:rFonts w:eastAsia="Cambria" w:cs="Times New Roman"/>
          <w:u w:val="single"/>
        </w:rPr>
        <w:t>since</w:t>
      </w:r>
      <w:r w:rsidRPr="00004AD3">
        <w:rPr>
          <w:rFonts w:eastAsia="Cambria" w:cs="Times New Roman"/>
          <w:sz w:val="16"/>
        </w:rPr>
        <w:t xml:space="preserve">, in the mantra of identity politics, discourse </w:t>
      </w:r>
      <w:r w:rsidRPr="00004AD3">
        <w:rPr>
          <w:rFonts w:eastAsia="Cambria" w:cs="Times New Roman"/>
          <w:u w:val="single"/>
        </w:rPr>
        <w:t>must emanate from a positional</w:t>
      </w:r>
      <w:r w:rsidRPr="00004AD3">
        <w:rPr>
          <w:rFonts w:eastAsia="Cambria" w:cs="Times New Roman"/>
          <w:sz w:val="16"/>
        </w:rPr>
        <w:t xml:space="preserve"> (personal) </w:t>
      </w:r>
      <w:r w:rsidRPr="00004AD3">
        <w:rPr>
          <w:rFonts w:eastAsia="Cambria" w:cs="Times New Roman"/>
          <w:u w:val="single"/>
        </w:rPr>
        <w:t>ontology</w:t>
      </w:r>
      <w:r w:rsidRPr="00004AD3">
        <w:rPr>
          <w:rFonts w:eastAsia="Cambria" w:cs="Times New Roman"/>
          <w:sz w:val="16"/>
        </w:rPr>
        <w:t xml:space="preserve">. Those sensitive or sympathetic to the identity politics of particular groups are, of course, welcome to lend support and encouragement, but only on terms delineated by the groups themselves. In this way, </w:t>
      </w:r>
      <w:r w:rsidRPr="00004AD3">
        <w:rPr>
          <w:rFonts w:eastAsia="Cambria" w:cs="Times New Roman"/>
          <w:u w:val="single"/>
        </w:rPr>
        <w:t>they enjoy an uncontested sovereign hegemony oyer their own self-identification, insuring the group discourse is self constituted and that its parameters</w:t>
      </w:r>
      <w:r w:rsidRPr="00004AD3">
        <w:rPr>
          <w:rFonts w:eastAsia="Cambria" w:cs="Times New Roman"/>
          <w:sz w:val="16"/>
        </w:rPr>
        <w:t>, operative methodology</w:t>
      </w:r>
      <w:proofErr w:type="gramStart"/>
      <w:r w:rsidRPr="00004AD3">
        <w:rPr>
          <w:rFonts w:eastAsia="Cambria" w:cs="Times New Roman"/>
          <w:sz w:val="16"/>
        </w:rPr>
        <w:t>, ,uu</w:t>
      </w:r>
      <w:proofErr w:type="gramEnd"/>
      <w:r w:rsidRPr="00004AD3">
        <w:rPr>
          <w:rFonts w:eastAsia="Cambria" w:cs="Times New Roman"/>
          <w:sz w:val="16"/>
        </w:rPr>
        <w:t xml:space="preserve">\ standards of argument, appraisal, and evidentiary provisions </w:t>
      </w:r>
      <w:r w:rsidRPr="00004AD3">
        <w:rPr>
          <w:rFonts w:eastAsia="Cambria" w:cs="Times New Roman"/>
          <w:u w:val="single"/>
        </w:rPr>
        <w:t>are self defined</w:t>
      </w:r>
      <w:r w:rsidRPr="00004AD3">
        <w:rPr>
          <w:rFonts w:eastAsia="Cambria" w:cs="Times New Roman"/>
          <w:sz w:val="16"/>
        </w:rPr>
        <w:t xml:space="preserve">. Thus, for example, when Sylvester calls lor a "home.steading" does so "by [a] repetitive feminist insistence that we be included on our terms" (my emphasis). Rather than an invitation to engage in dialogue, </w:t>
      </w:r>
      <w:r w:rsidRPr="00004AD3">
        <w:rPr>
          <w:rFonts w:eastAsia="Cambria" w:cs="Times New Roman"/>
          <w:u w:val="single"/>
        </w:rPr>
        <w:t>this is an ultimatum that a sovereign intellectual space be provided and insulated from critics who question the merits of identity-based political discourse</w:t>
      </w:r>
      <w:r w:rsidRPr="00004AD3">
        <w:rPr>
          <w:rFonts w:eastAsia="Cambria" w:cs="Times New Roman"/>
          <w:sz w:val="16"/>
        </w:rPr>
        <w:t xml:space="preserv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w:t>
      </w:r>
      <w:r w:rsidRPr="00004AD3">
        <w:rPr>
          <w:rFonts w:eastAsia="Cambria" w:cs="Times New Roman"/>
          <w:u w:val="single"/>
        </w:rPr>
        <w:t xml:space="preserve">Such stipulative provisions might be likened to </w:t>
      </w:r>
      <w:r w:rsidRPr="00004AD3">
        <w:rPr>
          <w:rFonts w:eastAsia="Cambria" w:cs="Times New Roman"/>
          <w:sz w:val="16"/>
        </w:rPr>
        <w:t>a form of</w:t>
      </w:r>
      <w:r w:rsidRPr="00004AD3">
        <w:rPr>
          <w:rFonts w:eastAsia="Cambria" w:cs="Times New Roman"/>
          <w:u w:val="single"/>
        </w:rPr>
        <w:t xml:space="preserve"> negotiated sovereign territoriality</w:t>
      </w:r>
      <w:r w:rsidRPr="00004AD3">
        <w:rPr>
          <w:rFonts w:eastAsia="Cambria" w:cs="Times New Roman"/>
          <w:sz w:val="16"/>
        </w:rPr>
        <w:t xml:space="preserve">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w:t>
      </w:r>
      <w:r w:rsidRPr="00004AD3">
        <w:rPr>
          <w:rFonts w:eastAsia="Cambria" w:cs="Times New Roman"/>
          <w:u w:val="single"/>
        </w:rPr>
        <w:t>Sylvester's impassioned plea for tolerance</w:t>
      </w:r>
      <w:r w:rsidRPr="00004AD3">
        <w:rPr>
          <w:rFonts w:eastAsia="Cambria" w:cs="Times New Roman"/>
          <w:sz w:val="16"/>
        </w:rPr>
        <w:t xml:space="preserve"> and "emphatic cooperation" </w:t>
      </w:r>
      <w:r w:rsidRPr="00004AD3">
        <w:rPr>
          <w:rFonts w:eastAsia="Cambria" w:cs="Times New Roman"/>
          <w:u w:val="single"/>
        </w:rPr>
        <w:t>is</w:t>
      </w:r>
      <w:r w:rsidRPr="00004AD3">
        <w:rPr>
          <w:rFonts w:eastAsia="Cambria" w:cs="Times New Roman"/>
          <w:sz w:val="16"/>
        </w:rPr>
        <w:t xml:space="preserve"> thus </w:t>
      </w:r>
      <w:r w:rsidRPr="00004AD3">
        <w:rPr>
          <w:rFonts w:eastAsia="Cambria" w:cs="Times New Roman"/>
          <w:u w:val="single"/>
        </w:rPr>
        <w:t>confined to</w:t>
      </w:r>
      <w:r w:rsidRPr="00004AD3">
        <w:rPr>
          <w:rFonts w:eastAsia="Cambria" w:cs="Times New Roman"/>
          <w:sz w:val="16"/>
        </w:rPr>
        <w:t xml:space="preserve"> like-minded individuals, </w:t>
      </w:r>
      <w:r w:rsidRPr="00004AD3">
        <w:rPr>
          <w:rFonts w:eastAsia="Cambria" w:cs="Times New Roman"/>
          <w:u w:val="single"/>
        </w:rPr>
        <w:t xml:space="preserve">those who do not challenge feminist epistemologies but accept them as a necessary means of </w:t>
      </w:r>
      <w:r w:rsidRPr="00004AD3">
        <w:rPr>
          <w:rFonts w:eastAsia="Cambria" w:cs="Times New Roman"/>
          <w:u w:val="single"/>
        </w:rPr>
        <w:lastRenderedPageBreak/>
        <w:t>reinventing the discipline as a discourse between postmodern identities—the most important of which is gender.94 Intolerance or misogyny thus become the ironic epithets attached to those who question the wisdom of this reinvention or the merits of the return of identity in international theory</w:t>
      </w:r>
      <w:r w:rsidRPr="00004AD3">
        <w:rPr>
          <w:rFonts w:eastAsia="Cambria" w:cs="Times New Roman"/>
          <w:sz w:val="16"/>
        </w:rPr>
        <w:t xml:space="preserve">.'"' Most strategic of all, however, demands for entry to the discipline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 </w:t>
      </w:r>
      <w:r w:rsidRPr="00004AD3">
        <w:rPr>
          <w:rFonts w:eastAsia="Cambria" w:cs="Times New Roman"/>
          <w:u w:val="single"/>
        </w:rPr>
        <w:t>feminist postmodernists</w:t>
      </w:r>
      <w:r w:rsidRPr="00004AD3">
        <w:rPr>
          <w:rFonts w:eastAsia="Cambria" w:cs="Times New Roman"/>
          <w:sz w:val="16"/>
        </w:rPr>
        <w:t xml:space="preserve"> too </w:t>
      </w:r>
      <w:r w:rsidRPr="00004AD3">
        <w:rPr>
          <w:rFonts w:eastAsia="Cambria" w:cs="Times New Roman"/>
          <w:u w:val="single"/>
        </w:rPr>
        <w:t>deflect as illegitimate any criticism that derives from skeptics whose vantage points are labeled privileged. And privilege is variously interpreted</w:t>
      </w:r>
      <w:r w:rsidRPr="00004AD3">
        <w:rPr>
          <w:rFonts w:eastAsia="Cambria" w:cs="Times New Roman"/>
          <w:sz w:val="16"/>
        </w:rPr>
        <w:t xml:space="preserve"> historically, especially along lines of race, color, and sex where the denotations white and male, to name but two, serve as generational mediums to assess the injustices of past histories. White males, for example, become generic signifiers for historical oppression, indicating an ontologicallv privileged group by which the historical experiences of the "other" can then be reclaimed in the context of their related oppression, exploitation, AND exclusion. Legitimacy, in this context, can then be claimed in terms of one's group identity and the extent to which the history of that particular group has been “silenced.” In this same way, self-identification or “</w:t>
      </w:r>
      <w:r w:rsidRPr="00004AD3">
        <w:rPr>
          <w:rFonts w:eastAsia="Cambria" w:cs="Times New Roman"/>
          <w:u w:val="single"/>
        </w:rPr>
        <w:t>self-situation” establishes one’s credentials, allowing admittance to the group and legitimating the “authoritative” vantage point from which one speaks</w:t>
      </w:r>
      <w:r w:rsidRPr="00004AD3">
        <w:rPr>
          <w:rFonts w:eastAsia="Cambria" w:cs="Times New Roman"/>
          <w:sz w:val="16"/>
        </w:rPr>
        <w:t xml:space="preserve"> and writes. Thus, for example, Jan Jindy Pettman includes among the introductory pages to her most recent book, </w:t>
      </w:r>
      <w:r w:rsidRPr="00004AD3">
        <w:rPr>
          <w:rFonts w:eastAsia="Cambria" w:cs="Times New Roman"/>
          <w:i/>
          <w:sz w:val="16"/>
        </w:rPr>
        <w:t>Worlding Women</w:t>
      </w:r>
      <w:r w:rsidRPr="00004AD3">
        <w:rPr>
          <w:rFonts w:eastAsia="Cambria" w:cs="Times New Roman"/>
          <w:sz w:val="16"/>
        </w:rPr>
        <w:t xml:space="preserve">, a section titled “A (personal) politics of location,” in which her identity as a woman, a feminist, and an academic, makes apparent her particular (marginal) identities and group loyalties.96 Similarly, Christine Sylvester, in the introduction to her book, insists, “It is important to provide a context for one’s work in the often-denied politics of the personal.” Accordingly, self-declaration revelas to the reader that she is a feminist, went to a Catholic girls school where she was schooled to “develop your brains and confess something called “sins” to always male forever priests,” and that these provide some pieces to her dynamic objectivity.97 Like territorial markers, </w:t>
      </w:r>
      <w:r w:rsidRPr="00004AD3">
        <w:rPr>
          <w:rFonts w:eastAsia="Cambria" w:cs="Times New Roman"/>
          <w:u w:val="single"/>
        </w:rPr>
        <w:t xml:space="preserve">self-identification permits entry to intellectual spaces whose sovereign authority is “policed” as much by marginal subjectivies as hey allege of the oppressors </w:t>
      </w:r>
      <w:r w:rsidRPr="00004AD3">
        <w:rPr>
          <w:rFonts w:eastAsia="Cambria" w:cs="Times New Roman"/>
          <w:sz w:val="16"/>
        </w:rPr>
        <w:t xml:space="preserve">who “police” the discourse of realism, or who are said to walk the corridors of the discipline </w:t>
      </w:r>
      <w:r w:rsidRPr="00004AD3">
        <w:rPr>
          <w:rFonts w:eastAsia="Cambria" w:cs="Times New Roman"/>
          <w:u w:val="single"/>
        </w:rPr>
        <w:t>insuring the replication of patriarchy, hierarchical agendas, and “malestream” theory</w:t>
      </w:r>
      <w:r w:rsidRPr="00004AD3">
        <w:rPr>
          <w:rFonts w:eastAsia="Cambria" w:cs="Times New Roman"/>
          <w:sz w:val="16"/>
        </w:rPr>
        <w:t xml:space="preserve">. If Sylvester’s version of </w:t>
      </w:r>
      <w:r w:rsidRPr="00004AD3">
        <w:rPr>
          <w:rFonts w:eastAsia="Cambria" w:cs="Times New Roman"/>
          <w:u w:val="single"/>
        </w:rPr>
        <w:t>feminist postmodernism</w:t>
      </w:r>
      <w:r w:rsidRPr="00004AD3">
        <w:rPr>
          <w:rFonts w:eastAsia="Cambria" w:cs="Times New Roman"/>
          <w:sz w:val="16"/>
        </w:rPr>
        <w:t xml:space="preserve"> is projected as tolerant, perspectivist, and encompassing of a multiplicity of approaches, </w:t>
      </w:r>
      <w:r w:rsidRPr="00004AD3">
        <w:rPr>
          <w:rFonts w:eastAsia="Cambria" w:cs="Times New Roman"/>
          <w:u w:val="single"/>
        </w:rPr>
        <w:t>in reality</w:t>
      </w:r>
      <w:r w:rsidRPr="00004AD3">
        <w:rPr>
          <w:rFonts w:eastAsia="Cambria" w:cs="Times New Roman"/>
          <w:sz w:val="16"/>
        </w:rPr>
        <w:t xml:space="preserve"> it </w:t>
      </w:r>
      <w:r w:rsidRPr="00004AD3">
        <w:rPr>
          <w:rFonts w:eastAsia="Cambria" w:cs="Times New Roman"/>
          <w:u w:val="single"/>
        </w:rPr>
        <w:t>is as</w:t>
      </w:r>
      <w:r w:rsidRPr="00004AD3">
        <w:rPr>
          <w:rFonts w:eastAsia="Cambria" w:cs="Times New Roman"/>
          <w:sz w:val="16"/>
        </w:rPr>
        <w:t xml:space="preserve"> selective, exclusion</w:t>
      </w:r>
      <w:r w:rsidRPr="00004AD3">
        <w:rPr>
          <w:rFonts w:eastAsia="Cambria" w:cs="Times New Roman"/>
          <w:u w:val="single"/>
        </w:rPr>
        <w:t>ary, and dismissive of alternative perspectives as mainstream approaches are accused of being</w:t>
      </w:r>
      <w:r w:rsidRPr="00004AD3">
        <w:rPr>
          <w:rFonts w:eastAsia="Cambria" w:cs="Times New Roman"/>
          <w:sz w:val="16"/>
        </w:rPr>
        <w:t>.</w:t>
      </w:r>
      <w:r w:rsidRPr="00004AD3">
        <w:rPr>
          <w:rFonts w:eastAsia="Cambria" w:cs="Times New Roman"/>
          <w:u w:val="single"/>
        </w:rPr>
        <w:t xml:space="preserve"> </w:t>
      </w:r>
      <w:r w:rsidRPr="00004AD3">
        <w:rPr>
          <w:rFonts w:eastAsia="Cambria" w:cs="Times New Roman"/>
          <w:sz w:val="16"/>
        </w:rPr>
        <w:t>Skillful theoretical moves of this nature underscore the adroitness of postmodern feminist theory at emasculating many of its logical inconsistencies. In arguing for a feminist postmodernism, for example, Sylvester employs a double theoretical move that, on the one hand, invokes a kind of epistemological deconstructive anarchy cum relativism in an attempt to decenter or make insecure fixed research gazes, identities, and concepts (men, women, security, and nation-state), while on the other hand turning to the lived experiences of women as if ontologically given and assuming their experiences to be authentic, real, substantive, and authoritative interpretations of the realities of international relations. Women at the peace camps of Greenham Common or in the cooperatives of Harare, represent, for Sylvester, the real coal face of international politics, their experiences and strategies the real politics of “relations international.” But why should we take the experiences of these women to be ontologically superior or more insightful than the experiences of other women or other men? As Sylvester admits elsewhere, “Experience … is at once always already an interpretation and in need of interpretation.” Why, then are experience-based modes of knowledge more insightful than knowledges derived through other modes of inquiry</w:t>
      </w:r>
      <w:proofErr w:type="gramStart"/>
      <w:r w:rsidRPr="00004AD3">
        <w:rPr>
          <w:rFonts w:eastAsia="Cambria" w:cs="Times New Roman"/>
          <w:sz w:val="16"/>
        </w:rPr>
        <w:t>?98</w:t>
      </w:r>
      <w:proofErr w:type="gramEnd"/>
      <w:r w:rsidRPr="00004AD3">
        <w:rPr>
          <w:rFonts w:eastAsia="Cambria" w:cs="Times New Roman"/>
          <w:sz w:val="16"/>
        </w:rPr>
        <w:t xml:space="preserve"> Such espistemologies are surely crudely positivistic in their singular reliance on osmotic perception of the facts as they impact upon the personal. If, as Sylvester writes, “sceptical inlining draws on substantive everydayness as a time and site of knowledge, much as does everyday feminist theorizing,” and if, as she further notes, “it understands experience…as mobile, indeterminate, hyphenated, [and] homeless,” why should this knowledge be valued as anything other than fleeting subjective perceptions of multiple environmental stimuli whose meaning is beyond explanation other than as a personal narrative?99 Is this what Sylvester means when she calls for a re-visioning and a repainting of the “canvases of IR,” that we dissipate knowledge into an infinitesimal number of disparate sites, all equally valid, and let loose with a mélange of visceral perceptions; stories of how each of us perceive we experience international politics? If this is the case, then Sylvester’s version of feminist postmodernity does not advance our understanding of international politics, leaving untheorized and unexplained the causes of international relations. Personal narratives do not constitute theoretical discourse, </w:t>
      </w:r>
      <w:proofErr w:type="gramStart"/>
      <w:r w:rsidRPr="00004AD3">
        <w:rPr>
          <w:rFonts w:eastAsia="Cambria" w:cs="Times New Roman"/>
          <w:sz w:val="16"/>
        </w:rPr>
        <w:t>nor</w:t>
      </w:r>
      <w:proofErr w:type="gramEnd"/>
      <w:r w:rsidRPr="00004AD3">
        <w:rPr>
          <w:rFonts w:eastAsia="Cambria" w:cs="Times New Roman"/>
          <w:sz w:val="16"/>
        </w:rPr>
        <w:t xml:space="preserve"> indeed an explanation of the systemic factors that procure international events, process, or the actions of certain actors. We might also extend a contextualist lens to analyze Sylvester’s formulations, much as she insists her epistemogical approach does. Sylvester, for example, is adamant that we can not really know who “women” are, since to do so would be to invoke an essentialist concept, concealing the diversity inherent in this category. “Women” don’t really exist in Sylvester’s estimation since there are black women, white women, Hispanic, disabled, lesbin, poor, rich, middle class, and illiterate women, to name but a few. The point, </w:t>
      </w:r>
      <w:r w:rsidRPr="00004AD3">
        <w:rPr>
          <w:rFonts w:eastAsia="Cambria" w:cs="Times New Roman"/>
          <w:u w:val="single"/>
        </w:rPr>
        <w:t>for Sylvester</w:t>
      </w:r>
      <w:r w:rsidRPr="00004AD3">
        <w:rPr>
          <w:rFonts w:eastAsia="Cambria" w:cs="Times New Roman"/>
          <w:sz w:val="16"/>
        </w:rPr>
        <w:t xml:space="preserve">, is that </w:t>
      </w:r>
      <w:r w:rsidRPr="00004AD3">
        <w:rPr>
          <w:rFonts w:eastAsia="Cambria" w:cs="Times New Roman"/>
          <w:u w:val="single"/>
        </w:rPr>
        <w:t>to speak of “women” is to do violence to the diversity encapsulated in this category and, in its own way, to silence those women who remain unnamed</w:t>
      </w:r>
      <w:r w:rsidRPr="00004AD3">
        <w:rPr>
          <w:rFonts w:eastAsia="Cambria" w:cs="Times New Roman"/>
          <w:sz w:val="16"/>
        </w:rPr>
        <w:t xml:space="preserve">. Well and good. </w:t>
      </w:r>
      <w:r w:rsidRPr="00004AD3">
        <w:rPr>
          <w:rFonts w:eastAsia="Cambria" w:cs="Times New Roman"/>
          <w:u w:val="single"/>
        </w:rPr>
        <w:t xml:space="preserve">Yet this same analytical respect for diversity seems lost with men. Politics and international relations become the “places of men.” </w:t>
      </w:r>
      <w:proofErr w:type="gramStart"/>
      <w:r w:rsidRPr="00004AD3">
        <w:rPr>
          <w:rFonts w:eastAsia="Cambria" w:cs="Times New Roman"/>
          <w:u w:val="single"/>
        </w:rPr>
        <w:t>But which men?</w:t>
      </w:r>
      <w:proofErr w:type="gramEnd"/>
      <w:r w:rsidRPr="00004AD3">
        <w:rPr>
          <w:rFonts w:eastAsia="Cambria" w:cs="Times New Roman"/>
          <w:u w:val="single"/>
        </w:rPr>
        <w:t xml:space="preserve"> </w:t>
      </w:r>
      <w:proofErr w:type="gramStart"/>
      <w:r w:rsidRPr="00004AD3">
        <w:rPr>
          <w:rFonts w:eastAsia="Cambria" w:cs="Times New Roman"/>
          <w:u w:val="single"/>
        </w:rPr>
        <w:t>All men?</w:t>
      </w:r>
      <w:proofErr w:type="gramEnd"/>
      <w:r w:rsidRPr="00004AD3">
        <w:rPr>
          <w:rFonts w:eastAsia="Cambria" w:cs="Times New Roman"/>
          <w:u w:val="single"/>
        </w:rPr>
        <w:t xml:space="preserve"> Or just white </w:t>
      </w:r>
      <w:r w:rsidRPr="00004AD3">
        <w:rPr>
          <w:rFonts w:eastAsia="Cambria" w:cs="Times New Roman"/>
          <w:sz w:val="16"/>
        </w:rPr>
        <w:t xml:space="preserve">men, or rich, educated, </w:t>
      </w:r>
      <w:r w:rsidRPr="00004AD3">
        <w:rPr>
          <w:rFonts w:eastAsia="Cambria" w:cs="Times New Roman"/>
          <w:u w:val="single"/>
        </w:rPr>
        <w:t>elite</w:t>
      </w:r>
      <w:r w:rsidRPr="00004AD3">
        <w:rPr>
          <w:rFonts w:eastAsia="Cambria" w:cs="Times New Roman"/>
          <w:sz w:val="16"/>
        </w:rPr>
        <w:t xml:space="preserve">, upper class, </w:t>
      </w:r>
      <w:r w:rsidRPr="00004AD3">
        <w:rPr>
          <w:rFonts w:eastAsia="Cambria" w:cs="Times New Roman"/>
          <w:u w:val="single"/>
        </w:rPr>
        <w:t>hetero-sexual men? To speak of political places as the places of men ignores the fact that most men</w:t>
      </w:r>
      <w:r w:rsidRPr="00004AD3">
        <w:rPr>
          <w:rFonts w:eastAsia="Cambria" w:cs="Times New Roman"/>
          <w:sz w:val="16"/>
        </w:rPr>
        <w:t xml:space="preserve">, in fact the overwhelming majority of men, </w:t>
      </w:r>
      <w:r w:rsidRPr="00004AD3">
        <w:rPr>
          <w:rFonts w:eastAsia="Cambria" w:cs="Times New Roman"/>
          <w:u w:val="single"/>
        </w:rPr>
        <w:t>are not in these political places at all</w:t>
      </w:r>
      <w:r w:rsidRPr="00004AD3">
        <w:rPr>
          <w:rFonts w:eastAsia="Cambria" w:cs="Times New Roman"/>
          <w:sz w:val="16"/>
        </w:rPr>
        <w:t xml:space="preserve">, are not decision </w:t>
      </w:r>
      <w:r w:rsidRPr="00004AD3">
        <w:rPr>
          <w:rFonts w:eastAsia="Cambria" w:cs="Times New Roman"/>
          <w:sz w:val="16"/>
        </w:rPr>
        <w:lastRenderedPageBreak/>
        <w:t xml:space="preserve">makers, elite, affluent, or powerful. Much as with Sylvester’s categories, there are poor, lower class, illiterate, gay, black, and white men, many of whom suffer the vestiges of hunger, poverty, despair, and disenfranchisement just as much as women. So </w:t>
      </w:r>
      <w:r w:rsidRPr="00004AD3">
        <w:rPr>
          <w:rFonts w:eastAsia="Cambria" w:cs="Times New Roman"/>
          <w:u w:val="single"/>
        </w:rPr>
        <w:t>why invoke the category “men” in such essentialist</w:t>
      </w:r>
      <w:r w:rsidRPr="00004AD3">
        <w:rPr>
          <w:rFonts w:eastAsia="Cambria" w:cs="Times New Roman"/>
          <w:sz w:val="16"/>
        </w:rPr>
        <w:t xml:space="preserve"> and ubiquitous </w:t>
      </w:r>
      <w:r w:rsidRPr="00004AD3">
        <w:rPr>
          <w:rFonts w:eastAsia="Cambria" w:cs="Times New Roman"/>
          <w:u w:val="single"/>
        </w:rPr>
        <w:t>ways</w:t>
      </w:r>
      <w:r w:rsidRPr="00004AD3">
        <w:rPr>
          <w:rFonts w:eastAsia="Cambria" w:cs="Times New Roman"/>
          <w:sz w:val="16"/>
        </w:rPr>
        <w:t xml:space="preserve"> while cognizant only of the diversity of in the category “women.” </w:t>
      </w:r>
      <w:r w:rsidRPr="00004AD3">
        <w:rPr>
          <w:rFonts w:eastAsia="Cambria" w:cs="Times New Roman"/>
          <w:u w:val="single"/>
        </w:rPr>
        <w:t>These are double standards</w:t>
      </w:r>
      <w:r w:rsidRPr="00004AD3">
        <w:rPr>
          <w:rFonts w:eastAsia="Cambria" w:cs="Times New Roman"/>
          <w:sz w:val="16"/>
        </w:rPr>
        <w:t xml:space="preserve">, not erudite theoretical formulations, </w:t>
      </w:r>
      <w:r w:rsidRPr="00004AD3">
        <w:rPr>
          <w:rFonts w:eastAsia="Cambria" w:cs="Times New Roman"/>
          <w:u w:val="single"/>
        </w:rPr>
        <w:t>betraying</w:t>
      </w:r>
      <w:r w:rsidRPr="00004AD3">
        <w:rPr>
          <w:rFonts w:eastAsia="Cambria" w:cs="Times New Roman"/>
          <w:sz w:val="16"/>
        </w:rPr>
        <w:t xml:space="preserve">, dare one say, </w:t>
      </w:r>
      <w:r w:rsidRPr="00004AD3">
        <w:rPr>
          <w:rFonts w:eastAsia="Cambria" w:cs="Times New Roman"/>
          <w:u w:val="single"/>
        </w:rPr>
        <w:t>sexism toward men by invoking male gender generalizations</w:t>
      </w:r>
      <w:r w:rsidRPr="00004AD3">
        <w:rPr>
          <w:rFonts w:eastAsia="Cambria" w:cs="Times New Roman"/>
          <w:sz w:val="16"/>
        </w:rPr>
        <w:t xml:space="preserve"> and crude caricatures. </w:t>
      </w:r>
      <w:r w:rsidRPr="00004AD3">
        <w:rPr>
          <w:rFonts w:eastAsia="Cambria" w:cs="Times New Roman"/>
          <w:sz w:val="16"/>
          <w:szCs w:val="12"/>
        </w:rPr>
        <w:t>Problems of this nature, however, are really manifestations of a deeper, underlying ailment endemic to discourses derived from identity politics. At base, the most elemental question for identity discourse, as Zalewski and Enloe note, is “Who am I?”100 The personal becomes the political, evolving a discourse where self-identification, but also one’s identification by others, presupposes multiple identities that are fleeting, overlapping, and changing at any particular moment in time or place. “We have multiple identities,” argues V. Spike Peterson, “e.g., Canadian, homemaker, Jewish, Hispanic, socialist.”101 And these identities are variously depicted as transient, polymorphic, interactive, discursive, and never fixed. As Richard</w:t>
      </w:r>
      <w:r w:rsidRPr="00004AD3">
        <w:rPr>
          <w:rFonts w:eastAsia="Cambria" w:cs="Times New Roman"/>
          <w:sz w:val="16"/>
        </w:rPr>
        <w:t xml:space="preserve"> </w:t>
      </w:r>
      <w:r w:rsidRPr="00004AD3">
        <w:rPr>
          <w:rFonts w:eastAsia="Cambria" w:cs="Times New Roman"/>
          <w:u w:val="single"/>
        </w:rPr>
        <w:t>Brown notes, “Identity is given neither institutionally nor biologically</w:t>
      </w:r>
      <w:r w:rsidRPr="00004AD3">
        <w:rPr>
          <w:rFonts w:eastAsia="Cambria" w:cs="Times New Roman"/>
          <w:sz w:val="16"/>
        </w:rPr>
        <w:t xml:space="preserve">. It evolves as one </w:t>
      </w:r>
      <w:proofErr w:type="gramStart"/>
      <w:r w:rsidRPr="00004AD3">
        <w:rPr>
          <w:rFonts w:eastAsia="Cambria" w:cs="Times New Roman"/>
          <w:sz w:val="16"/>
        </w:rPr>
        <w:t>orders</w:t>
      </w:r>
      <w:proofErr w:type="gramEnd"/>
      <w:r w:rsidRPr="00004AD3">
        <w:rPr>
          <w:rFonts w:eastAsia="Cambria" w:cs="Times New Roman"/>
          <w:sz w:val="16"/>
        </w:rPr>
        <w:t xml:space="preserve"> continuities on one’s conception of oneself.”102 Yet, if we accept this, </w:t>
      </w:r>
      <w:r w:rsidRPr="00004AD3">
        <w:rPr>
          <w:rFonts w:eastAsia="Cambria" w:cs="Times New Roman"/>
          <w:u w:val="single"/>
        </w:rPr>
        <w:t>the analytical utility of identity politics seems problematic</w:t>
      </w:r>
      <w:r w:rsidRPr="00004AD3">
        <w:rPr>
          <w:rFonts w:eastAsia="Cambria" w:cs="Times New Roman"/>
          <w:sz w:val="16"/>
        </w:rPr>
        <w:t xml:space="preserve"> at best. </w:t>
      </w:r>
      <w:r w:rsidRPr="00004AD3">
        <w:rPr>
          <w:rFonts w:eastAsia="Cambria" w:cs="Times New Roman"/>
          <w:u w:val="single"/>
        </w:rPr>
        <w:t>Which identity</w:t>
      </w:r>
      <w:r w:rsidRPr="00004AD3">
        <w:rPr>
          <w:rFonts w:eastAsia="Cambria" w:cs="Times New Roman"/>
          <w:sz w:val="16"/>
        </w:rPr>
        <w:t xml:space="preserve">, for example, </w:t>
      </w:r>
      <w:r w:rsidRPr="00004AD3">
        <w:rPr>
          <w:rFonts w:eastAsia="Cambria" w:cs="Times New Roman"/>
          <w:u w:val="single"/>
        </w:rPr>
        <w:t>do we choose from the many that any one subject might display affinity for?</w:t>
      </w:r>
      <w:r w:rsidRPr="00004AD3">
        <w:rPr>
          <w:rFonts w:eastAsia="Cambria" w:cs="Times New Roman"/>
          <w:sz w:val="16"/>
        </w:rPr>
        <w:t xml:space="preserve"> </w:t>
      </w:r>
      <w:r w:rsidRPr="00004AD3">
        <w:rPr>
          <w:rFonts w:eastAsia="Cambria" w:cs="Times New Roman"/>
          <w:sz w:val="16"/>
          <w:szCs w:val="12"/>
        </w:rPr>
        <w:t>Are we to assume that all identities are of equal importance or that some are more important than others? How do we know which of these identities might be transient and less consequential to one’s sense of self and, in turn, politically significant to understanding international politics?</w:t>
      </w:r>
      <w:r w:rsidRPr="00004AD3">
        <w:rPr>
          <w:rFonts w:eastAsia="Cambria" w:cs="Times New Roman"/>
          <w:sz w:val="16"/>
        </w:rPr>
        <w:t xml:space="preserve"> </w:t>
      </w:r>
      <w:r w:rsidRPr="00004AD3">
        <w:rPr>
          <w:rFonts w:eastAsia="Cambria" w:cs="Times New Roman"/>
          <w:u w:val="single"/>
        </w:rPr>
        <w:t>Why</w:t>
      </w:r>
      <w:r w:rsidRPr="00004AD3">
        <w:rPr>
          <w:rFonts w:eastAsia="Cambria" w:cs="Times New Roman"/>
          <w:sz w:val="16"/>
        </w:rPr>
        <w:t xml:space="preserve">, for example, should we </w:t>
      </w:r>
      <w:r w:rsidRPr="00004AD3">
        <w:rPr>
          <w:rFonts w:eastAsia="Cambria" w:cs="Times New Roman"/>
          <w:u w:val="single"/>
        </w:rPr>
        <w:t>place gender identity ontologically prior to class, sexual orientation, ethnic origin, ideological perspective, or national identity?</w:t>
      </w:r>
      <w:r w:rsidRPr="00004AD3">
        <w:rPr>
          <w:rFonts w:eastAsia="Cambria" w:cs="Times New Roman"/>
          <w:sz w:val="16"/>
        </w:rPr>
        <w:t xml:space="preserve">103 As Zalewski and Enloe ask, “Why do we consider states to be a major referent? Why not men? Or women?”104 But by the same token, why not dogs, shipping magnates, movie stars, or trade regimes? </w:t>
      </w:r>
      <w:r w:rsidRPr="00004AD3">
        <w:rPr>
          <w:rFonts w:eastAsia="Cambria" w:cs="Times New Roman"/>
          <w:u w:val="single"/>
        </w:rPr>
        <w:t>Why is gender more constitutive of global politics than</w:t>
      </w:r>
      <w:r w:rsidRPr="00004AD3">
        <w:rPr>
          <w:rFonts w:eastAsia="Cambria" w:cs="Times New Roman"/>
          <w:sz w:val="16"/>
        </w:rPr>
        <w:t xml:space="preserve">, say, </w:t>
      </w:r>
      <w:r w:rsidRPr="00004AD3">
        <w:rPr>
          <w:rFonts w:eastAsia="Cambria" w:cs="Times New Roman"/>
          <w:u w:val="single"/>
        </w:rPr>
        <w:t>class, or an identity as a cancer survivor, laborer, or social worker?</w:t>
      </w:r>
      <w:r w:rsidRPr="00004AD3">
        <w:rPr>
          <w:rFonts w:eastAsia="Cambria" w:cs="Times New Roman"/>
          <w:sz w:val="16"/>
        </w:rPr>
        <w:t xml:space="preserve"> Most of all, </w:t>
      </w:r>
      <w:r w:rsidRPr="00004AD3">
        <w:rPr>
          <w:rFonts w:eastAsia="Cambria" w:cs="Times New Roman"/>
          <w:u w:val="single"/>
        </w:rPr>
        <w:t>why is gender essentialized in feminist discourse, reified into the most preeminent of all identities as the primary lens through which international relations must be viewed? Perhaps</w:t>
      </w:r>
      <w:r w:rsidRPr="00004AD3">
        <w:rPr>
          <w:rFonts w:eastAsia="Cambria" w:cs="Times New Roman"/>
          <w:sz w:val="16"/>
        </w:rPr>
        <w:t xml:space="preserve">, for example, </w:t>
      </w:r>
      <w:r w:rsidRPr="00004AD3">
        <w:rPr>
          <w:rFonts w:eastAsia="Cambria" w:cs="Times New Roman"/>
          <w:u w:val="single"/>
        </w:rPr>
        <w:t>people understand difference in the context of identities outside of gender</w:t>
      </w:r>
      <w:r w:rsidRPr="00004AD3">
        <w:rPr>
          <w:rFonts w:eastAsia="Cambria" w:cs="Times New Roman"/>
          <w:sz w:val="16"/>
        </w:rPr>
        <w:t xml:space="preserve">. As Jane Martin notes, “How do we know that difference…does not turn on being fat or religious or in an abusive relationship?”105 </w:t>
      </w:r>
      <w:r w:rsidRPr="00004AD3">
        <w:rPr>
          <w:rFonts w:eastAsia="Cambria" w:cs="Times New Roman"/>
          <w:u w:val="single"/>
        </w:rPr>
        <w:t>The point</w:t>
      </w:r>
      <w:r w:rsidRPr="00004AD3">
        <w:rPr>
          <w:rFonts w:eastAsia="Cambria" w:cs="Times New Roman"/>
          <w:sz w:val="16"/>
        </w:rPr>
        <w:t xml:space="preserve">, perhaps flippantly made, </w:t>
      </w:r>
      <w:r w:rsidRPr="00004AD3">
        <w:rPr>
          <w:rFonts w:eastAsia="Cambria" w:cs="Times New Roman"/>
          <w:u w:val="single"/>
        </w:rPr>
        <w:t>is that identity is</w:t>
      </w:r>
      <w:r w:rsidRPr="00004AD3">
        <w:rPr>
          <w:rFonts w:eastAsia="Cambria" w:cs="Times New Roman"/>
          <w:sz w:val="16"/>
        </w:rPr>
        <w:t xml:space="preserve"> such a nebulous concept, its meaning so obtuse and so inherently subjective, that it is near </w:t>
      </w:r>
      <w:r w:rsidRPr="00004AD3">
        <w:rPr>
          <w:rFonts w:ascii="Arial" w:eastAsia="Cambria" w:hAnsi="Arial" w:cs="Times New Roman"/>
          <w:b/>
          <w:sz w:val="20"/>
          <w:u w:val="single"/>
        </w:rPr>
        <w:t xml:space="preserve">meaningless </w:t>
      </w:r>
      <w:r w:rsidRPr="00004AD3">
        <w:rPr>
          <w:rFonts w:eastAsia="Cambria" w:cs="Times New Roman"/>
          <w:u w:val="single"/>
        </w:rPr>
        <w:t>as a conduit for understanding global politics if only because it can mean anything to anybody</w:t>
      </w:r>
      <w:r w:rsidRPr="00004AD3">
        <w:rPr>
          <w:rFonts w:eastAsia="Cambria" w:cs="Times New Roman"/>
          <w:sz w:val="16"/>
        </w:rPr>
        <w:t xml:space="preserve">. </w:t>
      </w:r>
    </w:p>
    <w:p w:rsidR="00886CBA" w:rsidRPr="00886CBA" w:rsidRDefault="00886CBA" w:rsidP="00886CBA">
      <w:pPr>
        <w:keepNext/>
        <w:keepLines/>
        <w:spacing w:before="40" w:after="0"/>
        <w:jc w:val="both"/>
        <w:outlineLvl w:val="3"/>
        <w:rPr>
          <w:rFonts w:eastAsia="SimSun" w:cs="Times New Roman"/>
          <w:b/>
          <w:iCs/>
          <w:sz w:val="16"/>
        </w:rPr>
      </w:pPr>
      <w:r w:rsidRPr="00886CBA">
        <w:rPr>
          <w:rFonts w:eastAsia="SimSun" w:cs="Times New Roman"/>
          <w:b/>
          <w:bCs/>
          <w:iCs/>
          <w:sz w:val="26"/>
        </w:rPr>
        <w:t xml:space="preserve">The concept of feminism is tied to a notion of </w:t>
      </w:r>
      <w:r>
        <w:rPr>
          <w:rFonts w:eastAsia="SimSun" w:cs="Times New Roman"/>
          <w:b/>
          <w:bCs/>
          <w:iCs/>
          <w:sz w:val="26"/>
        </w:rPr>
        <w:t xml:space="preserve">the </w:t>
      </w:r>
      <w:r w:rsidRPr="00886CBA">
        <w:rPr>
          <w:rFonts w:eastAsia="SimSun" w:cs="Times New Roman"/>
          <w:b/>
          <w:bCs/>
          <w:iCs/>
          <w:sz w:val="26"/>
        </w:rPr>
        <w:t>mother-daughter</w:t>
      </w:r>
      <w:r>
        <w:rPr>
          <w:rFonts w:eastAsia="SimSun" w:cs="Times New Roman"/>
          <w:b/>
          <w:bCs/>
          <w:iCs/>
          <w:sz w:val="26"/>
        </w:rPr>
        <w:t xml:space="preserve"> dynamic</w:t>
      </w:r>
      <w:r w:rsidRPr="00886CBA">
        <w:rPr>
          <w:rFonts w:eastAsia="SimSun" w:cs="Times New Roman"/>
          <w:b/>
          <w:bCs/>
          <w:iCs/>
          <w:sz w:val="26"/>
        </w:rPr>
        <w:t xml:space="preserve"> and is grounded in </w:t>
      </w:r>
      <w:r>
        <w:rPr>
          <w:rFonts w:eastAsia="SimSun" w:cs="Times New Roman"/>
          <w:b/>
          <w:bCs/>
          <w:iCs/>
          <w:sz w:val="26"/>
        </w:rPr>
        <w:t>heteronormativity, it</w:t>
      </w:r>
      <w:r w:rsidRPr="00886CBA">
        <w:rPr>
          <w:rFonts w:eastAsia="SimSun" w:cs="Times New Roman"/>
          <w:b/>
          <w:bCs/>
          <w:iCs/>
          <w:sz w:val="26"/>
        </w:rPr>
        <w:t xml:space="preserve"> precludes </w:t>
      </w:r>
      <w:r>
        <w:rPr>
          <w:rFonts w:eastAsia="SimSun" w:cs="Times New Roman"/>
          <w:b/>
          <w:bCs/>
          <w:iCs/>
          <w:sz w:val="26"/>
        </w:rPr>
        <w:t xml:space="preserve">queer and </w:t>
      </w:r>
      <w:proofErr w:type="gramStart"/>
      <w:r>
        <w:rPr>
          <w:rFonts w:eastAsia="SimSun" w:cs="Times New Roman"/>
          <w:b/>
          <w:bCs/>
          <w:iCs/>
          <w:sz w:val="26"/>
        </w:rPr>
        <w:t>trans</w:t>
      </w:r>
      <w:proofErr w:type="gramEnd"/>
      <w:r>
        <w:rPr>
          <w:rFonts w:eastAsia="SimSun" w:cs="Times New Roman"/>
          <w:b/>
          <w:bCs/>
          <w:iCs/>
          <w:sz w:val="26"/>
        </w:rPr>
        <w:t xml:space="preserve"> people</w:t>
      </w:r>
      <w:r w:rsidRPr="00886CBA">
        <w:rPr>
          <w:rFonts w:eastAsia="SimSun" w:cs="Times New Roman"/>
          <w:b/>
          <w:bCs/>
          <w:iCs/>
          <w:sz w:val="26"/>
        </w:rPr>
        <w:t xml:space="preserve"> from the issue. This model also turns the K – the mother-daughter system resembles the patriarchal system that creates the dynamic as a static concept that is either to be accepted or rejected</w:t>
      </w:r>
    </w:p>
    <w:p w:rsidR="00886CBA" w:rsidRPr="00886CBA" w:rsidRDefault="00886CBA" w:rsidP="00886CBA">
      <w:pPr>
        <w:tabs>
          <w:tab w:val="left" w:pos="20970"/>
        </w:tabs>
        <w:jc w:val="both"/>
        <w:rPr>
          <w:rFonts w:eastAsia="SimSun" w:cs="Times New Roman"/>
          <w:b/>
          <w:iCs/>
          <w:u w:val="single"/>
        </w:rPr>
      </w:pPr>
      <w:proofErr w:type="gramStart"/>
      <w:r w:rsidRPr="00886CBA">
        <w:rPr>
          <w:rFonts w:eastAsia="Calibri" w:cs="Times New Roman"/>
          <w:b/>
          <w:bCs/>
          <w:sz w:val="26"/>
        </w:rPr>
        <w:t>Halberstam 11.</w:t>
      </w:r>
      <w:proofErr w:type="gramEnd"/>
      <w:r w:rsidRPr="00886CBA">
        <w:rPr>
          <w:rFonts w:eastAsia="Calibri" w:cs="Times New Roman"/>
        </w:rPr>
        <w:t xml:space="preserve"> </w:t>
      </w:r>
      <w:r>
        <w:rPr>
          <w:rFonts w:eastAsia="Calibri" w:cs="Times New Roman"/>
        </w:rPr>
        <w:t>(</w:t>
      </w:r>
      <w:r w:rsidRPr="00886CBA">
        <w:rPr>
          <w:rFonts w:eastAsia="Calibri" w:cs="Times New Roman"/>
        </w:rPr>
        <w:t xml:space="preserve">J. J. Judith, professor of English at the University of Southern California, </w:t>
      </w:r>
      <w:r>
        <w:rPr>
          <w:rFonts w:eastAsia="Calibri" w:cs="Times New Roman"/>
        </w:rPr>
        <w:t>“</w:t>
      </w:r>
      <w:r w:rsidRPr="00886CBA">
        <w:rPr>
          <w:rFonts w:eastAsia="Calibri" w:cs="Times New Roman"/>
        </w:rPr>
        <w:t>The Queer Art of Failure</w:t>
      </w:r>
      <w:r>
        <w:rPr>
          <w:rFonts w:eastAsia="Calibri" w:cs="Times New Roman"/>
        </w:rPr>
        <w:t>”</w:t>
      </w:r>
      <w:r w:rsidRPr="00886CBA">
        <w:rPr>
          <w:rFonts w:eastAsia="Calibri" w:cs="Times New Roman"/>
        </w:rPr>
        <w:t>, pgs. 124-125</w:t>
      </w:r>
      <w:proofErr w:type="gramStart"/>
      <w:r w:rsidRPr="00886CBA">
        <w:rPr>
          <w:rFonts w:eastAsia="Calibri" w:cs="Times New Roman"/>
        </w:rPr>
        <w:t>)KJR</w:t>
      </w:r>
      <w:proofErr w:type="gramEnd"/>
    </w:p>
    <w:p w:rsidR="00886CBA" w:rsidRPr="00886CBA" w:rsidRDefault="00886CBA" w:rsidP="00886CBA">
      <w:pPr>
        <w:widowControl w:val="0"/>
        <w:autoSpaceDE w:val="0"/>
        <w:autoSpaceDN w:val="0"/>
        <w:adjustRightInd w:val="0"/>
        <w:spacing w:after="240"/>
        <w:rPr>
          <w:rFonts w:eastAsia="Calibri" w:cs="Times New Roman"/>
          <w:u w:val="single"/>
        </w:rPr>
      </w:pPr>
      <w:r w:rsidRPr="00886CBA">
        <w:rPr>
          <w:rFonts w:eastAsia="Calibri" w:cs="Times"/>
          <w:sz w:val="16"/>
          <w:szCs w:val="26"/>
        </w:rPr>
        <w:t>The tension between memory and forgetting as explored in chapter 3 tends to be distinctly Oedipal, familial, and generational. Are there other models of generation, temporality, and politics available to queer culture and feminism? The Oedipal frame has stifled all kinds of other models for thinking about the evolution of feminist and queer politics</w:t>
      </w:r>
      <w:r w:rsidRPr="00886CBA">
        <w:rPr>
          <w:rFonts w:eastAsia="Calibri" w:cs="Times New Roman"/>
          <w:u w:val="single"/>
        </w:rPr>
        <w:t xml:space="preserve">. From women’s studies professors who think of their students as “daughters” to next wave feminists who see earlier activists as dowdy and antiquated mothers, </w:t>
      </w:r>
      <w:proofErr w:type="gramStart"/>
      <w:r w:rsidRPr="00886CBA">
        <w:rPr>
          <w:rFonts w:eastAsia="Calibri" w:cs="Times New Roman"/>
          <w:highlight w:val="yellow"/>
          <w:u w:val="single"/>
        </w:rPr>
        <w:t>Oedipal</w:t>
      </w:r>
      <w:proofErr w:type="gramEnd"/>
      <w:r w:rsidRPr="00886CBA">
        <w:rPr>
          <w:rFonts w:eastAsia="Calibri" w:cs="Times New Roman"/>
          <w:highlight w:val="yellow"/>
          <w:u w:val="single"/>
        </w:rPr>
        <w:t xml:space="preserve"> dynamics and their familial metaphors snuff out the potential future of new knowledge formations. </w:t>
      </w:r>
      <w:r w:rsidRPr="00886CBA">
        <w:rPr>
          <w:rFonts w:eastAsia="Calibri" w:cs="Times New Roman"/>
          <w:u w:val="single"/>
        </w:rPr>
        <w:t xml:space="preserve">Many </w:t>
      </w:r>
      <w:r w:rsidRPr="00886CBA">
        <w:rPr>
          <w:rFonts w:eastAsia="Calibri" w:cs="Times New Roman"/>
          <w:highlight w:val="yellow"/>
          <w:u w:val="single"/>
        </w:rPr>
        <w:t>women’s studies departments</w:t>
      </w:r>
      <w:r w:rsidRPr="00886CBA">
        <w:rPr>
          <w:rFonts w:eastAsia="Calibri" w:cs="Times New Roman"/>
          <w:u w:val="single"/>
        </w:rPr>
        <w:t xml:space="preserve"> around the country currently </w:t>
      </w:r>
      <w:r w:rsidRPr="00886CBA">
        <w:rPr>
          <w:rFonts w:eastAsia="Calibri" w:cs="Times New Roman"/>
          <w:highlight w:val="yellow"/>
          <w:u w:val="single"/>
        </w:rPr>
        <w:t>struggle with the messy</w:t>
      </w:r>
      <w:r w:rsidRPr="00886CBA">
        <w:rPr>
          <w:rFonts w:eastAsia="Calibri" w:cs="Times New Roman"/>
          <w:u w:val="single"/>
        </w:rPr>
        <w:t xml:space="preserve"> and even ugly </w:t>
      </w:r>
      <w:r w:rsidRPr="00886CBA">
        <w:rPr>
          <w:rFonts w:eastAsia="Calibri" w:cs="Times New Roman"/>
          <w:highlight w:val="yellow"/>
          <w:u w:val="single"/>
        </w:rPr>
        <w:t xml:space="preserve">legacy of </w:t>
      </w:r>
      <w:proofErr w:type="gramStart"/>
      <w:r w:rsidRPr="00886CBA">
        <w:rPr>
          <w:rFonts w:eastAsia="Calibri" w:cs="Times New Roman"/>
          <w:highlight w:val="yellow"/>
          <w:u w:val="single"/>
        </w:rPr>
        <w:t>Oedipal</w:t>
      </w:r>
      <w:proofErr w:type="gramEnd"/>
      <w:r w:rsidRPr="00886CBA">
        <w:rPr>
          <w:rFonts w:eastAsia="Calibri" w:cs="Times New Roman"/>
          <w:highlight w:val="yellow"/>
          <w:u w:val="single"/>
        </w:rPr>
        <w:t xml:space="preserve"> models</w:t>
      </w:r>
      <w:r w:rsidRPr="00886CBA">
        <w:rPr>
          <w:rFonts w:eastAsia="Calibri" w:cs="Times New Roman"/>
          <w:u w:val="single"/>
        </w:rPr>
        <w:t xml:space="preserve"> of generationality.</w:t>
      </w:r>
      <w:r w:rsidRPr="00886CBA">
        <w:rPr>
          <w:rFonts w:eastAsia="Calibri" w:cs="Times"/>
          <w:sz w:val="16"/>
          <w:szCs w:val="26"/>
        </w:rPr>
        <w:t xml:space="preserve"> In some of these departments </w:t>
      </w:r>
      <w:r w:rsidRPr="00886CBA">
        <w:rPr>
          <w:rFonts w:eastAsia="Calibri" w:cs="Times New Roman"/>
          <w:highlight w:val="yellow"/>
          <w:u w:val="single"/>
        </w:rPr>
        <w:t>the</w:t>
      </w:r>
      <w:r w:rsidRPr="00886CBA">
        <w:rPr>
          <w:rFonts w:eastAsia="Calibri" w:cs="Times New Roman"/>
          <w:u w:val="single"/>
        </w:rPr>
        <w:t xml:space="preserve"> Oedipal </w:t>
      </w:r>
      <w:r w:rsidRPr="00886CBA">
        <w:rPr>
          <w:rFonts w:eastAsia="Calibri" w:cs="Times New Roman"/>
          <w:highlight w:val="yellow"/>
          <w:u w:val="single"/>
        </w:rPr>
        <w:t>dynamics are also racialized</w:t>
      </w:r>
      <w:r w:rsidRPr="00886CBA">
        <w:rPr>
          <w:rFonts w:eastAsia="Calibri" w:cs="Times New Roman"/>
          <w:u w:val="single"/>
        </w:rPr>
        <w:t xml:space="preserve"> </w:t>
      </w:r>
      <w:r w:rsidRPr="00886CBA">
        <w:rPr>
          <w:rFonts w:eastAsia="Calibri" w:cs="Times New Roman"/>
          <w:highlight w:val="yellow"/>
          <w:u w:val="single"/>
        </w:rPr>
        <w:t>and sexualized</w:t>
      </w:r>
      <w:r w:rsidRPr="00886CBA">
        <w:rPr>
          <w:rFonts w:eastAsia="Calibri" w:cs="Times New Roman"/>
          <w:u w:val="single"/>
        </w:rPr>
        <w:t xml:space="preserve">, and so an older generation of mostly white women might be simultaneously hiring and holding at bay a younger generation of (often queer) women of color. </w:t>
      </w:r>
      <w:r w:rsidRPr="00886CBA">
        <w:rPr>
          <w:rFonts w:eastAsia="Calibri" w:cs="Times New Roman"/>
          <w:highlight w:val="yellow"/>
          <w:u w:val="single"/>
        </w:rPr>
        <w:t>The whole model of “passing down” knowledge from mother to daughter is</w:t>
      </w:r>
      <w:r w:rsidRPr="00886CBA">
        <w:rPr>
          <w:rFonts w:eastAsia="Calibri" w:cs="Times New Roman"/>
          <w:u w:val="single"/>
        </w:rPr>
        <w:t xml:space="preserve"> quite clearly </w:t>
      </w:r>
      <w:r w:rsidRPr="00886CBA">
        <w:rPr>
          <w:rFonts w:eastAsia="Calibri" w:cs="Times New Roman"/>
          <w:highlight w:val="yellow"/>
          <w:u w:val="single"/>
        </w:rPr>
        <w:t>invested in white, gendered, and hetero normativity</w:t>
      </w:r>
      <w:r w:rsidRPr="00886CBA">
        <w:rPr>
          <w:rFonts w:eastAsia="Calibri" w:cs="Times New Roman"/>
          <w:u w:val="single"/>
        </w:rPr>
        <w:t>; indeed the system inevitably stalls in the face of these racial- ized and heterosexualized scenes of difference</w:t>
      </w:r>
      <w:r w:rsidRPr="00886CBA">
        <w:rPr>
          <w:rFonts w:eastAsia="Calibri" w:cs="Times"/>
          <w:sz w:val="16"/>
          <w:szCs w:val="26"/>
        </w:rPr>
        <w:t xml:space="preserve">. And while the “mothers” </w:t>
      </w:r>
      <w:r w:rsidRPr="00886CBA">
        <w:rPr>
          <w:rFonts w:eastAsia="Calibri" w:cs="Times"/>
          <w:sz w:val="12"/>
        </w:rPr>
        <w:t>∂</w:t>
      </w:r>
      <w:r w:rsidRPr="00886CBA">
        <w:rPr>
          <w:rFonts w:eastAsia="Calibri" w:cs="Times"/>
          <w:sz w:val="16"/>
        </w:rPr>
        <w:t xml:space="preserve"> </w:t>
      </w:r>
      <w:r w:rsidRPr="00886CBA">
        <w:rPr>
          <w:rFonts w:eastAsia="Calibri" w:cs="Times"/>
          <w:sz w:val="16"/>
          <w:szCs w:val="26"/>
        </w:rPr>
        <w:t xml:space="preserve">become frustrated with the apparent unwillingness of the women they have hired to continue their line of inquiry, the “daughters” struggle to make the older women see that regulatory systems are </w:t>
      </w:r>
      <w:r w:rsidRPr="00886CBA">
        <w:rPr>
          <w:rFonts w:eastAsia="Calibri" w:cs="Times"/>
          <w:sz w:val="16"/>
          <w:szCs w:val="26"/>
        </w:rPr>
        <w:lastRenderedPageBreak/>
        <w:t xml:space="preserve">embedded in the paradigms they so insistently want to pass on. </w:t>
      </w:r>
      <w:r w:rsidRPr="00886CBA">
        <w:rPr>
          <w:rFonts w:eastAsia="Calibri" w:cs="Times New Roman"/>
          <w:highlight w:val="yellow"/>
          <w:u w:val="single"/>
        </w:rPr>
        <w:t>The pervasive model of women’s studies</w:t>
      </w:r>
      <w:r w:rsidRPr="00886CBA">
        <w:rPr>
          <w:rFonts w:eastAsia="Calibri" w:cs="Times New Roman"/>
          <w:u w:val="single"/>
        </w:rPr>
        <w:t xml:space="preserve"> as a mother-daughter dynamic ironically </w:t>
      </w:r>
      <w:r w:rsidRPr="00886CBA">
        <w:rPr>
          <w:rFonts w:eastAsia="Calibri" w:cs="Times New Roman"/>
          <w:highlight w:val="yellow"/>
          <w:u w:val="single"/>
        </w:rPr>
        <w:t>resembles patriarchal</w:t>
      </w:r>
      <w:r w:rsidRPr="00886CBA">
        <w:rPr>
          <w:rFonts w:eastAsia="Calibri" w:cs="Times New Roman"/>
          <w:u w:val="single"/>
        </w:rPr>
        <w:t xml:space="preserve"> </w:t>
      </w:r>
      <w:r w:rsidRPr="00886CBA">
        <w:rPr>
          <w:rFonts w:eastAsia="Calibri" w:cs="Times New Roman"/>
          <w:highlight w:val="yellow"/>
          <w:u w:val="single"/>
        </w:rPr>
        <w:t>systems</w:t>
      </w:r>
      <w:r w:rsidRPr="00886CBA">
        <w:rPr>
          <w:rFonts w:eastAsia="Calibri" w:cs="Times New Roman"/>
          <w:u w:val="single"/>
        </w:rPr>
        <w:t xml:space="preserve"> in that it casts the mother as the place of history, tra- dition, and memory and the daughter as the inheritor of a static system which she must either accept without changing or reject completely</w:t>
      </w:r>
      <w:r w:rsidRPr="00886CBA">
        <w:rPr>
          <w:rFonts w:eastAsia="Calibri" w:cs="Times"/>
          <w:sz w:val="16"/>
          <w:szCs w:val="26"/>
        </w:rPr>
        <w:t xml:space="preserve">. </w:t>
      </w:r>
      <w:r w:rsidRPr="00886CBA">
        <w:rPr>
          <w:rFonts w:eastAsia="Calibri" w:cs="Times"/>
          <w:sz w:val="12"/>
        </w:rPr>
        <w:t>∂</w:t>
      </w:r>
      <w:r w:rsidRPr="00886CBA">
        <w:rPr>
          <w:rFonts w:eastAsia="Calibri" w:cs="Times"/>
          <w:sz w:val="16"/>
        </w:rPr>
        <w:t xml:space="preserve"> </w:t>
      </w:r>
      <w:r w:rsidRPr="00886CBA">
        <w:rPr>
          <w:rFonts w:eastAsia="Calibri" w:cs="Times"/>
          <w:sz w:val="16"/>
          <w:szCs w:val="26"/>
        </w:rPr>
        <w:t xml:space="preserve">While Virginia Woolf ’s famous line about women from </w:t>
      </w:r>
      <w:r w:rsidRPr="00886CBA">
        <w:rPr>
          <w:rFonts w:eastAsia="Calibri" w:cs="Times"/>
          <w:i/>
          <w:iCs/>
          <w:sz w:val="16"/>
          <w:szCs w:val="26"/>
        </w:rPr>
        <w:t>A Room of One’s Own</w:t>
      </w:r>
      <w:r w:rsidRPr="00886CBA">
        <w:rPr>
          <w:rFonts w:eastAsia="Calibri" w:cs="Times"/>
          <w:sz w:val="16"/>
          <w:szCs w:val="26"/>
        </w:rPr>
        <w:t>, “We think back through our mothers if we are women,” has been widely interpreted as the founding statement of a new aesthetic lineage that passes through the mother and not the father, the crucial point of the formulation is the conditional phrase (1929: 87). In fact “</w:t>
      </w:r>
      <w:r w:rsidRPr="00886CBA">
        <w:rPr>
          <w:rFonts w:eastAsia="Calibri" w:cs="Times New Roman"/>
          <w:highlight w:val="yellow"/>
          <w:u w:val="single"/>
        </w:rPr>
        <w:t xml:space="preserve">if we are women” implies that if we do not think back through our mothers, then we are not women, </w:t>
      </w:r>
      <w:r w:rsidRPr="00886CBA">
        <w:rPr>
          <w:rFonts w:eastAsia="Calibri" w:cs="Times New Roman"/>
          <w:u w:val="single"/>
        </w:rPr>
        <w:t>and this broken line of thinking and unbeing of the woman unexpectedly offers a way out of the reproduction of woman as the other to man from one generation to the next</w:t>
      </w:r>
      <w:r w:rsidRPr="00886CBA">
        <w:rPr>
          <w:rFonts w:eastAsia="Calibri" w:cs="Times"/>
          <w:sz w:val="16"/>
          <w:szCs w:val="26"/>
        </w:rPr>
        <w:t xml:space="preserve">. The texts that I exam- ine in this chapter refuse to think back through the mother; they actively and passively lose the mother, abuse the mother, love, hate, and destroy the mother, and in the process they produce a theoretical and imaginative space that is “not woman” or that can be occupied only by unbecoming women. </w:t>
      </w:r>
      <w:r w:rsidRPr="00886CBA">
        <w:rPr>
          <w:rFonts w:eastAsia="Calibri" w:cs="Times"/>
          <w:sz w:val="12"/>
        </w:rPr>
        <w:t>∂</w:t>
      </w:r>
      <w:r w:rsidRPr="00886CBA">
        <w:rPr>
          <w:rFonts w:eastAsia="Calibri" w:cs="Times"/>
          <w:sz w:val="16"/>
        </w:rPr>
        <w:t xml:space="preserve"> </w:t>
      </w:r>
      <w:r w:rsidRPr="00886CBA">
        <w:rPr>
          <w:rFonts w:eastAsia="Calibri" w:cs="Times"/>
          <w:sz w:val="16"/>
          <w:szCs w:val="26"/>
        </w:rPr>
        <w:t xml:space="preserve">Psychoanalysis situates the figure of the woman as an incomprehen- sible, irrational, and even impossible identity. Freud’s famous question “What do women want?” is not simply evidence that, as Simone de Beau- voir famously commented, “Freud never showed much interest in the des- tiny of women” (1989: 39); rather it asks of women why they would want to occupy the place of castration, lack, and otherness from one genera- tion to the next (Jones 1957: 421). Answering the question of what men might want is quite simple in a system that favors male masculinity; what women want and get from the same system is a much more complex question. If, as Freud asserts, the little girl must reconcile herself to the fate of a femininity defined as a failed masculinity, then that failure to be masculine must surely harbor its own productive potential. What do women want? Moreover, </w:t>
      </w:r>
      <w:r w:rsidRPr="00886CBA">
        <w:rPr>
          <w:rFonts w:eastAsia="Calibri" w:cs="Times New Roman"/>
          <w:highlight w:val="yellow"/>
          <w:u w:val="single"/>
        </w:rPr>
        <w:t>how has the desire to be a woman come to be</w:t>
      </w:r>
      <w:r w:rsidRPr="00886CBA">
        <w:rPr>
          <w:rFonts w:eastAsia="Calibri" w:cs="Times New Roman"/>
          <w:u w:val="single"/>
        </w:rPr>
        <w:t xml:space="preserve"> </w:t>
      </w:r>
      <w:r w:rsidRPr="00886CBA">
        <w:rPr>
          <w:rFonts w:eastAsia="Calibri" w:cs="Times New Roman"/>
          <w:highlight w:val="yellow"/>
          <w:u w:val="single"/>
        </w:rPr>
        <w:t>associated</w:t>
      </w:r>
      <w:r w:rsidRPr="00886CBA">
        <w:rPr>
          <w:rFonts w:eastAsia="Calibri" w:cs="Times New Roman"/>
          <w:u w:val="single"/>
        </w:rPr>
        <w:t xml:space="preserve"> definitively </w:t>
      </w:r>
      <w:r w:rsidRPr="00886CBA">
        <w:rPr>
          <w:rFonts w:eastAsia="Calibri" w:cs="Times New Roman"/>
          <w:highlight w:val="yellow"/>
          <w:u w:val="single"/>
        </w:rPr>
        <w:t>with masochism, sacrifice, self-subjugation, and unbecoming</w:t>
      </w:r>
      <w:r w:rsidRPr="00886CBA">
        <w:rPr>
          <w:rFonts w:eastAsia="Calibri" w:cs="Times New Roman"/>
          <w:u w:val="single"/>
        </w:rPr>
        <w:t xml:space="preserve">? How might we read these avenues of desire and selfhood as something other than failed masculinity and the end of desire? </w:t>
      </w:r>
    </w:p>
    <w:p w:rsidR="007F2F9B" w:rsidRPr="00126AA8" w:rsidRDefault="007F2F9B" w:rsidP="007F2F9B">
      <w:pPr>
        <w:keepNext/>
        <w:keepLines/>
        <w:spacing w:before="40" w:after="0"/>
        <w:outlineLvl w:val="3"/>
        <w:rPr>
          <w:rFonts w:eastAsia="SimSun" w:cs="Times New Roman"/>
          <w:b/>
          <w:iCs/>
          <w:sz w:val="26"/>
          <w:lang w:eastAsia="zh-CN"/>
        </w:rPr>
      </w:pPr>
      <w:r w:rsidRPr="00126AA8">
        <w:rPr>
          <w:rFonts w:eastAsia="SimSun" w:cs="Times New Roman" w:hint="eastAsia"/>
          <w:b/>
          <w:iCs/>
          <w:sz w:val="26"/>
          <w:lang w:eastAsia="zh-CN"/>
        </w:rPr>
        <w:t>Traditional feminist approaches are heterosexual in nature and subsume the struggles of lesbian, bi, and pansexual women</w:t>
      </w:r>
    </w:p>
    <w:p w:rsidR="007F2F9B" w:rsidRPr="00126AA8" w:rsidRDefault="007F2F9B" w:rsidP="007F2F9B">
      <w:pPr>
        <w:rPr>
          <w:rFonts w:eastAsia="Calibri" w:cs="Times New Roman"/>
          <w:lang w:eastAsia="zh-CN"/>
        </w:rPr>
      </w:pPr>
      <w:r w:rsidRPr="00126AA8">
        <w:rPr>
          <w:rFonts w:eastAsia="Calibri" w:cs="Times New Roman"/>
          <w:b/>
          <w:bCs/>
          <w:sz w:val="26"/>
        </w:rPr>
        <w:t>B</w:t>
      </w:r>
      <w:r w:rsidRPr="00126AA8">
        <w:rPr>
          <w:rFonts w:eastAsia="Calibri" w:cs="Times New Roman" w:hint="eastAsia"/>
          <w:b/>
          <w:bCs/>
          <w:sz w:val="26"/>
        </w:rPr>
        <w:t>arker 12</w:t>
      </w:r>
      <w:r w:rsidRPr="00126AA8">
        <w:rPr>
          <w:rFonts w:eastAsia="Calibri" w:cs="Times New Roman" w:hint="eastAsia"/>
          <w:lang w:eastAsia="zh-CN"/>
        </w:rPr>
        <w:t xml:space="preserve"> [Nicola, Professor of Law, </w:t>
      </w:r>
      <w:r w:rsidRPr="00126AA8">
        <w:rPr>
          <w:rFonts w:eastAsia="Calibri" w:cs="Times New Roman"/>
          <w:lang w:eastAsia="zh-CN"/>
        </w:rPr>
        <w:t>“</w:t>
      </w:r>
      <w:r w:rsidRPr="00126AA8">
        <w:rPr>
          <w:rFonts w:eastAsia="Calibri" w:cs="Times New Roman" w:hint="eastAsia"/>
          <w:lang w:eastAsia="zh-CN"/>
        </w:rPr>
        <w:t>Not the Marrying Kind: a Feminist Critique of Same-Sex Marriage</w:t>
      </w:r>
      <w:r w:rsidRPr="00126AA8">
        <w:rPr>
          <w:rFonts w:eastAsia="Calibri" w:cs="Times New Roman"/>
          <w:lang w:eastAsia="zh-CN"/>
        </w:rPr>
        <w:t>”</w:t>
      </w:r>
      <w:r w:rsidRPr="00126AA8">
        <w:rPr>
          <w:rFonts w:eastAsia="Calibri" w:cs="Times New Roman" w:hint="eastAsia"/>
          <w:lang w:eastAsia="zh-CN"/>
        </w:rPr>
        <w:t xml:space="preserve"> published 2012; </w:t>
      </w:r>
      <w:r w:rsidRPr="00126AA8">
        <w:rPr>
          <w:rFonts w:eastAsia="Calibri" w:cs="Times New Roman"/>
          <w:lang w:eastAsia="zh-CN"/>
        </w:rPr>
        <w:t>file:///C:/Users/User/Downloads/Nicola%20Barker%20auth.%20Not%20The%20Marrying%20Kind%20A%20Feminist%20Critique%20of%20Same-Sex%20Marriage.pdf</w:t>
      </w:r>
      <w:r w:rsidRPr="00126AA8">
        <w:rPr>
          <w:rFonts w:eastAsia="Calibri" w:cs="Times New Roman" w:hint="eastAsia"/>
          <w:lang w:eastAsia="zh-CN"/>
        </w:rPr>
        <w:t>]/MR</w:t>
      </w:r>
    </w:p>
    <w:p w:rsidR="007F2F9B" w:rsidRPr="007F2F9B" w:rsidRDefault="007F2F9B" w:rsidP="007F2F9B">
      <w:pPr>
        <w:rPr>
          <w:rFonts w:eastAsia="Calibri" w:cs="Times New Roman"/>
          <w:u w:val="single"/>
        </w:rPr>
      </w:pPr>
      <w:r w:rsidRPr="00126AA8">
        <w:rPr>
          <w:rFonts w:eastAsia="Calibri" w:cs="Times New Roman"/>
          <w:sz w:val="16"/>
          <w:lang w:eastAsia="zh-CN"/>
        </w:rPr>
        <w:t xml:space="preserve">Instead, </w:t>
      </w:r>
      <w:r w:rsidRPr="00126AA8">
        <w:rPr>
          <w:rFonts w:eastAsia="Calibri" w:cs="Times New Roman"/>
          <w:u w:val="single"/>
        </w:rPr>
        <w:t>theorizing of lesbian oppression has too often been subsumed within that of heterosexual women</w:t>
      </w:r>
      <w:r w:rsidRPr="00126AA8">
        <w:rPr>
          <w:rFonts w:eastAsia="Calibri" w:cs="Times New Roman"/>
          <w:sz w:val="16"/>
          <w:lang w:eastAsia="zh-CN"/>
        </w:rPr>
        <w:t xml:space="preserve">. By attempting to separate lesbian theory from feminist theory, Calhoun makes a very direct challenge to the feminist critiques of marriage in the context of same-sex marriage. Calhoun’s argument is based on the premise that </w:t>
      </w:r>
      <w:r w:rsidRPr="00126AA8">
        <w:rPr>
          <w:rFonts w:eastAsia="Calibri" w:cs="Times New Roman"/>
          <w:u w:val="single"/>
        </w:rPr>
        <w:t>lesbian and gay subordination is fundamentally different to women’s oppression (and racial oppression</w:t>
      </w:r>
      <w:r w:rsidRPr="00126AA8">
        <w:rPr>
          <w:rFonts w:eastAsia="Calibri" w:cs="Times New Roman"/>
          <w:sz w:val="16"/>
          <w:lang w:eastAsia="zh-CN"/>
        </w:rPr>
        <w:t>). This premise has been considered and critiqued elsewhere (see Card, 1998; Cuomo, 1998; Ferguson, 1998) and, as it is outside the scope of this research to consider its broader applicability, I will analyse it only as it relates to marriage. In order to present the strongest possible argument for same-sex marriage I will assume for these purposes that its premise is correct. Calhoun argues that</w:t>
      </w:r>
      <w:r w:rsidRPr="00126AA8">
        <w:rPr>
          <w:rFonts w:eastAsia="Calibri" w:cs="Times New Roman"/>
          <w:u w:val="single"/>
        </w:rPr>
        <w:t xml:space="preserve"> the rejection of sexual relationships with men made lesbianism appear to be ‘inherently feminist and anti-patriarchal’</w:t>
      </w:r>
      <w:r w:rsidRPr="00126AA8">
        <w:rPr>
          <w:rFonts w:eastAsia="Calibri" w:cs="Times New Roman"/>
          <w:sz w:val="16"/>
          <w:lang w:eastAsia="zh-CN"/>
        </w:rPr>
        <w:t xml:space="preserve"> (Calhoun, 2000, p. 25). </w:t>
      </w:r>
      <w:r w:rsidRPr="00126AA8">
        <w:rPr>
          <w:rFonts w:eastAsia="Calibri" w:cs="Times New Roman"/>
          <w:u w:val="single"/>
        </w:rPr>
        <w:t>As a result of this perception of lesbianism as feminism, lesbian and feminist theories merged to the extent that ‘lesbian thought became applied feminist thought’</w:t>
      </w:r>
      <w:r w:rsidRPr="00126AA8">
        <w:rPr>
          <w:rFonts w:eastAsia="Calibri" w:cs="Times New Roman"/>
          <w:sz w:val="16"/>
          <w:lang w:eastAsia="zh-CN"/>
        </w:rPr>
        <w:t xml:space="preserve"> (2000, p. 26). That lesbian and feminist theories inform each other is not surprising and is not the subject of Calhoun’s criticism; she accepts that there would be problems with both theories if this were not the case. Instead, her claim, echoing Hartmann’s use of the marriage analogy in criticism of Marxism, is that</w:t>
      </w:r>
      <w:r w:rsidRPr="00126AA8">
        <w:rPr>
          <w:rFonts w:eastAsia="Calibri" w:cs="Times New Roman"/>
          <w:u w:val="single"/>
        </w:rPr>
        <w:t xml:space="preserve"> ‘[l]esbian theory and feminist theory are one, and that one is feminist theory’</w:t>
      </w:r>
      <w:r w:rsidRPr="00126AA8">
        <w:rPr>
          <w:rFonts w:eastAsia="Calibri" w:cs="Times New Roman"/>
          <w:sz w:val="16"/>
          <w:lang w:eastAsia="zh-CN"/>
        </w:rPr>
        <w:t xml:space="preserve"> (2000, p. 26)</w:t>
      </w:r>
      <w:r w:rsidRPr="00126AA8">
        <w:rPr>
          <w:rFonts w:eastAsia="Calibri" w:cs="Times New Roman"/>
          <w:u w:val="single"/>
        </w:rPr>
        <w:t>. This merging has occurred to the extent that lesbians and/or lesbian perspectives are not even mentioned in some feminist legal theory.</w:t>
      </w:r>
      <w:r w:rsidRPr="00126AA8">
        <w:rPr>
          <w:rFonts w:eastAsia="Calibri" w:cs="Times New Roman"/>
          <w:sz w:val="16"/>
          <w:lang w:eastAsia="zh-CN"/>
        </w:rPr>
        <w:t xml:space="preserve"> Other lesbian feminist writers have also noted that </w:t>
      </w:r>
      <w:r w:rsidRPr="00126AA8">
        <w:rPr>
          <w:rFonts w:eastAsia="Calibri" w:cs="Times New Roman"/>
          <w:u w:val="single"/>
        </w:rPr>
        <w:t>the specificities of lesbian subordination have been overlooked within wider feminist theorizing</w:t>
      </w:r>
      <w:r w:rsidRPr="00126AA8">
        <w:rPr>
          <w:rFonts w:eastAsia="Calibri" w:cs="Times New Roman"/>
          <w:sz w:val="16"/>
          <w:lang w:eastAsia="zh-CN"/>
        </w:rPr>
        <w:t>. For example, Rosemary Auchmuty argues: [F]eminist legal studies have tended to assume the heterosexuality of legal subjects and to ignore or, by representing lesbians as a subset of women distinguished solely by virtue of their sexual Arguments for Same-Sex Marriage 115 preferences, to misunderstand the situation of lesbians and lesbianism within the law. (Auchmuty, 1997, p. 253) Similarly, Didi Herman (1994b, p. 510) argues: ‘</w:t>
      </w:r>
      <w:r w:rsidRPr="00126AA8">
        <w:rPr>
          <w:rFonts w:eastAsia="Calibri" w:cs="Times New Roman"/>
          <w:u w:val="single"/>
        </w:rPr>
        <w:t>Feminist approaches to law have tended to focus upon an implicitly heterosexual “woman”; most feminist legal theorists do not even begin to take lesbianism seriously.’</w:t>
      </w:r>
    </w:p>
    <w:p w:rsidR="007F2F9B" w:rsidRPr="007F2F9B" w:rsidRDefault="007F2F9B" w:rsidP="007F2F9B">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lastRenderedPageBreak/>
        <w:t xml:space="preserve">The historical exclusionary characteristic of feminism causes skepticism in the cause </w:t>
      </w:r>
      <w:r w:rsidRPr="007F2F9B">
        <w:rPr>
          <w:rFonts w:eastAsia="SimSun" w:cs="Times New Roman"/>
          <w:b/>
          <w:iCs/>
          <w:sz w:val="26"/>
          <w:lang w:eastAsia="zh-CN"/>
        </w:rPr>
        <w:t>–</w:t>
      </w:r>
      <w:r w:rsidRPr="007F2F9B">
        <w:rPr>
          <w:rFonts w:eastAsia="SimSun" w:cs="Times New Roman" w:hint="eastAsia"/>
          <w:b/>
          <w:iCs/>
          <w:sz w:val="26"/>
          <w:lang w:eastAsia="zh-CN"/>
        </w:rPr>
        <w:t xml:space="preserve"> that creates a lack of action from women of color and poor women</w:t>
      </w:r>
    </w:p>
    <w:p w:rsidR="007F2F9B" w:rsidRPr="007F2F9B" w:rsidRDefault="007F2F9B" w:rsidP="007F2F9B">
      <w:pPr>
        <w:rPr>
          <w:rFonts w:eastAsia="Calibri" w:cs="Times New Roman"/>
          <w:lang w:eastAsia="zh-CN"/>
        </w:rPr>
      </w:pPr>
      <w:r w:rsidRPr="007F2F9B">
        <w:rPr>
          <w:rFonts w:eastAsia="Calibri" w:cs="Times New Roman" w:hint="eastAsia"/>
          <w:lang w:eastAsia="zh-CN"/>
        </w:rPr>
        <w:t xml:space="preserve">Williams 17 [Sherri, NBCBLK reporter, </w:t>
      </w:r>
      <w:r w:rsidRPr="007F2F9B">
        <w:rPr>
          <w:rFonts w:eastAsia="Calibri" w:cs="Times New Roman"/>
          <w:lang w:eastAsia="zh-CN"/>
        </w:rPr>
        <w:t xml:space="preserve">“Historic Exclusion </w:t>
      </w:r>
      <w:proofErr w:type="gramStart"/>
      <w:r w:rsidRPr="007F2F9B">
        <w:rPr>
          <w:rFonts w:eastAsia="Calibri" w:cs="Times New Roman"/>
          <w:lang w:eastAsia="zh-CN"/>
        </w:rPr>
        <w:t>From</w:t>
      </w:r>
      <w:proofErr w:type="gramEnd"/>
      <w:r w:rsidRPr="007F2F9B">
        <w:rPr>
          <w:rFonts w:eastAsia="Calibri" w:cs="Times New Roman"/>
          <w:lang w:eastAsia="zh-CN"/>
        </w:rPr>
        <w:t xml:space="preserve"> Feminist Spaces Leaves Black Women Skeptical of March”</w:t>
      </w:r>
      <w:r w:rsidRPr="007F2F9B">
        <w:rPr>
          <w:rFonts w:eastAsia="Calibri" w:cs="Times New Roman" w:hint="eastAsia"/>
          <w:lang w:eastAsia="zh-CN"/>
        </w:rPr>
        <w:t xml:space="preserve">; published 1/21/17, </w:t>
      </w:r>
      <w:r w:rsidRPr="007F2F9B">
        <w:rPr>
          <w:rFonts w:eastAsia="Calibri" w:cs="Times New Roman"/>
          <w:lang w:eastAsia="zh-CN"/>
        </w:rPr>
        <w:t>http://www.nbcnews.com/news/nbcblk/decades-exclusion-leave-black-women-skeptical-womens-march-n710216</w:t>
      </w:r>
      <w:r w:rsidRPr="007F2F9B">
        <w:rPr>
          <w:rFonts w:eastAsia="Calibri" w:cs="Times New Roman" w:hint="eastAsia"/>
          <w:lang w:eastAsia="zh-CN"/>
        </w:rPr>
        <w:t>]/MR</w:t>
      </w:r>
    </w:p>
    <w:p w:rsidR="007F2F9B" w:rsidRPr="007F2F9B" w:rsidRDefault="007F2F9B" w:rsidP="007F2F9B">
      <w:pPr>
        <w:rPr>
          <w:rFonts w:eastAsia="Calibri" w:cs="Times New Roman"/>
          <w:lang w:eastAsia="zh-CN"/>
        </w:rPr>
      </w:pPr>
      <w:r w:rsidRPr="007F2F9B">
        <w:rPr>
          <w:rFonts w:eastAsia="Calibri" w:cs="Times New Roman"/>
          <w:lang w:eastAsia="zh-CN"/>
        </w:rPr>
        <w:t>Thousands of women will attend Saturday's Women’s March on Washington, an event planned to protest Donald Trump’s rhetoric and policies that organizers believe undermine women across identities. But some</w:t>
      </w:r>
      <w:r w:rsidRPr="007F2F9B">
        <w:rPr>
          <w:rFonts w:eastAsia="Calibri" w:cs="Times New Roman"/>
          <w:u w:val="single"/>
        </w:rPr>
        <w:t xml:space="preserve"> black women are opting out of the event because of historic exclusion from the feminist movement.</w:t>
      </w:r>
      <w:r w:rsidRPr="007F2F9B">
        <w:rPr>
          <w:rFonts w:eastAsia="Calibri" w:cs="Times New Roman"/>
          <w:lang w:eastAsia="zh-CN"/>
        </w:rPr>
        <w:t xml:space="preserve"> </w:t>
      </w:r>
      <w:r w:rsidRPr="007F2F9B">
        <w:rPr>
          <w:rFonts w:eastAsia="Calibri" w:cs="Times New Roman"/>
          <w:u w:val="single"/>
        </w:rPr>
        <w:t>From the rejection of black women in the Suffrage Movement to contemporary missteps to acknowledge the ways in which multiple forms of oppression affect African-American women and the failure to show up as allies, white feminists have a complicated history with women of color that leaves some black women skeptical of efforts like the Women’s March</w:t>
      </w:r>
      <w:r w:rsidRPr="007F2F9B">
        <w:rPr>
          <w:rFonts w:eastAsia="Calibri" w:cs="Times New Roman"/>
          <w:lang w:eastAsia="zh-CN"/>
        </w:rPr>
        <w:t xml:space="preserve">. Tamika D. Mallory, a national co-chair of the march, acknowledges the long-term rejection of black women in feminist spaces but she believes is important for black women to be at the march to articulate their concerns. </w:t>
      </w:r>
      <w:r w:rsidRPr="007F2F9B">
        <w:rPr>
          <w:rFonts w:eastAsia="Calibri" w:cs="Times New Roman" w:hint="eastAsia"/>
          <w:lang w:eastAsia="zh-CN"/>
        </w:rPr>
        <w:t>“</w:t>
      </w:r>
      <w:r w:rsidRPr="007F2F9B">
        <w:rPr>
          <w:rFonts w:eastAsia="Calibri" w:cs="Times New Roman"/>
          <w:lang w:eastAsia="zh-CN"/>
        </w:rPr>
        <w:t xml:space="preserve">We should not allow ourselves to be an agenda item. We need to set the agenda.”—Tamika D. Mallory </w:t>
      </w:r>
      <w:r w:rsidRPr="007F2F9B">
        <w:rPr>
          <w:rFonts w:eastAsia="Calibri" w:cs="Times New Roman" w:hint="eastAsia"/>
          <w:lang w:eastAsia="zh-CN"/>
        </w:rPr>
        <w:t>“</w:t>
      </w:r>
      <w:r w:rsidRPr="007F2F9B">
        <w:rPr>
          <w:rFonts w:eastAsia="Calibri" w:cs="Times New Roman"/>
          <w:lang w:eastAsia="zh-CN"/>
        </w:rPr>
        <w:t>It’s either we have a seat at the table or we</w:t>
      </w:r>
      <w:r w:rsidRPr="007F2F9B">
        <w:rPr>
          <w:rFonts w:eastAsia="Calibri" w:cs="Times New Roman" w:hint="eastAsia"/>
          <w:lang w:eastAsia="zh-CN"/>
        </w:rPr>
        <w:t>’</w:t>
      </w:r>
      <w:r w:rsidRPr="007F2F9B">
        <w:rPr>
          <w:rFonts w:eastAsia="Calibri" w:cs="Times New Roman"/>
          <w:lang w:eastAsia="zh-CN"/>
        </w:rPr>
        <w:t>re on the menu,” said Mallory former executive director of the National Action Network and founder of Mallory Consulting. “How can we allow anyone to speak on the issues of women and not have women of color, particularly black women, involved? We should not allow ourselves to be an agenda item. We need to set the agenda.” In fact,</w:t>
      </w:r>
      <w:r w:rsidRPr="007F2F9B">
        <w:rPr>
          <w:rFonts w:eastAsia="Calibri" w:cs="Times New Roman"/>
          <w:u w:val="single"/>
        </w:rPr>
        <w:t xml:space="preserve"> the roots of the early feminist movement were entrenched in disregard for black women.</w:t>
      </w:r>
      <w:r w:rsidRPr="007F2F9B">
        <w:rPr>
          <w:rFonts w:eastAsia="Calibri" w:cs="Times New Roman"/>
          <w:lang w:eastAsia="zh-CN"/>
        </w:rPr>
        <w:t xml:space="preserve"> </w:t>
      </w:r>
      <w:r w:rsidRPr="007F2F9B">
        <w:rPr>
          <w:rFonts w:eastAsia="Calibri" w:cs="Times New Roman"/>
          <w:u w:val="single"/>
        </w:rPr>
        <w:t>Suffrage leader Susan B. Anthony infamously said, "I will cut off this right arm of mine before I will ever work or demand the ballot for the Negro and not the woman."</w:t>
      </w:r>
      <w:r w:rsidRPr="007F2F9B">
        <w:rPr>
          <w:rFonts w:eastAsia="Calibri" w:cs="Times New Roman"/>
          <w:lang w:eastAsia="zh-CN"/>
        </w:rPr>
        <w:t xml:space="preserve"> A photo posted by NBC News (@nbcnews) Mallory was one of the three women of color invited to serve as co-organizers of the march a couple of days after the event founder Bob Bland, a white woman, recognized that women of color were needed to be part of the planning and to gain the support of other nonwhite women, Mallory said. Linda Sarsour, the executive director of the Arab American Association of New York and Carmen Perez, the executive director for The Gathering for Justice, are also national co-chairs of the march. </w:t>
      </w:r>
      <w:r w:rsidRPr="007F2F9B">
        <w:rPr>
          <w:rFonts w:eastAsia="Calibri" w:cs="Times New Roman" w:hint="eastAsia"/>
          <w:lang w:eastAsia="zh-CN"/>
        </w:rPr>
        <w:t>“</w:t>
      </w:r>
      <w:r w:rsidRPr="007F2F9B">
        <w:rPr>
          <w:rFonts w:eastAsia="Calibri" w:cs="Times New Roman"/>
          <w:lang w:eastAsia="zh-CN"/>
        </w:rPr>
        <w:t xml:space="preserve">When you look at the history, there is a strain… </w:t>
      </w:r>
      <w:r w:rsidRPr="007F2F9B">
        <w:rPr>
          <w:rFonts w:eastAsia="Calibri" w:cs="Times New Roman"/>
          <w:u w:val="single"/>
        </w:rPr>
        <w:t>When it came down between patriarchy and sisterhood, they chose patriarchy.</w:t>
      </w:r>
      <w:r w:rsidRPr="007F2F9B">
        <w:rPr>
          <w:rFonts w:eastAsia="Calibri" w:cs="Times New Roman"/>
          <w:lang w:eastAsia="zh-CN"/>
        </w:rPr>
        <w:t xml:space="preserve">”—Gwendolyn Pough But changes in the march don’t erase white women's voting record during the presidential election. 53 percent of white women voted for Donald Trump while 94 percent of black women voted for Hillary Clinton. According to Gwendolyn Pough, a professor in the Women and Gender Studies Department at Syracuse University, today’s attempt at solidarity can’t be trusted because given the numbers, some of the same white women who put on pantsuits on Election Day walked into the voting booths and cast a ballot for Trump and they’ll likely be at the march. </w:t>
      </w:r>
      <w:r w:rsidRPr="007F2F9B">
        <w:rPr>
          <w:rFonts w:eastAsia="Calibri" w:cs="Times New Roman" w:hint="eastAsia"/>
          <w:lang w:eastAsia="zh-CN"/>
        </w:rPr>
        <w:t>“</w:t>
      </w:r>
      <w:r w:rsidRPr="007F2F9B">
        <w:rPr>
          <w:rFonts w:eastAsia="Calibri" w:cs="Times New Roman"/>
          <w:lang w:eastAsia="zh-CN"/>
        </w:rPr>
        <w:t xml:space="preserve">A lot of black women showed our unity by voting for a candidate that most sisters were not excited about, “ said Pough, author of Check It While I Wreck It: Black Womanhood, Hip Hop Culture and the Public Sphere. </w:t>
      </w:r>
      <w:r w:rsidRPr="007F2F9B">
        <w:rPr>
          <w:rFonts w:eastAsia="Calibri" w:cs="Times New Roman" w:hint="eastAsia"/>
          <w:lang w:eastAsia="zh-CN"/>
        </w:rPr>
        <w:t>“</w:t>
      </w:r>
      <w:r w:rsidRPr="007F2F9B">
        <w:rPr>
          <w:rFonts w:eastAsia="Calibri" w:cs="Times New Roman"/>
          <w:u w:val="single"/>
        </w:rPr>
        <w:t>Somewhere there was a fail and not all women were in solidarity with that. We had been operating under the guise that there was unity and now we’ve been shown there isn’t so what do you do with that?” White feminists' early failures to embrace black women in the Suffrage Movement set the stage for future decades of exclusion that still makes it difficult to join them in solidarity</w:t>
      </w:r>
      <w:r w:rsidRPr="007F2F9B">
        <w:rPr>
          <w:rFonts w:eastAsia="Calibri" w:cs="Times New Roman"/>
          <w:lang w:eastAsia="zh-CN"/>
        </w:rPr>
        <w:t xml:space="preserve">, Pough said. </w:t>
      </w:r>
      <w:r w:rsidRPr="007F2F9B">
        <w:rPr>
          <w:rFonts w:eastAsia="Calibri" w:cs="Times New Roman" w:hint="eastAsia"/>
          <w:lang w:eastAsia="zh-CN"/>
        </w:rPr>
        <w:t>“</w:t>
      </w:r>
      <w:r w:rsidRPr="007F2F9B">
        <w:rPr>
          <w:rFonts w:eastAsia="Calibri" w:cs="Times New Roman"/>
          <w:lang w:eastAsia="zh-CN"/>
        </w:rPr>
        <w:t xml:space="preserve">It may look like it’s different but it's the same,” continued Pough. “Knowing the history, it’s important when you look at the Suffrage </w:t>
      </w:r>
      <w:proofErr w:type="gramStart"/>
      <w:r w:rsidRPr="007F2F9B">
        <w:rPr>
          <w:rFonts w:eastAsia="Calibri" w:cs="Times New Roman"/>
          <w:lang w:eastAsia="zh-CN"/>
        </w:rPr>
        <w:t>Movement,</w:t>
      </w:r>
      <w:proofErr w:type="gramEnd"/>
      <w:r w:rsidRPr="007F2F9B">
        <w:rPr>
          <w:rFonts w:eastAsia="Calibri" w:cs="Times New Roman"/>
          <w:lang w:eastAsia="zh-CN"/>
        </w:rPr>
        <w:t xml:space="preserve"> it really was about getting the white women the right to vote. When you look at the history, there is a strain… When it came down between patriarchy and sisterhood, they chose patriarchy.” The march </w:t>
      </w:r>
      <w:r w:rsidRPr="007F2F9B">
        <w:rPr>
          <w:rFonts w:eastAsia="Calibri" w:cs="Times New Roman"/>
          <w:lang w:eastAsia="zh-CN"/>
        </w:rPr>
        <w:lastRenderedPageBreak/>
        <w:t xml:space="preserve">initially felt like a repeat of historic missteps white feminists made in the past but adding three respected women of color organizers helped give the credibility along with its policy platform which puts concerns of black women in the forefront, said Brittney Cooper, an assistant professor of Women and Gender Studies and Africana Studies at Rutgers University, and founder of the Crunk Feminist Collective. </w:t>
      </w:r>
      <w:r w:rsidRPr="007F2F9B">
        <w:rPr>
          <w:rFonts w:eastAsia="Calibri" w:cs="Times New Roman" w:hint="eastAsia"/>
          <w:lang w:eastAsia="zh-CN"/>
        </w:rPr>
        <w:t>“</w:t>
      </w:r>
      <w:r w:rsidRPr="007F2F9B">
        <w:rPr>
          <w:rFonts w:eastAsia="Calibri" w:cs="Times New Roman"/>
          <w:lang w:eastAsia="zh-CN"/>
        </w:rPr>
        <w:t xml:space="preserve">It’s giving intersectional feminism a mainstream platform like this and saying it’s not white women’s issues and women of color issues as an addendum. It means we’re going to lead with and we include everybody,” said Cooper, author of the forthcoming book Beyond Respectability: The Intellectual Thought of Race Women. “That’s a huge shift, a really important pivot and one that’s worth watching.” </w:t>
      </w:r>
      <w:r w:rsidRPr="007F2F9B">
        <w:rPr>
          <w:rFonts w:eastAsia="Calibri" w:cs="Times New Roman" w:hint="eastAsia"/>
          <w:lang w:eastAsia="zh-CN"/>
        </w:rPr>
        <w:t>“</w:t>
      </w:r>
      <w:r w:rsidRPr="007F2F9B">
        <w:rPr>
          <w:rFonts w:eastAsia="Calibri" w:cs="Times New Roman"/>
          <w:lang w:eastAsia="zh-CN"/>
        </w:rPr>
        <w:t xml:space="preserve">Many people woke up on Nov. 9. We have to recognize that this march is a place for them to stay awake.”—Teresa Younger Mallory said she and other black women who are planning the march worked to make black women’s issues central in the march. “I’m committed to what it means to ensure that the voice of the black women is not used as a token or a laborer but rather our issues are front and center and those who claim to be allies would actually join us in some of the important fights that we’ve been addressing.” Teresa Younger, the first Black president and CEO of the Ms. Foundation for Women, is attending the march and her foundation is participating in and organizing activities in Washington to help women transform their energy from the march into political action when they get home. </w:t>
      </w:r>
      <w:r w:rsidRPr="007F2F9B">
        <w:rPr>
          <w:rFonts w:eastAsia="Calibri" w:cs="Times New Roman" w:hint="eastAsia"/>
          <w:lang w:eastAsia="zh-CN"/>
        </w:rPr>
        <w:t>“</w:t>
      </w:r>
      <w:r w:rsidRPr="007F2F9B">
        <w:rPr>
          <w:rFonts w:eastAsia="Calibri" w:cs="Times New Roman"/>
          <w:lang w:eastAsia="zh-CN"/>
        </w:rPr>
        <w:t xml:space="preserve">Many people woke up on Nov. </w:t>
      </w:r>
      <w:proofErr w:type="gramStart"/>
      <w:r w:rsidRPr="007F2F9B">
        <w:rPr>
          <w:rFonts w:eastAsia="Calibri" w:cs="Times New Roman"/>
          <w:lang w:eastAsia="zh-CN"/>
        </w:rPr>
        <w:t>9,</w:t>
      </w:r>
      <w:proofErr w:type="gramEnd"/>
      <w:r w:rsidRPr="007F2F9B">
        <w:rPr>
          <w:rFonts w:eastAsia="Calibri" w:cs="Times New Roman"/>
          <w:lang w:eastAsia="zh-CN"/>
        </w:rPr>
        <w:t xml:space="preserve"> woke up,” she said. “We have to recognize that this march is a place for them to stay awake and we all need to create avenues for them to stay awake and in action for the next four years and beyond.” .@GloriaSteinem said it best: “This is no simple reform, it really is a revolution.” Hear more in our new video: https://t.co/JtX0I9Xxpn pic.twitter.com/f8fTSKZYBh </w:t>
      </w:r>
      <w:r w:rsidRPr="007F2F9B">
        <w:rPr>
          <w:rFonts w:eastAsia="Calibri" w:cs="Times New Roman" w:hint="eastAsia"/>
          <w:lang w:eastAsia="zh-CN"/>
        </w:rPr>
        <w:t>—</w:t>
      </w:r>
      <w:r w:rsidRPr="007F2F9B">
        <w:rPr>
          <w:rFonts w:eastAsia="Calibri" w:cs="Times New Roman"/>
          <w:lang w:eastAsia="zh-CN"/>
        </w:rPr>
        <w:t xml:space="preserve"> Ms.FoundationWomen (@msfoundation) January 19, 2017 More than 600 local versions of the Women’s March are planned across the country on Saturday. The fact that the sentiment of the march has spread nationwide indicates a widespread concern about what could come under Trump’s administration, Mallory said. </w:t>
      </w:r>
      <w:r w:rsidRPr="007F2F9B">
        <w:rPr>
          <w:rFonts w:eastAsia="Calibri" w:cs="Times New Roman" w:hint="eastAsia"/>
          <w:lang w:eastAsia="zh-CN"/>
        </w:rPr>
        <w:t>“</w:t>
      </w:r>
      <w:r w:rsidRPr="007F2F9B">
        <w:rPr>
          <w:rFonts w:eastAsia="Calibri" w:cs="Times New Roman"/>
          <w:u w:val="single"/>
        </w:rPr>
        <w:t>So many people they have not been engaged in movement,” she said. “They've been on the sidelines. This is what it looks like when people get concerned about their future and their children’s future and now they’re waking up and getting engaged.</w:t>
      </w:r>
      <w:r w:rsidRPr="007F2F9B">
        <w:rPr>
          <w:rFonts w:eastAsia="Calibri" w:cs="Times New Roman"/>
          <w:lang w:eastAsia="zh-CN"/>
        </w:rPr>
        <w:t xml:space="preserve">” Cooper agrees that the Trump administration’s position on Roe v. Wade, Planned Parenthood funding and other issues present real challenges for women. She will not attend the march but she believes there is a sense of urgency for feminist concerns and whether women attend the march or find other ways to get politically active, they will be needed to resist the incoming administration’s policies in the next four years. </w:t>
      </w:r>
      <w:r w:rsidRPr="007F2F9B">
        <w:rPr>
          <w:rFonts w:eastAsia="Calibri" w:cs="Times New Roman" w:hint="eastAsia"/>
          <w:lang w:eastAsia="zh-CN"/>
        </w:rPr>
        <w:t>“</w:t>
      </w:r>
      <w:r w:rsidRPr="007F2F9B">
        <w:rPr>
          <w:rFonts w:eastAsia="Calibri" w:cs="Times New Roman"/>
          <w:lang w:eastAsia="zh-CN"/>
        </w:rPr>
        <w:t>We haven’t seen the level of attack that we’re about to see in a couple of generations in the '60s and '70s,” Cooper said. “This is an all-hands-on deck call.”</w:t>
      </w:r>
    </w:p>
    <w:p w:rsidR="007F2F9B" w:rsidRDefault="007F2F9B" w:rsidP="007F2F9B">
      <w:pPr>
        <w:pStyle w:val="Heading3"/>
      </w:pPr>
      <w:r>
        <w:lastRenderedPageBreak/>
        <w:t>Feminist Pedagogy</w:t>
      </w:r>
    </w:p>
    <w:p w:rsidR="007F2F9B" w:rsidRPr="007F2F9B" w:rsidRDefault="007F2F9B" w:rsidP="007F2F9B">
      <w:pPr>
        <w:keepNext/>
        <w:keepLines/>
        <w:spacing w:before="40" w:after="0"/>
        <w:outlineLvl w:val="3"/>
        <w:rPr>
          <w:rFonts w:eastAsia="SimSun" w:cs="Times New Roman"/>
          <w:b/>
          <w:iCs/>
          <w:sz w:val="26"/>
          <w:lang w:eastAsia="zh-CN"/>
        </w:rPr>
      </w:pPr>
      <w:r w:rsidRPr="007F2F9B">
        <w:rPr>
          <w:rFonts w:eastAsia="SimSun" w:cs="Times New Roman"/>
          <w:b/>
          <w:iCs/>
          <w:sz w:val="26"/>
          <w:lang w:eastAsia="zh-CN"/>
        </w:rPr>
        <w:t>Feminist pedagogies kill the ability to critically discuss and debate feminist issues</w:t>
      </w:r>
    </w:p>
    <w:p w:rsidR="007F2F9B" w:rsidRPr="007F2F9B" w:rsidRDefault="007F2F9B" w:rsidP="007F2F9B">
      <w:pPr>
        <w:rPr>
          <w:rFonts w:eastAsia="Calibri" w:cs="Times New Roman"/>
          <w:lang w:eastAsia="zh-CN"/>
        </w:rPr>
      </w:pPr>
      <w:r w:rsidRPr="007F2F9B">
        <w:rPr>
          <w:rFonts w:eastAsia="Calibri" w:cs="Times New Roman"/>
          <w:lang w:eastAsia="zh-CN"/>
        </w:rPr>
        <w:t>Willey 14 [Marilynn, in her Honors Thesis at Wellesly College, “A Critique of Postmodern Feminism: The Theoretical, Pedagogical, and Real-World Limitations of Liberation from Essence Ideology, published 2014. http://repository.wellesley.edu/cgi/viewcontent.cgi?article=1231&amp;context=thesiscollection]/MR</w:t>
      </w:r>
    </w:p>
    <w:p w:rsidR="007F2F9B" w:rsidRPr="007F2F9B" w:rsidRDefault="007F2F9B" w:rsidP="007F2F9B">
      <w:pPr>
        <w:rPr>
          <w:rFonts w:eastAsia="Calibri" w:cs="Times New Roman"/>
          <w:lang w:eastAsia="zh-CN"/>
        </w:rPr>
      </w:pPr>
      <w:r w:rsidRPr="007F2F9B">
        <w:rPr>
          <w:rFonts w:eastAsia="Calibri" w:cs="Times New Roman"/>
          <w:u w:val="single"/>
        </w:rPr>
        <w:t>One of the major issues</w:t>
      </w:r>
      <w:r w:rsidRPr="007F2F9B">
        <w:rPr>
          <w:rFonts w:eastAsia="Calibri" w:cs="Times New Roman"/>
          <w:lang w:eastAsia="zh-CN"/>
        </w:rPr>
        <w:t xml:space="preserve"> that concerned them </w:t>
      </w:r>
      <w:r w:rsidRPr="007F2F9B">
        <w:rPr>
          <w:rFonts w:eastAsia="Calibri" w:cs="Times New Roman"/>
          <w:u w:val="single"/>
        </w:rPr>
        <w:t>is feminism and Women’s Studies’ inability to effectively respond to criticism</w:t>
      </w:r>
      <w:r w:rsidRPr="007F2F9B">
        <w:rPr>
          <w:rFonts w:eastAsia="Calibri" w:cs="Times New Roman"/>
          <w:lang w:eastAsia="zh-CN"/>
        </w:rPr>
        <w:t>. Instead, the common response is to 53 try to silence the opponent and shut down critical discussion of the issue. This dismays the authors, who rightly ask, “After all does feminism itself not counsel women to refuse to be silenced by coercive ideological systems? Does feminism not tell us to criticize and dismantle traditions and institutions that harm women by impeding their development in all spheres, including - we would say, especially - the intellectual and moral?”107</w:t>
      </w:r>
      <w:r w:rsidRPr="007F2F9B">
        <w:rPr>
          <w:rFonts w:eastAsia="Calibri" w:cs="Times New Roman"/>
          <w:u w:val="single"/>
        </w:rPr>
        <w:t xml:space="preserve"> This</w:t>
      </w:r>
      <w:r w:rsidRPr="007F2F9B">
        <w:rPr>
          <w:rFonts w:eastAsia="Calibri" w:cs="Times New Roman"/>
          <w:lang w:eastAsia="zh-CN"/>
        </w:rPr>
        <w:t xml:space="preserve"> statement</w:t>
      </w:r>
      <w:r w:rsidRPr="007F2F9B">
        <w:rPr>
          <w:rFonts w:eastAsia="Calibri" w:cs="Times New Roman"/>
          <w:u w:val="single"/>
        </w:rPr>
        <w:t xml:space="preserve"> speaks to the</w:t>
      </w:r>
      <w:r w:rsidRPr="007F2F9B">
        <w:rPr>
          <w:rFonts w:eastAsia="Calibri" w:cs="Times New Roman"/>
          <w:lang w:eastAsia="zh-CN"/>
        </w:rPr>
        <w:t xml:space="preserve">ir </w:t>
      </w:r>
      <w:r w:rsidRPr="007F2F9B">
        <w:rPr>
          <w:rFonts w:eastAsia="Calibri" w:cs="Times New Roman"/>
          <w:u w:val="single"/>
        </w:rPr>
        <w:t>concern about feminism’s influence not only on academic and intellectual work but also on individuals and the larger culture in which they live. While feminism as it is taught in Women’s Studies courses may cater to those who for various personal, psychological, or political reasons are attracted to certain ideologies, it does not</w:t>
      </w:r>
      <w:r w:rsidRPr="007F2F9B">
        <w:rPr>
          <w:rFonts w:eastAsia="Calibri" w:cs="Times New Roman"/>
        </w:rPr>
        <w:t xml:space="preserve"> in its current form </w:t>
      </w:r>
      <w:r w:rsidRPr="007F2F9B">
        <w:rPr>
          <w:rFonts w:eastAsia="Calibri" w:cs="Times New Roman"/>
          <w:u w:val="single"/>
        </w:rPr>
        <w:t>emphasize the importance of intellectual and moral development</w:t>
      </w:r>
      <w:r w:rsidRPr="007F2F9B">
        <w:rPr>
          <w:rFonts w:eastAsia="Calibri" w:cs="Times New Roman"/>
          <w:lang w:eastAsia="zh-CN"/>
        </w:rPr>
        <w:t xml:space="preserve"> - unlike many other academic disciplines, it seems to distinctly lack intellectual diversity or pluralism. Both authors themselves had taught in Women’s Studies departments until they found that they were not ideal situations for a true intellectual: Patai and Koertge refer to “the ideological policing and intolerance” that permeates feminist circles, especially in academia, with much concern.108 In their research, they interview “‘exiles’ from Women’s Studies - colleagues who still considered themselves to be feminists and whose work and lives have been deeply marked by feminism, but who or one reason or another had withdrawn to other departments or were contemplating such a move.” Their findings ranged from complaints about improper academic procedures to tyrannical decision making to bullying </w:t>
      </w:r>
      <w:proofErr w:type="gramStart"/>
      <w:r w:rsidRPr="007F2F9B">
        <w:rPr>
          <w:rFonts w:eastAsia="Calibri" w:cs="Times New Roman"/>
          <w:lang w:eastAsia="zh-CN"/>
        </w:rPr>
        <w:t>and  107</w:t>
      </w:r>
      <w:proofErr w:type="gramEnd"/>
      <w:r w:rsidRPr="007F2F9B">
        <w:rPr>
          <w:rFonts w:eastAsia="Calibri" w:cs="Times New Roman"/>
          <w:lang w:eastAsia="zh-CN"/>
        </w:rPr>
        <w:t xml:space="preserve"> Daphne Patai and Noretta Koertge, Professing Feminism: Cautionary Tales from the Strange World of Women’s Studies, (New York: Basic Books, 1994), xiv. </w:t>
      </w:r>
      <w:proofErr w:type="gramStart"/>
      <w:r w:rsidRPr="007F2F9B">
        <w:rPr>
          <w:rFonts w:eastAsia="Calibri" w:cs="Times New Roman"/>
          <w:lang w:eastAsia="zh-CN"/>
        </w:rPr>
        <w:t>108 Ibid, xv.</w:t>
      </w:r>
      <w:proofErr w:type="gramEnd"/>
      <w:r w:rsidRPr="007F2F9B">
        <w:rPr>
          <w:rFonts w:eastAsia="Calibri" w:cs="Times New Roman"/>
          <w:lang w:eastAsia="zh-CN"/>
        </w:rPr>
        <w:t xml:space="preserve"> 54 militant </w:t>
      </w:r>
      <w:proofErr w:type="gramStart"/>
      <w:r w:rsidRPr="007F2F9B">
        <w:rPr>
          <w:rFonts w:eastAsia="Calibri" w:cs="Times New Roman"/>
          <w:lang w:eastAsia="zh-CN"/>
        </w:rPr>
        <w:t>behavior</w:t>
      </w:r>
      <w:proofErr w:type="gramEnd"/>
      <w:r w:rsidRPr="007F2F9B">
        <w:rPr>
          <w:rFonts w:eastAsia="Calibri" w:cs="Times New Roman"/>
          <w:lang w:eastAsia="zh-CN"/>
        </w:rPr>
        <w:t xml:space="preserve"> by both colleagues and students. Many of the interviewees actually feared the extent to which their departments were indoctrinating students and lamented the degree to which classrooms felt more like “twelve-step programs or group therapy sessions.”109</w:t>
      </w:r>
      <w:r w:rsidRPr="007F2F9B">
        <w:rPr>
          <w:rFonts w:eastAsia="Calibri" w:cs="Times New Roman"/>
          <w:u w:val="single"/>
        </w:rPr>
        <w:t xml:space="preserve"> Recognizing that feminists faced immense challenges in establishing a new academic field, and especially one that was so heavily criticized and resented</w:t>
      </w:r>
      <w:r w:rsidRPr="007F2F9B">
        <w:rPr>
          <w:rFonts w:eastAsia="Calibri" w:cs="Times New Roman"/>
          <w:lang w:eastAsia="zh-CN"/>
        </w:rPr>
        <w:t>, Patai and Koertge</w:t>
      </w:r>
      <w:r w:rsidRPr="007F2F9B">
        <w:rPr>
          <w:rFonts w:eastAsia="Calibri" w:cs="Times New Roman"/>
          <w:u w:val="single"/>
        </w:rPr>
        <w:t xml:space="preserve"> trace the problem in Women’s Studies to two root causes: academic separatism and a deference to political activism</w:t>
      </w:r>
      <w:r w:rsidRPr="007F2F9B">
        <w:rPr>
          <w:rFonts w:eastAsia="Calibri" w:cs="Times New Roman"/>
          <w:lang w:eastAsia="zh-CN"/>
        </w:rPr>
        <w:t xml:space="preserve">.110 They describe the process as one in which a </w:t>
      </w:r>
      <w:r w:rsidRPr="007F2F9B">
        <w:rPr>
          <w:rFonts w:eastAsia="Calibri" w:cs="Times New Roman" w:hint="eastAsia"/>
          <w:lang w:eastAsia="zh-CN"/>
        </w:rPr>
        <w:t>“</w:t>
      </w:r>
      <w:r w:rsidRPr="007F2F9B">
        <w:rPr>
          <w:rFonts w:eastAsia="Calibri" w:cs="Times New Roman"/>
          <w:lang w:eastAsia="zh-CN"/>
        </w:rPr>
        <w:t xml:space="preserve">sense of vulnerability contributed to the development of a siege mentality.”111 The problem with this mentality is that Women’s Studies programs began to see themselves </w:t>
      </w:r>
      <w:r w:rsidRPr="007F2F9B">
        <w:rPr>
          <w:rFonts w:eastAsia="Calibri" w:cs="Times New Roman" w:hint="eastAsia"/>
          <w:lang w:eastAsia="zh-CN"/>
        </w:rPr>
        <w:t>…</w:t>
      </w:r>
      <w:r w:rsidRPr="007F2F9B">
        <w:rPr>
          <w:rFonts w:eastAsia="Calibri" w:cs="Times New Roman"/>
          <w:lang w:eastAsia="zh-CN"/>
        </w:rPr>
        <w:t>as a site of correct political action and therefore promoted not independent inquiry but adherence to a particular line of analysis and to the activities that follow from it. In such cases - as we find in some Women’s Studies programs that attempt to minimize the difference between themselves and groups engaged in feminist activism outside the university - educational aims are made entirely subordinate to political goals.112 This means that students and faculty do not engage in critical debate over political and feminist issues, and that there is little emphasis on factual information, supporting claims with data, or being able to reflect on one’s work and ideas in a dispassionate way. Everything is personalized, and students are taught to agree with what everyone else is saying or to just not say anything at all. As the authors explain, “</w:t>
      </w:r>
      <w:r w:rsidRPr="007F2F9B">
        <w:rPr>
          <w:rFonts w:eastAsia="Calibri" w:cs="Times New Roman"/>
          <w:u w:val="single"/>
        </w:rPr>
        <w:t xml:space="preserve">From a feminist pedagogical perspective, there are two ways to resolve the conflict that occurs </w:t>
      </w:r>
      <w:proofErr w:type="gramStart"/>
      <w:r w:rsidRPr="007F2F9B">
        <w:rPr>
          <w:rFonts w:eastAsia="Calibri" w:cs="Times New Roman"/>
          <w:u w:val="single"/>
        </w:rPr>
        <w:t>when</w:t>
      </w:r>
      <w:r w:rsidRPr="007F2F9B">
        <w:rPr>
          <w:rFonts w:eastAsia="Calibri" w:cs="Times New Roman"/>
          <w:lang w:eastAsia="zh-CN"/>
        </w:rPr>
        <w:t xml:space="preserve"> !!!!!!!!!!!!!!!!!!!!!!!!!!!!!!!!!!!!!!!!!!!!!!!!!!!!!!!</w:t>
      </w:r>
      <w:proofErr w:type="gramEnd"/>
      <w:r w:rsidRPr="007F2F9B">
        <w:rPr>
          <w:rFonts w:eastAsia="Calibri" w:cs="Times New Roman"/>
          <w:lang w:eastAsia="zh-CN"/>
        </w:rPr>
        <w:t xml:space="preserve"> </w:t>
      </w:r>
      <w:proofErr w:type="gramStart"/>
      <w:r w:rsidRPr="007F2F9B">
        <w:rPr>
          <w:rFonts w:eastAsia="Calibri" w:cs="Times New Roman"/>
          <w:lang w:eastAsia="zh-CN"/>
        </w:rPr>
        <w:t>109 Ibid, xvi.</w:t>
      </w:r>
      <w:proofErr w:type="gramEnd"/>
      <w:r w:rsidRPr="007F2F9B">
        <w:rPr>
          <w:rFonts w:eastAsia="Calibri" w:cs="Times New Roman"/>
          <w:lang w:eastAsia="zh-CN"/>
        </w:rPr>
        <w:t xml:space="preserve"> </w:t>
      </w:r>
      <w:proofErr w:type="gramStart"/>
      <w:r w:rsidRPr="007F2F9B">
        <w:rPr>
          <w:rFonts w:eastAsia="Calibri" w:cs="Times New Roman"/>
          <w:lang w:eastAsia="zh-CN"/>
        </w:rPr>
        <w:t>110 Ibid, 5.</w:t>
      </w:r>
      <w:proofErr w:type="gramEnd"/>
      <w:r w:rsidRPr="007F2F9B">
        <w:rPr>
          <w:rFonts w:eastAsia="Calibri" w:cs="Times New Roman"/>
          <w:lang w:eastAsia="zh-CN"/>
        </w:rPr>
        <w:t xml:space="preserve"> </w:t>
      </w:r>
      <w:proofErr w:type="gramStart"/>
      <w:r w:rsidRPr="007F2F9B">
        <w:rPr>
          <w:rFonts w:eastAsia="Calibri" w:cs="Times New Roman"/>
          <w:lang w:eastAsia="zh-CN"/>
        </w:rPr>
        <w:t>111 Ibid. 112 Ibid, 7.</w:t>
      </w:r>
      <w:proofErr w:type="gramEnd"/>
      <w:r w:rsidRPr="007F2F9B">
        <w:rPr>
          <w:rFonts w:eastAsia="Calibri" w:cs="Times New Roman"/>
          <w:lang w:eastAsia="zh-CN"/>
        </w:rPr>
        <w:t xml:space="preserve"> 55</w:t>
      </w:r>
      <w:r w:rsidRPr="007F2F9B">
        <w:rPr>
          <w:rFonts w:eastAsia="Calibri" w:cs="Times New Roman"/>
          <w:u w:val="single"/>
        </w:rPr>
        <w:t xml:space="preserve"> </w:t>
      </w:r>
      <w:r w:rsidRPr="007F2F9B">
        <w:rPr>
          <w:rFonts w:eastAsia="Calibri" w:cs="Times New Roman"/>
          <w:u w:val="single"/>
        </w:rPr>
        <w:lastRenderedPageBreak/>
        <w:t>people make opposing claims. One can say that each person has her own perspective and all opinions are equally valid (a standard move in family therapy), or one can give preference to the opinion of the person who is most oppressed. Critical discussion becomes difficult, if not impossible</w:t>
      </w:r>
      <w:r w:rsidRPr="007F2F9B">
        <w:rPr>
          <w:rFonts w:eastAsia="Calibri" w:cs="Times New Roman"/>
          <w:lang w:eastAsia="zh-CN"/>
        </w:rPr>
        <w:t>, in either circumstance.”</w:t>
      </w:r>
    </w:p>
    <w:p w:rsidR="007F2F9B" w:rsidRPr="007F2F9B" w:rsidRDefault="00720AA6" w:rsidP="007F2F9B">
      <w:pPr>
        <w:pStyle w:val="Heading3"/>
      </w:pPr>
      <w:r>
        <w:lastRenderedPageBreak/>
        <w:t>Marxist Feminism</w:t>
      </w:r>
    </w:p>
    <w:p w:rsidR="00720AA6" w:rsidRPr="00720AA6" w:rsidRDefault="00720AA6" w:rsidP="00720AA6">
      <w:pPr>
        <w:keepNext/>
        <w:keepLines/>
        <w:spacing w:before="40" w:after="0"/>
        <w:outlineLvl w:val="3"/>
        <w:rPr>
          <w:rFonts w:eastAsia="SimSun" w:cs="Times New Roman"/>
          <w:b/>
          <w:iCs/>
          <w:sz w:val="26"/>
        </w:rPr>
      </w:pPr>
      <w:r w:rsidRPr="00720AA6">
        <w:rPr>
          <w:rFonts w:eastAsia="SimSun" w:cs="Times New Roman"/>
          <w:b/>
          <w:iCs/>
          <w:sz w:val="26"/>
        </w:rPr>
        <w:t>No alternative to capitalism – it best protects for women’s rights and lives</w:t>
      </w:r>
    </w:p>
    <w:p w:rsidR="00720AA6" w:rsidRPr="00720AA6" w:rsidRDefault="00720AA6" w:rsidP="00720AA6">
      <w:pPr>
        <w:rPr>
          <w:rFonts w:eastAsia="Calibri" w:cs="Times New Roman"/>
        </w:rPr>
      </w:pPr>
      <w:r w:rsidRPr="00720AA6">
        <w:rPr>
          <w:rFonts w:eastAsia="Calibri" w:cs="Times New Roman"/>
          <w:b/>
          <w:bCs/>
          <w:sz w:val="26"/>
        </w:rPr>
        <w:t>Follett 17</w:t>
      </w:r>
      <w:r w:rsidRPr="00720AA6">
        <w:rPr>
          <w:rFonts w:eastAsia="Calibri" w:cs="Times New Roman"/>
        </w:rPr>
        <w:t xml:space="preserve"> (Chelsea, managing editor of HumanProgress.org, a project of the Cato Institute, “Why feminists should embrace capitalism”, CapX, 5/15/17, https://capx.co/why-feminists-should-embrace-capitalism/)KJR</w:t>
      </w:r>
    </w:p>
    <w:p w:rsidR="00720AA6" w:rsidRPr="00720AA6" w:rsidRDefault="00720AA6" w:rsidP="00720AA6">
      <w:pPr>
        <w:rPr>
          <w:rFonts w:eastAsia="Calibri" w:cs="Times New Roman"/>
        </w:rPr>
      </w:pPr>
      <w:r w:rsidRPr="00720AA6">
        <w:rPr>
          <w:rFonts w:eastAsia="Calibri" w:cs="Times New Roman"/>
          <w:u w:val="single"/>
        </w:rPr>
        <w:t xml:space="preserve">Does capitalism help or hurt women? </w:t>
      </w:r>
      <w:r w:rsidRPr="00720AA6">
        <w:rPr>
          <w:rFonts w:eastAsia="Calibri" w:cs="Times New Roman"/>
          <w:sz w:val="16"/>
        </w:rPr>
        <w:t xml:space="preserve">A fascinating book from Cambridge University Press, Capitalism, </w:t>
      </w:r>
      <w:proofErr w:type="gramStart"/>
      <w:r w:rsidRPr="00720AA6">
        <w:rPr>
          <w:rFonts w:eastAsia="Calibri" w:cs="Times New Roman"/>
          <w:sz w:val="16"/>
        </w:rPr>
        <w:t>For</w:t>
      </w:r>
      <w:proofErr w:type="gramEnd"/>
      <w:r w:rsidRPr="00720AA6">
        <w:rPr>
          <w:rFonts w:eastAsia="Calibri" w:cs="Times New Roman"/>
          <w:sz w:val="16"/>
        </w:rPr>
        <w:t xml:space="preserve"> and Against: a Feminist Debate, seeks to answer that question. Philosophy professors Ann</w:t>
      </w:r>
      <w:r w:rsidRPr="00720AA6">
        <w:rPr>
          <w:rFonts w:eastAsia="Calibri" w:cs="Times New Roman"/>
          <w:u w:val="single"/>
        </w:rPr>
        <w:t xml:space="preserve"> Cudd</w:t>
      </w:r>
      <w:r w:rsidRPr="00720AA6">
        <w:rPr>
          <w:rFonts w:eastAsia="Calibri" w:cs="Times New Roman"/>
          <w:sz w:val="16"/>
        </w:rPr>
        <w:t xml:space="preserve"> of Boston University </w:t>
      </w:r>
      <w:r w:rsidRPr="00720AA6">
        <w:rPr>
          <w:rFonts w:eastAsia="Calibri" w:cs="Times New Roman"/>
          <w:u w:val="single"/>
        </w:rPr>
        <w:t>and</w:t>
      </w:r>
      <w:r w:rsidRPr="00720AA6">
        <w:rPr>
          <w:rFonts w:eastAsia="Calibri" w:cs="Times New Roman"/>
          <w:sz w:val="16"/>
        </w:rPr>
        <w:t xml:space="preserve"> Nancy </w:t>
      </w:r>
      <w:r w:rsidRPr="00720AA6">
        <w:rPr>
          <w:rFonts w:eastAsia="Calibri" w:cs="Times New Roman"/>
          <w:u w:val="single"/>
        </w:rPr>
        <w:t>Holmstrom</w:t>
      </w:r>
      <w:r w:rsidRPr="00720AA6">
        <w:rPr>
          <w:rFonts w:eastAsia="Calibri" w:cs="Times New Roman"/>
          <w:sz w:val="16"/>
        </w:rPr>
        <w:t xml:space="preserve"> of Rutgers University </w:t>
      </w:r>
      <w:r w:rsidRPr="00720AA6">
        <w:rPr>
          <w:rFonts w:eastAsia="Calibri" w:cs="Times New Roman"/>
          <w:u w:val="single"/>
        </w:rPr>
        <w:t>both want more freedom and higher material living standards for women</w:t>
      </w:r>
      <w:r w:rsidRPr="00720AA6">
        <w:rPr>
          <w:rFonts w:eastAsia="Calibri" w:cs="Times New Roman"/>
          <w:sz w:val="16"/>
        </w:rPr>
        <w:t xml:space="preserve">. But they disagree on how to achieve that goal. </w:t>
      </w:r>
      <w:r w:rsidRPr="00720AA6">
        <w:rPr>
          <w:rFonts w:eastAsia="Calibri" w:cs="Times New Roman"/>
          <w:u w:val="single"/>
        </w:rPr>
        <w:t>One thinks capitalism is the answer; the other socialism. Their differences boil down to two points: how capitalism has affected women to date, and the viability of alternative systems to improve a woman’s lot</w:t>
      </w:r>
      <w:r w:rsidRPr="00720AA6">
        <w:rPr>
          <w:rFonts w:eastAsia="Calibri" w:cs="Times New Roman"/>
          <w:sz w:val="16"/>
        </w:rPr>
        <w:t xml:space="preserve">. The professors may disagree – yet </w:t>
      </w:r>
      <w:r w:rsidRPr="00720AA6">
        <w:rPr>
          <w:rFonts w:eastAsia="Calibri" w:cs="Times New Roman"/>
          <w:u w:val="single"/>
        </w:rPr>
        <w:t>the data sides overwhelmingly with capitalism. When it comes to material living standards,</w:t>
      </w:r>
      <w:r w:rsidRPr="00720AA6">
        <w:rPr>
          <w:rFonts w:eastAsia="Calibri" w:cs="Times New Roman"/>
          <w:sz w:val="16"/>
        </w:rPr>
        <w:t xml:space="preserve"> Cudd presents page after page of evidence to demonstrate “that </w:t>
      </w:r>
      <w:r w:rsidRPr="00720AA6">
        <w:rPr>
          <w:rFonts w:eastAsia="Calibri" w:cs="Times New Roman"/>
          <w:u w:val="single"/>
        </w:rPr>
        <w:t>capitalism has brought about a massive improvement in life for human beings” by reducing poverty and spurring technological innovations in</w:t>
      </w:r>
      <w:r w:rsidRPr="00720AA6">
        <w:rPr>
          <w:rFonts w:eastAsia="Calibri" w:cs="Times New Roman"/>
          <w:sz w:val="16"/>
        </w:rPr>
        <w:t xml:space="preserve">, for example, </w:t>
      </w:r>
      <w:r w:rsidRPr="00720AA6">
        <w:rPr>
          <w:rFonts w:eastAsia="Calibri" w:cs="Times New Roman"/>
          <w:u w:val="single"/>
        </w:rPr>
        <w:t>healthcare</w:t>
      </w:r>
      <w:r w:rsidRPr="00720AA6">
        <w:rPr>
          <w:rFonts w:eastAsia="Calibri" w:cs="Times New Roman"/>
          <w:sz w:val="16"/>
        </w:rPr>
        <w:t xml:space="preserve">. </w:t>
      </w:r>
      <w:r w:rsidRPr="00720AA6">
        <w:rPr>
          <w:rFonts w:eastAsia="Calibri" w:cs="Times New Roman"/>
          <w:u w:val="single"/>
        </w:rPr>
        <w:t>Death in infancy or childbirth is much rarer that it once was. Family sizes are smaller, since</w:t>
      </w:r>
      <w:r w:rsidRPr="00720AA6">
        <w:rPr>
          <w:rFonts w:eastAsia="Calibri" w:cs="Times New Roman"/>
          <w:sz w:val="16"/>
        </w:rPr>
        <w:t xml:space="preserve"> </w:t>
      </w:r>
      <w:r w:rsidRPr="00720AA6">
        <w:rPr>
          <w:rFonts w:eastAsia="Calibri" w:cs="Times New Roman"/>
          <w:u w:val="single"/>
        </w:rPr>
        <w:t>children generally survive into adulthood</w:t>
      </w:r>
      <w:r w:rsidRPr="00720AA6">
        <w:rPr>
          <w:rFonts w:eastAsia="Calibri" w:cs="Times New Roman"/>
          <w:sz w:val="16"/>
        </w:rPr>
        <w:t xml:space="preserve">. And women’s options have multiplied as a result. Holmstrom, however, claims that capitalism has lessened women’s material well-being; it has, she says, exacerbated inequality, which she conflates with poverty. Cudd counters that </w:t>
      </w:r>
      <w:r w:rsidRPr="00720AA6">
        <w:rPr>
          <w:rFonts w:eastAsia="Calibri" w:cs="Times New Roman"/>
          <w:u w:val="single"/>
        </w:rPr>
        <w:t>those who care about women’s welfare should focus on poverty, which is at a historic low</w:t>
      </w:r>
      <w:r w:rsidRPr="00720AA6">
        <w:rPr>
          <w:rFonts w:eastAsia="Calibri" w:cs="Times New Roman"/>
          <w:sz w:val="16"/>
        </w:rPr>
        <w:t xml:space="preserve">. But giving women the freedom to flee rural penury in order to work in factories, counters </w:t>
      </w:r>
      <w:r w:rsidRPr="00720AA6">
        <w:rPr>
          <w:rFonts w:eastAsia="Calibri" w:cs="Times New Roman"/>
          <w:u w:val="single"/>
        </w:rPr>
        <w:t>Holmstrum</w:t>
      </w:r>
      <w:r w:rsidRPr="00720AA6">
        <w:rPr>
          <w:rFonts w:eastAsia="Calibri" w:cs="Times New Roman"/>
          <w:sz w:val="16"/>
        </w:rPr>
        <w:t xml:space="preserve">, has made them worse off. “The lives of subsistence peasants may be limited, but materially adequate and stable,” she writes. She </w:t>
      </w:r>
      <w:r w:rsidRPr="00720AA6">
        <w:rPr>
          <w:rFonts w:eastAsia="Calibri" w:cs="Times New Roman"/>
          <w:u w:val="single"/>
        </w:rPr>
        <w:t>thinks factory jobs “seldom provide a way out of poverty”. Cudd answers that the world’s poorest people are overwhelmingly rural, performing informal subsistence agricultural labour:</w:t>
      </w:r>
      <w:r w:rsidRPr="00720AA6">
        <w:rPr>
          <w:rFonts w:eastAsia="Calibri" w:cs="Times New Roman"/>
          <w:sz w:val="16"/>
        </w:rPr>
        <w:t xml:space="preserve"> “Global capitalism has not changed their lives very much; they live much as their ancestors did.” As the data shows</w:t>
      </w:r>
      <w:r w:rsidRPr="00720AA6">
        <w:rPr>
          <w:rFonts w:eastAsia="Calibri" w:cs="Times New Roman"/>
          <w:u w:val="single"/>
        </w:rPr>
        <w:t>, factory work has</w:t>
      </w:r>
      <w:r w:rsidRPr="00720AA6">
        <w:rPr>
          <w:rFonts w:eastAsia="Calibri" w:cs="Times New Roman"/>
          <w:sz w:val="16"/>
        </w:rPr>
        <w:t>, indeed</w:t>
      </w:r>
      <w:r w:rsidRPr="00720AA6">
        <w:rPr>
          <w:rFonts w:eastAsia="Calibri" w:cs="Times New Roman"/>
          <w:u w:val="single"/>
        </w:rPr>
        <w:t>, helped women escape both poverty and the stricter gender roles of rural areas</w:t>
      </w:r>
      <w:r w:rsidRPr="00720AA6">
        <w:rPr>
          <w:rFonts w:eastAsia="Calibri" w:cs="Times New Roman"/>
          <w:sz w:val="16"/>
        </w:rPr>
        <w:t xml:space="preserve">. And while Holmstrom implies that the world’s poor prefer agricultural drudgery to urban work, the ongoing global migration from rural areas to cities provides evidence to the contrary. </w:t>
      </w:r>
      <w:r w:rsidRPr="00720AA6">
        <w:rPr>
          <w:rFonts w:eastAsia="Calibri" w:cs="Times New Roman"/>
          <w:u w:val="single"/>
        </w:rPr>
        <w:t>Capitalism</w:t>
      </w:r>
      <w:r w:rsidRPr="00720AA6">
        <w:rPr>
          <w:rFonts w:eastAsia="Calibri" w:cs="Times New Roman"/>
          <w:sz w:val="16"/>
        </w:rPr>
        <w:t xml:space="preserve">, says Cudd, </w:t>
      </w:r>
      <w:r w:rsidRPr="00720AA6">
        <w:rPr>
          <w:rFonts w:eastAsia="Calibri" w:cs="Times New Roman"/>
          <w:u w:val="single"/>
        </w:rPr>
        <w:t>has not just liberated women from the fields but helped society to see them as individuals</w:t>
      </w:r>
      <w:r w:rsidRPr="00720AA6">
        <w:rPr>
          <w:rFonts w:eastAsia="Calibri" w:cs="Times New Roman"/>
          <w:sz w:val="16"/>
        </w:rPr>
        <w:t xml:space="preserve">. It promotes not only material progress, but also social innovation, which has helped break down those old prejudices such as sexism. </w:t>
      </w:r>
      <w:r w:rsidRPr="00720AA6">
        <w:rPr>
          <w:rFonts w:eastAsia="Calibri" w:cs="Times New Roman"/>
          <w:u w:val="single"/>
        </w:rPr>
        <w:t>“Capitalism derives its primary justification from the maximisation of individual liberty</w:t>
      </w:r>
      <w:r w:rsidRPr="00720AA6">
        <w:rPr>
          <w:rFonts w:eastAsia="Calibri" w:cs="Times New Roman"/>
          <w:sz w:val="16"/>
        </w:rPr>
        <w:t>,” she says, “</w:t>
      </w:r>
      <w:r w:rsidRPr="00720AA6">
        <w:rPr>
          <w:rFonts w:eastAsia="Calibri" w:cs="Times New Roman"/>
          <w:u w:val="single"/>
        </w:rPr>
        <w:t>and capitalist societies promulgate the ideology of individualism, which helps to break down</w:t>
      </w:r>
      <w:r w:rsidRPr="00720AA6">
        <w:rPr>
          <w:rFonts w:eastAsia="Calibri" w:cs="Times New Roman"/>
          <w:sz w:val="16"/>
        </w:rPr>
        <w:t xml:space="preserve"> … </w:t>
      </w:r>
      <w:r w:rsidRPr="00720AA6">
        <w:rPr>
          <w:rFonts w:eastAsia="Calibri" w:cs="Times New Roman"/>
          <w:u w:val="single"/>
        </w:rPr>
        <w:t>sexist norms and practices</w:t>
      </w:r>
      <w:r w:rsidRPr="00720AA6">
        <w:rPr>
          <w:rFonts w:eastAsia="Calibri" w:cs="Times New Roman"/>
          <w:sz w:val="16"/>
        </w:rPr>
        <w:t>.” Indeed, the capitalist worldview subverts sexism and other forms of collective prejudice – just look at how it eroded India’s caste system. “</w:t>
      </w:r>
      <w:r w:rsidRPr="00720AA6">
        <w:rPr>
          <w:rFonts w:eastAsia="Calibri" w:cs="Times New Roman"/>
          <w:u w:val="single"/>
        </w:rPr>
        <w:t>Capitalism reduces the oppression of traditional societies that impose hierarchies of gender and caste,</w:t>
      </w:r>
      <w:r w:rsidRPr="00720AA6">
        <w:rPr>
          <w:rFonts w:eastAsia="Calibri" w:cs="Times New Roman"/>
          <w:sz w:val="16"/>
        </w:rPr>
        <w:t xml:space="preserve">” writes Cudd, because </w:t>
      </w:r>
      <w:r w:rsidRPr="00720AA6">
        <w:rPr>
          <w:rFonts w:eastAsia="Calibri" w:cs="Times New Roman"/>
          <w:u w:val="single"/>
        </w:rPr>
        <w:t>embedded within market exchange itself is the idea that each individual should be free to pursue her self-interest. Market participation also increases women’s bargaining power within society, empowering them to lobby for legal equality and greater freedom</w:t>
      </w:r>
      <w:r w:rsidRPr="00720AA6">
        <w:rPr>
          <w:rFonts w:eastAsia="Calibri" w:cs="Times New Roman"/>
          <w:sz w:val="16"/>
        </w:rPr>
        <w:t xml:space="preserve">. Holmstrom, on the other hand, defines freedom as negative liberty (freedom from interference) and what some philosophers call positive liberty (the means to act). To be free, Holmstrom contends, a woman needs adequate material resources and an environment of social tolerance. But </w:t>
      </w:r>
      <w:r w:rsidRPr="00720AA6">
        <w:rPr>
          <w:rFonts w:eastAsia="Calibri" w:cs="Times New Roman"/>
          <w:u w:val="single"/>
        </w:rPr>
        <w:t>capitalism has</w:t>
      </w:r>
      <w:r w:rsidRPr="00720AA6">
        <w:rPr>
          <w:rFonts w:eastAsia="Calibri" w:cs="Times New Roman"/>
          <w:sz w:val="16"/>
        </w:rPr>
        <w:t xml:space="preserve"> actually </w:t>
      </w:r>
      <w:r w:rsidRPr="00720AA6">
        <w:rPr>
          <w:rFonts w:eastAsia="Calibri" w:cs="Times New Roman"/>
          <w:u w:val="single"/>
        </w:rPr>
        <w:t>increased freedom</w:t>
      </w:r>
      <w:r w:rsidRPr="00720AA6">
        <w:rPr>
          <w:rFonts w:eastAsia="Calibri" w:cs="Times New Roman"/>
          <w:sz w:val="16"/>
        </w:rPr>
        <w:t xml:space="preserve"> as Holmstrom conceives it – </w:t>
      </w:r>
      <w:r w:rsidRPr="00720AA6">
        <w:rPr>
          <w:rFonts w:eastAsia="Calibri" w:cs="Times New Roman"/>
          <w:u w:val="single"/>
        </w:rPr>
        <w:t>by reducing poverty and encouraging social tolerance</w:t>
      </w:r>
      <w:r w:rsidRPr="00720AA6">
        <w:rPr>
          <w:rFonts w:eastAsia="Calibri" w:cs="Times New Roman"/>
          <w:sz w:val="16"/>
        </w:rPr>
        <w:t xml:space="preserve">. As the philosopher Jason Brennan noted, “as a matter of historical fact, protecting negative liberties is the most important and effective way of promoting positive liberty”. Holmstrom is resistant to this view, observing that some capitalist states deny their citizens freedom outside the economic realm. But then, aren’t dictatorships that at least allow their citizens economic freedom (Chile under Pinochet) better than anti-capitalist dictatorships (modern Venezuela)? After all, </w:t>
      </w:r>
      <w:r w:rsidRPr="00720AA6">
        <w:rPr>
          <w:rFonts w:eastAsia="Calibri" w:cs="Times New Roman"/>
          <w:u w:val="single"/>
        </w:rPr>
        <w:t>capitalism fosters the conditions for people to escape poverty and ultimately demand more personal and political freedoms</w:t>
      </w:r>
      <w:r w:rsidRPr="00720AA6">
        <w:rPr>
          <w:rFonts w:eastAsia="Calibri" w:cs="Times New Roman"/>
          <w:sz w:val="16"/>
        </w:rPr>
        <w:t xml:space="preserve">. The debate is complicated by the fact that the professors disagree over how to define a capitalist state. For example, Cudd and Holmstrom both denote Sweden and similar states with high social spending as capitalist, but Cudd does not count oligarchic states such as Saudi Arabia as such. And Holmstrom insists that the exclusion of such states makes for a biased “persuasive definition” of capitalism.Yet Holmstrom does not want to count any past socialist system as truly socialist – which in turn shows her bias. Cudd notes that </w:t>
      </w:r>
      <w:r w:rsidRPr="00720AA6">
        <w:rPr>
          <w:rFonts w:eastAsia="Calibri" w:cs="Times New Roman"/>
          <w:u w:val="single"/>
        </w:rPr>
        <w:t xml:space="preserve">capitalism compares favourably on practically every indicator of </w:t>
      </w:r>
      <w:r w:rsidRPr="00720AA6">
        <w:rPr>
          <w:rFonts w:eastAsia="Calibri" w:cs="Times New Roman"/>
          <w:u w:val="single"/>
        </w:rPr>
        <w:lastRenderedPageBreak/>
        <w:t>human wellbeing</w:t>
      </w:r>
      <w:r w:rsidRPr="00720AA6">
        <w:rPr>
          <w:rFonts w:eastAsia="Calibri" w:cs="Times New Roman"/>
          <w:sz w:val="16"/>
        </w:rPr>
        <w:t xml:space="preserve"> to the socialism</w:t>
      </w:r>
      <w:r w:rsidRPr="00720AA6">
        <w:rPr>
          <w:rFonts w:eastAsia="Calibri" w:cs="Times New Roman"/>
          <w:u w:val="single"/>
        </w:rPr>
        <w:t xml:space="preserve"> </w:t>
      </w:r>
      <w:r w:rsidRPr="00720AA6">
        <w:rPr>
          <w:rFonts w:eastAsia="Calibri" w:cs="Times New Roman"/>
          <w:sz w:val="16"/>
        </w:rPr>
        <w:t xml:space="preserve">practised by the Soviet Union, Maoist China, and Cuba today. </w:t>
      </w:r>
      <w:r w:rsidRPr="00720AA6">
        <w:rPr>
          <w:rFonts w:eastAsia="Calibri" w:cs="Times New Roman"/>
          <w:u w:val="single"/>
        </w:rPr>
        <w:t>Holmstrom, bizarrely, alleges that the Soviet and Maoist systems helped women, and praises the Soviet Union for offering “free” childcare and laundry services.</w:t>
      </w:r>
      <w:r w:rsidRPr="00720AA6">
        <w:rPr>
          <w:rFonts w:eastAsia="Calibri" w:cs="Times New Roman"/>
          <w:sz w:val="16"/>
        </w:rPr>
        <w:t xml:space="preserve"> One might respond that </w:t>
      </w:r>
      <w:r w:rsidRPr="00720AA6">
        <w:rPr>
          <w:rFonts w:eastAsia="Calibri" w:cs="Times New Roman"/>
          <w:u w:val="single"/>
        </w:rPr>
        <w:t>if a woman resorts to cannibalising her own children to survive a manmade famine</w:t>
      </w:r>
      <w:r w:rsidRPr="00720AA6">
        <w:rPr>
          <w:rFonts w:eastAsia="Calibri" w:cs="Times New Roman"/>
          <w:sz w:val="16"/>
        </w:rPr>
        <w:t xml:space="preserve"> (as thousands did while millions of others died starving), </w:t>
      </w:r>
      <w:r w:rsidRPr="00720AA6">
        <w:rPr>
          <w:rFonts w:eastAsia="Calibri" w:cs="Times New Roman"/>
          <w:u w:val="single"/>
        </w:rPr>
        <w:t xml:space="preserve">endures rape in a gulag </w:t>
      </w:r>
      <w:r w:rsidRPr="00720AA6">
        <w:rPr>
          <w:rFonts w:eastAsia="Calibri" w:cs="Times New Roman"/>
          <w:sz w:val="16"/>
        </w:rPr>
        <w:t xml:space="preserve">(“rape was so common as to be considered routine”), </w:t>
      </w:r>
      <w:r w:rsidRPr="00720AA6">
        <w:rPr>
          <w:rFonts w:eastAsia="Calibri" w:cs="Times New Roman"/>
          <w:u w:val="single"/>
        </w:rPr>
        <w:t>or faces execution for political dissent, then laundry services do not meaningfully improve her situation.</w:t>
      </w:r>
      <w:r w:rsidRPr="00720AA6">
        <w:rPr>
          <w:rFonts w:eastAsia="Calibri" w:cs="Times New Roman"/>
          <w:sz w:val="16"/>
        </w:rPr>
        <w:t xml:space="preserve"> While Holmstrom thinks those states helped women, she believes no society has ever truly given “the people” (rather than a bureaucracy) control over the means of production. She does admit she is comparing capitalism to an imagined ideal of socialism. And anticipating charges of Utopianism, she points out that many major social changes such as women’s suffrage once seemed unreachable. Yet ultimately, </w:t>
      </w:r>
      <w:r w:rsidRPr="00720AA6">
        <w:rPr>
          <w:rFonts w:eastAsia="Calibri" w:cs="Times New Roman"/>
          <w:u w:val="single"/>
        </w:rPr>
        <w:t>she offers little in the way of evidence that her vision wouldn’t fail like all of the other socialist experiments</w:t>
      </w:r>
      <w:r w:rsidRPr="00720AA6">
        <w:rPr>
          <w:rFonts w:eastAsia="Calibri" w:cs="Times New Roman"/>
          <w:sz w:val="16"/>
        </w:rPr>
        <w:t xml:space="preserve"> throughout history. </w:t>
      </w:r>
      <w:r w:rsidRPr="00720AA6">
        <w:rPr>
          <w:rFonts w:eastAsia="Calibri" w:cs="Times New Roman"/>
          <w:u w:val="single"/>
        </w:rPr>
        <w:t>There</w:t>
      </w:r>
      <w:r w:rsidRPr="00720AA6">
        <w:rPr>
          <w:rFonts w:eastAsia="Calibri" w:cs="Times New Roman"/>
          <w:sz w:val="16"/>
        </w:rPr>
        <w:t xml:space="preserve">, </w:t>
      </w:r>
      <w:r w:rsidRPr="00720AA6">
        <w:rPr>
          <w:rFonts w:eastAsia="Calibri" w:cs="Times New Roman"/>
          <w:u w:val="single"/>
        </w:rPr>
        <w:t>is</w:t>
      </w:r>
      <w:r w:rsidRPr="00720AA6">
        <w:rPr>
          <w:rFonts w:eastAsia="Calibri" w:cs="Times New Roman"/>
          <w:sz w:val="16"/>
        </w:rPr>
        <w:t xml:space="preserve"> after all, </w:t>
      </w:r>
      <w:r w:rsidRPr="00720AA6">
        <w:rPr>
          <w:rFonts w:eastAsia="Calibri" w:cs="Times New Roman"/>
          <w:u w:val="single"/>
        </w:rPr>
        <w:t>ample data on where that road leads – and it is hardly a paradise for workers, women or anyone else.</w:t>
      </w:r>
    </w:p>
    <w:p w:rsidR="00720AA6" w:rsidRPr="00720AA6" w:rsidRDefault="00720AA6" w:rsidP="00720AA6">
      <w:pPr>
        <w:keepNext/>
        <w:keepLines/>
        <w:spacing w:before="40" w:after="0"/>
        <w:outlineLvl w:val="3"/>
        <w:rPr>
          <w:rFonts w:eastAsia="SimSun" w:cs="Times New Roman"/>
          <w:b/>
          <w:iCs/>
        </w:rPr>
      </w:pPr>
      <w:r w:rsidRPr="00720AA6">
        <w:rPr>
          <w:rFonts w:eastAsia="SimSun" w:cs="Times New Roman"/>
          <w:b/>
          <w:iCs/>
          <w:sz w:val="24"/>
        </w:rPr>
        <w:t xml:space="preserve">Anti-capitalism ultimately footnotes feminist efforts and is historically worse for women </w:t>
      </w:r>
    </w:p>
    <w:p w:rsidR="00720AA6" w:rsidRPr="00720AA6" w:rsidRDefault="00720AA6" w:rsidP="00720AA6">
      <w:pPr>
        <w:rPr>
          <w:rFonts w:eastAsia="Calibri" w:cs="Times New Roman"/>
        </w:rPr>
      </w:pPr>
      <w:r w:rsidRPr="00720AA6">
        <w:rPr>
          <w:rFonts w:eastAsia="Calibri" w:cs="Times New Roman"/>
          <w:b/>
          <w:bCs/>
          <w:sz w:val="26"/>
        </w:rPr>
        <w:t>Bateman 15</w:t>
      </w:r>
      <w:r w:rsidRPr="00720AA6">
        <w:rPr>
          <w:rFonts w:eastAsia="Calibri" w:cs="Times New Roman"/>
        </w:rPr>
        <w:t xml:space="preserve"> (Victoria, Economic Historian and Fellow in Economics, Gonville &amp; Caius College, Cambridge, and Fellow of the Legatum Institute, London, “Women: Beware socialists bearing gifts!</w:t>
      </w:r>
      <w:proofErr w:type="gramStart"/>
      <w:r w:rsidRPr="00720AA6">
        <w:rPr>
          <w:rFonts w:eastAsia="Calibri" w:cs="Times New Roman"/>
        </w:rPr>
        <w:t>”,</w:t>
      </w:r>
      <w:proofErr w:type="gramEnd"/>
      <w:r w:rsidRPr="00720AA6">
        <w:rPr>
          <w:rFonts w:eastAsia="Calibri" w:cs="Times New Roman"/>
        </w:rPr>
        <w:t xml:space="preserve"> CapX, 9/28/15, https://capx.co/women-beware-socialists-bearing-gifts/)KJR</w:t>
      </w:r>
    </w:p>
    <w:p w:rsidR="00720AA6" w:rsidRPr="00720AA6" w:rsidRDefault="00720AA6" w:rsidP="00720AA6">
      <w:pPr>
        <w:rPr>
          <w:rFonts w:eastAsia="Calibri" w:cs="Times New Roman"/>
          <w:sz w:val="16"/>
        </w:rPr>
      </w:pPr>
      <w:r w:rsidRPr="00720AA6">
        <w:rPr>
          <w:rFonts w:eastAsia="Calibri" w:cs="Times New Roman"/>
          <w:sz w:val="16"/>
        </w:rPr>
        <w:t xml:space="preserve">You might think that feminism and the Left have much in common. After all, you could say that they are united by the fight for equality and the attempt to give a voice to those who lack privilege, whether on the basis of class or gender. Little wonder, then, that there was some surprise when Jeremy Corbyn announced his all male line-up for the “top” positions in the shadow cabinet. However, if I’m honest, I’m far from surprised. As far as I can see, the Left has always had a difficult relationship with women. Even Marx received criticism from his friend Engels for his single-minded focus on the accumulation of capital to the neglect of the accumulation of labour, that other all important “factor of </w:t>
      </w:r>
      <w:proofErr w:type="gramStart"/>
      <w:r w:rsidRPr="00720AA6">
        <w:rPr>
          <w:rFonts w:eastAsia="Calibri" w:cs="Times New Roman"/>
          <w:sz w:val="16"/>
        </w:rPr>
        <w:t>production”,</w:t>
      </w:r>
      <w:proofErr w:type="gramEnd"/>
      <w:r w:rsidRPr="00720AA6">
        <w:rPr>
          <w:rFonts w:eastAsia="Calibri" w:cs="Times New Roman"/>
          <w:sz w:val="16"/>
        </w:rPr>
        <w:t xml:space="preserve"> and something for which women need to be at the centre of any analysis. </w:t>
      </w:r>
      <w:r w:rsidRPr="00720AA6">
        <w:rPr>
          <w:rFonts w:eastAsia="Calibri" w:cs="Times New Roman"/>
          <w:u w:val="single"/>
        </w:rPr>
        <w:t>When it comes to women and the Left</w:t>
      </w:r>
      <w:r w:rsidRPr="00720AA6">
        <w:rPr>
          <w:rFonts w:eastAsia="Calibri" w:cs="Times New Roman"/>
          <w:sz w:val="16"/>
        </w:rPr>
        <w:t xml:space="preserve">, and whether we are talking about the past or the present, </w:t>
      </w:r>
      <w:r w:rsidRPr="00720AA6">
        <w:rPr>
          <w:rFonts w:eastAsia="Calibri" w:cs="Times New Roman"/>
          <w:u w:val="single"/>
        </w:rPr>
        <w:t xml:space="preserve">the story is one of turbulence </w:t>
      </w:r>
      <w:r w:rsidRPr="00720AA6">
        <w:rPr>
          <w:rFonts w:eastAsia="Calibri" w:cs="Times New Roman"/>
          <w:sz w:val="16"/>
        </w:rPr>
        <w:t xml:space="preserve">rather than harmony. Take my grandparents for instance. </w:t>
      </w:r>
      <w:r w:rsidRPr="00720AA6">
        <w:rPr>
          <w:rFonts w:eastAsia="Calibri" w:cs="Times New Roman"/>
          <w:u w:val="single"/>
        </w:rPr>
        <w:t>My grandfather</w:t>
      </w:r>
      <w:r w:rsidRPr="00720AA6">
        <w:rPr>
          <w:rFonts w:eastAsia="Calibri" w:cs="Times New Roman"/>
          <w:sz w:val="16"/>
        </w:rPr>
        <w:t xml:space="preserve"> was a bus driver. He </w:t>
      </w:r>
      <w:r w:rsidRPr="00720AA6">
        <w:rPr>
          <w:rFonts w:eastAsia="Calibri" w:cs="Times New Roman"/>
          <w:u w:val="single"/>
        </w:rPr>
        <w:t xml:space="preserve">was </w:t>
      </w:r>
      <w:r w:rsidRPr="00720AA6">
        <w:rPr>
          <w:rFonts w:eastAsia="Calibri" w:cs="Times New Roman"/>
          <w:sz w:val="16"/>
        </w:rPr>
        <w:t xml:space="preserve">also </w:t>
      </w:r>
      <w:r w:rsidRPr="00720AA6">
        <w:rPr>
          <w:rFonts w:eastAsia="Calibri" w:cs="Times New Roman"/>
          <w:u w:val="single"/>
        </w:rPr>
        <w:t>a committed socialist</w:t>
      </w:r>
      <w:r w:rsidRPr="00720AA6">
        <w:rPr>
          <w:rFonts w:eastAsia="Calibri" w:cs="Times New Roman"/>
          <w:sz w:val="16"/>
        </w:rPr>
        <w:t xml:space="preserve">, one who staunchly believed in the trade union movement. </w:t>
      </w:r>
      <w:r w:rsidRPr="00720AA6">
        <w:rPr>
          <w:rFonts w:eastAsia="Calibri" w:cs="Times New Roman"/>
          <w:u w:val="single"/>
        </w:rPr>
        <w:t>To him, capitalism was a system that repressed the worker, and life involved a continuous battle between the capitalist and the proletariat</w:t>
      </w:r>
      <w:r w:rsidRPr="00720AA6">
        <w:rPr>
          <w:rFonts w:eastAsia="Calibri" w:cs="Times New Roman"/>
          <w:sz w:val="16"/>
        </w:rPr>
        <w:t>, one in which the capitalist pushed down the wages of the workers, extracting the value of their hard labour. The rich, he thought, lived off the value created by the common working man. Like many of his generation, however</w:t>
      </w:r>
      <w:r w:rsidRPr="00720AA6">
        <w:rPr>
          <w:rFonts w:eastAsia="Calibri" w:cs="Times New Roman"/>
          <w:u w:val="single"/>
        </w:rPr>
        <w:t>, he failed to realise the great irony of his situation: that he was treating his wife in the same way he claimed that he was himself being treated by the capitalist system</w:t>
      </w:r>
      <w:r w:rsidRPr="00720AA6">
        <w:rPr>
          <w:rFonts w:eastAsia="Calibri" w:cs="Times New Roman"/>
          <w:sz w:val="16"/>
        </w:rPr>
        <w:t xml:space="preserve">. Both my grandparents worked full-time. As my grandmother used to tell me as a child, “Victoria, working class women have always had to work”. However, </w:t>
      </w:r>
      <w:r w:rsidRPr="00720AA6">
        <w:rPr>
          <w:rFonts w:eastAsia="Calibri" w:cs="Times New Roman"/>
          <w:u w:val="single"/>
        </w:rPr>
        <w:t>despite working full-time, my grandmother was also expected to take sole responsibility for all of the household chores and for raising four children</w:t>
      </w:r>
      <w:r w:rsidRPr="00720AA6">
        <w:rPr>
          <w:rFonts w:eastAsia="Calibri" w:cs="Times New Roman"/>
          <w:sz w:val="16"/>
        </w:rPr>
        <w:t xml:space="preserve">. Like many women, she faced a “double shift” – the shift at work followed by the household shift at home. As was common for couples in those days, she received weekly housekeeping money from my grandfather, his contribution to the rent and the household bills. Since this only went so far, she topped it up with her own earnings and, where necessary, would take on extra work, such as cleaning jobs in the evenings, to make ends meet. The rest of my grandfather’s income was largely hidden, spent on himself, on things like cigarettes, bingo and other undesirables. </w:t>
      </w:r>
      <w:r w:rsidRPr="00720AA6">
        <w:rPr>
          <w:rFonts w:eastAsia="Calibri" w:cs="Times New Roman"/>
          <w:u w:val="single"/>
        </w:rPr>
        <w:t xml:space="preserve">Despite </w:t>
      </w:r>
      <w:proofErr w:type="gramStart"/>
      <w:r w:rsidRPr="00720AA6">
        <w:rPr>
          <w:rFonts w:eastAsia="Calibri" w:cs="Times New Roman"/>
          <w:u w:val="single"/>
        </w:rPr>
        <w:t>all of my</w:t>
      </w:r>
      <w:proofErr w:type="gramEnd"/>
      <w:r w:rsidRPr="00720AA6">
        <w:rPr>
          <w:rFonts w:eastAsia="Calibri" w:cs="Times New Roman"/>
          <w:u w:val="single"/>
        </w:rPr>
        <w:t xml:space="preserve"> grandmother’s earnings being directed to the family unit, this was not reciprocated: my grandfather was effectively siphoning off for his own purposes a good proportion of what he earned. To many on the Left</w:t>
      </w:r>
      <w:r w:rsidRPr="00720AA6">
        <w:rPr>
          <w:rFonts w:eastAsia="Calibri" w:cs="Times New Roman"/>
          <w:sz w:val="16"/>
        </w:rPr>
        <w:t xml:space="preserve">, including socialists like my grandfather, the </w:t>
      </w:r>
      <w:r w:rsidRPr="00720AA6">
        <w:rPr>
          <w:rFonts w:eastAsia="Calibri" w:cs="Times New Roman"/>
          <w:u w:val="single"/>
        </w:rPr>
        <w:t>class war trumped everything else. There was no particular need to worry about women. Feminists were told that class equality was to be achieved as the primary goal, after which gender equality would follow</w:t>
      </w:r>
      <w:r w:rsidRPr="00720AA6">
        <w:rPr>
          <w:rFonts w:eastAsia="Calibri" w:cs="Times New Roman"/>
          <w:sz w:val="16"/>
        </w:rPr>
        <w:t xml:space="preserve">. Unfortunately, as communism has shown in practice, </w:t>
      </w:r>
      <w:r w:rsidRPr="00720AA6">
        <w:rPr>
          <w:rFonts w:eastAsia="Calibri" w:cs="Times New Roman"/>
          <w:u w:val="single"/>
        </w:rPr>
        <w:t>this was little more than an empty promise</w:t>
      </w:r>
      <w:r w:rsidRPr="00720AA6">
        <w:rPr>
          <w:rFonts w:eastAsia="Calibri" w:cs="Times New Roman"/>
          <w:sz w:val="16"/>
        </w:rPr>
        <w:t xml:space="preserve">. Yes, women throughout Soviet Russia and Eastern Europe were recruited into farms and factories to help build the socialist dream. Even today, female relative to male labour force participation in Russia is higher than in the USA or UK, and, most of this is full-time labour. However, </w:t>
      </w:r>
      <w:r w:rsidRPr="00720AA6">
        <w:rPr>
          <w:rFonts w:eastAsia="Calibri" w:cs="Times New Roman"/>
          <w:u w:val="single"/>
        </w:rPr>
        <w:t>despite being in many ways equal within the workplace, the traditional role of women within the home went unchallenged. Domestic violence was all too common</w:t>
      </w:r>
      <w:r w:rsidRPr="00720AA6">
        <w:rPr>
          <w:rFonts w:eastAsia="Calibri" w:cs="Times New Roman"/>
          <w:sz w:val="16"/>
        </w:rPr>
        <w:t xml:space="preserve">. Gender equality was, it seems, not something to be pursued for its own sake, only where it served the economy. Communism delivered a perplexing mix of both modernity and tradition, and it’s one that has left </w:t>
      </w:r>
      <w:proofErr w:type="gramStart"/>
      <w:r w:rsidRPr="00720AA6">
        <w:rPr>
          <w:rFonts w:eastAsia="Calibri" w:cs="Times New Roman"/>
          <w:sz w:val="16"/>
        </w:rPr>
        <w:t>it’s</w:t>
      </w:r>
      <w:proofErr w:type="gramEnd"/>
      <w:r w:rsidRPr="00720AA6">
        <w:rPr>
          <w:rFonts w:eastAsia="Calibri" w:cs="Times New Roman"/>
          <w:sz w:val="16"/>
        </w:rPr>
        <w:t xml:space="preserve"> mark today. Get more from CapX Follow us on Twitter Join us on Facebook Sign up to our email bulletins Subscribe to Free Exchange, the CapX podcast History casts a long shadow. </w:t>
      </w:r>
      <w:r w:rsidRPr="00720AA6">
        <w:rPr>
          <w:rFonts w:eastAsia="Calibri" w:cs="Times New Roman"/>
          <w:u w:val="single"/>
        </w:rPr>
        <w:t xml:space="preserve">Eastern Europe still falls behind Western Europe when it comes to attitudes towards </w:t>
      </w:r>
      <w:r w:rsidRPr="00720AA6">
        <w:rPr>
          <w:rFonts w:eastAsia="Calibri" w:cs="Times New Roman"/>
          <w:u w:val="single"/>
        </w:rPr>
        <w:lastRenderedPageBreak/>
        <w:t>women</w:t>
      </w:r>
      <w:r w:rsidRPr="00720AA6">
        <w:rPr>
          <w:rFonts w:eastAsia="Calibri" w:cs="Times New Roman"/>
          <w:sz w:val="16"/>
        </w:rPr>
        <w:t xml:space="preserve">. When asked whether they agree with the statement that “tackling inequality between men and women is necessary to establish a fairer society”, less than half of respondents in Poland, Lithuania, Slovakia, the Czech Republic, Latvia and Estonia say that they “totally agree”. When ranked alongside other European countries, and with only one exception, </w:t>
      </w:r>
      <w:r w:rsidRPr="00720AA6">
        <w:rPr>
          <w:rFonts w:eastAsia="Calibri" w:cs="Times New Roman"/>
          <w:u w:val="single"/>
        </w:rPr>
        <w:t>all of the formerly Soviet bloc countries perform below the EU average</w:t>
      </w:r>
      <w:r w:rsidRPr="00720AA6">
        <w:rPr>
          <w:rFonts w:eastAsia="Calibri" w:cs="Times New Roman"/>
          <w:sz w:val="16"/>
        </w:rPr>
        <w:t xml:space="preserve">. Whilst Sweden ranks in first place with a score of 74, and Britain ranks fifth place with a score of 60, Romania takes bottom place with a score of 35, with Hungary scoring 41 and Poland only slightly better at 44. There is a clear gap between the formerly communist countries and the others within Europe. Even outside of the communist East, </w:t>
      </w:r>
      <w:r w:rsidRPr="00720AA6">
        <w:rPr>
          <w:rFonts w:eastAsia="Calibri" w:cs="Times New Roman"/>
          <w:u w:val="single"/>
        </w:rPr>
        <w:t>twentieth century policies that aimed to lessen income inequalities did not always deliver in terms of gender</w:t>
      </w:r>
      <w:r w:rsidRPr="00720AA6">
        <w:rPr>
          <w:rFonts w:eastAsia="Calibri" w:cs="Times New Roman"/>
          <w:sz w:val="16"/>
        </w:rPr>
        <w:t xml:space="preserve">. As social policy expert Lynn Cooke has argued, countries such as Germany and Australia pursued greater income equality for men alongside a traditional male-breadwinner model. In the case of Australia, “family wages” for men placed women firmly within the home. Even here in Britain, Beveridge’s welfare state was constructed along traditional gender lines, with the assumption that women would be financially dependent upon their husbands. </w:t>
      </w:r>
      <w:r w:rsidRPr="00720AA6">
        <w:rPr>
          <w:rFonts w:eastAsia="Calibri" w:cs="Times New Roman"/>
          <w:u w:val="single"/>
        </w:rPr>
        <w:t>Attempts to reduce income inequality have often had the effect of shifting inequality into another dimension, or at least reinforcing existing inequalities that exist on other grounds, such as gender</w:t>
      </w:r>
      <w:r w:rsidRPr="00720AA6">
        <w:rPr>
          <w:rFonts w:eastAsia="Calibri" w:cs="Times New Roman"/>
          <w:sz w:val="16"/>
        </w:rPr>
        <w:t xml:space="preserve">. Interestingly, many studies reveal that </w:t>
      </w:r>
      <w:r w:rsidRPr="00720AA6">
        <w:rPr>
          <w:rFonts w:eastAsia="Calibri" w:cs="Times New Roman"/>
          <w:u w:val="single"/>
        </w:rPr>
        <w:t>those who most support gender equality tend to be either the most educated or the highest earning members of an economy</w:t>
      </w:r>
      <w:r w:rsidRPr="00720AA6">
        <w:rPr>
          <w:rFonts w:eastAsia="Calibri" w:cs="Times New Roman"/>
          <w:sz w:val="16"/>
        </w:rPr>
        <w:t xml:space="preserve">, not the very people who, like my grandfather, most feel the effects of class inequality. Here, the EU Barometer, which considers public attitudes on a number of different dimensions, is revealing. When it comes to the statement “all in all family life suffers when the mother has a full time job”, 71% of those who regularly have difficulty paying their bills agree, compared with 57% for those who rarely experience such problems. This difference is not only present in Europe. In the US, the male breadwinner model is twice as popular amongst low income men compared with higher income men as the ideal family arrangement, despite the fact that they are in less of a position to deliver and that this is precisely the group experiencing most family breakdown. Similarly, the division of household work is significantly more uneven at the bottom of the income distribution than it is at the top. In the words of Isabel Sawhill, author of Generation Unbound, “the feminist revolution seems to have bypassed low-income men”. More generally, scientific research suggests that the most “sexist” men tend to be those who are performing relatively poorly in a society. In fact, a recent study of video game players found that the men abusing women online literally tended to be the “losers”. Perhaps the measure of a man is how he treats the women in his life. Behaviour in practice reveals a lot more than behaviour in theory – including entrenched political beliefs. Many modern day politicians, including prominent men in the Labour Party, might do well to remember that. Elsewhere on CapX Owen Paterson: Why Brexit will benefit Britain and Europe Oliver Wiseman: What CapX is reading this summer George Trefgarne: Talleyrand holds the key to untangling this Brexit mess Graeme Archer: The Tories must tackle crony corporatism Anne Applebaum: The West needs to regain its ideals </w:t>
      </w:r>
      <w:proofErr w:type="gramStart"/>
      <w:r w:rsidRPr="00720AA6">
        <w:rPr>
          <w:rFonts w:eastAsia="Calibri" w:cs="Times New Roman"/>
          <w:sz w:val="16"/>
        </w:rPr>
        <w:t>That</w:t>
      </w:r>
      <w:proofErr w:type="gramEnd"/>
      <w:r w:rsidRPr="00720AA6">
        <w:rPr>
          <w:rFonts w:eastAsia="Calibri" w:cs="Times New Roman"/>
          <w:sz w:val="16"/>
        </w:rPr>
        <w:t xml:space="preserve"> brings me back to my grandfather. The story is that only when my grandparents attended a meeting together to discuss his retirement did my grandmother finally realise the full extent of the discrepancy between what he had actually been earning and his “housekeeping” contribution. Needless to say that it must have caused quite an argument! Despite being a life-long socialist he had been treating his nearest and dearest in the same way he felt working class men were being treated by their employers. Fortunately for him, love conquers all, and my grandparents stayed together until death. Nevertheless, and as the famous feminist saying goes, “the personal is the political”. </w:t>
      </w:r>
      <w:r w:rsidRPr="00720AA6">
        <w:rPr>
          <w:rFonts w:eastAsia="Calibri" w:cs="Times New Roman"/>
          <w:u w:val="single"/>
        </w:rPr>
        <w:t>Women have certainly done a lot for the Left.</w:t>
      </w:r>
      <w:r w:rsidRPr="00720AA6">
        <w:rPr>
          <w:rFonts w:eastAsia="Calibri" w:cs="Times New Roman"/>
          <w:sz w:val="16"/>
        </w:rPr>
        <w:t xml:space="preserve"> According to economists</w:t>
      </w:r>
      <w:r w:rsidRPr="00720AA6">
        <w:rPr>
          <w:rFonts w:eastAsia="Calibri" w:cs="Times New Roman"/>
          <w:u w:val="single"/>
        </w:rPr>
        <w:t>, the increasing size of the state and the growth of women’s rights is no</w:t>
      </w:r>
      <w:r w:rsidRPr="00720AA6">
        <w:rPr>
          <w:rFonts w:eastAsia="Calibri" w:cs="Times New Roman"/>
          <w:sz w:val="16"/>
        </w:rPr>
        <w:t xml:space="preserve"> mere </w:t>
      </w:r>
      <w:r w:rsidRPr="00720AA6">
        <w:rPr>
          <w:rFonts w:eastAsia="Calibri" w:cs="Times New Roman"/>
          <w:u w:val="single"/>
        </w:rPr>
        <w:t>coincidence</w:t>
      </w:r>
      <w:r w:rsidRPr="00720AA6">
        <w:rPr>
          <w:rFonts w:eastAsia="Calibri" w:cs="Times New Roman"/>
          <w:sz w:val="16"/>
        </w:rPr>
        <w:t xml:space="preserve">. With votes for women also came an expansion of the state. Having for a long time been on the edges of the market, often in informal areas of activity, </w:t>
      </w:r>
      <w:r w:rsidRPr="00720AA6">
        <w:rPr>
          <w:rFonts w:eastAsia="Calibri" w:cs="Times New Roman"/>
          <w:u w:val="single"/>
        </w:rPr>
        <w:t>women have seen not only the good that the market can offer but also what it cannot provide.</w:t>
      </w:r>
      <w:r w:rsidRPr="00720AA6">
        <w:rPr>
          <w:rFonts w:eastAsia="Calibri" w:cs="Times New Roman"/>
          <w:sz w:val="16"/>
        </w:rPr>
        <w:t xml:space="preserve"> However, </w:t>
      </w:r>
      <w:r w:rsidRPr="00720AA6">
        <w:rPr>
          <w:rFonts w:eastAsia="Calibri" w:cs="Times New Roman"/>
          <w:u w:val="single"/>
        </w:rPr>
        <w:t>whether the Left has done enough for women – for gender equality – in return is less clear cut</w:t>
      </w:r>
      <w:r w:rsidRPr="00720AA6">
        <w:rPr>
          <w:rFonts w:eastAsia="Calibri" w:cs="Times New Roman"/>
          <w:sz w:val="16"/>
        </w:rPr>
        <w:t>. Whilst there are certainly many on the Left who have campaigned hard for women’s rights, socialism does not have a monopoly on gender equality.</w:t>
      </w:r>
    </w:p>
    <w:p w:rsidR="0010640F" w:rsidRDefault="0010640F" w:rsidP="0010640F">
      <w:pPr>
        <w:pStyle w:val="Heading3"/>
      </w:pPr>
      <w:r>
        <w:lastRenderedPageBreak/>
        <w:t>Pragmatism/State/Reform good</w:t>
      </w:r>
    </w:p>
    <w:p w:rsidR="00004AD3" w:rsidRPr="00004AD3" w:rsidRDefault="00004AD3" w:rsidP="00004AD3">
      <w:pPr>
        <w:keepNext/>
        <w:keepLines/>
        <w:spacing w:before="40"/>
        <w:outlineLvl w:val="3"/>
        <w:rPr>
          <w:rFonts w:eastAsia="MS Gothic" w:cs="Arial"/>
          <w:b/>
          <w:iCs/>
          <w:sz w:val="26"/>
        </w:rPr>
      </w:pPr>
      <w:r w:rsidRPr="00004AD3">
        <w:rPr>
          <w:rFonts w:eastAsia="MS Gothic" w:cs="Arial"/>
          <w:b/>
          <w:iCs/>
          <w:sz w:val="26"/>
        </w:rPr>
        <w:t xml:space="preserve">State influence is inevitable--- shifting focus to reforms is the only thing that can create a signficant change for women </w:t>
      </w:r>
    </w:p>
    <w:p w:rsidR="00004AD3" w:rsidRPr="00004AD3" w:rsidRDefault="00004AD3" w:rsidP="00004AD3">
      <w:pPr>
        <w:rPr>
          <w:rFonts w:eastAsia="Times New Roman" w:cs="Arial"/>
        </w:rPr>
      </w:pPr>
      <w:r w:rsidRPr="00004AD3">
        <w:rPr>
          <w:rFonts w:eastAsia="Times New Roman" w:cs="Arial"/>
        </w:rPr>
        <w:t xml:space="preserve">R. W. </w:t>
      </w:r>
      <w:r w:rsidRPr="00004AD3">
        <w:rPr>
          <w:rFonts w:eastAsia="Times New Roman" w:cs="Arial"/>
          <w:b/>
          <w:bCs/>
          <w:sz w:val="26"/>
        </w:rPr>
        <w:t>Connell 90</w:t>
      </w:r>
      <w:r w:rsidRPr="00004AD3">
        <w:rPr>
          <w:rFonts w:eastAsia="Times New Roman" w:cs="Arial"/>
        </w:rPr>
        <w:t xml:space="preserve">, “The State, Gender, and Sexual Politics: Theory and Appraisal”, Theory and Society, Vol. 19, No. 5, (Oct., 1990), pp. 507-544, </w:t>
      </w:r>
      <w:hyperlink r:id="rId30" w:history="1">
        <w:r w:rsidRPr="00004AD3">
          <w:rPr>
            <w:rFonts w:eastAsia="Times New Roman" w:cs="Arial"/>
          </w:rPr>
          <w:t>http://www.jstor.org/stable/657562</w:t>
        </w:r>
      </w:hyperlink>
      <w:r w:rsidRPr="00004AD3">
        <w:rPr>
          <w:rFonts w:eastAsia="Times New Roman" w:cs="Arial"/>
        </w:rPr>
        <w:t xml:space="preserve">, EHS MKS </w:t>
      </w:r>
    </w:p>
    <w:p w:rsidR="00004AD3" w:rsidRPr="00004AD3" w:rsidRDefault="00004AD3" w:rsidP="00004AD3">
      <w:pPr>
        <w:rPr>
          <w:rFonts w:eastAsia="Times New Roman" w:cs="Arial"/>
          <w:b/>
          <w:iCs/>
          <w:u w:val="single"/>
        </w:rPr>
      </w:pPr>
      <w:r w:rsidRPr="00004AD3">
        <w:rPr>
          <w:rFonts w:eastAsia="Times New Roman" w:cs="Arial"/>
          <w:sz w:val="12"/>
        </w:rPr>
        <w:t xml:space="preserve">Because of its power to regulate and its power to create, </w:t>
      </w:r>
      <w:r w:rsidRPr="00004AD3">
        <w:rPr>
          <w:rFonts w:eastAsia="Times New Roman" w:cs="Arial"/>
          <w:highlight w:val="cyan"/>
          <w:u w:val="single"/>
        </w:rPr>
        <w:t>the state is a major stake in gender politics; and the exercise of that power is</w:t>
      </w:r>
      <w:r w:rsidRPr="00004AD3">
        <w:rPr>
          <w:rFonts w:eastAsia="Times New Roman" w:cs="Arial"/>
          <w:u w:val="single"/>
        </w:rPr>
        <w:t xml:space="preserve"> a con- stant </w:t>
      </w:r>
      <w:r w:rsidRPr="00004AD3">
        <w:rPr>
          <w:rFonts w:eastAsia="Times New Roman" w:cs="Arial"/>
          <w:highlight w:val="cyan"/>
          <w:u w:val="single"/>
        </w:rPr>
        <w:t xml:space="preserve">incitement to </w:t>
      </w:r>
      <w:r w:rsidRPr="00004AD3">
        <w:rPr>
          <w:rFonts w:eastAsia="Times New Roman" w:cs="Arial"/>
          <w:b/>
          <w:iCs/>
          <w:highlight w:val="cyan"/>
          <w:u w:val="single"/>
        </w:rPr>
        <w:t>claim the stake</w:t>
      </w:r>
      <w:r w:rsidRPr="00004AD3">
        <w:rPr>
          <w:rFonts w:eastAsia="Times New Roman" w:cs="Arial"/>
          <w:u w:val="single"/>
        </w:rPr>
        <w:t xml:space="preserve">. Thus </w:t>
      </w:r>
      <w:r w:rsidRPr="00004AD3">
        <w:rPr>
          <w:rFonts w:eastAsia="Times New Roman" w:cs="Arial"/>
          <w:highlight w:val="cyan"/>
          <w:u w:val="single"/>
        </w:rPr>
        <w:t xml:space="preserve">the state becomes the </w:t>
      </w:r>
      <w:r w:rsidRPr="00004AD3">
        <w:rPr>
          <w:rFonts w:eastAsia="Times New Roman" w:cs="Arial"/>
          <w:b/>
          <w:iCs/>
          <w:highlight w:val="cyan"/>
          <w:u w:val="single"/>
        </w:rPr>
        <w:t xml:space="preserve">focus </w:t>
      </w:r>
      <w:r w:rsidRPr="00004AD3">
        <w:rPr>
          <w:rFonts w:eastAsia="Times New Roman" w:cs="Arial"/>
          <w:highlight w:val="cyan"/>
          <w:u w:val="single"/>
        </w:rPr>
        <w:t>of</w:t>
      </w:r>
      <w:r w:rsidRPr="00004AD3">
        <w:rPr>
          <w:rFonts w:eastAsia="Times New Roman" w:cs="Arial"/>
          <w:sz w:val="12"/>
        </w:rPr>
        <w:t xml:space="preserve"> interest-group formation and </w:t>
      </w:r>
      <w:r w:rsidRPr="00004AD3">
        <w:rPr>
          <w:rFonts w:eastAsia="Times New Roman" w:cs="Arial"/>
          <w:highlight w:val="cyan"/>
          <w:u w:val="single"/>
        </w:rPr>
        <w:t>mobilization in sexual politics</w:t>
      </w:r>
      <w:r w:rsidRPr="00004AD3">
        <w:rPr>
          <w:rFonts w:eastAsia="Times New Roman" w:cs="Arial"/>
          <w:sz w:val="12"/>
        </w:rPr>
        <w:t xml:space="preserve">. </w:t>
      </w:r>
      <w:r w:rsidRPr="00004AD3">
        <w:rPr>
          <w:rFonts w:eastAsia="Times New Roman" w:cs="Arial"/>
          <w:u w:val="single"/>
        </w:rPr>
        <w:t>It is worth recalling just how wide the liberal state's activity in relation to gender is</w:t>
      </w:r>
      <w:r w:rsidRPr="00004AD3">
        <w:rPr>
          <w:rFonts w:eastAsia="Times New Roman" w:cs="Arial"/>
          <w:sz w:val="12"/>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004AD3">
        <w:rPr>
          <w:rFonts w:eastAsia="Times New Roman" w:cs="Arial"/>
          <w:highlight w:val="cyan"/>
          <w:u w:val="single"/>
        </w:rPr>
        <w:t xml:space="preserve">Control of </w:t>
      </w:r>
      <w:r w:rsidRPr="00004AD3">
        <w:rPr>
          <w:rFonts w:eastAsia="Times New Roman" w:cs="Arial"/>
          <w:u w:val="single"/>
        </w:rPr>
        <w:t xml:space="preserve">the </w:t>
      </w:r>
      <w:r w:rsidRPr="00004AD3">
        <w:rPr>
          <w:rFonts w:eastAsia="Times New Roman" w:cs="Arial"/>
          <w:highlight w:val="cyan"/>
          <w:u w:val="single"/>
        </w:rPr>
        <w:t>machinery</w:t>
      </w:r>
      <w:r w:rsidRPr="00004AD3">
        <w:rPr>
          <w:rFonts w:eastAsia="Times New Roman" w:cs="Arial"/>
          <w:u w:val="single"/>
        </w:rPr>
        <w:t xml:space="preserve"> that conducts these activities </w:t>
      </w:r>
      <w:r w:rsidRPr="00004AD3">
        <w:rPr>
          <w:rFonts w:eastAsia="Times New Roman" w:cs="Arial"/>
          <w:highlight w:val="cyan"/>
          <w:u w:val="single"/>
        </w:rPr>
        <w:t xml:space="preserve">is a </w:t>
      </w:r>
      <w:r w:rsidRPr="00004AD3">
        <w:rPr>
          <w:rFonts w:eastAsia="Times New Roman" w:cs="Arial"/>
          <w:b/>
          <w:iCs/>
          <w:highlight w:val="cyan"/>
          <w:u w:val="single"/>
        </w:rPr>
        <w:t>massive asset in gender politics</w:t>
      </w:r>
      <w:r w:rsidRPr="00004AD3">
        <w:rPr>
          <w:rFonts w:eastAsia="Times New Roman" w:cs="Arial"/>
          <w:highlight w:val="cyan"/>
          <w:u w:val="single"/>
        </w:rPr>
        <w:t xml:space="preserve">. </w:t>
      </w:r>
      <w:r w:rsidRPr="00004AD3">
        <w:rPr>
          <w:rFonts w:eastAsia="Times New Roman" w:cs="Arial"/>
          <w:u w:val="single"/>
        </w:rPr>
        <w:t xml:space="preserve">In </w:t>
      </w:r>
      <w:r w:rsidRPr="00004AD3">
        <w:rPr>
          <w:rFonts w:eastAsia="Times New Roman" w:cs="Arial"/>
          <w:b/>
          <w:iCs/>
          <w:u w:val="single"/>
        </w:rPr>
        <w:t>many situations</w:t>
      </w:r>
      <w:r w:rsidRPr="00004AD3">
        <w:rPr>
          <w:rFonts w:eastAsia="Times New Roman" w:cs="Arial"/>
          <w:highlight w:val="yellow"/>
          <w:u w:val="single"/>
        </w:rPr>
        <w:t xml:space="preserve"> </w:t>
      </w:r>
      <w:r w:rsidRPr="00004AD3">
        <w:rPr>
          <w:rFonts w:eastAsia="Times New Roman" w:cs="Arial"/>
          <w:highlight w:val="cyan"/>
          <w:u w:val="single"/>
        </w:rPr>
        <w:t xml:space="preserve">it will be </w:t>
      </w:r>
      <w:r w:rsidRPr="00004AD3">
        <w:rPr>
          <w:rFonts w:eastAsia="Times New Roman" w:cs="Arial"/>
          <w:b/>
          <w:iCs/>
          <w:highlight w:val="cyan"/>
          <w:u w:val="single"/>
        </w:rPr>
        <w:t>tactically decisive</w:t>
      </w:r>
      <w:r w:rsidRPr="00004AD3">
        <w:rPr>
          <w:rFonts w:eastAsia="Times New Roman" w:cs="Arial"/>
          <w:highlight w:val="cyan"/>
          <w:u w:val="single"/>
        </w:rPr>
        <w:t>. The state is</w:t>
      </w:r>
      <w:r w:rsidRPr="00004AD3">
        <w:rPr>
          <w:rFonts w:eastAsia="Times New Roman" w:cs="Arial"/>
          <w:u w:val="single"/>
        </w:rPr>
        <w:t xml:space="preserve"> therefore </w:t>
      </w:r>
      <w:r w:rsidRPr="00004AD3">
        <w:rPr>
          <w:rFonts w:eastAsia="Times New Roman" w:cs="Arial"/>
          <w:highlight w:val="cyan"/>
          <w:u w:val="single"/>
        </w:rPr>
        <w:t>a focus for the mobilization</w:t>
      </w:r>
      <w:r w:rsidRPr="00004AD3">
        <w:rPr>
          <w:rFonts w:eastAsia="Times New Roman" w:cs="Arial"/>
          <w:u w:val="single"/>
        </w:rPr>
        <w:t xml:space="preserve"> of interests that is </w:t>
      </w:r>
      <w:r w:rsidRPr="00004AD3">
        <w:rPr>
          <w:rFonts w:eastAsia="Times New Roman" w:cs="Arial"/>
          <w:b/>
          <w:iCs/>
          <w:u w:val="single"/>
        </w:rPr>
        <w:t xml:space="preserve">central </w:t>
      </w:r>
      <w:r w:rsidRPr="00004AD3">
        <w:rPr>
          <w:rFonts w:eastAsia="Times New Roman" w:cs="Arial"/>
          <w:b/>
          <w:iCs/>
          <w:highlight w:val="cyan"/>
          <w:u w:val="single"/>
        </w:rPr>
        <w:t>to gender politics on the large scale</w:t>
      </w:r>
      <w:r w:rsidRPr="00004AD3">
        <w:rPr>
          <w:rFonts w:eastAsia="Times New Roman" w:cs="Arial"/>
          <w:sz w:val="12"/>
          <w:highlight w:val="cyan"/>
        </w:rPr>
        <w:t xml:space="preserve">. </w:t>
      </w:r>
      <w:r w:rsidRPr="00004AD3">
        <w:rPr>
          <w:rFonts w:eastAsia="Times New Roman" w:cs="Arial"/>
          <w:highlight w:val="cyan"/>
          <w:u w:val="single"/>
        </w:rPr>
        <w:t>Feminism's</w:t>
      </w:r>
      <w:r w:rsidRPr="00004AD3">
        <w:rPr>
          <w:rFonts w:eastAsia="Times New Roman" w:cs="Arial"/>
          <w:u w:val="single"/>
        </w:rPr>
        <w:t xml:space="preserve"> historical con- cern with the state, and </w:t>
      </w:r>
      <w:r w:rsidRPr="00004AD3">
        <w:rPr>
          <w:rFonts w:eastAsia="Times New Roman" w:cs="Arial"/>
          <w:highlight w:val="cyan"/>
          <w:u w:val="single"/>
        </w:rPr>
        <w:t>attempts to capture a share of state power, appear</w:t>
      </w:r>
      <w:r w:rsidRPr="00004AD3">
        <w:rPr>
          <w:rFonts w:eastAsia="Times New Roman" w:cs="Arial"/>
          <w:sz w:val="12"/>
        </w:rPr>
        <w:t xml:space="preserve"> in this light as </w:t>
      </w:r>
      <w:r w:rsidRPr="00004AD3">
        <w:rPr>
          <w:rFonts w:eastAsia="Times New Roman" w:cs="Arial"/>
          <w:highlight w:val="cyan"/>
          <w:u w:val="single"/>
        </w:rPr>
        <w:t xml:space="preserve">a </w:t>
      </w:r>
      <w:r w:rsidRPr="00004AD3">
        <w:rPr>
          <w:rFonts w:eastAsia="Times New Roman" w:cs="Arial"/>
          <w:b/>
          <w:iCs/>
          <w:highlight w:val="cyan"/>
          <w:u w:val="single"/>
        </w:rPr>
        <w:t>necessary response to</w:t>
      </w:r>
      <w:r w:rsidRPr="00004AD3">
        <w:rPr>
          <w:rFonts w:eastAsia="Times New Roman" w:cs="Arial"/>
          <w:b/>
          <w:iCs/>
          <w:u w:val="single"/>
        </w:rPr>
        <w:t xml:space="preserve"> a </w:t>
      </w:r>
      <w:r w:rsidRPr="00004AD3">
        <w:rPr>
          <w:rFonts w:eastAsia="Times New Roman" w:cs="Arial"/>
          <w:b/>
          <w:iCs/>
          <w:highlight w:val="cyan"/>
          <w:u w:val="single"/>
        </w:rPr>
        <w:t>historical reality</w:t>
      </w:r>
      <w:r w:rsidRPr="00004AD3">
        <w:rPr>
          <w:rFonts w:eastAsia="Times New Roman" w:cs="Arial"/>
          <w:sz w:val="12"/>
        </w:rPr>
        <w:t xml:space="preserve">. </w:t>
      </w:r>
      <w:r w:rsidRPr="00004AD3">
        <w:rPr>
          <w:rFonts w:eastAsia="Times New Roman" w:cs="Arial"/>
          <w:u w:val="single"/>
        </w:rPr>
        <w:t xml:space="preserve">They are </w:t>
      </w:r>
      <w:r w:rsidRPr="00004AD3">
        <w:rPr>
          <w:rFonts w:eastAsia="Times New Roman" w:cs="Arial"/>
          <w:b/>
          <w:iCs/>
          <w:highlight w:val="cyan"/>
          <w:u w:val="single"/>
        </w:rPr>
        <w:t>not an error brought on by an overdose of liberalism or</w:t>
      </w:r>
      <w:r w:rsidRPr="00004AD3">
        <w:rPr>
          <w:rFonts w:eastAsia="Times New Roman" w:cs="Arial"/>
          <w:b/>
          <w:iCs/>
          <w:u w:val="single"/>
        </w:rPr>
        <w:t xml:space="preserve"> a capitula- tion to </w:t>
      </w:r>
      <w:r w:rsidRPr="00004AD3">
        <w:rPr>
          <w:rFonts w:eastAsia="Times New Roman" w:cs="Arial"/>
          <w:b/>
          <w:iCs/>
          <w:highlight w:val="cyan"/>
          <w:u w:val="single"/>
        </w:rPr>
        <w:t>patriarchy</w:t>
      </w:r>
      <w:r w:rsidRPr="00004AD3">
        <w:rPr>
          <w:rFonts w:eastAsia="Times New Roman" w:cs="Arial"/>
          <w:highlight w:val="cyan"/>
          <w:u w:val="single"/>
        </w:rPr>
        <w:t>.</w:t>
      </w:r>
      <w:r w:rsidRPr="00004AD3">
        <w:rPr>
          <w:rFonts w:eastAsia="Times New Roman" w:cs="Arial"/>
          <w:sz w:val="12"/>
        </w:rPr>
        <w:t xml:space="preserve"> As Franzway puts it, </w:t>
      </w:r>
      <w:r w:rsidRPr="00004AD3">
        <w:rPr>
          <w:rFonts w:eastAsia="Times New Roman" w:cs="Arial"/>
          <w:highlight w:val="cyan"/>
          <w:u w:val="single"/>
        </w:rPr>
        <w:t xml:space="preserve">the state is </w:t>
      </w:r>
      <w:r w:rsidRPr="00004AD3">
        <w:rPr>
          <w:rFonts w:eastAsia="Times New Roman" w:cs="Arial"/>
          <w:b/>
          <w:iCs/>
          <w:highlight w:val="cyan"/>
          <w:u w:val="single"/>
        </w:rPr>
        <w:t>unavoidable</w:t>
      </w:r>
      <w:r w:rsidRPr="00004AD3">
        <w:rPr>
          <w:rFonts w:eastAsia="Times New Roman" w:cs="Arial"/>
          <w:highlight w:val="cyan"/>
          <w:u w:val="single"/>
        </w:rPr>
        <w:t xml:space="preserve"> for feminism</w:t>
      </w:r>
      <w:r w:rsidRPr="00004AD3">
        <w:rPr>
          <w:rFonts w:eastAsia="Times New Roman" w:cs="Arial"/>
          <w:u w:val="single"/>
        </w:rPr>
        <w:t>. The question is not whether feminism will deal with the state, but how: on what terms, with what tactics, toward what goals</w:t>
      </w:r>
      <w:r w:rsidRPr="00004AD3">
        <w:rPr>
          <w:rFonts w:eastAsia="Times New Roman" w:cs="Arial"/>
          <w:sz w:val="12"/>
        </w:rPr>
        <w:t>.5</w:t>
      </w:r>
      <w:r w:rsidRPr="00004AD3">
        <w:rPr>
          <w:rFonts w:eastAsia="Times New Roman" w:cs="Arial"/>
          <w:sz w:val="12"/>
          <w:highlight w:val="cyan"/>
        </w:rPr>
        <w:t xml:space="preserve">" </w:t>
      </w:r>
      <w:r w:rsidRPr="00004AD3">
        <w:rPr>
          <w:rFonts w:eastAsia="Times New Roman" w:cs="Arial"/>
          <w:highlight w:val="cyan"/>
          <w:u w:val="single"/>
        </w:rPr>
        <w:t>The same is true of the politics of homosexuality</w:t>
      </w:r>
      <w:r w:rsidRPr="00004AD3">
        <w:rPr>
          <w:rFonts w:eastAsia="Times New Roman" w:cs="Arial"/>
          <w:sz w:val="12"/>
        </w:rPr>
        <w:t xml:space="preserve"> among men. The ear- </w:t>
      </w:r>
      <w:proofErr w:type="gramStart"/>
      <w:r w:rsidRPr="00004AD3">
        <w:rPr>
          <w:rFonts w:eastAsia="Times New Roman" w:cs="Arial"/>
          <w:sz w:val="12"/>
        </w:rPr>
        <w:t>liest</w:t>
      </w:r>
      <w:proofErr w:type="gramEnd"/>
      <w:r w:rsidRPr="00004AD3">
        <w:rPr>
          <w:rFonts w:eastAsia="Times New Roman" w:cs="Arial"/>
          <w:sz w:val="12"/>
        </w:rPr>
        <w:t xml:space="preserve"> attempts to agitate for toleration produced a half-illegal, half-aca- demic mode of organizing that reached its peak in Weimar Germany, and was smashed by the Nazis. </w:t>
      </w:r>
      <w:proofErr w:type="gramStart"/>
      <w:r w:rsidRPr="00004AD3">
        <w:rPr>
          <w:rFonts w:eastAsia="Times New Roman" w:cs="Arial"/>
          <w:sz w:val="12"/>
        </w:rPr>
        <w:t>(The Institute of Sexual Science was vandalized and its library burnt in 1933; later, gay men were sent to concentration camps or shot.)</w:t>
      </w:r>
      <w:proofErr w:type="gramEnd"/>
      <w:r w:rsidRPr="00004AD3">
        <w:rPr>
          <w:rFonts w:eastAsia="Times New Roman" w:cs="Arial"/>
          <w:sz w:val="12"/>
        </w:rPr>
        <w:t xml:space="preserve"> A long period of lobbying for legal reform followed, punctuated by bouts of state repression. (Homosexual men were, for instance, targeted in the McCarthyite period in the United States</w:t>
      </w:r>
      <w:r w:rsidRPr="00004AD3">
        <w:rPr>
          <w:rFonts w:eastAsia="Times New Roman" w:cs="Arial"/>
          <w:sz w:val="12"/>
          <w:highlight w:val="cyan"/>
        </w:rPr>
        <w:t xml:space="preserve">.) </w:t>
      </w:r>
      <w:r w:rsidRPr="00004AD3">
        <w:rPr>
          <w:rFonts w:eastAsia="Times New Roman" w:cs="Arial"/>
          <w:highlight w:val="cyan"/>
          <w:u w:val="single"/>
        </w:rPr>
        <w:t>The gay liberation movement</w:t>
      </w:r>
      <w:r w:rsidRPr="00004AD3">
        <w:rPr>
          <w:rFonts w:eastAsia="Times New Roman" w:cs="Arial"/>
          <w:u w:val="single"/>
        </w:rPr>
        <w:t xml:space="preserve"> changed the methods and </w:t>
      </w:r>
      <w:r w:rsidRPr="00004AD3">
        <w:rPr>
          <w:rFonts w:eastAsia="Times New Roman" w:cs="Arial"/>
          <w:highlight w:val="cyan"/>
          <w:u w:val="single"/>
        </w:rPr>
        <w:t>expanded</w:t>
      </w:r>
      <w:r w:rsidRPr="00004AD3">
        <w:rPr>
          <w:rFonts w:eastAsia="Times New Roman" w:cs="Arial"/>
          <w:u w:val="single"/>
        </w:rPr>
        <w:t xml:space="preserve"> the </w:t>
      </w:r>
      <w:r w:rsidRPr="00004AD3">
        <w:rPr>
          <w:rFonts w:eastAsia="Times New Roman" w:cs="Arial"/>
          <w:highlight w:val="cyan"/>
          <w:u w:val="single"/>
        </w:rPr>
        <w:t>goals to include social revolution, but still dealt with the state over policing, de-criminalization, and anti-discrimination</w:t>
      </w:r>
      <w:r w:rsidRPr="00004AD3">
        <w:rPr>
          <w:rFonts w:eastAsia="Times New Roman" w:cs="Arial"/>
          <w:sz w:val="12"/>
        </w:rPr>
        <w:t xml:space="preserve">. Since the early 1970s </w:t>
      </w:r>
      <w:r w:rsidRPr="00004AD3">
        <w:rPr>
          <w:rFonts w:eastAsia="Times New Roman" w:cs="Arial"/>
          <w:u w:val="single"/>
        </w:rPr>
        <w:t>gay politics has evolved a complex mixture of confron- tation, cooperation, and representation</w:t>
      </w:r>
      <w:r w:rsidRPr="00004AD3">
        <w:rPr>
          <w:rFonts w:eastAsia="Times New Roman" w:cs="Arial"/>
          <w:sz w:val="12"/>
        </w:rPr>
        <w:t xml:space="preserve">. In some cities, including San Francisco and Sydney, gay men as such have successfully run for public office. </w:t>
      </w:r>
      <w:r w:rsidRPr="00004AD3">
        <w:rPr>
          <w:rFonts w:eastAsia="Times New Roman" w:cs="Arial"/>
          <w:u w:val="single"/>
        </w:rPr>
        <w:t>Around the AIDS crisis</w:t>
      </w:r>
      <w:r w:rsidRPr="00004AD3">
        <w:rPr>
          <w:rFonts w:eastAsia="Times New Roman" w:cs="Arial"/>
          <w:sz w:val="12"/>
        </w:rPr>
        <w:t xml:space="preserve"> of the 1980s, in countries such as the United States and Australia, </w:t>
      </w:r>
      <w:r w:rsidRPr="00004AD3">
        <w:rPr>
          <w:rFonts w:eastAsia="Times New Roman" w:cs="Arial"/>
          <w:u w:val="single"/>
        </w:rPr>
        <w:t>gay community based organizations and state health services have entered a close</w:t>
      </w:r>
      <w:r w:rsidRPr="00004AD3">
        <w:rPr>
          <w:rFonts w:eastAsia="Times New Roman" w:cs="Arial"/>
          <w:sz w:val="12"/>
        </w:rPr>
        <w:t xml:space="preserve"> - </w:t>
      </w:r>
      <w:r w:rsidRPr="00004AD3">
        <w:rPr>
          <w:rFonts w:eastAsia="Times New Roman" w:cs="Arial"/>
          <w:u w:val="single"/>
        </w:rPr>
        <w:t>if often tense</w:t>
      </w:r>
      <w:r w:rsidRPr="00004AD3">
        <w:rPr>
          <w:rFonts w:eastAsia="Times New Roman" w:cs="Arial"/>
          <w:sz w:val="12"/>
        </w:rPr>
        <w:t xml:space="preserve"> - </w:t>
      </w:r>
      <w:r w:rsidRPr="00004AD3">
        <w:rPr>
          <w:rFonts w:eastAsia="Times New Roman" w:cs="Arial"/>
          <w:u w:val="single"/>
        </w:rPr>
        <w:t xml:space="preserve">long-term relationship.' </w:t>
      </w:r>
      <w:r w:rsidRPr="00004AD3">
        <w:rPr>
          <w:rFonts w:eastAsia="Times New Roman" w:cs="Arial"/>
          <w:sz w:val="12"/>
        </w:rPr>
        <w:t xml:space="preserve">In a longer historical perspective, </w:t>
      </w:r>
      <w:r w:rsidRPr="00004AD3">
        <w:rPr>
          <w:rFonts w:eastAsia="Times New Roman" w:cs="Arial"/>
          <w:u w:val="single"/>
        </w:rPr>
        <w:t>all these forms of politics are fairly new</w:t>
      </w:r>
      <w:r w:rsidRPr="00004AD3">
        <w:rPr>
          <w:rFonts w:eastAsia="Times New Roman" w:cs="Arial"/>
          <w:sz w:val="12"/>
        </w:rPr>
        <w:t xml:space="preserve">. Fantasies like Aristophanes's Lysistrata aside, </w:t>
      </w:r>
      <w:r w:rsidRPr="00004AD3">
        <w:rPr>
          <w:rFonts w:eastAsia="Times New Roman" w:cs="Arial"/>
          <w:u w:val="single"/>
        </w:rPr>
        <w:t xml:space="preserve">the open mobiliza- tion of groups around demands or programs in sexual politics dates only from the mid-nineteenth century. </w:t>
      </w:r>
      <w:r w:rsidRPr="00004AD3">
        <w:rPr>
          <w:rFonts w:eastAsia="Times New Roman" w:cs="Arial"/>
          <w:sz w:val="12"/>
        </w:rPr>
        <w:t xml:space="preserve">The politics that characterized other patriarchal gender orders in history were constructed along other lines, for instance as a politics of kinship, or faction formation in agri- cultural villages. It can plausibly be argued that </w:t>
      </w:r>
      <w:r w:rsidRPr="00004AD3">
        <w:rPr>
          <w:rFonts w:eastAsia="Times New Roman" w:cs="Arial"/>
          <w:u w:val="single"/>
        </w:rPr>
        <w:t xml:space="preserve">modern patterns re- sulted from a </w:t>
      </w:r>
      <w:r w:rsidRPr="00004AD3">
        <w:rPr>
          <w:rFonts w:eastAsia="Times New Roman" w:cs="Arial"/>
          <w:highlight w:val="cyan"/>
          <w:u w:val="single"/>
        </w:rPr>
        <w:t>reconfiguration of gender politics around the</w:t>
      </w:r>
      <w:r w:rsidRPr="00004AD3">
        <w:rPr>
          <w:rFonts w:eastAsia="Times New Roman" w:cs="Arial"/>
          <w:u w:val="single"/>
        </w:rPr>
        <w:t xml:space="preserve"> growth of the liberal </w:t>
      </w:r>
      <w:r w:rsidRPr="00004AD3">
        <w:rPr>
          <w:rFonts w:eastAsia="Times New Roman" w:cs="Arial"/>
          <w:highlight w:val="cyan"/>
          <w:u w:val="single"/>
        </w:rPr>
        <w:t>state.</w:t>
      </w:r>
      <w:r w:rsidRPr="00004AD3">
        <w:rPr>
          <w:rFonts w:eastAsia="Times New Roman" w:cs="Arial"/>
          <w:u w:val="single"/>
        </w:rPr>
        <w:t xml:space="preserve"> In particular its structure of legitimation </w:t>
      </w:r>
      <w:r w:rsidRPr="00004AD3">
        <w:rPr>
          <w:rFonts w:eastAsia="Times New Roman" w:cs="Arial"/>
          <w:highlight w:val="cyan"/>
          <w:u w:val="single"/>
        </w:rPr>
        <w:t>through</w:t>
      </w:r>
      <w:r w:rsidRPr="00004AD3">
        <w:rPr>
          <w:rFonts w:eastAsia="Times New Roman" w:cs="Arial"/>
          <w:u w:val="single"/>
        </w:rPr>
        <w:t xml:space="preserve"> </w:t>
      </w:r>
      <w:r w:rsidRPr="00004AD3">
        <w:rPr>
          <w:rFonts w:eastAsia="Times New Roman" w:cs="Arial"/>
          <w:sz w:val="12"/>
        </w:rPr>
        <w:t xml:space="preserve">plebiscite or </w:t>
      </w:r>
      <w:r w:rsidRPr="00004AD3">
        <w:rPr>
          <w:rFonts w:eastAsia="Times New Roman" w:cs="Arial"/>
          <w:highlight w:val="cyan"/>
          <w:u w:val="single"/>
        </w:rPr>
        <w:t xml:space="preserve">electoral democracy </w:t>
      </w:r>
      <w:r w:rsidRPr="00004AD3">
        <w:rPr>
          <w:rFonts w:eastAsia="Times New Roman" w:cs="Arial"/>
          <w:b/>
          <w:iCs/>
          <w:highlight w:val="cyan"/>
          <w:u w:val="single"/>
        </w:rPr>
        <w:t>invited the response of popular mobilization</w:t>
      </w:r>
    </w:p>
    <w:p w:rsidR="0010640F" w:rsidRPr="007F2F9B" w:rsidRDefault="0010640F" w:rsidP="0010640F">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 xml:space="preserve">Perm solves </w:t>
      </w:r>
      <w:r w:rsidRPr="007F2F9B">
        <w:rPr>
          <w:rFonts w:eastAsia="SimSun" w:cs="Times New Roman"/>
          <w:b/>
          <w:iCs/>
          <w:sz w:val="26"/>
          <w:lang w:eastAsia="zh-CN"/>
        </w:rPr>
        <w:t>–</w:t>
      </w:r>
      <w:r w:rsidRPr="007F2F9B">
        <w:rPr>
          <w:rFonts w:eastAsia="SimSun" w:cs="Times New Roman" w:hint="eastAsia"/>
          <w:b/>
          <w:iCs/>
          <w:sz w:val="26"/>
          <w:lang w:eastAsia="zh-CN"/>
        </w:rPr>
        <w:t xml:space="preserve"> feminist critical policymaking is net better for exposing hegemonic structures of patriarchy in education</w:t>
      </w:r>
    </w:p>
    <w:p w:rsidR="0010640F" w:rsidRPr="007F2F9B" w:rsidRDefault="0010640F" w:rsidP="0010640F">
      <w:pPr>
        <w:rPr>
          <w:rFonts w:eastAsia="Calibri" w:cs="Times New Roman"/>
          <w:lang w:eastAsia="zh-CN"/>
        </w:rPr>
      </w:pPr>
      <w:r w:rsidRPr="007F2F9B">
        <w:rPr>
          <w:rFonts w:eastAsia="Calibri" w:cs="Times New Roman" w:hint="eastAsia"/>
          <w:lang w:eastAsia="zh-CN"/>
        </w:rPr>
        <w:t xml:space="preserve">Marshall </w:t>
      </w:r>
      <w:proofErr w:type="gramStart"/>
      <w:r w:rsidRPr="007F2F9B">
        <w:rPr>
          <w:rFonts w:eastAsia="Calibri" w:cs="Times New Roman" w:hint="eastAsia"/>
          <w:lang w:eastAsia="zh-CN"/>
        </w:rPr>
        <w:t>et</w:t>
      </w:r>
      <w:proofErr w:type="gramEnd"/>
      <w:r w:rsidRPr="007F2F9B">
        <w:rPr>
          <w:rFonts w:eastAsia="Calibri" w:cs="Times New Roman" w:hint="eastAsia"/>
          <w:lang w:eastAsia="zh-CN"/>
        </w:rPr>
        <w:t xml:space="preserve">. </w:t>
      </w:r>
      <w:proofErr w:type="gramStart"/>
      <w:r w:rsidRPr="007F2F9B">
        <w:rPr>
          <w:rFonts w:eastAsia="Calibri" w:cs="Times New Roman" w:hint="eastAsia"/>
          <w:lang w:eastAsia="zh-CN"/>
        </w:rPr>
        <w:t>al</w:t>
      </w:r>
      <w:proofErr w:type="gramEnd"/>
      <w:r w:rsidRPr="007F2F9B">
        <w:rPr>
          <w:rFonts w:eastAsia="Calibri" w:cs="Times New Roman" w:hint="eastAsia"/>
          <w:lang w:eastAsia="zh-CN"/>
        </w:rPr>
        <w:t xml:space="preserve"> 17 [Catherine,</w:t>
      </w:r>
      <w:r w:rsidRPr="007F2F9B">
        <w:rPr>
          <w:rFonts w:eastAsia="Calibri" w:cs="Times New Roman"/>
          <w:lang w:eastAsia="zh-CN"/>
        </w:rPr>
        <w:t xml:space="preserve"> "A Feminist Critical Policy Analysis of Patriarchy</w:t>
      </w:r>
      <w:r w:rsidRPr="007F2F9B">
        <w:rPr>
          <w:rFonts w:eastAsia="Calibri" w:cs="Times New Roman" w:hint="eastAsia"/>
          <w:lang w:eastAsia="zh-CN"/>
        </w:rPr>
        <w:t xml:space="preserve"> </w:t>
      </w:r>
      <w:r w:rsidRPr="007F2F9B">
        <w:rPr>
          <w:rFonts w:eastAsia="Calibri" w:cs="Times New Roman"/>
          <w:lang w:eastAsia="zh-CN"/>
        </w:rPr>
        <w:t xml:space="preserve">in Leadership." Critical Approaches to Education Policy Analysis: Moving beyond Tradition. Switzerland: Springer, 2017. </w:t>
      </w:r>
      <w:proofErr w:type="gramStart"/>
      <w:r w:rsidRPr="007F2F9B">
        <w:rPr>
          <w:rFonts w:eastAsia="Calibri" w:cs="Times New Roman" w:hint="eastAsia"/>
          <w:lang w:eastAsia="zh-CN"/>
        </w:rPr>
        <w:t>142-44</w:t>
      </w:r>
      <w:r w:rsidRPr="007F2F9B">
        <w:rPr>
          <w:rFonts w:eastAsia="Calibri" w:cs="Times New Roman"/>
          <w:lang w:eastAsia="zh-CN"/>
        </w:rPr>
        <w:t>. Print.</w:t>
      </w:r>
      <w:r w:rsidRPr="007F2F9B">
        <w:rPr>
          <w:rFonts w:eastAsia="Calibri" w:cs="Times New Roman" w:hint="eastAsia"/>
          <w:lang w:eastAsia="zh-CN"/>
        </w:rPr>
        <w:t>]</w:t>
      </w:r>
      <w:proofErr w:type="gramEnd"/>
      <w:r w:rsidRPr="007F2F9B">
        <w:rPr>
          <w:rFonts w:eastAsia="Calibri" w:cs="Times New Roman" w:hint="eastAsia"/>
          <w:lang w:eastAsia="zh-CN"/>
        </w:rPr>
        <w:t>/MR</w:t>
      </w:r>
    </w:p>
    <w:p w:rsidR="0010640F" w:rsidRPr="007F2F9B" w:rsidRDefault="0010640F" w:rsidP="0010640F">
      <w:pPr>
        <w:rPr>
          <w:rFonts w:eastAsia="Calibri" w:cs="Times New Roman"/>
          <w:lang w:eastAsia="zh-CN"/>
        </w:rPr>
      </w:pPr>
      <w:r w:rsidRPr="007F2F9B">
        <w:rPr>
          <w:rFonts w:eastAsia="Calibri" w:cs="Times New Roman"/>
          <w:lang w:eastAsia="zh-CN"/>
        </w:rPr>
        <w:t>In order to be hired,</w:t>
      </w:r>
      <w:r w:rsidRPr="007F2F9B">
        <w:rPr>
          <w:rFonts w:eastAsia="Calibri" w:cs="Times New Roman"/>
          <w:u w:val="single"/>
        </w:rPr>
        <w:t xml:space="preserve"> women school leaders must learn to talk, walk, and assert values that make them appear more like men.</w:t>
      </w:r>
      <w:r w:rsidRPr="007F2F9B">
        <w:rPr>
          <w:rFonts w:eastAsia="Calibri" w:cs="Times New Roman"/>
          <w:lang w:eastAsia="zh-CN"/>
        </w:rPr>
        <w:t xml:space="preserve"> As Sawicki (1991) says, “dominant discourse assumes that all knowledge is </w:t>
      </w:r>
      <w:proofErr w:type="gramStart"/>
      <w:r w:rsidRPr="007F2F9B">
        <w:rPr>
          <w:rFonts w:eastAsia="Calibri" w:cs="Times New Roman"/>
          <w:lang w:eastAsia="zh-CN"/>
        </w:rPr>
        <w:t>masculinist :</w:t>
      </w:r>
      <w:proofErr w:type="gramEnd"/>
      <w:r w:rsidRPr="007F2F9B">
        <w:rPr>
          <w:rFonts w:eastAsia="Calibri" w:cs="Times New Roman"/>
          <w:lang w:eastAsia="zh-CN"/>
        </w:rPr>
        <w:t xml:space="preserve">:: and that women’s only alternatives are to speak in a masculine voice, construct a new language, or be silent” (p. 1). 4 Theoretical Framework </w:t>
      </w:r>
      <w:r w:rsidRPr="007F2F9B">
        <w:rPr>
          <w:rFonts w:eastAsia="Calibri" w:cs="Times New Roman"/>
          <w:u w:val="single"/>
        </w:rPr>
        <w:t xml:space="preserve">Feminist Critical Policy Analysis (FCPA) connects critical policy analysis with feminism to examine how policies buttress patriarchal power structures that </w:t>
      </w:r>
      <w:r w:rsidRPr="007F2F9B">
        <w:rPr>
          <w:rFonts w:eastAsia="Calibri" w:cs="Times New Roman"/>
          <w:u w:val="single"/>
        </w:rPr>
        <w:lastRenderedPageBreak/>
        <w:t>institutionalize male dominance</w:t>
      </w:r>
      <w:r w:rsidRPr="007F2F9B">
        <w:rPr>
          <w:rFonts w:eastAsia="Calibri" w:cs="Times New Roman"/>
          <w:lang w:eastAsia="zh-CN"/>
        </w:rPr>
        <w:t xml:space="preserve"> (Marshall and Young 2013). As described by Young and Marshall (2012),</w:t>
      </w:r>
      <w:r w:rsidRPr="007F2F9B">
        <w:rPr>
          <w:rFonts w:eastAsia="Calibri" w:cs="Times New Roman"/>
          <w:u w:val="single"/>
        </w:rPr>
        <w:t xml:space="preserve"> Critical Feminists focus on power and patriarchy prevalent in the cultural arrangements that repress and silence women and girls. FCPA homes in on structures and policies that powerfully reinforce those cultural arrangements in order to: 1. Expose how hegemonic power sources maintain a discourse that advances the interests of dominant groups</w:t>
      </w:r>
      <w:r w:rsidRPr="007F2F9B">
        <w:rPr>
          <w:rFonts w:eastAsia="Calibri" w:cs="Times New Roman"/>
          <w:lang w:eastAsia="zh-CN"/>
        </w:rPr>
        <w:t xml:space="preserve">, usually White males, shedding light on areas that have been blind to women’s realities; and 2. </w:t>
      </w:r>
      <w:r w:rsidRPr="007F2F9B">
        <w:rPr>
          <w:rFonts w:eastAsia="Calibri" w:cs="Times New Roman"/>
          <w:u w:val="single"/>
        </w:rPr>
        <w:t>Highlight arenas of power and dominance</w:t>
      </w:r>
      <w:r w:rsidRPr="007F2F9B">
        <w:rPr>
          <w:rFonts w:eastAsia="Calibri" w:cs="Times New Roman"/>
          <w:lang w:eastAsia="zh-CN"/>
        </w:rPr>
        <w:t xml:space="preserve">, including powerful policy artifacts, </w:t>
      </w:r>
      <w:r w:rsidRPr="007F2F9B">
        <w:rPr>
          <w:rFonts w:eastAsia="Calibri" w:cs="Times New Roman"/>
          <w:u w:val="single"/>
        </w:rPr>
        <w:t>like curriculum guidelines and unobtrusive policies-in-practic</w:t>
      </w:r>
      <w:r w:rsidRPr="007F2F9B">
        <w:rPr>
          <w:rFonts w:eastAsia="Calibri" w:cs="Times New Roman"/>
          <w:lang w:eastAsia="zh-CN"/>
        </w:rPr>
        <w:t>e, which reify White male hegemony.</w:t>
      </w:r>
      <w:r w:rsidRPr="007F2F9B">
        <w:rPr>
          <w:rFonts w:eastAsia="Calibri" w:cs="Times New Roman"/>
          <w:u w:val="single"/>
        </w:rPr>
        <w:t xml:space="preserve"> One </w:t>
      </w:r>
      <w:r w:rsidRPr="007F2F9B">
        <w:rPr>
          <w:rFonts w:eastAsia="Calibri" w:cs="Times New Roman"/>
          <w:lang w:eastAsia="zh-CN"/>
        </w:rPr>
        <w:t xml:space="preserve">key </w:t>
      </w:r>
      <w:r w:rsidRPr="007F2F9B">
        <w:rPr>
          <w:rFonts w:eastAsia="Calibri" w:cs="Times New Roman"/>
          <w:u w:val="single"/>
        </w:rPr>
        <w:t>approach</w:t>
      </w:r>
      <w:r w:rsidRPr="007F2F9B">
        <w:rPr>
          <w:rFonts w:eastAsia="Calibri" w:cs="Times New Roman"/>
          <w:lang w:eastAsia="zh-CN"/>
        </w:rPr>
        <w:t xml:space="preserve"> in FCPA</w:t>
      </w:r>
      <w:r w:rsidRPr="007F2F9B">
        <w:rPr>
          <w:rFonts w:eastAsia="Calibri" w:cs="Times New Roman"/>
          <w:u w:val="single"/>
        </w:rPr>
        <w:t xml:space="preserve"> is discourse analysis</w:t>
      </w:r>
      <w:r w:rsidRPr="007F2F9B">
        <w:rPr>
          <w:rFonts w:eastAsia="Calibri" w:cs="Times New Roman"/>
          <w:lang w:eastAsia="zh-CN"/>
        </w:rPr>
        <w:t>, which enables the examination of “opaque as well as transparent structural relationships of dominance, discrimination, power and control as manifested in language” (Wodak and Meyer 2009, p. 10). According to FCPA,</w:t>
      </w:r>
      <w:r w:rsidRPr="007F2F9B">
        <w:rPr>
          <w:rFonts w:eastAsia="Calibri" w:cs="Times New Roman"/>
          <w:u w:val="single"/>
        </w:rPr>
        <w:t xml:space="preserve"> the discourse contained within policy documents can be deconstructed in order to uncover how patriarchal power structures are </w:t>
      </w:r>
      <w:r w:rsidRPr="007F2F9B">
        <w:rPr>
          <w:rFonts w:eastAsia="Calibri" w:cs="Times New Roman"/>
          <w:lang w:eastAsia="zh-CN"/>
        </w:rPr>
        <w:t>often</w:t>
      </w:r>
      <w:r w:rsidRPr="007F2F9B">
        <w:rPr>
          <w:rFonts w:eastAsia="Calibri" w:cs="Times New Roman"/>
          <w:u w:val="single"/>
        </w:rPr>
        <w:t xml:space="preserve"> enshrined</w:t>
      </w:r>
      <w:r w:rsidRPr="007F2F9B">
        <w:rPr>
          <w:rFonts w:eastAsia="Calibri" w:cs="Times New Roman"/>
          <w:lang w:eastAsia="zh-CN"/>
        </w:rPr>
        <w:t xml:space="preserve"> in day-to-day practices and unstated assumptions. 5 Methodological Search for Explanations FCPA guided our purposeful sampling of cultural discourse. We specifically chose to focus on Biblical texts and political speeches because of their power to shape deep assumptions about gender roles, as well as about leadership qualities. We ventured, therefore, far afield from the already-explored descriptions of women and men in education leadership careers – a well-documented area of research. Since 138 C. Marshall et al. more than five decades of research have not resulted in education policy attention, we sought alternative critical methodology and broader explanations by looking at wider societal contexts.</w:t>
      </w:r>
    </w:p>
    <w:p w:rsidR="0010640F" w:rsidRPr="007F2F9B" w:rsidRDefault="0010640F" w:rsidP="0010640F">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Critical policymaking is better</w:t>
      </w:r>
    </w:p>
    <w:p w:rsidR="0010640F" w:rsidRPr="007F2F9B" w:rsidRDefault="0010640F" w:rsidP="0010640F">
      <w:pPr>
        <w:rPr>
          <w:rFonts w:eastAsia="Calibri" w:cs="Times New Roman"/>
          <w:lang w:eastAsia="zh-CN"/>
        </w:rPr>
      </w:pPr>
      <w:r w:rsidRPr="007F2F9B">
        <w:rPr>
          <w:rFonts w:eastAsia="Calibri" w:cs="Times New Roman" w:hint="eastAsia"/>
          <w:lang w:eastAsia="zh-CN"/>
        </w:rPr>
        <w:t>Pillow 17 [Wanda s,</w:t>
      </w:r>
      <w:r w:rsidRPr="007F2F9B">
        <w:rPr>
          <w:rFonts w:eastAsia="Calibri" w:cs="Times New Roman"/>
          <w:lang w:eastAsia="zh-CN"/>
        </w:rPr>
        <w:t xml:space="preserve"> "Political Studies Debt: A Feminist Call to Expand Policy Education Theory." Critical Approaches to Education Policy Analysis: Moving beyond Tradition. Switzerland: Springer, 2017. </w:t>
      </w:r>
      <w:proofErr w:type="gramStart"/>
      <w:r w:rsidRPr="007F2F9B">
        <w:rPr>
          <w:rFonts w:eastAsia="Calibri" w:cs="Times New Roman"/>
          <w:lang w:eastAsia="zh-CN"/>
        </w:rPr>
        <w:t>261-73. Print.</w:t>
      </w:r>
      <w:r w:rsidRPr="007F2F9B">
        <w:rPr>
          <w:rFonts w:eastAsia="Calibri" w:cs="Times New Roman" w:hint="eastAsia"/>
          <w:lang w:eastAsia="zh-CN"/>
        </w:rPr>
        <w:t>]</w:t>
      </w:r>
      <w:proofErr w:type="gramEnd"/>
      <w:r w:rsidRPr="007F2F9B">
        <w:rPr>
          <w:rFonts w:eastAsia="Calibri" w:cs="Times New Roman" w:hint="eastAsia"/>
          <w:lang w:eastAsia="zh-CN"/>
        </w:rPr>
        <w:t>/MR</w:t>
      </w:r>
    </w:p>
    <w:p w:rsidR="0010640F" w:rsidRPr="007F2F9B" w:rsidRDefault="0010640F" w:rsidP="0010640F">
      <w:pPr>
        <w:rPr>
          <w:rFonts w:eastAsia="Calibri" w:cs="Times New Roman"/>
          <w:lang w:eastAsia="zh-CN"/>
        </w:rPr>
      </w:pPr>
      <w:r w:rsidRPr="007F2F9B">
        <w:rPr>
          <w:rFonts w:eastAsia="Calibri" w:cs="Times New Roman"/>
          <w:lang w:eastAsia="zh-CN"/>
        </w:rPr>
        <w:t xml:space="preserve">Given this book is focused on CPA and there are excellent overviews of CPA available (see Diem et al. 2014; Young and Diem 2014), I do not review CPA but here take up the “critical” in CPA in order to see how the above four tenets of Women of Color theorizing can work with CPA. As Young and Diem (2014) note: “one of the main goals of CPA is to shed light on how everyday policies, structures, and processes perpetuate and reproduce systems of domination and oppression” (1065). Yet, while the “critical” in CPA is a signal to something being altered, how far away from the root-term—policy analysis—does CPA move? In other words, </w:t>
      </w:r>
      <w:r w:rsidRPr="007F2F9B">
        <w:rPr>
          <w:rFonts w:eastAsia="Calibri" w:cs="Times New Roman"/>
          <w:u w:val="single"/>
        </w:rPr>
        <w:t xml:space="preserve">how </w:t>
      </w:r>
      <w:r w:rsidRPr="007F2F9B">
        <w:rPr>
          <w:rFonts w:eastAsia="Calibri" w:cs="Times New Roman" w:hint="eastAsia"/>
          <w:u w:val="single"/>
        </w:rPr>
        <w:t>“</w:t>
      </w:r>
      <w:r w:rsidRPr="007F2F9B">
        <w:rPr>
          <w:rFonts w:eastAsia="Calibri" w:cs="Times New Roman"/>
          <w:u w:val="single"/>
        </w:rPr>
        <w:t>critical” is CPA</w:t>
      </w:r>
      <w:r w:rsidRPr="007F2F9B">
        <w:rPr>
          <w:rFonts w:eastAsia="Calibri" w:cs="Times New Roman"/>
          <w:lang w:eastAsia="zh-CN"/>
        </w:rPr>
        <w:t>? Does CPA offer the analytics and call for rethinking ontology and epistemology? Although</w:t>
      </w:r>
      <w:r w:rsidRPr="007F2F9B">
        <w:rPr>
          <w:rFonts w:eastAsia="Calibri" w:cs="Times New Roman"/>
          <w:u w:val="single"/>
        </w:rPr>
        <w:t xml:space="preserve"> CPA has focused attention on</w:t>
      </w:r>
      <w:r w:rsidRPr="007F2F9B">
        <w:rPr>
          <w:rFonts w:eastAsia="Calibri" w:cs="Times New Roman"/>
          <w:lang w:eastAsia="zh-CN"/>
        </w:rPr>
        <w:t>, “shed light on”</w:t>
      </w:r>
      <w:proofErr w:type="gramStart"/>
      <w:r w:rsidRPr="007F2F9B">
        <w:rPr>
          <w:rFonts w:eastAsia="Calibri" w:cs="Times New Roman"/>
          <w:lang w:eastAsia="zh-CN"/>
        </w:rPr>
        <w:t>,</w:t>
      </w:r>
      <w:r w:rsidRPr="007F2F9B">
        <w:rPr>
          <w:rFonts w:eastAsia="Calibri" w:cs="Times New Roman"/>
          <w:u w:val="single"/>
        </w:rPr>
        <w:t xml:space="preserve"> paying</w:t>
      </w:r>
      <w:proofErr w:type="gramEnd"/>
      <w:r w:rsidRPr="007F2F9B">
        <w:rPr>
          <w:rFonts w:eastAsia="Calibri" w:cs="Times New Roman"/>
          <w:u w:val="single"/>
        </w:rPr>
        <w:t xml:space="preserve"> attention to everyday lived experiences of power and policy, if existing ontological and</w:t>
      </w:r>
      <w:r w:rsidRPr="007F2F9B">
        <w:rPr>
          <w:rFonts w:eastAsia="Calibri" w:cs="Times New Roman"/>
          <w:lang w:eastAsia="zh-CN"/>
        </w:rPr>
        <w:t xml:space="preserve"> Policy Studies Debt: A Feminist Call to Expand Policy Studies Theory 267</w:t>
      </w:r>
      <w:r w:rsidRPr="007F2F9B">
        <w:rPr>
          <w:rFonts w:eastAsia="Calibri" w:cs="Times New Roman"/>
          <w:u w:val="single"/>
        </w:rPr>
        <w:t xml:space="preserve"> epistemological assumptions remain in place, then this critique will be limited.</w:t>
      </w:r>
      <w:r w:rsidRPr="007F2F9B">
        <w:rPr>
          <w:rFonts w:eastAsia="Calibri" w:cs="Times New Roman"/>
          <w:lang w:eastAsia="zh-CN"/>
        </w:rPr>
        <w:t xml:space="preserve"> This statement is an acknowledgment that the theoretical associations, constructions and contexts, in which approaches like CPA, exist can limit their analytical power. In other words, </w:t>
      </w:r>
      <w:r w:rsidRPr="007F2F9B">
        <w:rPr>
          <w:rFonts w:eastAsia="Calibri" w:cs="Times New Roman"/>
          <w:u w:val="single"/>
        </w:rPr>
        <w:t>if CPA is developed out of and with critical theory, then CPA carries and exhibits the residues of liberal humanist, whitestream</w:t>
      </w:r>
      <w:r w:rsidRPr="007F2F9B">
        <w:rPr>
          <w:rFonts w:eastAsia="Calibri" w:cs="Times New Roman"/>
          <w:lang w:eastAsia="zh-CN"/>
        </w:rPr>
        <w:t xml:space="preserve"> (Grande 2003)</w:t>
      </w:r>
      <w:r w:rsidRPr="007F2F9B">
        <w:rPr>
          <w:rFonts w:eastAsia="Calibri" w:cs="Times New Roman"/>
          <w:u w:val="single"/>
        </w:rPr>
        <w:t xml:space="preserve"> ways of knowing</w:t>
      </w:r>
      <w:r w:rsidRPr="007F2F9B">
        <w:rPr>
          <w:rFonts w:eastAsia="Calibri" w:cs="Times New Roman"/>
          <w:lang w:eastAsia="zh-CN"/>
        </w:rPr>
        <w:t xml:space="preserve">. Thus, I suggest that the “critical” in CPA can only be as critical as the theories it is thought with. Atwood and López (2014) make a similar argument when they demonstrate what becomes possible when Critical Race Theory and CPA are thought together. Similarly, Catherine Lugg and Jason Murphy (2014) suggest that queer theory would be most useful to CPA. The question here is not “Which theory is best to use with CPA?” but rather, “What happens to CPA when it is rethought with _____ theory?” “What becomes possible?” “What becomes visible?” In this move we must be careful to not fall in the additive prefix answer, where, for </w:t>
      </w:r>
      <w:r w:rsidRPr="007F2F9B">
        <w:rPr>
          <w:rFonts w:eastAsia="Calibri" w:cs="Times New Roman"/>
          <w:lang w:eastAsia="zh-CN"/>
        </w:rPr>
        <w:lastRenderedPageBreak/>
        <w:t xml:space="preserve">example, </w:t>
      </w:r>
      <w:r w:rsidRPr="007F2F9B">
        <w:rPr>
          <w:rFonts w:eastAsia="Calibri" w:cs="Times New Roman"/>
          <w:u w:val="single"/>
        </w:rPr>
        <w:t>“Feminist policy analysis” or “Queer policy analysis” can too easily be misread as additive identity terms versus theoretical shifts</w:t>
      </w:r>
      <w:r w:rsidRPr="007F2F9B">
        <w:rPr>
          <w:rFonts w:eastAsia="Calibri" w:cs="Times New Roman"/>
          <w:lang w:eastAsia="zh-CN"/>
        </w:rPr>
        <w:t xml:space="preserve"> (consider how often policy studies attempts to address its own whitewashed gaps by adding on key terms in-front of methodological frameworks). As someone who likes playing with language and finds power in the well-placed ironic usage or metaphor (Pillow 2002),</w:t>
      </w:r>
      <w:r w:rsidRPr="007F2F9B">
        <w:rPr>
          <w:rFonts w:eastAsia="Calibri" w:cs="Times New Roman"/>
          <w:u w:val="single"/>
        </w:rPr>
        <w:t xml:space="preserve"> I a</w:t>
      </w:r>
      <w:r w:rsidRPr="007F2F9B">
        <w:rPr>
          <w:rFonts w:eastAsia="Calibri" w:cs="Times New Roman"/>
          <w:lang w:eastAsia="zh-CN"/>
        </w:rPr>
        <w:t xml:space="preserve">m not proposing we stop playing with how we language policy studies, but rather </w:t>
      </w:r>
      <w:r w:rsidRPr="007F2F9B">
        <w:rPr>
          <w:rFonts w:eastAsia="Calibri" w:cs="Times New Roman"/>
          <w:u w:val="single"/>
        </w:rPr>
        <w:t>am asking that we attend to the debt that is too often left in place, unmarked, in these moves. If we accept that the field of policy studies is</w:t>
      </w:r>
      <w:r w:rsidRPr="007F2F9B">
        <w:rPr>
          <w:rFonts w:eastAsia="Calibri" w:cs="Times New Roman"/>
          <w:lang w:eastAsia="zh-CN"/>
        </w:rPr>
        <w:t>—like qualitative research—</w:t>
      </w:r>
      <w:r w:rsidRPr="007F2F9B">
        <w:rPr>
          <w:rFonts w:eastAsia="Calibri" w:cs="Times New Roman"/>
          <w:u w:val="single"/>
        </w:rPr>
        <w:t>always entrenched in its own colonial history</w:t>
      </w:r>
      <w:r w:rsidRPr="007F2F9B">
        <w:rPr>
          <w:rFonts w:eastAsia="Calibri" w:cs="Times New Roman"/>
          <w:lang w:eastAsia="zh-CN"/>
        </w:rPr>
        <w:t xml:space="preserve"> (Denzin and Lincoln 2008; Smith 1999),</w:t>
      </w:r>
      <w:r w:rsidRPr="007F2F9B">
        <w:rPr>
          <w:rFonts w:eastAsia="Calibri" w:cs="Times New Roman"/>
          <w:u w:val="single"/>
        </w:rPr>
        <w:t xml:space="preserve"> then the arena of policy studies, including CPA, needs theories that challenge its innate and built-in epistemological and ontological blind spots,</w:t>
      </w:r>
      <w:r w:rsidRPr="007F2F9B">
        <w:rPr>
          <w:rFonts w:eastAsia="Calibri" w:cs="Times New Roman"/>
          <w:lang w:eastAsia="zh-CN"/>
        </w:rPr>
        <w:t xml:space="preserve"> which as Charles Mills (1997; 2007) argues are not innocent ignorance’s, but purposeful. At times we may want the specificity of analytics that yield critical understanding of race (CRT) or heteronormativity (as Lugg &amp; Murphy describe Queer Theory), but most of us need tools that push us to see the intermeshments of race, gender, ableism, status, sexuality, and colonialism—an overarching theory that keeps all in play. Lugg and Murphy (2014) attest to the importance of CPA utilizing theories that yield “whimsical” reimagining of for example “more equitable policies and school environments” (p. 1196). In order to interrupt the maintenance normative power of our paradigms and language, I suggest we need to purposefully take up and deeply utilize theoretical analytics, such as Women of Color feminisms, as central to thinking and use CPA </w:t>
      </w:r>
      <w:r w:rsidRPr="007F2F9B">
        <w:rPr>
          <w:rFonts w:eastAsia="Calibri" w:cs="Times New Roman" w:hint="eastAsia"/>
          <w:lang w:eastAsia="zh-CN"/>
        </w:rPr>
        <w:t>“</w:t>
      </w:r>
      <w:r w:rsidRPr="007F2F9B">
        <w:rPr>
          <w:rFonts w:eastAsia="Calibri" w:cs="Times New Roman"/>
          <w:lang w:eastAsia="zh-CN"/>
        </w:rPr>
        <w:t>on the side” as methodology. Perhaps</w:t>
      </w:r>
      <w:r w:rsidRPr="007F2F9B">
        <w:rPr>
          <w:rFonts w:eastAsia="Calibri" w:cs="Times New Roman"/>
          <w:u w:val="single"/>
        </w:rPr>
        <w:t xml:space="preserve"> policy studies</w:t>
      </w:r>
      <w:r w:rsidRPr="007F2F9B">
        <w:rPr>
          <w:rFonts w:eastAsia="Calibri" w:cs="Times New Roman"/>
          <w:lang w:eastAsia="zh-CN"/>
        </w:rPr>
        <w:t>, in its prefix-additive practices, h</w:t>
      </w:r>
      <w:r w:rsidRPr="007F2F9B">
        <w:rPr>
          <w:rFonts w:eastAsia="Calibri" w:cs="Times New Roman"/>
          <w:u w:val="single"/>
        </w:rPr>
        <w:t>ave been confusing and conflating epistemology with methodology and method and the field could use theoretical infusions that take seriously the theoretical importance of race, feminist, queer, or Women of Color theory.</w:t>
      </w:r>
      <w:r w:rsidRPr="007F2F9B">
        <w:rPr>
          <w:rFonts w:eastAsia="Calibri" w:cs="Times New Roman"/>
          <w:lang w:eastAsia="zh-CN"/>
        </w:rPr>
        <w:t xml:space="preserve"> Indeed, </w:t>
      </w:r>
      <w:r w:rsidRPr="007F2F9B">
        <w:rPr>
          <w:rFonts w:eastAsia="Calibri" w:cs="Times New Roman"/>
          <w:u w:val="single"/>
        </w:rPr>
        <w:t>this was the intent and impetus of early feminist policy studies</w:t>
      </w:r>
      <w:r w:rsidRPr="007F2F9B">
        <w:rPr>
          <w:rFonts w:eastAsia="Calibri" w:cs="Times New Roman"/>
          <w:lang w:eastAsia="zh-CN"/>
        </w:rPr>
        <w:t xml:space="preserve">, not to simply add “feminist” onto “policy” but to use feminist theorizing to absolutely question, dismantle, and reframe the foundations of policy studies (Blackmore 1995; Marshall 1997). 268 W.S. Pillow Adding “feminist” to critical policy analysis then would not only, as often argued, create analytics that “concurrently narrows and expands it purposes by focusing on the effects of policy on women” (Mansfield et al. 2014, pp. 1156–1157) but would also provide a deep, radical theoretical shift in policy studies, as explicated in the above four contributions of Women of Color theorizing. In this model of CPA on the side as methodology, key interventions that, in this essay’s example, Women of Color </w:t>
      </w:r>
      <w:r w:rsidRPr="007F2F9B">
        <w:rPr>
          <w:rFonts w:eastAsia="Calibri" w:cs="Times New Roman"/>
          <w:u w:val="single"/>
        </w:rPr>
        <w:t>feminisms provides can be enacted while utilizing the critical trends in data collection and analysis that CPA provides.</w:t>
      </w:r>
    </w:p>
    <w:p w:rsidR="0010640F" w:rsidRPr="007F2F9B" w:rsidRDefault="0010640F" w:rsidP="0010640F">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 xml:space="preserve">Feminist pragmatism solves better </w:t>
      </w:r>
      <w:r w:rsidRPr="007F2F9B">
        <w:rPr>
          <w:rFonts w:eastAsia="SimSun" w:cs="Times New Roman"/>
          <w:b/>
          <w:iCs/>
          <w:sz w:val="26"/>
          <w:lang w:eastAsia="zh-CN"/>
        </w:rPr>
        <w:t>–</w:t>
      </w:r>
      <w:r w:rsidRPr="007F2F9B">
        <w:rPr>
          <w:rFonts w:eastAsia="SimSun" w:cs="Times New Roman" w:hint="eastAsia"/>
          <w:b/>
          <w:iCs/>
          <w:sz w:val="26"/>
          <w:lang w:eastAsia="zh-CN"/>
        </w:rPr>
        <w:t xml:space="preserve"> surpasses the need for metaphysical assumptions and brings politics to the local</w:t>
      </w:r>
    </w:p>
    <w:p w:rsidR="0010640F" w:rsidRPr="007F2F9B" w:rsidRDefault="0010640F" w:rsidP="0010640F">
      <w:pPr>
        <w:rPr>
          <w:rFonts w:eastAsia="Calibri" w:cs="Times New Roman"/>
          <w:lang w:eastAsia="zh-CN"/>
        </w:rPr>
      </w:pPr>
      <w:r w:rsidRPr="007F2F9B">
        <w:rPr>
          <w:rFonts w:eastAsia="Calibri" w:cs="Times New Roman" w:hint="eastAsia"/>
          <w:lang w:eastAsia="zh-CN"/>
        </w:rPr>
        <w:t xml:space="preserve">Morgan 14 [David L, Sociology professor at University of Portland, </w:t>
      </w:r>
      <w:r w:rsidRPr="007F2F9B">
        <w:rPr>
          <w:rFonts w:eastAsia="Calibri" w:cs="Times New Roman"/>
          <w:lang w:eastAsia="zh-CN"/>
        </w:rPr>
        <w:t>“Pragmatism as a Paradigm for Social Research”</w:t>
      </w:r>
      <w:r w:rsidRPr="007F2F9B">
        <w:rPr>
          <w:rFonts w:eastAsia="Calibri" w:cs="Times New Roman" w:hint="eastAsia"/>
          <w:lang w:eastAsia="zh-CN"/>
        </w:rPr>
        <w:t xml:space="preserve">, published 02/03/14. </w:t>
      </w:r>
      <w:r w:rsidRPr="007F2F9B">
        <w:rPr>
          <w:rFonts w:eastAsia="Calibri" w:cs="Times New Roman"/>
          <w:lang w:eastAsia="zh-CN"/>
        </w:rPr>
        <w:t>https://www.researchgate.net/profile/David_Morgan19/publication/265335316_Pragmatism_as_a_Paradigm_for_Social_Research/links/5408b86a0cf2187a6a6ca27d/Pragmatism-as-a-Paradigm-for-Social-Research.pdf</w:t>
      </w:r>
      <w:r w:rsidRPr="007F2F9B">
        <w:rPr>
          <w:rFonts w:eastAsia="Calibri" w:cs="Times New Roman" w:hint="eastAsia"/>
          <w:lang w:eastAsia="zh-CN"/>
        </w:rPr>
        <w:t>]/MR</w:t>
      </w:r>
    </w:p>
    <w:p w:rsidR="0010640F" w:rsidRPr="007F2F9B" w:rsidRDefault="0010640F" w:rsidP="0010640F">
      <w:pPr>
        <w:rPr>
          <w:rFonts w:eastAsia="Calibri" w:cs="Times New Roman"/>
          <w:lang w:eastAsia="zh-CN"/>
        </w:rPr>
      </w:pPr>
      <w:r w:rsidRPr="007F2F9B">
        <w:rPr>
          <w:rFonts w:eastAsia="Calibri" w:cs="Times New Roman"/>
          <w:lang w:eastAsia="zh-CN"/>
        </w:rPr>
        <w:t xml:space="preserve">Saying that Dewey’s philosophy has a position on moral and political experience is not the same, however, as saying that his version of pragmatism presented a detailed method or coherent agenda for action. Dewey has been rightly criticized on these grounds, most notably by C. Wright Mills (1964), who highlights how Dewey’s vision of democracy never advanced beyond the kind of face-to-face interaction he encountered in his New England upbringing. This limited perspective is evident in one of Dewey’s (1939/2008a) late essays in which he explicitly claims the superiority of American democracy in opposition to the fascist movements in Europe and then notes, I am inclined to believe that the heart </w:t>
      </w:r>
      <w:r w:rsidRPr="007F2F9B">
        <w:rPr>
          <w:rFonts w:eastAsia="Calibri" w:cs="Times New Roman"/>
          <w:lang w:eastAsia="zh-CN"/>
        </w:rPr>
        <w:lastRenderedPageBreak/>
        <w:t xml:space="preserve">and final guarantee of democracy is in free gatherings of neighbors on the street corner to discuss back and forth what is read in uncensored news of the day, and in gatherings of friends in the living rooms of houses and apartments to converse freely with one another. (p. 227)Rather than staying within the limited political position developed by Dewey and other classic pragmatists, more </w:t>
      </w:r>
      <w:r w:rsidRPr="007F2F9B">
        <w:rPr>
          <w:rFonts w:eastAsia="Calibri" w:cs="Times New Roman"/>
          <w:u w:val="single"/>
        </w:rPr>
        <w:t>recent versions of pragmatism have developed a stronger bond to a social justice agenda. This is particularly notable in the work of pragmatist feminists</w:t>
      </w:r>
      <w:r w:rsidRPr="007F2F9B">
        <w:rPr>
          <w:rFonts w:eastAsia="Calibri" w:cs="Times New Roman"/>
          <w:lang w:eastAsia="zh-CN"/>
        </w:rPr>
        <w:t xml:space="preserve"> such as Charlene Haddock Seigfried (1996, 2002a), Shannon Sullivan (2001), and Judy Whipps (2010).</w:t>
      </w:r>
      <w:r w:rsidRPr="007F2F9B">
        <w:rPr>
          <w:rFonts w:eastAsia="Calibri" w:cs="Times New Roman"/>
          <w:u w:val="single"/>
        </w:rPr>
        <w:t xml:space="preserve"> The value of this line of work is that it not only demonstrates the value of pragmatism as a philosophy for feminism but also points out the ways that feminism can develop a social justice agenda within pragmatism</w:t>
      </w:r>
      <w:r w:rsidRPr="007F2F9B">
        <w:rPr>
          <w:rFonts w:eastAsia="Calibri" w:cs="Times New Roman"/>
          <w:lang w:eastAsia="zh-CN"/>
        </w:rPr>
        <w:t xml:space="preserve">. Thus, Seigfried (2002b) points out that </w:t>
      </w:r>
      <w:r w:rsidRPr="007F2F9B">
        <w:rPr>
          <w:rFonts w:eastAsia="Calibri" w:cs="Times New Roman"/>
          <w:u w:val="single"/>
        </w:rPr>
        <w:t>Dewey does consistently argue against the subjugation of women, racial and ethnic or other minorities, and the working class, and for their emancipation and full participation in Society. He thinks that these goals can be accomplished through rational persuasion . . . What is needed is need to complete his analyses and proposals is a more penetrating account of the sources of inherited prejudice.</w:t>
      </w:r>
      <w:r w:rsidRPr="007F2F9B">
        <w:rPr>
          <w:rFonts w:eastAsia="Calibri" w:cs="Times New Roman"/>
          <w:lang w:eastAsia="zh-CN"/>
        </w:rPr>
        <w:t xml:space="preserve"> (p. 60) </w:t>
      </w:r>
      <w:proofErr w:type="gramStart"/>
      <w:r w:rsidRPr="007F2F9B">
        <w:rPr>
          <w:rFonts w:eastAsia="Calibri" w:cs="Times New Roman"/>
          <w:lang w:eastAsia="zh-CN"/>
        </w:rPr>
        <w:t>Thus</w:t>
      </w:r>
      <w:proofErr w:type="gramEnd"/>
      <w:r w:rsidRPr="007F2F9B">
        <w:rPr>
          <w:rFonts w:eastAsia="Calibri" w:cs="Times New Roman"/>
          <w:lang w:eastAsia="zh-CN"/>
        </w:rPr>
        <w:t xml:space="preserve">, a feminist analysis of power, prejudice, and oppression has much to offer to Dewey’s overly optimistic version of conflict resolution. In other words, he offers a vision of progressive politics that was in keeping with his own times but which can benefit directly from subsequent analyses of these issues. Recognizing that pragmatism provides a strong match with the advocacy of social justice certainly does not claim that it is the only way to make the connection between politics and research. Lincoln (2010) argues that generations of </w:t>
      </w:r>
      <w:r w:rsidRPr="007F2F9B">
        <w:rPr>
          <w:rFonts w:eastAsia="Calibri" w:cs="Times New Roman"/>
          <w:u w:val="single"/>
        </w:rPr>
        <w:t xml:space="preserve">feminists and other researchers who advocate for social justice </w:t>
      </w:r>
      <w:r w:rsidRPr="007F2F9B">
        <w:rPr>
          <w:rFonts w:eastAsia="Calibri" w:cs="Times New Roman" w:hint="eastAsia"/>
          <w:u w:val="single"/>
        </w:rPr>
        <w:t>“</w:t>
      </w:r>
      <w:r w:rsidRPr="007F2F9B">
        <w:rPr>
          <w:rFonts w:eastAsia="Calibri" w:cs="Times New Roman"/>
          <w:u w:val="single"/>
        </w:rPr>
        <w:t>view epistemology as deeply linked to method, and vice versa”</w:t>
      </w:r>
      <w:r w:rsidRPr="007F2F9B">
        <w:rPr>
          <w:rFonts w:eastAsia="Calibri" w:cs="Times New Roman"/>
          <w:lang w:eastAsia="zh-CN"/>
        </w:rPr>
        <w:t xml:space="preserve"> (p. 7). Making this linkage, however, typically requires an expansion to include axiology as a fourth defining element, alongside the traditional triad of ontology, epistemology, and methodology. According to Hesse-Biber (2012), Axiology means being cognizant of our values, attitudes, and biases and acknowledging how these might play out in research praxis in terms of (a) what questions are asked or not asked in our research, (b) what type of data are or are not collected, and (c) the type of methods, measurement, analysis, and interpretation that shape our understanding of the research process. (p. 878) </w:t>
      </w:r>
      <w:proofErr w:type="gramStart"/>
      <w:r w:rsidRPr="007F2F9B">
        <w:rPr>
          <w:rFonts w:eastAsia="Calibri" w:cs="Times New Roman"/>
          <w:lang w:eastAsia="zh-CN"/>
        </w:rPr>
        <w:t>As</w:t>
      </w:r>
      <w:proofErr w:type="gramEnd"/>
      <w:r w:rsidRPr="007F2F9B">
        <w:rPr>
          <w:rFonts w:eastAsia="Calibri" w:cs="Times New Roman"/>
          <w:lang w:eastAsia="zh-CN"/>
        </w:rPr>
        <w:t xml:space="preserve"> the preceding discussion indicates, these same defining characteristics also underlie pragmatism as a philosophy. Downloaded from qix.sagepub.com by guest on August 19, 2014 Morgan 1051 The difference is that </w:t>
      </w:r>
      <w:r w:rsidRPr="007F2F9B">
        <w:rPr>
          <w:rFonts w:eastAsia="Calibri" w:cs="Times New Roman"/>
          <w:u w:val="single"/>
        </w:rPr>
        <w:t>these principles flow directly from pragmatism’s core assumptions about the nature of inquiry without any need to add axiology as a separate element</w:t>
      </w:r>
      <w:r w:rsidRPr="007F2F9B">
        <w:rPr>
          <w:rFonts w:eastAsia="Calibri" w:cs="Times New Roman"/>
          <w:lang w:eastAsia="zh-CN"/>
        </w:rPr>
        <w:t>. While there is no doubt that metaphysical discussions about the nature of reality and truth can be extended to handle the political and ethical aspects of research,</w:t>
      </w:r>
      <w:r w:rsidRPr="007F2F9B">
        <w:rPr>
          <w:rFonts w:eastAsia="Calibri" w:cs="Times New Roman"/>
          <w:u w:val="single"/>
        </w:rPr>
        <w:t xml:space="preserve"> pragmatism as a philosophical paradigm has the advantage of naturally assigning a central role of politics and ethics in every aspect of human experience.</w:t>
      </w:r>
    </w:p>
    <w:p w:rsidR="0010640F" w:rsidRPr="007F2F9B" w:rsidRDefault="0010640F" w:rsidP="0010640F">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 xml:space="preserve">Feminism tied to pragmatism is </w:t>
      </w:r>
      <w:r w:rsidRPr="007F2F9B">
        <w:rPr>
          <w:rFonts w:eastAsia="SimSun" w:cs="Times New Roman" w:hint="eastAsia"/>
          <w:b/>
          <w:iCs/>
          <w:sz w:val="26"/>
          <w:u w:val="single"/>
          <w:lang w:eastAsia="zh-CN"/>
        </w:rPr>
        <w:t>best</w:t>
      </w:r>
      <w:r w:rsidRPr="007F2F9B">
        <w:rPr>
          <w:rFonts w:eastAsia="SimSun" w:cs="Times New Roman" w:hint="eastAsia"/>
          <w:b/>
          <w:iCs/>
          <w:sz w:val="26"/>
          <w:lang w:eastAsia="zh-CN"/>
        </w:rPr>
        <w:t xml:space="preserve"> </w:t>
      </w:r>
      <w:r w:rsidRPr="007F2F9B">
        <w:rPr>
          <w:rFonts w:eastAsia="SimSun" w:cs="Times New Roman"/>
          <w:b/>
          <w:iCs/>
          <w:sz w:val="26"/>
          <w:lang w:eastAsia="zh-CN"/>
        </w:rPr>
        <w:t>–</w:t>
      </w:r>
      <w:r w:rsidRPr="007F2F9B">
        <w:rPr>
          <w:rFonts w:eastAsia="SimSun" w:cs="Times New Roman" w:hint="eastAsia"/>
          <w:b/>
          <w:iCs/>
          <w:sz w:val="26"/>
          <w:lang w:eastAsia="zh-CN"/>
        </w:rPr>
        <w:t xml:space="preserve"> tying radical politics to demands and agendas pushed progression forward</w:t>
      </w:r>
    </w:p>
    <w:p w:rsidR="0010640F" w:rsidRPr="007F2F9B" w:rsidRDefault="0010640F" w:rsidP="0010640F">
      <w:pPr>
        <w:rPr>
          <w:rFonts w:eastAsia="Calibri" w:cs="Times New Roman"/>
          <w:lang w:eastAsia="zh-CN"/>
        </w:rPr>
      </w:pPr>
      <w:r w:rsidRPr="007F2F9B">
        <w:rPr>
          <w:rFonts w:eastAsia="Calibri" w:cs="Times New Roman" w:hint="eastAsia"/>
          <w:lang w:eastAsia="zh-CN"/>
        </w:rPr>
        <w:t>Siegfried 91 [Charlene Haddock, women</w:t>
      </w:r>
      <w:r w:rsidRPr="007F2F9B">
        <w:rPr>
          <w:rFonts w:eastAsia="Calibri" w:cs="Times New Roman"/>
          <w:lang w:eastAsia="zh-CN"/>
        </w:rPr>
        <w:t>’</w:t>
      </w:r>
      <w:r w:rsidRPr="007F2F9B">
        <w:rPr>
          <w:rFonts w:eastAsia="Calibri" w:cs="Times New Roman" w:hint="eastAsia"/>
          <w:lang w:eastAsia="zh-CN"/>
        </w:rPr>
        <w:t xml:space="preserve">s studies major writing for Hypatia, Inc. </w:t>
      </w:r>
      <w:r w:rsidRPr="007F2F9B">
        <w:rPr>
          <w:rFonts w:eastAsia="Calibri" w:cs="Times New Roman"/>
          <w:lang w:eastAsia="zh-CN"/>
        </w:rPr>
        <w:t>“</w:t>
      </w:r>
      <w:r w:rsidRPr="007F2F9B">
        <w:rPr>
          <w:rFonts w:eastAsia="Calibri" w:cs="Times New Roman" w:hint="eastAsia"/>
          <w:lang w:eastAsia="zh-CN"/>
        </w:rPr>
        <w:t>Where are all the Pragmatist Feminists?</w:t>
      </w:r>
      <w:r w:rsidRPr="007F2F9B">
        <w:rPr>
          <w:rFonts w:eastAsia="Calibri" w:cs="Times New Roman"/>
          <w:lang w:eastAsia="zh-CN"/>
        </w:rPr>
        <w:t>”</w:t>
      </w:r>
      <w:r w:rsidRPr="007F2F9B">
        <w:rPr>
          <w:rFonts w:eastAsia="Calibri" w:cs="Times New Roman" w:hint="eastAsia"/>
          <w:lang w:eastAsia="zh-CN"/>
        </w:rPr>
        <w:t xml:space="preserve">; published summer 1991. </w:t>
      </w:r>
      <w:r w:rsidRPr="007F2F9B">
        <w:rPr>
          <w:rFonts w:eastAsia="Calibri" w:cs="Times New Roman"/>
          <w:lang w:eastAsia="zh-CN"/>
        </w:rPr>
        <w:t>http://thehangedman.com/teaching-files/pragmatism/haddock-seigfried.pdf]</w:t>
      </w:r>
      <w:r w:rsidRPr="007F2F9B">
        <w:rPr>
          <w:rFonts w:eastAsia="Calibri" w:cs="Times New Roman" w:hint="eastAsia"/>
          <w:lang w:eastAsia="zh-CN"/>
        </w:rPr>
        <w:t>/MR</w:t>
      </w:r>
    </w:p>
    <w:p w:rsidR="0010640F" w:rsidRPr="007F2F9B" w:rsidRDefault="0010640F" w:rsidP="0010640F">
      <w:pPr>
        <w:rPr>
          <w:rFonts w:eastAsia="Calibri" w:cs="Times New Roman"/>
          <w:lang w:eastAsia="zh-CN"/>
        </w:rPr>
      </w:pPr>
      <w:r w:rsidRPr="007F2F9B">
        <w:rPr>
          <w:rFonts w:eastAsia="Calibri" w:cs="Times New Roman"/>
          <w:lang w:eastAsia="zh-CN"/>
        </w:rPr>
        <w:t xml:space="preserve">But Jaggar cannot be blamed for marginalizing </w:t>
      </w:r>
      <w:r w:rsidRPr="007F2F9B">
        <w:rPr>
          <w:rFonts w:eastAsia="Calibri" w:cs="Times New Roman"/>
          <w:u w:val="single"/>
        </w:rPr>
        <w:t>pragmatism</w:t>
      </w:r>
      <w:r w:rsidRPr="007F2F9B">
        <w:rPr>
          <w:rFonts w:eastAsia="Calibri" w:cs="Times New Roman"/>
          <w:lang w:eastAsia="zh-CN"/>
        </w:rPr>
        <w:t xml:space="preserve">, which </w:t>
      </w:r>
      <w:r w:rsidRPr="007F2F9B">
        <w:rPr>
          <w:rFonts w:eastAsia="Calibri" w:cs="Times New Roman"/>
          <w:u w:val="single"/>
        </w:rPr>
        <w:t>was already eclipsed long before she began to write</w:t>
      </w:r>
      <w:r w:rsidRPr="007F2F9B">
        <w:rPr>
          <w:rFonts w:eastAsia="Calibri" w:cs="Times New Roman"/>
          <w:lang w:eastAsia="zh-CN"/>
        </w:rPr>
        <w:t>. It may seem strange to talk about the marginalization of pragmatism in the wake of its resurgence, largely in response to Rorty's dramatic rejection of the bankruptcy of analytic philosophy. But these</w:t>
      </w:r>
      <w:r w:rsidRPr="007F2F9B">
        <w:rPr>
          <w:rFonts w:eastAsia="Calibri" w:cs="Times New Roman"/>
          <w:u w:val="single"/>
        </w:rPr>
        <w:t xml:space="preserve"> recent developments cannot obscure the fact of a widespread ignorance of the major theories and texts of pragmatism</w:t>
      </w:r>
      <w:r w:rsidRPr="007F2F9B">
        <w:rPr>
          <w:rFonts w:eastAsia="Calibri" w:cs="Times New Roman"/>
          <w:lang w:eastAsia="zh-CN"/>
        </w:rPr>
        <w:t xml:space="preserve">, a philosophical position that was once acknowledged as central to "the golden </w:t>
      </w:r>
      <w:r w:rsidRPr="007F2F9B">
        <w:rPr>
          <w:rFonts w:eastAsia="Calibri" w:cs="Times New Roman"/>
          <w:lang w:eastAsia="zh-CN"/>
        </w:rPr>
        <w:lastRenderedPageBreak/>
        <w:t>age of American philosophy." There is a bit of social Darwinist in all of us that assumes that it was a tradition that was tried and found wanting and therefore ceased to be a central part of the philosophy curriculum. But from my perspective it seems that</w:t>
      </w:r>
      <w:r w:rsidRPr="007F2F9B">
        <w:rPr>
          <w:rFonts w:eastAsia="Calibri" w:cs="Times New Roman"/>
          <w:u w:val="single"/>
        </w:rPr>
        <w:t xml:space="preserve"> it was criticized and eventually relegated to the margins for holding the very positions that today feminists would find to be its greatest strengths</w:t>
      </w:r>
      <w:r w:rsidRPr="007F2F9B">
        <w:rPr>
          <w:rFonts w:eastAsia="Calibri" w:cs="Times New Roman"/>
          <w:lang w:eastAsia="zh-CN"/>
        </w:rPr>
        <w:t>.</w:t>
      </w:r>
      <w:r w:rsidRPr="007F2F9B">
        <w:rPr>
          <w:rFonts w:eastAsia="Calibri" w:cs="Times New Roman"/>
          <w:u w:val="single"/>
        </w:rPr>
        <w:t xml:space="preserve"> These include early and persistent criticisms of positivist interpretations of scientific methodology; disclosure of the value dimension of factual claims; reclaiming aesthetics as informing everyday experience; linking of dominant discourses with domination; subordinating logical analysis to social, cultural, and political issues; realigning theory with praxis; and resisting the turn to epistemology and instead emphasizing concrete experience</w:t>
      </w:r>
      <w:r w:rsidRPr="007F2F9B">
        <w:rPr>
          <w:rFonts w:eastAsia="Calibri" w:cs="Times New Roman"/>
          <w:lang w:eastAsia="zh-CN"/>
        </w:rPr>
        <w:t>.8 Thomas McCarthy, for instance, recently noted the enormous influence of the human sciences and the liberating potential of sociohistorical research on Continental philosophy and American pragmatism and suggests that James and Dewey were ignored by analytic philosophers because "it was not always possible to overlook [their] appropriation of the human sciences," as it was possible in the case of Peirce.9 The early pragmatists located reflection in its actual historical, psychological, economic, political, and cultural context and defined its goal as the intelligent overcoming of oppressive conditions. This is reflected in Cornel West's (1989) comment that they influenced engaged public philosophers as much as they did professional philosophers. Pragmatists also hastened the demise of their own movement by inspiring their students to abandon purely conceptual philosophical analysis. West points out that C. Wright Mills, a student of Dewey, gave up philosophy after earning his M.A. and turned to social theory, declaring war on Talcott Parsons's sociology because it supported the corporate liberal establishment. W E. B. Du Bois "also gave up philosophy after studying under William James at Harvard, turning to the study of history and society" (West 1989, 113). The retreat of academic philosophers to their ivory tower and away from the pragmatists' active engagement in the problems of their day is an indictment, not of pragmatism, but of academic philosophy. James (1968, 329-47) anticipated this development and warned against it to no avail in "The Ph.D. Octopus."</w:t>
      </w:r>
      <w:r w:rsidRPr="007F2F9B">
        <w:rPr>
          <w:rFonts w:eastAsia="Calibri" w:cs="Times New Roman"/>
          <w:u w:val="single"/>
        </w:rPr>
        <w:t xml:space="preserve"> If the pragmatists had succeeded in stopping philosophers from turning their backs on active engagement in solving society's most pressing problems, then feminists of our generation would not have had the continuing struggle both to break into academia and to deinstitutionalize and open up academic deliberations to the wider community.</w:t>
      </w:r>
      <w:r w:rsidRPr="007F2F9B">
        <w:rPr>
          <w:rFonts w:eastAsia="Calibri" w:cs="Times New Roman"/>
          <w:lang w:eastAsia="zh-CN"/>
        </w:rPr>
        <w:t xml:space="preserve"> 5 This content downloaded by the authorized user from 192.168.52.63 on Mon, 3 Dec 2012 15:23:51 PM All use subject to JSTOR Terms and Conditions Hypatia Against</w:t>
      </w:r>
      <w:r w:rsidRPr="007F2F9B">
        <w:rPr>
          <w:rFonts w:eastAsia="Calibri" w:cs="Times New Roman"/>
          <w:u w:val="single"/>
        </w:rPr>
        <w:t xml:space="preserve"> the newly ascendant positivist model legislating value neutrality for the social sciences, the pragmatists called for active engagemen</w:t>
      </w:r>
      <w:r w:rsidRPr="007F2F9B">
        <w:rPr>
          <w:rFonts w:eastAsia="Calibri" w:cs="Times New Roman"/>
          <w:lang w:eastAsia="zh-CN"/>
        </w:rPr>
        <w:t xml:space="preserve">t.l? </w:t>
      </w:r>
      <w:r w:rsidRPr="007F2F9B">
        <w:rPr>
          <w:rFonts w:eastAsia="Calibri" w:cs="Times New Roman"/>
          <w:u w:val="single"/>
        </w:rPr>
        <w:t>They</w:t>
      </w:r>
      <w:r w:rsidRPr="007F2F9B">
        <w:rPr>
          <w:rFonts w:eastAsia="Calibri" w:cs="Times New Roman"/>
        </w:rPr>
        <w:t xml:space="preserve"> both </w:t>
      </w:r>
      <w:r w:rsidRPr="007F2F9B">
        <w:rPr>
          <w:rFonts w:eastAsia="Calibri" w:cs="Times New Roman"/>
          <w:u w:val="single"/>
        </w:rPr>
        <w:t>attacked the supposed neutrality as a self-deceptive mask for unacknowledged interests and advocated a radical social agenda.</w:t>
      </w:r>
      <w:r w:rsidRPr="007F2F9B">
        <w:rPr>
          <w:rFonts w:eastAsia="Calibri" w:cs="Times New Roman"/>
          <w:lang w:eastAsia="zh-CN"/>
        </w:rPr>
        <w:t xml:space="preserve"> </w:t>
      </w:r>
    </w:p>
    <w:p w:rsidR="0010640F" w:rsidRPr="007F2F9B" w:rsidRDefault="0010640F" w:rsidP="0010640F">
      <w:pPr>
        <w:keepNext/>
        <w:keepLines/>
        <w:spacing w:before="40" w:after="0"/>
        <w:outlineLvl w:val="3"/>
        <w:rPr>
          <w:rFonts w:eastAsia="SimSun" w:cs="Times New Roman"/>
          <w:b/>
          <w:iCs/>
          <w:sz w:val="26"/>
        </w:rPr>
      </w:pPr>
      <w:r w:rsidRPr="007F2F9B">
        <w:rPr>
          <w:rFonts w:eastAsia="SimSun" w:cs="Times New Roman"/>
          <w:b/>
          <w:iCs/>
          <w:sz w:val="26"/>
        </w:rPr>
        <w:t>Feminist causes have made significant progress through legislative action – giving up now is reductionist and ignores avenues for positive change</w:t>
      </w:r>
    </w:p>
    <w:p w:rsidR="0010640F" w:rsidRPr="007F2F9B" w:rsidRDefault="0010640F" w:rsidP="0010640F">
      <w:pPr>
        <w:rPr>
          <w:rFonts w:eastAsia="Calibri" w:cs="Times New Roman"/>
        </w:rPr>
      </w:pPr>
      <w:r w:rsidRPr="007F2F9B">
        <w:rPr>
          <w:rFonts w:eastAsia="Calibri" w:cs="Times New Roman"/>
          <w:b/>
          <w:bCs/>
          <w:sz w:val="26"/>
        </w:rPr>
        <w:t>Green 13</w:t>
      </w:r>
      <w:r w:rsidRPr="007F2F9B">
        <w:rPr>
          <w:rFonts w:eastAsia="Calibri" w:cs="Times New Roman"/>
        </w:rPr>
        <w:t xml:space="preserve"> (Duncan, Head of Research at Oxfam GB and former Senior Policy Adviser on Trade and Development at the Department for International Development, “The Role of the State in Empowering Poor and Excluded Groups and Individuals”, UN.org, July 2013, </w:t>
      </w:r>
      <w:hyperlink r:id="rId31" w:history="1">
        <w:r w:rsidRPr="007F2F9B">
          <w:rPr>
            <w:rFonts w:eastAsia="Calibri" w:cs="Times New Roman"/>
          </w:rPr>
          <w:t>http://www.un.org/esa/socdev/egms/docs/2013/EmpowermentPolicies/Background%20Paper.pdf</w:t>
        </w:r>
      </w:hyperlink>
      <w:r w:rsidRPr="007F2F9B">
        <w:rPr>
          <w:rFonts w:eastAsia="Calibri" w:cs="Times New Roman"/>
        </w:rPr>
        <w:t>) KJR</w:t>
      </w:r>
    </w:p>
    <w:p w:rsidR="0010640F" w:rsidRDefault="0010640F" w:rsidP="0010640F">
      <w:pPr>
        <w:rPr>
          <w:rFonts w:eastAsia="Calibri" w:cs="Times New Roman"/>
          <w:sz w:val="16"/>
        </w:rPr>
      </w:pPr>
      <w:r w:rsidRPr="007F2F9B">
        <w:rPr>
          <w:rFonts w:eastAsia="Calibri" w:cs="Times New Roman"/>
          <w:sz w:val="16"/>
        </w:rPr>
        <w:t xml:space="preserve">Since the days of the suffragettes, progress in the empowerment of women and girls has been both better understood, and arguably more rapid, than that of many other excluded or marginalized groups. There is therefore considerable benefit to be had in studying the origins of that progress and adapting the lessons for other groups. </w:t>
      </w:r>
      <w:r w:rsidRPr="007F2F9B">
        <w:rPr>
          <w:rFonts w:eastAsia="Calibri" w:cs="Times New Roman"/>
          <w:u w:val="single"/>
        </w:rPr>
        <w:t>Violence against women contributes profoundly to their disempowerment, curtailing agency and voice, freedom of expression and freedom of movement</w:t>
      </w:r>
      <w:r w:rsidRPr="007F2F9B">
        <w:rPr>
          <w:rFonts w:eastAsia="Calibri" w:cs="Times New Roman"/>
          <w:sz w:val="16"/>
        </w:rPr>
        <w:t xml:space="preserve">. </w:t>
      </w:r>
      <w:proofErr w:type="gramStart"/>
      <w:r w:rsidRPr="007F2F9B">
        <w:rPr>
          <w:rFonts w:eastAsia="Calibri" w:cs="Times New Roman"/>
          <w:sz w:val="16"/>
        </w:rPr>
        <w:t>According to UN Women: “</w:t>
      </w:r>
      <w:r w:rsidRPr="007F2F9B">
        <w:rPr>
          <w:rFonts w:eastAsia="Calibri" w:cs="Times New Roman"/>
          <w:u w:val="single"/>
        </w:rPr>
        <w:t xml:space="preserve">A comprehensive approach that involves the constitutional, civil, criminal and </w:t>
      </w:r>
      <w:r w:rsidRPr="007F2F9B">
        <w:rPr>
          <w:rFonts w:eastAsia="Calibri" w:cs="Times New Roman"/>
          <w:u w:val="single"/>
        </w:rPr>
        <w:lastRenderedPageBreak/>
        <w:t>administrative law of the nation is essential.</w:t>
      </w:r>
      <w:proofErr w:type="gramEnd"/>
      <w:r w:rsidRPr="007F2F9B">
        <w:rPr>
          <w:rFonts w:eastAsia="Calibri" w:cs="Times New Roman"/>
          <w:u w:val="single"/>
        </w:rPr>
        <w:t xml:space="preserve"> Legislation must recognize all forms of violence against women and girls and extend protection in all contexts: in the home, at work and in public spaces.</w:t>
      </w:r>
      <w:r w:rsidRPr="007F2F9B">
        <w:rPr>
          <w:rFonts w:eastAsia="Calibri" w:cs="Times New Roman"/>
          <w:sz w:val="16"/>
        </w:rPr>
        <w:t>” Through its UNITE campaign,</w:t>
      </w:r>
      <w:r w:rsidRPr="007F2F9B">
        <w:rPr>
          <w:rFonts w:eastAsia="Calibri" w:cs="Times New Roman"/>
          <w:u w:val="single"/>
        </w:rPr>
        <w:t xml:space="preserve"> the U</w:t>
      </w:r>
      <w:r w:rsidRPr="007F2F9B">
        <w:rPr>
          <w:rFonts w:eastAsia="Calibri" w:cs="Times New Roman"/>
          <w:sz w:val="16"/>
        </w:rPr>
        <w:t>nited</w:t>
      </w:r>
      <w:r w:rsidRPr="007F2F9B">
        <w:rPr>
          <w:rFonts w:eastAsia="Calibri" w:cs="Times New Roman"/>
          <w:u w:val="single"/>
        </w:rPr>
        <w:t xml:space="preserve"> N</w:t>
      </w:r>
      <w:r w:rsidRPr="007F2F9B">
        <w:rPr>
          <w:rFonts w:eastAsia="Calibri" w:cs="Times New Roman"/>
          <w:sz w:val="16"/>
        </w:rPr>
        <w:t xml:space="preserve">ations </w:t>
      </w:r>
      <w:r w:rsidRPr="007F2F9B">
        <w:rPr>
          <w:rFonts w:eastAsia="Calibri" w:cs="Times New Roman"/>
          <w:u w:val="single"/>
        </w:rPr>
        <w:t>has made violence against women a global priority, and produced handbooks both on how to draw up a national action plan</w:t>
      </w:r>
      <w:r w:rsidRPr="007F2F9B">
        <w:rPr>
          <w:rFonts w:eastAsia="Calibri" w:cs="Times New Roman"/>
          <w:sz w:val="16"/>
        </w:rPr>
        <w:t xml:space="preserve"> (UN Women, 2012), </w:t>
      </w:r>
      <w:r w:rsidRPr="007F2F9B">
        <w:rPr>
          <w:rFonts w:eastAsia="Calibri" w:cs="Times New Roman"/>
          <w:u w:val="single"/>
        </w:rPr>
        <w:t>and for legislation, covering the legal framework, protection, prevention, rights of immigrant women and judicial process</w:t>
      </w:r>
      <w:r w:rsidRPr="007F2F9B">
        <w:rPr>
          <w:rFonts w:eastAsia="Calibri" w:cs="Times New Roman"/>
          <w:sz w:val="16"/>
        </w:rPr>
        <w:t xml:space="preserve"> (UN, 2010). A 2013 survey of 43 Member States by the United Nations Special Rapporteur on violence against women, Rashida Manjoo found that most advances both in national action plans and in new legislation have been “in the sector of domestic violence, both civil and criminal law remedies, and trafficking..... [</w:t>
      </w:r>
      <w:proofErr w:type="gramStart"/>
      <w:r w:rsidRPr="007F2F9B">
        <w:rPr>
          <w:rFonts w:eastAsia="Calibri" w:cs="Times New Roman"/>
          <w:sz w:val="16"/>
        </w:rPr>
        <w:t>but</w:t>
      </w:r>
      <w:proofErr w:type="gramEnd"/>
      <w:r w:rsidRPr="007F2F9B">
        <w:rPr>
          <w:rFonts w:eastAsia="Calibri" w:cs="Times New Roman"/>
          <w:sz w:val="16"/>
        </w:rPr>
        <w:t>] despite the existence of laws, reporting, prosecution and conviction rates remain low” (Manjoo, 2013: 14).</w:t>
      </w:r>
    </w:p>
    <w:p w:rsidR="0010640F" w:rsidRDefault="0010640F" w:rsidP="0010640F">
      <w:pPr>
        <w:pStyle w:val="Heading4"/>
      </w:pPr>
      <w:r>
        <w:t>Empowerment and social movements are best facilitated and protected by the states</w:t>
      </w:r>
    </w:p>
    <w:p w:rsidR="0010640F" w:rsidRPr="0010640F" w:rsidRDefault="0010640F" w:rsidP="0010640F">
      <w:pPr>
        <w:rPr>
          <w:rFonts w:eastAsia="Calibri" w:cs="Times New Roman"/>
        </w:rPr>
      </w:pPr>
      <w:r w:rsidRPr="007F2F9B">
        <w:rPr>
          <w:rFonts w:eastAsia="Calibri" w:cs="Times New Roman"/>
          <w:b/>
          <w:bCs/>
          <w:sz w:val="26"/>
        </w:rPr>
        <w:t>Green 13</w:t>
      </w:r>
      <w:r w:rsidRPr="007F2F9B">
        <w:rPr>
          <w:rFonts w:eastAsia="Calibri" w:cs="Times New Roman"/>
        </w:rPr>
        <w:t xml:space="preserve"> (Duncan, Head of Research at Oxfam GB and former Senior Policy Adviser on Trade and Development at the Department for International Development, “The Role of the State in Empowering Poor and Excluded Groups and Individuals”, UN.org, July 2013, </w:t>
      </w:r>
      <w:hyperlink r:id="rId32" w:history="1">
        <w:r w:rsidRPr="007F2F9B">
          <w:rPr>
            <w:rFonts w:eastAsia="Calibri" w:cs="Times New Roman"/>
          </w:rPr>
          <w:t>http://www.un.org/esa/socdev/egms/docs/2013/EmpowermentPolicies/Background%20Paper.pdf</w:t>
        </w:r>
      </w:hyperlink>
      <w:r w:rsidRPr="007F2F9B">
        <w:rPr>
          <w:rFonts w:eastAsia="Calibri" w:cs="Times New Roman"/>
        </w:rPr>
        <w:t>) KJR</w:t>
      </w:r>
    </w:p>
    <w:p w:rsidR="0010640F" w:rsidRPr="009711BC" w:rsidRDefault="0010640F" w:rsidP="0010640F">
      <w:pPr>
        <w:rPr>
          <w:rFonts w:eastAsia="Calibri" w:cs="Times New Roman"/>
        </w:rPr>
      </w:pPr>
      <w:r w:rsidRPr="0010640F">
        <w:rPr>
          <w:rFonts w:eastAsia="Calibri" w:cs="Times New Roman"/>
        </w:rPr>
        <w:t xml:space="preserve">With the exception of the last category, all of </w:t>
      </w:r>
      <w:r w:rsidRPr="0010640F">
        <w:rPr>
          <w:rStyle w:val="StyleUnderline"/>
        </w:rPr>
        <w:t>the above approaches discuss the achievement of empowerment through a series of policies and levers to be pulled predominantly by the State</w:t>
      </w:r>
      <w:r w:rsidRPr="0010640F">
        <w:rPr>
          <w:rFonts w:eastAsia="Calibri" w:cs="Times New Roman"/>
        </w:rPr>
        <w:t>. This</w:t>
      </w:r>
      <w:r>
        <w:rPr>
          <w:rFonts w:eastAsia="Calibri" w:cs="Times New Roman"/>
        </w:rPr>
        <w:t xml:space="preserve"> </w:t>
      </w:r>
      <w:r w:rsidRPr="0010640F">
        <w:rPr>
          <w:rFonts w:eastAsia="Calibri" w:cs="Times New Roman"/>
        </w:rPr>
        <w:t xml:space="preserve">paper adopts a different starting point, </w:t>
      </w:r>
      <w:r w:rsidRPr="0010640F">
        <w:rPr>
          <w:rStyle w:val="StyleUnderline"/>
        </w:rPr>
        <w:t>approaching the issue of power “from the inside out”.</w:t>
      </w:r>
      <w:r w:rsidRPr="0010640F">
        <w:rPr>
          <w:rFonts w:eastAsia="Calibri" w:cs="Times New Roman"/>
        </w:rPr>
        <w:t xml:space="preserve"> How</w:t>
      </w:r>
      <w:r>
        <w:rPr>
          <w:rFonts w:eastAsia="Calibri" w:cs="Times New Roman"/>
        </w:rPr>
        <w:t xml:space="preserve"> </w:t>
      </w:r>
      <w:r w:rsidRPr="0010640F">
        <w:rPr>
          <w:rFonts w:eastAsia="Calibri" w:cs="Times New Roman"/>
        </w:rPr>
        <w:t>do poor and excluded groups and individuals acquire power and the ability to exercise it?</w:t>
      </w:r>
      <w:r>
        <w:rPr>
          <w:rFonts w:eastAsia="Calibri" w:cs="Times New Roman"/>
        </w:rPr>
        <w:t xml:space="preserve"> </w:t>
      </w:r>
      <w:r w:rsidRPr="0010640F">
        <w:rPr>
          <w:rFonts w:eastAsia="Calibri" w:cs="Times New Roman"/>
        </w:rPr>
        <w:t>In this view, power is best seen as an invisible force linking individuals and actors, in a state of</w:t>
      </w:r>
      <w:r>
        <w:rPr>
          <w:rFonts w:eastAsia="Calibri" w:cs="Times New Roman"/>
        </w:rPr>
        <w:t xml:space="preserve"> </w:t>
      </w:r>
      <w:r w:rsidRPr="0010640F">
        <w:rPr>
          <w:rFonts w:eastAsia="Calibri" w:cs="Times New Roman"/>
        </w:rPr>
        <w:t>constant flux and renegotiation</w:t>
      </w:r>
      <w:r w:rsidRPr="0010640F">
        <w:rPr>
          <w:rStyle w:val="StyleUnderline"/>
        </w:rPr>
        <w:t>. Empowerment of excluded groups and individuals involves the redistribution of that power</w:t>
      </w:r>
      <w:r w:rsidRPr="0010640F">
        <w:rPr>
          <w:rFonts w:eastAsia="Calibri" w:cs="Times New Roman"/>
        </w:rPr>
        <w:t>, so that it accumulates in the hands of women and men living in</w:t>
      </w:r>
      <w:r>
        <w:rPr>
          <w:rFonts w:eastAsia="Calibri" w:cs="Times New Roman"/>
        </w:rPr>
        <w:t xml:space="preserve"> </w:t>
      </w:r>
      <w:r w:rsidRPr="0010640F">
        <w:rPr>
          <w:rFonts w:eastAsia="Calibri" w:cs="Times New Roman"/>
        </w:rPr>
        <w:t>poverty. That process of renegotiation and accumulation is effectively captured by the “three</w:t>
      </w:r>
      <w:r>
        <w:rPr>
          <w:rFonts w:eastAsia="Calibri" w:cs="Times New Roman"/>
        </w:rPr>
        <w:t xml:space="preserve"> </w:t>
      </w:r>
      <w:r w:rsidRPr="0010640F">
        <w:rPr>
          <w:rFonts w:eastAsia="Calibri" w:cs="Times New Roman"/>
        </w:rPr>
        <w:t>powers</w:t>
      </w:r>
      <w:r w:rsidRPr="0010640F">
        <w:t>” model first proposed by</w:t>
      </w:r>
      <w:r w:rsidRPr="0010640F">
        <w:rPr>
          <w:rStyle w:val="StyleUnderline"/>
        </w:rPr>
        <w:t xml:space="preserve"> </w:t>
      </w:r>
      <w:r w:rsidRPr="0010640F">
        <w:t>Jo Rowlands (1997).</w:t>
      </w:r>
      <w:r w:rsidRPr="0010640F">
        <w:rPr>
          <w:rStyle w:val="StyleUnderline"/>
        </w:rPr>
        <w:t xml:space="preserve"> </w:t>
      </w:r>
      <w:r w:rsidRPr="0010640F">
        <w:t>According to this reading,</w:t>
      </w:r>
      <w:r w:rsidRPr="0010640F">
        <w:rPr>
          <w:rStyle w:val="StyleUnderline"/>
        </w:rPr>
        <w:t xml:space="preserve"> power for excluded groups and individuals can be disaggregated into three basic forms:</w:t>
      </w:r>
      <w:r w:rsidRPr="0010640F">
        <w:t xml:space="preserve"> • Power within (</w:t>
      </w:r>
      <w:r w:rsidRPr="0010640F">
        <w:rPr>
          <w:rStyle w:val="StyleUnderline"/>
        </w:rPr>
        <w:t>a sense of rights, dignity and voice</w:t>
      </w:r>
      <w:r w:rsidRPr="0010640F">
        <w:t>, along with basic capabilities). This individual level of empowerment is</w:t>
      </w:r>
      <w:r w:rsidRPr="0010640F">
        <w:rPr>
          <w:rFonts w:eastAsia="Calibri" w:cs="Times New Roman"/>
        </w:rPr>
        <w:t xml:space="preserve"> an essential precondition for collective action. </w:t>
      </w:r>
      <w:r w:rsidRPr="0010640F">
        <w:rPr>
          <w:rStyle w:val="StyleUnderline"/>
        </w:rPr>
        <w:t>For Governments, reshaping the social norms that perpetuate the exclusion of groups and individuals is a crucial aspect of empowerment</w:t>
      </w:r>
      <w:r w:rsidRPr="0010640F">
        <w:rPr>
          <w:rFonts w:eastAsia="Calibri" w:cs="Times New Roman"/>
        </w:rPr>
        <w:t>.</w:t>
      </w:r>
      <w:r>
        <w:rPr>
          <w:rFonts w:eastAsia="Calibri" w:cs="Times New Roman"/>
        </w:rPr>
        <w:t xml:space="preserve"> </w:t>
      </w:r>
      <w:r w:rsidRPr="0010640F">
        <w:rPr>
          <w:rFonts w:eastAsia="Calibri" w:cs="Times New Roman"/>
        </w:rPr>
        <w:t>• Power with (</w:t>
      </w:r>
      <w:r w:rsidRPr="0010640F">
        <w:rPr>
          <w:rStyle w:val="StyleUnderline"/>
        </w:rPr>
        <w:t>ability to organize, express views</w:t>
      </w:r>
      <w:r w:rsidRPr="0010640F">
        <w:rPr>
          <w:rFonts w:eastAsia="Calibri" w:cs="Times New Roman"/>
        </w:rPr>
        <w:t xml:space="preserve">). </w:t>
      </w:r>
      <w:proofErr w:type="gramStart"/>
      <w:r w:rsidRPr="0010640F">
        <w:rPr>
          <w:rFonts w:eastAsia="Calibri" w:cs="Times New Roman"/>
        </w:rPr>
        <w:t>People living in poverty come together to</w:t>
      </w:r>
      <w:r>
        <w:rPr>
          <w:rFonts w:eastAsia="Calibri" w:cs="Times New Roman"/>
        </w:rPr>
        <w:t xml:space="preserve"> </w:t>
      </w:r>
      <w:r w:rsidRPr="0010640F">
        <w:rPr>
          <w:rFonts w:eastAsia="Calibri" w:cs="Times New Roman"/>
        </w:rPr>
        <w:t>express their views and demand their rights.</w:t>
      </w:r>
      <w:proofErr w:type="gramEnd"/>
      <w:r w:rsidRPr="0010640F">
        <w:rPr>
          <w:rFonts w:eastAsia="Calibri" w:cs="Times New Roman"/>
        </w:rPr>
        <w:t xml:space="preserve"> </w:t>
      </w:r>
      <w:r w:rsidRPr="0010640F">
        <w:rPr>
          <w:rStyle w:val="StyleUnderline"/>
        </w:rPr>
        <w:t xml:space="preserve">Governments need to facilitate </w:t>
      </w:r>
      <w:r w:rsidRPr="0010640F">
        <w:rPr>
          <w:rFonts w:eastAsia="Calibri" w:cs="Times New Roman"/>
        </w:rPr>
        <w:t>(and not</w:t>
      </w:r>
      <w:r>
        <w:rPr>
          <w:rFonts w:eastAsia="Calibri" w:cs="Times New Roman"/>
        </w:rPr>
        <w:t xml:space="preserve"> </w:t>
      </w:r>
      <w:r w:rsidRPr="0010640F">
        <w:rPr>
          <w:rFonts w:eastAsia="Calibri" w:cs="Times New Roman"/>
        </w:rPr>
        <w:t xml:space="preserve">oppose or seek to coopt) </w:t>
      </w:r>
      <w:r w:rsidRPr="0010640F">
        <w:rPr>
          <w:rStyle w:val="StyleUnderline"/>
        </w:rPr>
        <w:t>such organization</w:t>
      </w:r>
      <w:r w:rsidRPr="0010640F">
        <w:rPr>
          <w:rFonts w:eastAsia="Calibri" w:cs="Times New Roman"/>
        </w:rPr>
        <w:t>.</w:t>
      </w:r>
      <w:r>
        <w:rPr>
          <w:rFonts w:eastAsia="Calibri" w:cs="Times New Roman"/>
        </w:rPr>
        <w:t xml:space="preserve"> </w:t>
      </w:r>
      <w:r w:rsidRPr="0010640F">
        <w:rPr>
          <w:rFonts w:eastAsia="Calibri" w:cs="Times New Roman"/>
        </w:rPr>
        <w:t>• Power to (</w:t>
      </w:r>
      <w:r w:rsidRPr="0010640F">
        <w:rPr>
          <w:rStyle w:val="StyleUnderline"/>
        </w:rPr>
        <w:t>ability to influence decision makers</w:t>
      </w:r>
      <w:r w:rsidRPr="0010640F">
        <w:rPr>
          <w:rFonts w:eastAsia="Calibri" w:cs="Times New Roman"/>
        </w:rPr>
        <w:t>, whether the State, economic power holders</w:t>
      </w:r>
      <w:r>
        <w:rPr>
          <w:rFonts w:eastAsia="Calibri" w:cs="Times New Roman"/>
        </w:rPr>
        <w:t xml:space="preserve"> </w:t>
      </w:r>
      <w:r w:rsidRPr="0010640F">
        <w:rPr>
          <w:rFonts w:eastAsia="Calibri" w:cs="Times New Roman"/>
        </w:rPr>
        <w:t xml:space="preserve">or other). Poor people’s voices are effective in influencing those in power. </w:t>
      </w:r>
      <w:r w:rsidRPr="0010640F">
        <w:rPr>
          <w:rStyle w:val="StyleUnderline"/>
        </w:rPr>
        <w:t>Governments need to create and maintain channels for such influencing, and facilitate access to them by excluded groups and individuals</w:t>
      </w:r>
      <w:r w:rsidRPr="0010640F">
        <w:rPr>
          <w:rFonts w:eastAsia="Calibri" w:cs="Times New Roman"/>
        </w:rPr>
        <w:t>.</w:t>
      </w:r>
      <w:r>
        <w:rPr>
          <w:rFonts w:eastAsia="Calibri" w:cs="Times New Roman"/>
        </w:rPr>
        <w:t xml:space="preserve"> </w:t>
      </w:r>
      <w:r w:rsidRPr="0010640F">
        <w:rPr>
          <w:rFonts w:eastAsia="Calibri" w:cs="Times New Roman"/>
        </w:rPr>
        <w:t xml:space="preserve">In addition, </w:t>
      </w:r>
      <w:r w:rsidRPr="0010640F">
        <w:rPr>
          <w:rStyle w:val="StyleUnderline"/>
        </w:rPr>
        <w:t>States play an important role in curtailing “bad power”, in the shape of excessive concentration of power and influence, and its use against the interests of excluded groups and individuals. Legal empowerment, a key weapon in the State armoury, cuts across all these categories.</w:t>
      </w:r>
      <w:r>
        <w:rPr>
          <w:rFonts w:eastAsia="Calibri" w:cs="Times New Roman"/>
        </w:rPr>
        <w:t xml:space="preserve"> </w:t>
      </w:r>
    </w:p>
    <w:p w:rsidR="0010640F" w:rsidRPr="00E41A11" w:rsidRDefault="0010640F" w:rsidP="0010640F">
      <w:pPr>
        <w:pStyle w:val="Heading4"/>
      </w:pPr>
      <w:r>
        <w:t>Policy oriented options are especially important for poor women of color</w:t>
      </w:r>
    </w:p>
    <w:p w:rsidR="0010640F" w:rsidRDefault="0010640F" w:rsidP="0010640F">
      <w:r w:rsidRPr="00E41A11">
        <w:rPr>
          <w:rStyle w:val="Style13ptBold"/>
        </w:rPr>
        <w:t>Williams 16</w:t>
      </w:r>
      <w:r>
        <w:t xml:space="preserve"> (Verna, </w:t>
      </w:r>
      <w:r w:rsidRPr="00485680">
        <w:t>Interim Dean and Judge Joseph P. Kinneary Professor of Law</w:t>
      </w:r>
      <w:r>
        <w:t xml:space="preserve"> at University at Cincinnati, “The Patriarchy Prescription: Cure or Containment Strategy?</w:t>
      </w:r>
      <w:proofErr w:type="gramStart"/>
      <w:r>
        <w:t>”,</w:t>
      </w:r>
      <w:proofErr w:type="gramEnd"/>
      <w:r>
        <w:t xml:space="preserve"> University of Cincinnati College of Law Scholarship and Publications, 2016, </w:t>
      </w:r>
      <w:r w:rsidRPr="00E41A11">
        <w:t>https://papers.ssrn.com/sol3/papers.cfm?abstract_id=2894518</w:t>
      </w:r>
      <w:r>
        <w:t>)KJR</w:t>
      </w:r>
    </w:p>
    <w:p w:rsidR="0010640F" w:rsidRDefault="0010640F" w:rsidP="0010640F">
      <w:pPr>
        <w:rPr>
          <w:rStyle w:val="StyleUnderline"/>
          <w:u w:val="none"/>
        </w:rPr>
      </w:pPr>
      <w:r w:rsidRPr="00E41A11">
        <w:rPr>
          <w:sz w:val="16"/>
        </w:rPr>
        <w:t xml:space="preserve">Instead of relying on raced and gendered stereotypes about families, </w:t>
      </w:r>
      <w:r w:rsidRPr="00E41A11">
        <w:rPr>
          <w:rStyle w:val="StyleUnderline"/>
        </w:rPr>
        <w:t>policymakers should take a closer look at low-income parents and let the realities of their lives guide the search for solutions</w:t>
      </w:r>
      <w:r w:rsidRPr="00E41A11">
        <w:rPr>
          <w:sz w:val="16"/>
        </w:rPr>
        <w:t xml:space="preserve">. That means departing from presuppositions that the so-called traditional family is the best mechanism for childrearing and economic security. Research reveals that, rather than symbolizing dysfunction or disregard for cultural norms, the choice not to marry among poor people reflects a great esteem for marriage and </w:t>
      </w:r>
      <w:r w:rsidRPr="00E41A11">
        <w:rPr>
          <w:sz w:val="16"/>
        </w:rPr>
        <w:lastRenderedPageBreak/>
        <w:t xml:space="preserve">parenthood. Kathryn Edin and Maria Kefalas extensively studied single low-income mothers in Philadelphia and found that, in today’s world, low-income people “believe a wedding ought to be the icing on the cake of a working-class respectability already achieved.”132 Furthermore, their subjects opined: [N]o respectable woman agrees to marry when living paycheck to paycheck— even when there is a baby on the way and she’s living with the father.... [D]ivorce is the ultimate loss of face; the couple must bear the reproach of neighbors and kin for daring to think they were ready for marriage in the first place.133 Just like their middle- and upper-class counterparts, low-income women want marriage; however, they are unwilling to subject themselves or their children to weak unions just for the sake of being married. In order to have an equal partnership, such women strive for obtaining economic security that is not contingent upon the father of their children.134 In other </w:t>
      </w:r>
      <w:proofErr w:type="gramStart"/>
      <w:r w:rsidRPr="00E41A11">
        <w:rPr>
          <w:sz w:val="16"/>
        </w:rPr>
        <w:t>words,</w:t>
      </w:r>
      <w:proofErr w:type="gramEnd"/>
      <w:r w:rsidRPr="00E41A11">
        <w:rPr>
          <w:sz w:val="16"/>
        </w:rPr>
        <w:t xml:space="preserve"> poor women do not see marriage as a de facto 130. Cf. Ta-Nehisi Coates, Letter to My Son, THE ATLANTIC (July 4, 2015), http://www.theatlantic.com/ politics/archive/2015/07/tanehisi-coates-between-the-world-and-me/397619/). 131. See </w:t>
      </w:r>
      <w:proofErr w:type="gramStart"/>
      <w:r w:rsidRPr="00E41A11">
        <w:rPr>
          <w:sz w:val="16"/>
        </w:rPr>
        <w:t>Williams,</w:t>
      </w:r>
      <w:proofErr w:type="gramEnd"/>
      <w:r w:rsidRPr="00E41A11">
        <w:rPr>
          <w:sz w:val="16"/>
        </w:rPr>
        <w:t xml:space="preserve"> supra note 2, at 69. 132. KATHERYN EDIN &amp; MARIA KEFALAS, PROMISES I CAN KEEP: WHY POOR WOMEN PUT MOTHERHOOD BEFORE MARRIAGE 202 (2011). 133. Id. at 203. 134. Id. at 204. </w:t>
      </w:r>
      <w:proofErr w:type="gramStart"/>
      <w:r w:rsidRPr="00E41A11">
        <w:rPr>
          <w:sz w:val="16"/>
        </w:rPr>
        <w:t>2016] 77 THE PATRIARCHY PRESCRIPTION ticket to prosperity.</w:t>
      </w:r>
      <w:proofErr w:type="gramEnd"/>
      <w:r w:rsidRPr="00E41A11">
        <w:rPr>
          <w:sz w:val="16"/>
        </w:rPr>
        <w:t xml:space="preserve"> They want financial independence that will withstand job losses, desertion, or death of any future partner. If financial well-being is so important to such women, one might ask why such women fail to postpone childbearing as well as marriage. Edin and Kefalas explain that low-income people highly value childbearing,135 in part because parenthood is one of the few attainable avenues for constructing meaningful lives: </w:t>
      </w:r>
      <w:r w:rsidRPr="00E41A11">
        <w:rPr>
          <w:rStyle w:val="StyleUnderline"/>
        </w:rPr>
        <w:t>While middle-class women are now reaching new heights of self-actualization, poor women are relegated to unstable, poorly paid, often mind-stultifying jobs with little room for advancement</w:t>
      </w:r>
      <w:r w:rsidRPr="00E41A11">
        <w:rPr>
          <w:sz w:val="16"/>
        </w:rPr>
        <w:t>. Thus, for the poor, childbearing often rises to the top of the list of potential meaning-making activities from mere lack of competition.136 Research shows similar sentiments among poor men. Kathryn Edin and Timothy J. Nelson surveyed low-income fathers and determined that “most men at the bottom . . . are actually eager to claim fatherhood and engage in at least some aspects of the role.”137 Lacking the financial means to play the role of provider, poor men have “retreated”138 from that role, even though they respect it. Instead, they “are trying to lay claim to a new set of roles that in the industrial age were viewed as a mother’s exclusive domain: love, communication, and quality time.”139 In essence, although the economic downturn, loss of low-skill/high wage job opportunities, and mass incarceration have constrained these men’s ability to support families, they have identified other ways to perform as fathers, a role which “truly make[s] life worth living.”140 For these men, like their female counterparts, becoming a parent can be a beacon in an otherwise dark world. To them, parenthood is “a tool, almost a magic wand . . . to neutralize the negativity that surrounds them as they come of age in chaotic and violence-charged neighborhoods.”141 Although marriage increasingly is becoming the realm for the well off</w:t>
      </w:r>
      <w:proofErr w:type="gramStart"/>
      <w:r w:rsidRPr="00E41A11">
        <w:rPr>
          <w:sz w:val="16"/>
        </w:rPr>
        <w:t>,142</w:t>
      </w:r>
      <w:proofErr w:type="gramEnd"/>
      <w:r w:rsidRPr="00E41A11">
        <w:rPr>
          <w:sz w:val="16"/>
        </w:rPr>
        <w:t xml:space="preserve"> lowincome men and women alike still choose to build families. This research suggests that, contrary to the suggestion of policymakers, poor mothers and fathers fully understand and actually appreciate gender roles</w:t>
      </w:r>
      <w:r w:rsidRPr="00E41A11">
        <w:rPr>
          <w:rStyle w:val="StyleUnderline"/>
        </w:rPr>
        <w:t>. Efforts to improve the lives of such families should focus less on the demise of two-parent households and more on increasing these families’ access to material resources that would enable them to marry, if they choose to do so, or expand their horizons such that childbearing could be just one of several objectives to which they could aspire in their lifetimes</w:t>
      </w:r>
      <w:r w:rsidRPr="00E41A11">
        <w:rPr>
          <w:sz w:val="16"/>
        </w:rPr>
        <w:t>. 135. See id. (</w:t>
      </w:r>
      <w:proofErr w:type="gramStart"/>
      <w:r w:rsidRPr="00E41A11">
        <w:rPr>
          <w:sz w:val="16"/>
        </w:rPr>
        <w:t>citing</w:t>
      </w:r>
      <w:proofErr w:type="gramEnd"/>
      <w:r w:rsidRPr="00E41A11">
        <w:rPr>
          <w:sz w:val="16"/>
        </w:rPr>
        <w:t xml:space="preserve"> surveys showing that poor people agreed almost twice as often as middle class respondents that it was better to go through life having a child than being childless; and that women of limited educational background agreed that “motherhood is one of life’s most fulfilling roles”). 136. Id. at 206. 137. KATHERYN EDIN &amp; TIMOTHY J. NELSON, DOING THE BEST I CAN 224 (2013). 138. Id. at 222. 139. Id. at 223. 140. Id. at 222. 141. Id. at 204. 142. See June Carbone and Naomi Cahn, Is Marriage for Rich Men</w:t>
      </w:r>
      <w:proofErr w:type="gramStart"/>
      <w:r w:rsidRPr="00E41A11">
        <w:rPr>
          <w:sz w:val="16"/>
        </w:rPr>
        <w:t>?,</w:t>
      </w:r>
      <w:proofErr w:type="gramEnd"/>
      <w:r w:rsidRPr="00E41A11">
        <w:rPr>
          <w:sz w:val="16"/>
        </w:rPr>
        <w:t xml:space="preserve"> 13 NEVADA L. J. 386 (2013) (applying critical class theory to argue that marriage is both a result and cause of economic inequality). </w:t>
      </w:r>
      <w:proofErr w:type="gramStart"/>
      <w:r w:rsidRPr="00E41A11">
        <w:rPr>
          <w:sz w:val="16"/>
        </w:rPr>
        <w:t>78 GEO.</w:t>
      </w:r>
      <w:proofErr w:type="gramEnd"/>
      <w:r w:rsidRPr="00E41A11">
        <w:rPr>
          <w:sz w:val="16"/>
        </w:rPr>
        <w:t xml:space="preserve"> J. L. &amp; MOD. </w:t>
      </w:r>
      <w:proofErr w:type="gramStart"/>
      <w:r w:rsidRPr="00E41A11">
        <w:rPr>
          <w:sz w:val="16"/>
        </w:rPr>
        <w:t>CRIT. RACE PERSP.</w:t>
      </w:r>
      <w:proofErr w:type="gramEnd"/>
      <w:r w:rsidRPr="00E41A11">
        <w:rPr>
          <w:sz w:val="16"/>
        </w:rPr>
        <w:t xml:space="preserve"> [Vol. 8:61 Policies informed by the lives of poor people would abandon attempts to reinforce traditional gender roles. The evidence suggests that </w:t>
      </w:r>
      <w:r w:rsidRPr="00E41A11">
        <w:rPr>
          <w:rStyle w:val="StyleUnderline"/>
        </w:rPr>
        <w:t>greater attention should be paid to improving the conditions of their lives by such means as increasing the minimum wage, developing affordable housing, reforming education, and providing skills training for today’s workplace.</w:t>
      </w:r>
      <w:r>
        <w:rPr>
          <w:rStyle w:val="StyleUnderline"/>
        </w:rPr>
        <w:t xml:space="preserve"> </w:t>
      </w:r>
    </w:p>
    <w:p w:rsidR="0010640F" w:rsidRDefault="0010640F" w:rsidP="0010640F">
      <w:pPr>
        <w:pStyle w:val="Heading4"/>
      </w:pPr>
      <w:r>
        <w:t xml:space="preserve">Theory must be coupled with political engagement – their one size fits all approach fails to acknowledge the oppressed persons </w:t>
      </w:r>
      <w:r w:rsidRPr="00706C66">
        <w:t>(do not read against the Marxist feminist alt)</w:t>
      </w:r>
    </w:p>
    <w:p w:rsidR="0010640F" w:rsidRPr="00706C66" w:rsidRDefault="0010640F" w:rsidP="0010640F">
      <w:r w:rsidRPr="00706C66">
        <w:rPr>
          <w:rStyle w:val="Style13ptBold"/>
        </w:rPr>
        <w:t>Bryson 3</w:t>
      </w:r>
      <w:r>
        <w:t xml:space="preserve"> (Valerie,</w:t>
      </w:r>
      <w:r w:rsidRPr="00706C66">
        <w:t xml:space="preserve"> British political scientist</w:t>
      </w:r>
      <w:r>
        <w:t xml:space="preserve"> </w:t>
      </w:r>
      <w:r w:rsidRPr="00706C66">
        <w:t xml:space="preserve">who has published extensively on feminist theory and politics </w:t>
      </w:r>
      <w:r>
        <w:t>Professor Emerita at Huddersfield</w:t>
      </w:r>
      <w:r w:rsidRPr="00706C66">
        <w:t>, founder of the Centre for Democracy and Governance</w:t>
      </w:r>
      <w:r>
        <w:t>,  “Feminist Political Theory”, Palgrave Macmillan, pgs 247-250)KJR</w:t>
      </w:r>
    </w:p>
    <w:p w:rsidR="0010640F" w:rsidRPr="00560D9A" w:rsidRDefault="0010640F" w:rsidP="0010640F">
      <w:pPr>
        <w:rPr>
          <w:rStyle w:val="StyleUnderline"/>
          <w:sz w:val="16"/>
          <w:u w:val="none"/>
        </w:rPr>
      </w:pPr>
      <w:r w:rsidRPr="00560D9A">
        <w:rPr>
          <w:rStyle w:val="StyleUnderline"/>
          <w:sz w:val="16"/>
          <w:u w:val="none"/>
        </w:rPr>
        <w:t xml:space="preserve">In practical terms, </w:t>
      </w:r>
      <w:r w:rsidRPr="00560D9A">
        <w:rPr>
          <w:rStyle w:val="StyleUnderline"/>
        </w:rPr>
        <w:t>the logic of feminism that pushes it beyond</w:t>
      </w:r>
      <w:r w:rsidRPr="00560D9A">
        <w:rPr>
          <w:rStyle w:val="StyleUnderline"/>
          <w:sz w:val="16"/>
          <w:u w:val="none"/>
        </w:rPr>
        <w:t xml:space="preserve"> the dichotomous, </w:t>
      </w:r>
      <w:r w:rsidRPr="00560D9A">
        <w:rPr>
          <w:rStyle w:val="StyleUnderline"/>
        </w:rPr>
        <w:t>male-based assumptions of liberal thought</w:t>
      </w:r>
      <w:r w:rsidRPr="00560D9A">
        <w:rPr>
          <w:rStyle w:val="StyleUnderline"/>
          <w:sz w:val="16"/>
          <w:u w:val="none"/>
        </w:rPr>
        <w:t xml:space="preserve"> also </w:t>
      </w:r>
      <w:r w:rsidRPr="00560D9A">
        <w:rPr>
          <w:rStyle w:val="StyleUnderline"/>
        </w:rPr>
        <w:t>pushes it towards some kind of socialist solution</w:t>
      </w:r>
      <w:r w:rsidRPr="00560D9A">
        <w:rPr>
          <w:rStyle w:val="StyleUnderline"/>
          <w:sz w:val="16"/>
          <w:u w:val="none"/>
        </w:rPr>
        <w:t xml:space="preserve">. Whilst women’s situation and the gender division of labour cannot be simply explained away in terms of the needs of the capitalist economy, it seems clear that </w:t>
      </w:r>
      <w:r w:rsidRPr="00560D9A">
        <w:rPr>
          <w:rStyle w:val="StyleUnderline"/>
        </w:rPr>
        <w:t>a society based on individualistic assumptions and the pursuit of profit is unlikely to provide the kind of flexible employment conditions or economic recognition of caring responsibilities</w:t>
      </w:r>
      <w:r w:rsidRPr="00560D9A">
        <w:rPr>
          <w:sz w:val="16"/>
        </w:rPr>
        <w:t xml:space="preserve"> that a majority of feminist campaigners </w:t>
      </w:r>
      <w:r w:rsidRPr="00560D9A">
        <w:rPr>
          <w:sz w:val="16"/>
        </w:rPr>
        <w:lastRenderedPageBreak/>
        <w:t>now advocate,</w:t>
      </w:r>
      <w:r w:rsidRPr="00560D9A">
        <w:rPr>
          <w:rStyle w:val="StyleUnderline"/>
          <w:sz w:val="16"/>
          <w:u w:val="none"/>
        </w:rPr>
        <w:t xml:space="preserve"> and that the free market will never provide good quality, affordable childcare to all who want it. This means that </w:t>
      </w:r>
      <w:r w:rsidRPr="00560D9A">
        <w:rPr>
          <w:rStyle w:val="StyleUnderline"/>
        </w:rPr>
        <w:t>feminist goals are unlikely to be met without major economic changes</w:t>
      </w:r>
      <w:r w:rsidRPr="00560D9A">
        <w:rPr>
          <w:rStyle w:val="StyleUnderline"/>
          <w:sz w:val="16"/>
          <w:u w:val="none"/>
        </w:rPr>
        <w:t xml:space="preserve">, and that they are often likely to be opposed by powerful economic interests. Here, </w:t>
      </w:r>
      <w:r w:rsidRPr="00560D9A">
        <w:rPr>
          <w:sz w:val="16"/>
        </w:rPr>
        <w:t>a Marxist perspective can usefully contextualise feminist claims and help assess both the potential for change and the strength of opposing forces</w:t>
      </w:r>
      <w:r w:rsidRPr="00560D9A">
        <w:rPr>
          <w:rStyle w:val="StyleUnderline"/>
          <w:sz w:val="16"/>
          <w:u w:val="none"/>
        </w:rPr>
        <w:t xml:space="preserve">. In particular, as discussed in Chapter 13 above, an expanded conception of the Marxist concept of social reproduction can help us see the wider economic significance of women’s reproductive and domestic role, and the ways in which this may be related both to global economic forces and international movements of resistance. Today, practical experience and theoretical developments both clearly indicate that there can be no simple explanation of gender injustices or inequalities and no easy solutions. This means that </w:t>
      </w:r>
      <w:r w:rsidRPr="00560D9A">
        <w:rPr>
          <w:rStyle w:val="StyleUnderline"/>
        </w:rPr>
        <w:t>any one-dimensional theory that claims to have found the key</w:t>
      </w:r>
      <w:r w:rsidRPr="00560D9A">
        <w:rPr>
          <w:rStyle w:val="StyleUnderline"/>
          <w:sz w:val="16"/>
          <w:u w:val="none"/>
        </w:rPr>
        <w:t xml:space="preserve"> (whether it be the economic system, the family, sexuality, pornography, reproduction, culture or language) </w:t>
      </w:r>
      <w:r w:rsidRPr="00560D9A">
        <w:rPr>
          <w:rStyle w:val="StyleUnderline"/>
        </w:rPr>
        <w:t>cannot be adequate and that the multiple, interconnected forces that maintain present gender inequalities cannot be isolated from other forms of oppression</w:t>
      </w:r>
      <w:r w:rsidRPr="00560D9A">
        <w:rPr>
          <w:rStyle w:val="StyleUnderline"/>
          <w:sz w:val="16"/>
          <w:u w:val="none"/>
        </w:rPr>
        <w:t xml:space="preserve">. There is a danger that this recognition will lead to a sense of helplessness and a paralysis of political will. However, it can also show that, although </w:t>
      </w:r>
      <w:r w:rsidRPr="00560D9A">
        <w:rPr>
          <w:rStyle w:val="StyleUnderline"/>
        </w:rPr>
        <w:t>any kind of action or theory will be inadequate in itself, it can gain significance and strength when accompanied by other</w:t>
      </w:r>
      <w:r w:rsidRPr="00560D9A">
        <w:rPr>
          <w:rStyle w:val="StyleUnderline"/>
          <w:sz w:val="16"/>
          <w:u w:val="none"/>
        </w:rPr>
        <w:t xml:space="preserve"> Feminist Theory in the Twenty-first Century 249 </w:t>
      </w:r>
      <w:r w:rsidRPr="00560D9A">
        <w:rPr>
          <w:rStyle w:val="StyleUnderline"/>
        </w:rPr>
        <w:t>forms of political engagement or philosophical perspectives.</w:t>
      </w:r>
      <w:r w:rsidRPr="00560D9A">
        <w:rPr>
          <w:rStyle w:val="StyleUnderline"/>
          <w:sz w:val="16"/>
          <w:u w:val="none"/>
        </w:rPr>
        <w:t xml:space="preserve"> This does not absolve feminists from the need to assess priorities and possibilities or imply that all actions and approaches are equally valid. However, it suggests that </w:t>
      </w:r>
      <w:r w:rsidRPr="00560D9A">
        <w:rPr>
          <w:rStyle w:val="StyleUnderline"/>
        </w:rPr>
        <w:t>our political choices should to a significant extent be context dependent and that there can be no ‘one size fits all’ approach to feminist political theory or practice</w:t>
      </w:r>
      <w:r w:rsidRPr="00560D9A">
        <w:rPr>
          <w:rStyle w:val="StyleUnderline"/>
          <w:sz w:val="16"/>
          <w:u w:val="none"/>
        </w:rPr>
        <w:t xml:space="preserve">. Such flexibility means that feminist theory need not be restricted by the labels which have been used to classify it. </w:t>
      </w:r>
      <w:r w:rsidRPr="00560D9A">
        <w:rPr>
          <w:rStyle w:val="StyleUnderline"/>
        </w:rPr>
        <w:t>By pointing a way forward beyond</w:t>
      </w:r>
      <w:r w:rsidRPr="00560D9A">
        <w:rPr>
          <w:sz w:val="16"/>
        </w:rPr>
        <w:t xml:space="preserve"> the</w:t>
      </w:r>
      <w:r w:rsidRPr="00560D9A">
        <w:rPr>
          <w:rStyle w:val="StyleUnderline"/>
          <w:sz w:val="16"/>
          <w:u w:val="none"/>
        </w:rPr>
        <w:t xml:space="preserve"> modern/postmodern, local/global, theory/practice and academic/real world </w:t>
      </w:r>
      <w:r w:rsidRPr="00560D9A">
        <w:rPr>
          <w:rStyle w:val="StyleUnderline"/>
        </w:rPr>
        <w:t>dichotomies</w:t>
      </w:r>
      <w:r w:rsidRPr="00560D9A">
        <w:rPr>
          <w:rStyle w:val="StyleUnderline"/>
          <w:sz w:val="16"/>
          <w:u w:val="none"/>
        </w:rPr>
        <w:t xml:space="preserve">, </w:t>
      </w:r>
      <w:r w:rsidRPr="00560D9A">
        <w:rPr>
          <w:rStyle w:val="StyleUnderline"/>
        </w:rPr>
        <w:t>it</w:t>
      </w:r>
      <w:r w:rsidRPr="00560D9A">
        <w:rPr>
          <w:rStyle w:val="StyleUnderline"/>
          <w:sz w:val="16"/>
          <w:u w:val="none"/>
        </w:rPr>
        <w:t xml:space="preserve"> also </w:t>
      </w:r>
      <w:r w:rsidRPr="00560D9A">
        <w:rPr>
          <w:rStyle w:val="StyleUnderline"/>
        </w:rPr>
        <w:t>opens up the possibility of more open-minded, generous and inclusive forms of feminist theory and practice</w:t>
      </w:r>
      <w:r w:rsidRPr="00560D9A">
        <w:rPr>
          <w:rStyle w:val="StyleUnderline"/>
          <w:sz w:val="16"/>
          <w:u w:val="none"/>
        </w:rPr>
        <w:t xml:space="preserve"> than in the recent past.</w:t>
      </w:r>
    </w:p>
    <w:p w:rsidR="0010640F" w:rsidRPr="0010640F" w:rsidRDefault="0010640F" w:rsidP="0010640F">
      <w:pPr>
        <w:pStyle w:val="Heading4"/>
        <w:rPr>
          <w:rStyle w:val="StyleUnderline"/>
          <w:sz w:val="26"/>
          <w:szCs w:val="26"/>
          <w:u w:val="none"/>
        </w:rPr>
      </w:pPr>
      <w:r w:rsidRPr="0010640F">
        <w:rPr>
          <w:rStyle w:val="StyleUnderline"/>
          <w:sz w:val="26"/>
          <w:szCs w:val="26"/>
          <w:u w:val="none"/>
        </w:rPr>
        <w:t>Feminist pragmatic action is better – we must recognize our complex relationships with power structures, their one size fits all approach fails</w:t>
      </w:r>
    </w:p>
    <w:p w:rsidR="0010640F" w:rsidRDefault="0010640F" w:rsidP="0010640F">
      <w:r w:rsidRPr="0010640F">
        <w:rPr>
          <w:rStyle w:val="Style13ptBold"/>
        </w:rPr>
        <w:t>Whipps &amp; Lake 16</w:t>
      </w:r>
      <w:r>
        <w:t xml:space="preserve"> (</w:t>
      </w:r>
      <w:r w:rsidRPr="003D2175">
        <w:t>Judy</w:t>
      </w:r>
      <w:r>
        <w:t xml:space="preserve">, </w:t>
      </w:r>
      <w:r w:rsidRPr="00D05F0A">
        <w:t>Ph.D. in Philosophy at Union Institute</w:t>
      </w:r>
      <w:r w:rsidRPr="003D2175">
        <w:t xml:space="preserve"> and Danielle</w:t>
      </w:r>
      <w:r>
        <w:t>,</w:t>
      </w:r>
      <w:r w:rsidRPr="0010640F">
        <w:t xml:space="preserve"> </w:t>
      </w:r>
      <w:r>
        <w:t xml:space="preserve">Grand Valley State University </w:t>
      </w:r>
      <w:r w:rsidRPr="0010640F">
        <w:t>Liberal Studies/Interdisciplinary Studies</w:t>
      </w:r>
      <w:r>
        <w:t xml:space="preserve"> </w:t>
      </w:r>
      <w:r w:rsidRPr="0010640F">
        <w:t>Faculty Member</w:t>
      </w:r>
      <w:r>
        <w:t xml:space="preserve">, </w:t>
      </w:r>
      <w:r w:rsidRPr="0010640F">
        <w:t>"Pragmatist Feminism", The Stanford Encyclopedia of Philosophy</w:t>
      </w:r>
      <w:r>
        <w:t>,</w:t>
      </w:r>
      <w:r w:rsidRPr="0010640F">
        <w:t xml:space="preserve"> </w:t>
      </w:r>
      <w:r>
        <w:t xml:space="preserve">Winter 2016, </w:t>
      </w:r>
      <w:r w:rsidRPr="0010640F">
        <w:t>https://plato.stanford.edu/archives/win2016/entries/femapproach-pragmatism/</w:t>
      </w:r>
      <w:r>
        <w:t>)KJR</w:t>
      </w:r>
    </w:p>
    <w:p w:rsidR="0010640F" w:rsidRPr="00C63088" w:rsidRDefault="0010640F" w:rsidP="0010640F">
      <w:pPr>
        <w:rPr>
          <w:sz w:val="16"/>
        </w:rPr>
      </w:pPr>
      <w:r w:rsidRPr="00C63088">
        <w:rPr>
          <w:sz w:val="16"/>
        </w:rPr>
        <w:t xml:space="preserve">Feminists and pragmatists share an interest in the situatedness of the knower within their social environment. They are both committed to an epistemology that is based in experience and relationality. </w:t>
      </w:r>
      <w:r w:rsidRPr="00C63088">
        <w:rPr>
          <w:rStyle w:val="StyleUnderline"/>
        </w:rPr>
        <w:t xml:space="preserve">Feminist-pragmatists point out that the search for universalized ideals </w:t>
      </w:r>
      <w:proofErr w:type="gramStart"/>
      <w:r w:rsidRPr="00C63088">
        <w:rPr>
          <w:rStyle w:val="StyleUnderline"/>
        </w:rPr>
        <w:t>bankrupts</w:t>
      </w:r>
      <w:proofErr w:type="gramEnd"/>
      <w:r w:rsidRPr="00C63088">
        <w:rPr>
          <w:rStyle w:val="StyleUnderline"/>
        </w:rPr>
        <w:t xml:space="preserve"> ordinary experience and robs from philosophic thought the creativity of thinking with and through complex networks of experience and interactio</w:t>
      </w:r>
      <w:r w:rsidRPr="00C63088">
        <w:rPr>
          <w:sz w:val="16"/>
        </w:rPr>
        <w:t xml:space="preserve">n. In Pragmatism and Feminism, Seigfried highlights aspects of pragmatism that make it useful to feminist epistemology, noting both fields share a critique of dualism. Seigfried reminds her reader of four dualistic aspects of rationalistic philosophy critiqued by Dewey and some feminists for its oppressive support of invidious social/economic hierarchies. The four dimensions of this rationalist approach include: The depreciation of doing and making and the over-evaluation of pure thinking and reflection; the contempt for bodies and matter and simultaneous praise of spirit and immateriality, the sharp division of practice and theory, and the inferiority of change and superiority of a fixed reality. (Seigfried 1996: 113) Jane Duran, in “The Intersection of Pragmatism and Feminism” (1993), points out that </w:t>
      </w:r>
      <w:r w:rsidRPr="00C63088">
        <w:rPr>
          <w:rStyle w:val="StyleUnderline"/>
        </w:rPr>
        <w:t>feminist theorists critique this preoccupation with universals, writing that it seems “to pervade much of analytic philosophy</w:t>
      </w:r>
      <w:r w:rsidRPr="00C63088">
        <w:rPr>
          <w:sz w:val="16"/>
        </w:rPr>
        <w:t xml:space="preserve"> (indeed philosophy as a whole)”. This desire for universals, she says, leads all the way back to Plato. Plato’s idealism carries with it a devaluation of the changing realm of the physical world. Duran points out that feminists, as well as pragmatists, are often less interested in universal generalities and notes that an emphasis on particulars as well as “relations and connections become almost more important than particulars themselves” (1993: 166). </w:t>
      </w:r>
      <w:r w:rsidRPr="00C63088">
        <w:rPr>
          <w:rStyle w:val="StyleUnderline"/>
        </w:rPr>
        <w:t>This pluralistic sense of refusing to constrict reality to that which is defined by logic or language helps feminists as philosophers propose an alternative vision of philosophy</w:t>
      </w:r>
      <w:r w:rsidRPr="00C63088">
        <w:rPr>
          <w:sz w:val="16"/>
        </w:rPr>
        <w:t xml:space="preserve">. Susan Dielman however points to the importance of discourse and language analysis in addressing hegemonic epistemic exclusions; </w:t>
      </w:r>
      <w:r w:rsidRPr="00C63088">
        <w:rPr>
          <w:rStyle w:val="StyleUnderline"/>
        </w:rPr>
        <w:t>she brings</w:t>
      </w:r>
      <w:r w:rsidRPr="00C63088">
        <w:rPr>
          <w:sz w:val="16"/>
        </w:rPr>
        <w:t xml:space="preserve"> neopragmatist theory, specifically that of Richard Rorty, into the </w:t>
      </w:r>
      <w:r w:rsidRPr="00C63088">
        <w:rPr>
          <w:rStyle w:val="StyleUnderline"/>
        </w:rPr>
        <w:t>feminist pragmatist dialogue in order to understand “the interconnectedness of power and discourse”</w:t>
      </w:r>
      <w:r w:rsidRPr="00C63088">
        <w:rPr>
          <w:sz w:val="16"/>
        </w:rPr>
        <w:t xml:space="preserve"> (2012: 99). Feminist pragmatists have also built on John Dewey’s concept of experience as philosophical support for a position that holds together the subject and object in a nondualistic epistemology. Yet, as postcolonial feminists have pointed out, experience in itself is conditioned by one’s cultural background. Ofelia Schutte (2000) notes that “the nature of knowledge is not culture-free but is determined by </w:t>
      </w:r>
      <w:r w:rsidRPr="00C63088">
        <w:rPr>
          <w:sz w:val="16"/>
        </w:rPr>
        <w:lastRenderedPageBreak/>
        <w:t xml:space="preserve">the methodologies and data legitimated by dominant cultures” (2000: 40). Feminist-pragmatist Celia T. Bardwell-Jones (2008) draws on Josiah Royce’s theory of interpretation to address the problem of translation “at the borders of conflicting experience…where differences are translated instead of assimilated” (2008: 22). Such epistemological translation work is essential for feminists and pragmatists, given that in both fields theory is inherently about changing the world. Jane Addams embodied this intersection of pragmatism and feminism in her efforts to interpret across class and cultural boundaries; through this interpretative and activist work she sought to reconstruct the social order and increase justice for women and the underprivileged. Addams’ understanding of the relationship between action and truth contributed to her choice of a career in the public world. For her, a motivation to understand truth would compel her to seek it out in the world of action. As a public philosopher, reformer, and activist embedded in her community, Addams was called to act under inherently messy, dynamic, and ambiguous situations (see Fischer 2005, 2011, 2013 and Lake 2014, 2015). This </w:t>
      </w:r>
      <w:r w:rsidRPr="00C63088">
        <w:rPr>
          <w:rStyle w:val="StyleUnderline"/>
        </w:rPr>
        <w:t xml:space="preserve">interpretive activism opened opportunities for reconstruction, redefining relations between the public and the expert, students and the instructor, the governed and the governors. </w:t>
      </w:r>
      <w:r w:rsidRPr="00C63088">
        <w:rPr>
          <w:sz w:val="16"/>
        </w:rPr>
        <w:t xml:space="preserve">Similarly contemporary feminist thinkers have changed the academy and the larger culture by re-analyzing and reconstructing the ways that we </w:t>
      </w:r>
      <w:proofErr w:type="gramStart"/>
      <w:r w:rsidRPr="00C63088">
        <w:rPr>
          <w:sz w:val="16"/>
        </w:rPr>
        <w:t>think,</w:t>
      </w:r>
      <w:proofErr w:type="gramEnd"/>
      <w:r w:rsidRPr="00C63088">
        <w:rPr>
          <w:sz w:val="16"/>
        </w:rPr>
        <w:t xml:space="preserve"> the hierarchies of knowing, as well as the social conventions that have defined gender. Erin McKenna in The Task of Utopia: Pragmatist and Feminist Perspective (2001) uses this process-orientation to create a social/political philosophy that is always open to change, rather than one with finished “ends” in view. With both feminism and pragmatism we can consider philosophizing contextually as a creative force, reacting to as well as reconstructing our multiple environments. Feminist social analysis often produces the conditions for philosophic reflection, creating what Addams called “perplexities” that are the starting-points for philosophical and political change (1902 [2002]: 77). In “Feminist-Pragmatist Revisioning of Reason, Knowledge, and Philosophy” (1993), Phyllis Rooney notes that the classical pragmatists would have welcomed the challenges that contemporary feminisms have brought to philosophy. She compares these rifts to what Peirce called the “irritations of doubt (Peirce 1877, quoted in Rooney 1993: 21) which open the door to inquiry and signal possibilities for recreation and rediscovery. Dewey called this irritation “an unsettlement” which “aims at overcoming a disturbance” or the “uncertainties of life” (1916 [1985]: 336–337), which he says, are the motivations for beginning to do philosophy. In Democracy and Social Ethics, Addams references moments of “perplexities” as openings to begin rethinking social values and epistemological claims. </w:t>
      </w:r>
      <w:r w:rsidRPr="00C63088">
        <w:rPr>
          <w:rStyle w:val="StyleUnderline"/>
        </w:rPr>
        <w:t>Pragmatism and feminism then share a movement toward active philosophizing about those “irritations”, “uncertainties”, and “perplexities</w:t>
      </w:r>
      <w:r w:rsidRPr="00C63088">
        <w:rPr>
          <w:sz w:val="16"/>
        </w:rPr>
        <w:t xml:space="preserve">”. Feminist epistemologists such as Susan Bordo and Alison Jaggar point out how traditional philosophy’s emphasis on rational, logical absolutes has devalued the ambiguities of changing embodied experience. Shannon Sullivan in Living Across and Through Skins (2001) brings the pragmatist tradition of transactional knowing through embodied and relational lived experience to the feminist epistemology of standpoint theory, describing what she calls a “pragmatist-feminist standpoint theory”. This </w:t>
      </w:r>
      <w:r w:rsidRPr="00C63088">
        <w:rPr>
          <w:rStyle w:val="StyleUnderline"/>
        </w:rPr>
        <w:t>pragmatist-feminist perspective suggests knowing unfolds in relationships enacted through our physical embodiment</w:t>
      </w:r>
      <w:r w:rsidRPr="00C63088">
        <w:rPr>
          <w:sz w:val="16"/>
        </w:rPr>
        <w:t xml:space="preserve"> and </w:t>
      </w:r>
      <w:r w:rsidRPr="00C63088">
        <w:rPr>
          <w:rStyle w:val="StyleUnderline"/>
        </w:rPr>
        <w:t>the social environment; knowing should thus incorporate “multiple marginalized perspectives</w:t>
      </w:r>
      <w:r w:rsidRPr="00C63088">
        <w:rPr>
          <w:sz w:val="16"/>
        </w:rPr>
        <w:t xml:space="preserve">”. Using Dewey’s standard of truth as that which results in “transactional flourishing” Sullivan considers “questions about which standpoints can help promote flourishing transactions” (2001: 146–47). In doing so, she corrects the privileging of women’s experiences that is found in Sandra Harding’s feminist standpoint theory, and locates knowing as transactions among diverse others, possibly even non-humans. Sullivan’s work is particularly significant in the ways she investigates feminist issues of embodiment drawing on both Continental and American Pragmatist perspectives. Wicked problem scholars and community change-agents Valerie Brown and Judith Lambert also employ a feminist pragmatist epistemology in their 2013 Collective Learning for Transformational Change: A Guide to Collaborative Action. Brown and Lambert, for instance, argue that sustainable and just transformational change on our collective social problems requires we begin by first sharing our values. Since our core values tend to shape our perspective and our actions, recognizing the range of values involved explicates the complexities. </w:t>
      </w:r>
      <w:r w:rsidRPr="00C63088">
        <w:rPr>
          <w:rStyle w:val="StyleUnderline"/>
        </w:rPr>
        <w:t>Their model also emphasizes individual narratives and legitimizes a range of knowledge, including individual, community, specialized, organizational, holistic, and collective knowledge cultures</w:t>
      </w:r>
      <w:r w:rsidRPr="00C63088">
        <w:rPr>
          <w:sz w:val="16"/>
        </w:rPr>
        <w:t xml:space="preserve"> (2013: 22).[2] </w:t>
      </w:r>
      <w:r w:rsidRPr="00C63088">
        <w:rPr>
          <w:rStyle w:val="StyleUnderline"/>
        </w:rPr>
        <w:t>This shared epistemological framework has had—and continues to have—a massive influence on educational practices</w:t>
      </w:r>
      <w:r w:rsidRPr="00C63088">
        <w:rPr>
          <w:sz w:val="16"/>
        </w:rPr>
        <w:t>.</w:t>
      </w:r>
    </w:p>
    <w:p w:rsidR="007F2F9B" w:rsidRDefault="007F2F9B" w:rsidP="007F2F9B">
      <w:pPr>
        <w:pStyle w:val="Heading3"/>
      </w:pPr>
      <w:r>
        <w:lastRenderedPageBreak/>
        <w:t>Schizo-Feminism</w:t>
      </w:r>
    </w:p>
    <w:p w:rsidR="007F2F9B" w:rsidRPr="007F2F9B" w:rsidRDefault="007F2F9B" w:rsidP="007F2F9B">
      <w:pPr>
        <w:keepNext/>
        <w:keepLines/>
        <w:spacing w:before="40" w:after="0"/>
        <w:outlineLvl w:val="3"/>
        <w:rPr>
          <w:rFonts w:eastAsia="SimSun" w:cs="Times New Roman"/>
          <w:b/>
          <w:iCs/>
          <w:sz w:val="26"/>
          <w:lang w:eastAsia="zh-CN"/>
        </w:rPr>
      </w:pPr>
      <w:r w:rsidRPr="007F2F9B">
        <w:rPr>
          <w:rFonts w:eastAsia="SimSun" w:cs="Times New Roman"/>
          <w:b/>
          <w:iCs/>
          <w:sz w:val="26"/>
          <w:lang w:eastAsia="zh-CN"/>
        </w:rPr>
        <w:t>There are major problems and inconsistencies with post-struct</w:t>
      </w:r>
      <w:r w:rsidRPr="007F2F9B">
        <w:rPr>
          <w:rFonts w:eastAsia="SimSun" w:cs="Times New Roman" w:hint="eastAsia"/>
          <w:b/>
          <w:iCs/>
          <w:sz w:val="26"/>
          <w:lang w:eastAsia="zh-CN"/>
        </w:rPr>
        <w:t>ura</w:t>
      </w:r>
      <w:r w:rsidRPr="007F2F9B">
        <w:rPr>
          <w:rFonts w:eastAsia="SimSun" w:cs="Times New Roman"/>
          <w:b/>
          <w:iCs/>
          <w:sz w:val="26"/>
          <w:lang w:eastAsia="zh-CN"/>
        </w:rPr>
        <w:t>list feminist alternatives</w:t>
      </w:r>
    </w:p>
    <w:p w:rsidR="007F2F9B" w:rsidRPr="007F2F9B" w:rsidRDefault="007F2F9B" w:rsidP="007F2F9B">
      <w:pPr>
        <w:rPr>
          <w:rFonts w:eastAsia="Calibri" w:cs="Times New Roman"/>
          <w:lang w:eastAsia="zh-CN"/>
        </w:rPr>
      </w:pPr>
      <w:r w:rsidRPr="007F2F9B">
        <w:rPr>
          <w:rFonts w:eastAsia="Calibri" w:cs="Times New Roman"/>
          <w:lang w:eastAsia="zh-CN"/>
        </w:rPr>
        <w:t>Willey 14 [Marilynn, in her Honors Thesis at Wellesly College, “A Critique of Postmodern Feminism: The Theoretical, Pedagogical, and Real-World Limitations of Liberation from Essence Ideology, published 2014. http://repository.wellesley.edu/cgi/viewcontent.cgi?article=1231&amp;context=thesiscollection]/MR</w:t>
      </w:r>
    </w:p>
    <w:p w:rsidR="007F2F9B" w:rsidRPr="007F2F9B" w:rsidRDefault="007F2F9B" w:rsidP="007F2F9B">
      <w:pPr>
        <w:rPr>
          <w:rFonts w:eastAsia="Calibri" w:cs="Times New Roman"/>
          <w:lang w:eastAsia="zh-CN"/>
        </w:rPr>
      </w:pPr>
      <w:r w:rsidRPr="007F2F9B">
        <w:rPr>
          <w:rFonts w:eastAsia="Calibri" w:cs="Times New Roman"/>
          <w:lang w:eastAsia="zh-CN"/>
        </w:rPr>
        <w:t>It has been recognized by many feminists in academia that</w:t>
      </w:r>
      <w:r w:rsidRPr="007F2F9B">
        <w:rPr>
          <w:rFonts w:eastAsia="Calibri" w:cs="Times New Roman"/>
          <w:u w:val="single"/>
        </w:rPr>
        <w:t xml:space="preserve"> disagreements among feminists are cause for </w:t>
      </w:r>
      <w:proofErr w:type="gramStart"/>
      <w:r w:rsidRPr="007F2F9B">
        <w:rPr>
          <w:rFonts w:eastAsia="Calibri" w:cs="Times New Roman"/>
          <w:u w:val="single"/>
        </w:rPr>
        <w:t>concern</w:t>
      </w:r>
      <w:r w:rsidRPr="007F2F9B">
        <w:rPr>
          <w:rFonts w:eastAsia="Calibri" w:cs="Times New Roman"/>
          <w:lang w:eastAsia="zh-CN"/>
        </w:rPr>
        <w:t>,</w:t>
      </w:r>
      <w:proofErr w:type="gramEnd"/>
      <w:r w:rsidRPr="007F2F9B">
        <w:rPr>
          <w:rFonts w:eastAsia="Calibri" w:cs="Times New Roman"/>
          <w:lang w:eastAsia="zh-CN"/>
        </w:rPr>
        <w:t xml:space="preserve"> especially those who wish to see feminist ideas of any form succeed. The editors of Conflicts in Feminism note in their introduction that, While feminists have in principle tended to agree that </w:t>
      </w:r>
      <w:r w:rsidRPr="007F2F9B">
        <w:rPr>
          <w:rFonts w:eastAsia="Calibri" w:cs="Times New Roman"/>
          <w:u w:val="single"/>
        </w:rPr>
        <w:t>difference is a more productive theoretical and political category than either universalizing consensus or divisive opposition</w:t>
      </w:r>
      <w:r w:rsidRPr="007F2F9B">
        <w:rPr>
          <w:rFonts w:eastAsia="Calibri" w:cs="Times New Roman"/>
          <w:lang w:eastAsia="zh-CN"/>
        </w:rPr>
        <w:t>s, in practice,</w:t>
      </w:r>
      <w:r w:rsidRPr="007F2F9B">
        <w:rPr>
          <w:rFonts w:eastAsia="Calibri" w:cs="Times New Roman"/>
          <w:u w:val="single"/>
        </w:rPr>
        <w:t xml:space="preserve"> actual differences within feminist discourse have tended to erupt into separate camps.</w:t>
      </w:r>
      <w:r w:rsidRPr="007F2F9B">
        <w:rPr>
          <w:rFonts w:eastAsia="Calibri" w:cs="Times New Roman"/>
          <w:lang w:eastAsia="zh-CN"/>
        </w:rPr>
        <w:t xml:space="preserve"> At this moment in time, </w:t>
      </w:r>
      <w:r w:rsidRPr="007F2F9B">
        <w:rPr>
          <w:rFonts w:eastAsia="Calibri" w:cs="Times New Roman"/>
          <w:u w:val="single"/>
        </w:rPr>
        <w:t>some of these conflicts have proven so divisive that they seem to foreclose rather than stimulate debate</w:t>
      </w:r>
      <w:r w:rsidRPr="007F2F9B">
        <w:rPr>
          <w:rFonts w:eastAsia="Calibri" w:cs="Times New Roman"/>
          <w:lang w:eastAsia="zh-CN"/>
        </w:rPr>
        <w:t xml:space="preserve">, even at times </w:t>
      </w:r>
      <w:r w:rsidRPr="007F2F9B">
        <w:rPr>
          <w:rFonts w:eastAsia="Calibri" w:cs="Times New Roman"/>
          <w:u w:val="single"/>
        </w:rPr>
        <w:t>appearing to threaten the very viability of contemporary feminism as a political and theoretical venture</w:t>
      </w:r>
      <w:r w:rsidRPr="007F2F9B">
        <w:rPr>
          <w:rFonts w:eastAsia="Calibri" w:cs="Times New Roman"/>
          <w:lang w:eastAsia="zh-CN"/>
        </w:rPr>
        <w:t xml:space="preserve">.100 The problems that result from such a stifling intellectual climate are apparent not only to those dealing with feminism in theory, but also among those putting it into practice in the classroom or in the public sphere. The editors of Conflicts in Feminism also echo Alcoff’s observation that “A common divide keeps forming in both feminist thought and action between the need to build the identity ‘woman’ and give it solid political meaning and the need to tear down the very category ‘woman’ and dismantle its all-too-solid history.”101 They recognize that neither approach is without fault: </w:t>
      </w:r>
      <w:r w:rsidRPr="007F2F9B">
        <w:rPr>
          <w:rFonts w:eastAsia="Calibri" w:cs="Times New Roman"/>
        </w:rPr>
        <w:t>social construction does not seem plausible to the average person, and “to assert that the body has no enduring, natural language often</w:t>
      </w:r>
      <w:r w:rsidRPr="007F2F9B">
        <w:rPr>
          <w:rFonts w:eastAsia="Calibri" w:cs="Times New Roman"/>
          <w:lang w:eastAsia="zh-CN"/>
        </w:rPr>
        <w:t xml:space="preserve"> 99 Ibid, 12. 100 Marianne Hirsch and Evelyn Fox Keller, “Introduction,” Conflicts in Feminism, (New York: Routledge, 1990), 4. 101 Ann Snitow, “A Gender Diary,” in Conflicts in Feminism, 9. 50 </w:t>
      </w:r>
      <w:proofErr w:type="gramStart"/>
      <w:r w:rsidRPr="007F2F9B">
        <w:rPr>
          <w:rFonts w:eastAsia="Calibri" w:cs="Times New Roman"/>
          <w:lang w:eastAsia="zh-CN"/>
        </w:rPr>
        <w:t>seems</w:t>
      </w:r>
      <w:proofErr w:type="gramEnd"/>
      <w:r w:rsidRPr="007F2F9B">
        <w:rPr>
          <w:rFonts w:eastAsia="Calibri" w:cs="Times New Roman"/>
          <w:lang w:eastAsia="zh-CN"/>
        </w:rPr>
        <w:t xml:space="preserve"> like a rejection of common sense.”102 Not only is it a tough sell to a mainstream audience, but also the poststructuralist approach is logically problematic, in that “By definition social construction theory cannot offer a securely bounded area for the study of gender; instead it initiates an inspiring collapse of gender verities.”103 Alcoff offers a similar sentiment, asking, “If gender is simply a social construct, the need and even the possibility of a feminist politics becomes immediately problematic. What can we demand in the name of women if ‘women’ do not exist and demands in their name simply reinforce the myth that they do?”104 </w:t>
      </w:r>
      <w:r w:rsidRPr="007F2F9B">
        <w:rPr>
          <w:rFonts w:eastAsia="Calibri" w:cs="Times New Roman"/>
          <w:u w:val="single"/>
        </w:rPr>
        <w:t>Such an approach eventually leads to an almost nihilistic nothingness</w:t>
      </w:r>
      <w:r w:rsidRPr="007F2F9B">
        <w:rPr>
          <w:rFonts w:eastAsia="Calibri" w:cs="Times New Roman"/>
          <w:lang w:eastAsia="zh-CN"/>
        </w:rPr>
        <w:t xml:space="preserve"> - a void in which there is no need for women’s liberation because women do not exist. The editors also touch on an important dichotomy in feminist thought, somewhat analogous to Alcoff’s cultural feminism and poststructuralist feminism:</w:t>
      </w:r>
      <w:r w:rsidRPr="007F2F9B">
        <w:rPr>
          <w:rFonts w:eastAsia="Calibri" w:cs="Times New Roman"/>
          <w:u w:val="single"/>
        </w:rPr>
        <w:t xml:space="preserve"> Equality and difference are broad ideas and have included </w:t>
      </w:r>
      <w:proofErr w:type="gramStart"/>
      <w:r w:rsidRPr="007F2F9B">
        <w:rPr>
          <w:rFonts w:eastAsia="Calibri" w:cs="Times New Roman"/>
          <w:u w:val="single"/>
        </w:rPr>
        <w:t>a</w:t>
      </w:r>
      <w:proofErr w:type="gramEnd"/>
      <w:r w:rsidRPr="007F2F9B">
        <w:rPr>
          <w:rFonts w:eastAsia="Calibri" w:cs="Times New Roman"/>
          <w:u w:val="single"/>
        </w:rPr>
        <w:t xml:space="preserve"> rrange of definitions and political expressions. Equality</w:t>
      </w:r>
      <w:r w:rsidRPr="007F2F9B">
        <w:rPr>
          <w:rFonts w:eastAsia="Calibri" w:cs="Times New Roman"/>
          <w:lang w:eastAsia="zh-CN"/>
        </w:rPr>
        <w:t>, for example,</w:t>
      </w:r>
      <w:r w:rsidRPr="007F2F9B">
        <w:rPr>
          <w:rFonts w:eastAsia="Calibri" w:cs="Times New Roman"/>
          <w:u w:val="single"/>
        </w:rPr>
        <w:t xml:space="preserve"> can mean anything from the mildest liberal reform to the most radical reduction of gender to insignificance</w:t>
      </w:r>
      <w:r w:rsidRPr="007F2F9B">
        <w:rPr>
          <w:rFonts w:eastAsia="Calibri" w:cs="Times New Roman"/>
          <w:lang w:eastAsia="zh-CN"/>
        </w:rPr>
        <w:t>. Difference can mean anything from Mary Daly’s belief in the natural superiority of women to psychoanalytic theories of how women are inevitably cast as “the Other” because they lack penises.105 Clearly,</w:t>
      </w:r>
      <w:r w:rsidRPr="007F2F9B">
        <w:rPr>
          <w:rFonts w:eastAsia="Calibri" w:cs="Times New Roman"/>
          <w:u w:val="single"/>
        </w:rPr>
        <w:t xml:space="preserve"> even within two polarized categories - equality and difference feminism - there are still more opportunities for polarization and disagreement</w:t>
      </w:r>
      <w:r w:rsidRPr="007F2F9B">
        <w:rPr>
          <w:rFonts w:eastAsia="Calibri" w:cs="Times New Roman"/>
          <w:lang w:eastAsia="zh-CN"/>
        </w:rPr>
        <w:t xml:space="preserve">. 102 Ibid. 103 Ibid. 104 Linda Alcoff, “Cultural Feminism </w:t>
      </w:r>
      <w:proofErr w:type="gramStart"/>
      <w:r w:rsidRPr="007F2F9B">
        <w:rPr>
          <w:rFonts w:eastAsia="Calibri" w:cs="Times New Roman"/>
          <w:lang w:eastAsia="zh-CN"/>
        </w:rPr>
        <w:t>Versus</w:t>
      </w:r>
      <w:proofErr w:type="gramEnd"/>
      <w:r w:rsidRPr="007F2F9B">
        <w:rPr>
          <w:rFonts w:eastAsia="Calibri" w:cs="Times New Roman"/>
          <w:lang w:eastAsia="zh-CN"/>
        </w:rPr>
        <w:t xml:space="preserve"> Post-Structuralism: The Identity Crisis in Feminist Theory,” 13. 105 Ann Snitow, “A Gender Diary,” in Conflicts in Feminism, 26. 51 It is clear from Alcoff’s essay and from the essays in Conflicts in Feminism that this issue is deeply troubling for feminists who are committed to an academic and logically sound feminism that is rooted in reality: A subjectivity that is fundamentally shaped by gender appears to lead irrevocably to essentialism, the posing of a </w:t>
      </w:r>
      <w:r w:rsidRPr="007F2F9B">
        <w:rPr>
          <w:rFonts w:eastAsia="Calibri" w:cs="Times New Roman"/>
          <w:lang w:eastAsia="zh-CN"/>
        </w:rPr>
        <w:lastRenderedPageBreak/>
        <w:t xml:space="preserve">male/female opposition as universal and ahistorical. A subjectivity that is not fundamentally shaped by gender appears to lead to the conception of a generic human subject, as if we could peel away our ‘cultural’ layers and get to the real root of human nature, which turns out to be genderless. Are these really our only choices?106 I argue that they are not the only choices, and that both cultural feminism and poststructuralist feminism adhere to and even depend fundamentally on an underlying and flawed liberation from essence view. </w:t>
      </w:r>
      <w:r w:rsidRPr="007F2F9B">
        <w:rPr>
          <w:rFonts w:eastAsia="Calibri" w:cs="Times New Roman"/>
          <w:u w:val="single"/>
        </w:rPr>
        <w:t>The problem with the liberation from essence view, as it is found in both cultural feminism and poststructuralist feminism, is that</w:t>
      </w:r>
      <w:r w:rsidRPr="007F2F9B">
        <w:rPr>
          <w:rFonts w:eastAsia="Calibri" w:cs="Times New Roman"/>
          <w:lang w:eastAsia="zh-CN"/>
        </w:rPr>
        <w:t>, in dealing with issues of broader social and political relevance,</w:t>
      </w:r>
      <w:r w:rsidRPr="007F2F9B">
        <w:rPr>
          <w:rFonts w:eastAsia="Calibri" w:cs="Times New Roman"/>
          <w:u w:val="single"/>
        </w:rPr>
        <w:t xml:space="preserve"> it ultimately places the individual’s autonomy and subjectivity as the highest moral good. Whether it follows</w:t>
      </w:r>
      <w:r w:rsidRPr="007F2F9B">
        <w:rPr>
          <w:rFonts w:eastAsia="Calibri" w:cs="Times New Roman"/>
          <w:lang w:eastAsia="zh-CN"/>
        </w:rPr>
        <w:t xml:space="preserve"> the cultural feminist line of thinking, which views women’s interests and men’s interests in opposition to each other and does not presuppose or allow for any mutual interests or synergy beyond the individual woman or man’s happiness, or</w:t>
      </w:r>
      <w:r w:rsidRPr="007F2F9B">
        <w:rPr>
          <w:rFonts w:eastAsia="Calibri" w:cs="Times New Roman"/>
          <w:u w:val="single"/>
        </w:rPr>
        <w:t xml:space="preserve"> the poststructuralist feminist’s view of denying the category of </w:t>
      </w:r>
      <w:r w:rsidRPr="007F2F9B">
        <w:rPr>
          <w:rFonts w:eastAsia="Calibri" w:cs="Times New Roman" w:hint="eastAsia"/>
          <w:u w:val="single"/>
        </w:rPr>
        <w:t>“</w:t>
      </w:r>
      <w:r w:rsidRPr="007F2F9B">
        <w:rPr>
          <w:rFonts w:eastAsia="Calibri" w:cs="Times New Roman"/>
          <w:u w:val="single"/>
        </w:rPr>
        <w:t>woman” in the first place, neither view takes larger societal goods into consideration</w:t>
      </w:r>
      <w:r w:rsidRPr="007F2F9B">
        <w:rPr>
          <w:rFonts w:eastAsia="Calibri" w:cs="Times New Roman"/>
          <w:lang w:eastAsia="zh-CN"/>
        </w:rPr>
        <w:t xml:space="preserve">. </w:t>
      </w:r>
      <w:r w:rsidRPr="007F2F9B">
        <w:rPr>
          <w:rFonts w:eastAsia="Calibri" w:cs="Times New Roman"/>
          <w:u w:val="single"/>
        </w:rPr>
        <w:t>Neither view considers a purpose outside of the individual’s own identity, self-definition in relation to community or tradition, and subjective experience in the world</w:t>
      </w:r>
      <w:r w:rsidRPr="007F2F9B">
        <w:rPr>
          <w:rFonts w:eastAsia="Calibri" w:cs="Times New Roman"/>
          <w:lang w:eastAsia="zh-CN"/>
        </w:rPr>
        <w:t xml:space="preserve">. 106 Linda Alcoff, “Cultural Feminism </w:t>
      </w:r>
      <w:proofErr w:type="gramStart"/>
      <w:r w:rsidRPr="007F2F9B">
        <w:rPr>
          <w:rFonts w:eastAsia="Calibri" w:cs="Times New Roman"/>
          <w:lang w:eastAsia="zh-CN"/>
        </w:rPr>
        <w:t>Versus</w:t>
      </w:r>
      <w:proofErr w:type="gramEnd"/>
      <w:r w:rsidRPr="007F2F9B">
        <w:rPr>
          <w:rFonts w:eastAsia="Calibri" w:cs="Times New Roman"/>
          <w:lang w:eastAsia="zh-CN"/>
        </w:rPr>
        <w:t xml:space="preserve"> Post-Structuralism: The Identity Crisis in Feminist Theory,” 16. 52 While such views may have value in a therapeutic or psychological setting, they are destructive ways to view social interactions and to interpret one’s role in society and relationships and duties to others. Cultural feminism sees masculinity and femininity as </w:t>
      </w:r>
      <w:r w:rsidRPr="007F2F9B">
        <w:rPr>
          <w:rFonts w:eastAsia="Calibri" w:cs="Times New Roman" w:hint="eastAsia"/>
          <w:lang w:eastAsia="zh-CN"/>
        </w:rPr>
        <w:t>“</w:t>
      </w:r>
      <w:r w:rsidRPr="007F2F9B">
        <w:rPr>
          <w:rFonts w:eastAsia="Calibri" w:cs="Times New Roman"/>
          <w:lang w:eastAsia="zh-CN"/>
        </w:rPr>
        <w:t>at war,” and can be traced to the type of matriarchal feminism promoted by Charlotte Perkins Gilman, while</w:t>
      </w:r>
      <w:r w:rsidRPr="007F2F9B">
        <w:rPr>
          <w:rFonts w:eastAsia="Calibri" w:cs="Times New Roman"/>
          <w:u w:val="single"/>
        </w:rPr>
        <w:t xml:space="preserve"> poststructuralist feminism faces serious logical inconsistencies that threaten to eliminate the notion of women in the first place</w:t>
      </w:r>
    </w:p>
    <w:p w:rsidR="007F2F9B" w:rsidRDefault="007F2F9B" w:rsidP="007F2F9B">
      <w:pPr>
        <w:pStyle w:val="Heading3"/>
      </w:pPr>
      <w:r>
        <w:lastRenderedPageBreak/>
        <w:t>Solvency Generics</w:t>
      </w:r>
    </w:p>
    <w:p w:rsidR="007F2F9B" w:rsidRPr="007F2F9B" w:rsidRDefault="007F2F9B" w:rsidP="007F2F9B">
      <w:pPr>
        <w:keepNext/>
        <w:keepLines/>
        <w:spacing w:before="40" w:after="0"/>
        <w:outlineLvl w:val="3"/>
        <w:rPr>
          <w:rFonts w:eastAsia="Times New Roman" w:cs="Times New Roman"/>
          <w:b/>
          <w:iCs/>
          <w:sz w:val="26"/>
        </w:rPr>
      </w:pPr>
      <w:r w:rsidRPr="007F2F9B">
        <w:rPr>
          <w:rFonts w:eastAsia="Times New Roman" w:cs="Times New Roman"/>
          <w:b/>
          <w:iCs/>
          <w:sz w:val="26"/>
        </w:rPr>
        <w:t>The feminist movement will get coopted by the other engagements - specifically the neoliberal order</w:t>
      </w:r>
    </w:p>
    <w:p w:rsidR="007F2F9B" w:rsidRPr="007F2F9B" w:rsidRDefault="007F2F9B" w:rsidP="007F2F9B">
      <w:pPr>
        <w:rPr>
          <w:rFonts w:eastAsia="Times New Roman" w:cs="Times New Roman"/>
        </w:rPr>
      </w:pPr>
      <w:r w:rsidRPr="007F2F9B">
        <w:rPr>
          <w:rFonts w:eastAsia="Calibri" w:cs="Times New Roman"/>
          <w:b/>
          <w:bCs/>
          <w:sz w:val="26"/>
        </w:rPr>
        <w:t>Martin et al 17</w:t>
      </w:r>
      <w:r w:rsidRPr="007F2F9B">
        <w:rPr>
          <w:rFonts w:eastAsia="Calibri" w:cs="Times New Roman"/>
        </w:rPr>
        <w:t xml:space="preserve"> </w:t>
      </w:r>
      <w:r w:rsidRPr="007F2F9B">
        <w:rPr>
          <w:rFonts w:eastAsia="Calibri" w:cs="Times New Roman"/>
          <w:sz w:val="18"/>
          <w:szCs w:val="18"/>
        </w:rPr>
        <w:t>(Jenifer, completed a Bachelor of Pharmacy, Ashley E. Nickels, interdisciplinary scholar, whose work focuses on urban politics and policy, Martina Sharp-Grier Assistant Professor of Sociology &amp; Gerontology, “Feminist Pedagogy, Practice, and Activism: Improving Lives for Girls and Women”, https://books.google.com/books?id=7iwlDwAAQBAJ&amp;pg=PA13&amp;dq)</w:t>
      </w:r>
    </w:p>
    <w:p w:rsidR="007F2F9B" w:rsidRPr="007F2F9B" w:rsidRDefault="007F2F9B" w:rsidP="007F2F9B">
      <w:pPr>
        <w:rPr>
          <w:rFonts w:eastAsia="Calibri" w:cs="Times New Roman"/>
        </w:rPr>
      </w:pPr>
      <w:r w:rsidRPr="007F2F9B">
        <w:rPr>
          <w:rFonts w:eastAsia="Calibri" w:cs="Times New Roman"/>
        </w:rPr>
        <w:t xml:space="preserve"> However, there must always be a victim through which and against certain females are compared and elevated (Bay-Cheng, 2015a). According to Ringrose and Eriksson Barajas (2011), "</w:t>
      </w:r>
      <w:r w:rsidRPr="007F2F9B">
        <w:rPr>
          <w:rFonts w:eastAsia="Calibri" w:cs="Times New Roman"/>
          <w:u w:val="single"/>
        </w:rPr>
        <w:t>In light of our arguments that we are operating in a postfeminist media context where new versions of pornified hyper-sexy femininity are normative, and our illustration of some of the dynamics of porno-chic performance and sexual cyberbullying, we need to find innovative possibilities for pedagogical engagements around these issues"</w:t>
      </w:r>
      <w:r w:rsidRPr="007F2F9B">
        <w:rPr>
          <w:rFonts w:eastAsia="Calibri" w:cs="Times New Roman"/>
        </w:rPr>
        <w:t xml:space="preserve"> (p. 134). Ringrose and Walkerdine (2008), pulling from McRobbie, extend her conception of the "postfeminist masquerade," where liberation no longer comes in the form of protests of social, sexual, and political inequities; now feminism is revealed through the freedom of shopping and style—</w:t>
      </w:r>
      <w:r w:rsidRPr="007F2F9B">
        <w:rPr>
          <w:rFonts w:eastAsia="Calibri" w:cs="Times New Roman"/>
          <w:u w:val="single"/>
        </w:rPr>
        <w:t>feminism as co-opted by advertising and large corporations</w:t>
      </w:r>
      <w:r w:rsidRPr="007F2F9B">
        <w:rPr>
          <w:rFonts w:eastAsia="Calibri" w:cs="Times New Roman"/>
        </w:rPr>
        <w:t xml:space="preserve">. Thus, the </w:t>
      </w:r>
      <w:r w:rsidRPr="007F2F9B">
        <w:rPr>
          <w:rFonts w:eastAsia="Calibri" w:cs="Times New Roman"/>
          <w:u w:val="single"/>
        </w:rPr>
        <w:t>other "feminist" script is that we now are living in a post-feminist milieu, where feminism is no longer necessary because all of the battles have been fought and won and women have achieved full equality and there are no problems but for the ones individually created; all are responsible, individually, for their own realities—again a neoliberal falsehood</w:t>
      </w:r>
      <w:r w:rsidRPr="007F2F9B">
        <w:rPr>
          <w:rFonts w:eastAsia="Calibri" w:cs="Times New Roman"/>
        </w:rPr>
        <w:t xml:space="preserve"> (Ringrose, 2007; Ringrose &amp; Walkerdine, 2008). According to Ringrose, Harvey, Gill, and Livingstone (2013), "The concept of `post feminism' helps unpack and critique a contemporary sensibility that positions society as 'beyond' feminism, where it is supposed that feminist goals of social and political equality have been met, making the need for feminism now obsolete. . (p. 306). </w:t>
      </w:r>
      <w:r w:rsidRPr="007F2F9B">
        <w:rPr>
          <w:rFonts w:eastAsia="Calibri" w:cs="Times New Roman"/>
          <w:u w:val="single"/>
        </w:rPr>
        <w:t>In our current era of neoliberal post-feminist "anything goes 'empowerment' feminism," it is not surprising that my female students could not identify with their female peers.</w:t>
      </w:r>
      <w:r w:rsidRPr="007F2F9B">
        <w:rPr>
          <w:rFonts w:eastAsia="Calibri" w:cs="Times New Roman"/>
        </w:rPr>
        <w:t xml:space="preserve"> According to Feely (2013), ". . . the Girl Power movement became separated from its feminist core. . . . No wonder students are confused about feminism" (p. 595). According to Bay-Cheng, sexual agency in </w:t>
      </w:r>
      <w:r w:rsidRPr="007F2F9B">
        <w:rPr>
          <w:rFonts w:eastAsia="Calibri" w:cs="Times New Roman"/>
          <w:u w:val="single"/>
        </w:rPr>
        <w:t>our neoliberal age is marketed by choice and freedom, but at its core fosters blame and divisiveness between women and girls and is not truly about liberation for all.</w:t>
      </w:r>
      <w:r w:rsidRPr="007F2F9B">
        <w:rPr>
          <w:rFonts w:eastAsia="Calibri" w:cs="Times New Roman"/>
        </w:rPr>
        <w:t xml:space="preserve"> Bay-Cheng's conception of the "Agency Line" (2015a) is very helpful to this conversation.</w:t>
      </w:r>
    </w:p>
    <w:p w:rsidR="00720AA6" w:rsidRPr="00720AA6" w:rsidRDefault="00720AA6" w:rsidP="00886CBA">
      <w:pPr>
        <w:pStyle w:val="Heading2"/>
      </w:pPr>
      <w:proofErr w:type="gramStart"/>
      <w:r>
        <w:lastRenderedPageBreak/>
        <w:t>Queerness Stuff?</w:t>
      </w:r>
      <w:proofErr w:type="gramEnd"/>
      <w:r>
        <w:t xml:space="preserve"> (</w:t>
      </w:r>
      <w:proofErr w:type="gramStart"/>
      <w:r>
        <w:t>idk</w:t>
      </w:r>
      <w:proofErr w:type="gramEnd"/>
      <w:r>
        <w:t>)</w:t>
      </w:r>
    </w:p>
    <w:p w:rsidR="00993B80" w:rsidRPr="00993B80" w:rsidRDefault="00993B80" w:rsidP="00993B80">
      <w:pPr>
        <w:keepNext/>
        <w:keepLines/>
        <w:spacing w:before="40" w:after="0"/>
        <w:outlineLvl w:val="3"/>
        <w:rPr>
          <w:rFonts w:eastAsia="SimSun" w:cs="Calibri"/>
          <w:b/>
          <w:iCs/>
          <w:sz w:val="28"/>
        </w:rPr>
      </w:pPr>
      <w:r w:rsidRPr="00993B80">
        <w:rPr>
          <w:rFonts w:eastAsia="SimSun" w:cs="Calibri"/>
          <w:b/>
          <w:iCs/>
          <w:sz w:val="28"/>
        </w:rPr>
        <w:t xml:space="preserve">Western feminism, much like abolitionism, operates within a grammar of humanistic heroism that deems the subject subaltern within the liberal imaginary </w:t>
      </w:r>
    </w:p>
    <w:p w:rsidR="00993B80" w:rsidRPr="00993B80" w:rsidRDefault="00993B80" w:rsidP="00993B80">
      <w:pPr>
        <w:rPr>
          <w:rFonts w:eastAsia="Calibri" w:cs="Calibri"/>
        </w:rPr>
      </w:pPr>
      <w:r w:rsidRPr="00993B80">
        <w:rPr>
          <w:rFonts w:eastAsia="Calibri" w:cs="Calibri"/>
          <w:b/>
        </w:rPr>
        <w:t>Halberstam 11</w:t>
      </w:r>
      <w:r w:rsidRPr="00993B80">
        <w:rPr>
          <w:rFonts w:eastAsia="Calibri" w:cs="Calibri"/>
        </w:rPr>
        <w:t xml:space="preserve"> (Jack, Professor of American Studies and Ethnicity, Gender Studies, and Comparative Literature @ USC, “The Queer Art of Failure,” Duke University Press, Page 126-131)</w:t>
      </w:r>
    </w:p>
    <w:p w:rsidR="00993B80" w:rsidRPr="00993B80" w:rsidRDefault="00993B80" w:rsidP="00993B80">
      <w:pPr>
        <w:rPr>
          <w:rFonts w:eastAsia="Calibri" w:cs="Calibri"/>
        </w:rPr>
      </w:pPr>
      <w:r w:rsidRPr="00993B80">
        <w:rPr>
          <w:rFonts w:eastAsia="Calibri" w:cs="Calibri"/>
        </w:rPr>
        <w:t xml:space="preserve">Postcolonial feminists from Spivak to Saba Mahmood have shown how prescriptive Western feminist theories of agency and power, freedom and resistance tend to be and have proposed alternative ways of thinking about self and action that emerge from contexts often rejected outright by feminism. While Mahmood focuses on Islamic women engaged in religious practices in the women’s mosque movement in Egypt to flesh out a critique of feminist theories of agency, in her famous essay “Can the Subaltern Speak?” </w:t>
      </w:r>
      <w:r w:rsidRPr="00993B80">
        <w:rPr>
          <w:rFonts w:eastAsia="Calibri" w:cs="Calibri"/>
          <w:u w:val="single"/>
        </w:rPr>
        <w:t>Spivak uses</w:t>
      </w:r>
      <w:r w:rsidRPr="00993B80">
        <w:rPr>
          <w:rFonts w:eastAsia="Calibri" w:cs="Calibri"/>
        </w:rPr>
        <w:t xml:space="preserve"> the example of nineteenth- century bride suicide (after the death of the husband) to demonstrate </w:t>
      </w:r>
      <w:r w:rsidRPr="00993B80">
        <w:rPr>
          <w:rFonts w:eastAsia="Calibri" w:cs="Calibri"/>
          <w:u w:val="single"/>
        </w:rPr>
        <w:t>a mode of being woman that was incomprehensible within a normative feminist framework</w:t>
      </w:r>
      <w:r w:rsidRPr="00993B80">
        <w:rPr>
          <w:rFonts w:eastAsia="Calibri" w:cs="Calibri"/>
        </w:rPr>
        <w:t xml:space="preserve">. Both theorists argue in terms of a “grammar of concepts,” to use Mahmood’s term, and both consider speech to be something other than the conventional feminist trope of breaking silence. At the heart of Mahmood’s book, The Politics of Piety: The Islamic Revival and the Feminist Subject is a concept of woman that does not presume the universality of desires for freedom and autonomy and for whom resistance to patriarchal tradi- tions may not be the goal (2005: 180). At the center of Spivak’s essay is a notion of womanhood that exceeds the Western feminist formulation of female life. Spivak ends her essay on the perils of intellectual attempts to represent oppressed peoples with an extended meditation on suttee, and Mahmood ends her book with an exploration of the meaning of feminine piety within Islam. Both theorists use patently antifeminist acts and activities to point to the limits of a feminist theory that already presumes the form that agency must take. Spivak explores the British attempt in 1829 to abolish Hindu widow burning in relation to the self- representation of colonialism as benevolent intervention and places this argument against the claim advanced by nativist Indians that sati must be respected as a practice because these women who lost their husbands actually wanted to die. She uses sati to illustrate her claim that </w:t>
      </w:r>
      <w:r w:rsidRPr="00993B80">
        <w:rPr>
          <w:rFonts w:eastAsia="Calibri" w:cs="Calibri"/>
          <w:u w:val="single"/>
        </w:rPr>
        <w:t>colonialism articulates itself as “white men saving brown women from brown men,</w:t>
      </w:r>
      <w:r w:rsidRPr="00993B80">
        <w:rPr>
          <w:rFonts w:eastAsia="Calibri" w:cs="Calibri"/>
        </w:rPr>
        <w:t xml:space="preserve">” but also </w:t>
      </w:r>
      <w:r w:rsidRPr="00993B80">
        <w:rPr>
          <w:rFonts w:eastAsia="Calibri" w:cs="Calibri"/>
          <w:u w:val="single"/>
        </w:rPr>
        <w:t xml:space="preserve">to mark the complicity of Western feminism in this formulation. In a </w:t>
      </w:r>
      <w:r w:rsidRPr="00993B80">
        <w:rPr>
          <w:rFonts w:eastAsia="Calibri" w:cs="Calibri"/>
        </w:rPr>
        <w:t xml:space="preserve">move that echoes Spivak’s counterintuitive </w:t>
      </w:r>
      <w:r w:rsidRPr="00993B80">
        <w:rPr>
          <w:rFonts w:eastAsia="Calibri" w:cs="Calibri"/>
          <w:u w:val="single"/>
        </w:rPr>
        <w:t>break from even poststructuralist feminisms,</w:t>
      </w:r>
      <w:r w:rsidRPr="00993B80">
        <w:rPr>
          <w:rFonts w:eastAsia="Calibri" w:cs="Calibri"/>
        </w:rPr>
        <w:t xml:space="preserve"> </w:t>
      </w:r>
      <w:r w:rsidRPr="00993B80">
        <w:rPr>
          <w:rFonts w:eastAsia="Calibri" w:cs="Calibri"/>
          <w:u w:val="single"/>
        </w:rPr>
        <w:t>Mahmood</w:t>
      </w:r>
      <w:r w:rsidRPr="00993B80">
        <w:rPr>
          <w:rFonts w:eastAsia="Calibri" w:cs="Calibri"/>
        </w:rPr>
        <w:t xml:space="preserve"> explores women in the mosque movement and their commitment to piety in order to </w:t>
      </w:r>
      <w:r w:rsidRPr="00993B80">
        <w:rPr>
          <w:rFonts w:eastAsia="Calibri" w:cs="Calibri"/>
          <w:u w:val="single"/>
        </w:rPr>
        <w:t>ask(s), “Does the category of resistance impose a teleology of progressive politics on the analytics of power</w:t>
      </w:r>
      <w:r w:rsidRPr="00993B80">
        <w:rPr>
          <w:rFonts w:eastAsia="Calibri" w:cs="Calibri"/>
        </w:rPr>
        <w:t xml:space="preserve">—a teleology that makes it hard for us to see and understand forms of being and action that are not necessarily encapsulated by the narrative of subversion and reinscription of norms?” (2005: 9). “Can the Subaltern Speak?” sets up a contradiction between different modes of representation within which an intellectual proposes to speak for an oppressed other. Spivak accuses Foucault and Deleuze as well as Western feminism of sneaking a heroic individualism in the back door of discursive critique. “Neither Deleuze nor Foucault,” she writes, “seems aware that </w:t>
      </w:r>
      <w:r w:rsidRPr="00993B80">
        <w:rPr>
          <w:rFonts w:eastAsia="Calibri" w:cs="Calibri"/>
          <w:u w:val="single"/>
        </w:rPr>
        <w:t>the intellectual within socialized capital, brandishing concrete experience, can help consolidate the international division of labor</w:t>
      </w:r>
      <w:r w:rsidRPr="00993B80">
        <w:rPr>
          <w:rFonts w:eastAsia="Calibri" w:cs="Calibri"/>
        </w:rPr>
        <w:t xml:space="preserve">” (1988: 275). For Spivak, intellectuals, like </w:t>
      </w:r>
      <w:r w:rsidRPr="00993B80">
        <w:rPr>
          <w:rFonts w:eastAsia="Calibri" w:cs="Calibri"/>
          <w:u w:val="single"/>
        </w:rPr>
        <w:t>poststructuralist feminist theorists</w:t>
      </w:r>
      <w:r w:rsidRPr="00993B80">
        <w:rPr>
          <w:rFonts w:eastAsia="Calibri" w:cs="Calibri"/>
        </w:rPr>
        <w:t xml:space="preserve"> for Mahmood, </w:t>
      </w:r>
      <w:r w:rsidRPr="00993B80">
        <w:rPr>
          <w:rFonts w:eastAsia="Calibri" w:cs="Calibri"/>
          <w:u w:val="single"/>
        </w:rPr>
        <w:t>by imagining themselves to be a transparent vector for the exposure of ideological contradictions</w:t>
      </w:r>
      <w:r w:rsidRPr="00993B80">
        <w:rPr>
          <w:rFonts w:eastAsia="Calibri" w:cs="Calibri"/>
        </w:rPr>
        <w:t xml:space="preserve">, </w:t>
      </w:r>
      <w:r w:rsidRPr="00993B80">
        <w:rPr>
          <w:rFonts w:eastAsia="Calibri" w:cs="Calibri"/>
          <w:u w:val="single"/>
        </w:rPr>
        <w:t>cannot account for their own impact on the processes of domination and instead always imagine themselves in the heroic place of the individual who knows better than the oppressed masses about whom they theorize</w:t>
      </w:r>
      <w:r w:rsidRPr="00993B80">
        <w:rPr>
          <w:rFonts w:eastAsia="Calibri" w:cs="Calibri"/>
        </w:rPr>
        <w:t xml:space="preserve">. </w:t>
      </w:r>
      <w:r w:rsidRPr="00993B80">
        <w:rPr>
          <w:rFonts w:eastAsia="Calibri" w:cs="Calibri"/>
          <w:u w:val="single"/>
        </w:rPr>
        <w:t>The</w:t>
      </w:r>
      <w:r w:rsidRPr="00993B80">
        <w:rPr>
          <w:rFonts w:eastAsia="Calibri" w:cs="Calibri"/>
        </w:rPr>
        <w:t xml:space="preserve"> very </w:t>
      </w:r>
      <w:r w:rsidRPr="00993B80">
        <w:rPr>
          <w:rFonts w:eastAsia="Calibri" w:cs="Calibri"/>
          <w:u w:val="single"/>
        </w:rPr>
        <w:t xml:space="preserve">notion of </w:t>
      </w:r>
      <w:r w:rsidRPr="00993B80">
        <w:rPr>
          <w:rFonts w:eastAsia="Calibri" w:cs="Calibri"/>
          <w:u w:val="single"/>
        </w:rPr>
        <w:lastRenderedPageBreak/>
        <w:t>representation</w:t>
      </w:r>
      <w:r w:rsidRPr="00993B80">
        <w:rPr>
          <w:rFonts w:eastAsia="Calibri" w:cs="Calibri"/>
        </w:rPr>
        <w:t xml:space="preserve">, Spivak claims, in terms of both a theory of economic exploitation and an ideological function, </w:t>
      </w:r>
      <w:r w:rsidRPr="00993B80">
        <w:rPr>
          <w:rFonts w:eastAsia="Calibri" w:cs="Calibri"/>
          <w:u w:val="single"/>
        </w:rPr>
        <w:t>depends upon the production of “heroes</w:t>
      </w:r>
      <w:r w:rsidRPr="00993B80">
        <w:rPr>
          <w:rFonts w:eastAsia="Calibri" w:cs="Calibri"/>
        </w:rPr>
        <w:t xml:space="preserve">, paternal proxies </w:t>
      </w:r>
      <w:r w:rsidRPr="00993B80">
        <w:rPr>
          <w:rFonts w:eastAsia="Calibri" w:cs="Calibri"/>
          <w:u w:val="single"/>
        </w:rPr>
        <w:t>and agents of power</w:t>
      </w:r>
      <w:r w:rsidRPr="00993B80">
        <w:rPr>
          <w:rFonts w:eastAsia="Calibri" w:cs="Calibri"/>
        </w:rPr>
        <w:t xml:space="preserve">” (279) </w:t>
      </w:r>
      <w:r w:rsidRPr="00993B80">
        <w:rPr>
          <w:rFonts w:eastAsia="Calibri" w:cs="Calibri"/>
          <w:u w:val="single"/>
        </w:rPr>
        <w:t>and harbors “the possibility that the intellectual is complicit in the persistent constitution of the Other as the self’s shadow</w:t>
      </w:r>
      <w:r w:rsidRPr="00993B80">
        <w:rPr>
          <w:rFonts w:eastAsia="Calibri" w:cs="Calibri"/>
        </w:rPr>
        <w:t xml:space="preserve">” (280). This idea, that </w:t>
      </w:r>
      <w:r w:rsidRPr="00993B80">
        <w:rPr>
          <w:rFonts w:eastAsia="Calibri" w:cs="Calibri"/>
          <w:b/>
          <w:iCs/>
          <w:u w:val="single"/>
        </w:rPr>
        <w:t>intellectuals construct an otherness to “save” in order to fortify a sovereign notion of self, applies also to liberal feminism</w:t>
      </w:r>
      <w:r w:rsidRPr="00993B80">
        <w:rPr>
          <w:rFonts w:eastAsia="Calibri" w:cs="Calibri"/>
        </w:rPr>
        <w:t xml:space="preserve">. In the context of the Hindu widow’s suicide, for example, </w:t>
      </w:r>
      <w:r w:rsidRPr="00993B80">
        <w:rPr>
          <w:rFonts w:eastAsia="Calibri" w:cs="Calibri"/>
          <w:b/>
          <w:iCs/>
          <w:u w:val="single"/>
        </w:rPr>
        <w:t>the Western feminist can see only the workings of extraordinary patriarchy, and she also believes in a benevolent British colonialism that steps in to stop a brutal and archaic ritual.</w:t>
      </w:r>
      <w:r w:rsidRPr="00993B80">
        <w:rPr>
          <w:rFonts w:eastAsia="Calibri" w:cs="Calibri"/>
        </w:rPr>
        <w:t xml:space="preserve"> For Spivak</w:t>
      </w:r>
      <w:r w:rsidRPr="00993B80">
        <w:rPr>
          <w:rFonts w:eastAsia="Calibri" w:cs="Calibri"/>
          <w:u w:val="single"/>
        </w:rPr>
        <w:t>, feminism is complicit in the project of constructing the subaltern subject it wants to represent and then heroically casting itself as the subaltern’s salvatio</w:t>
      </w:r>
      <w:r w:rsidRPr="00993B80">
        <w:rPr>
          <w:rFonts w:eastAsia="Calibri" w:cs="Calibri"/>
        </w:rPr>
        <w:t xml:space="preserve">n. What if, Spivak seems to ask in her enigmatic final sentence, feminism was actually able to attend to the nativist claim that women who commit suttee actually want to die? She writes, “The female intellectual as an intellectual has a circumscribed task which she must not disown with a flourish” (308). Leaving aside the ambiguity of the double negative here (“must not disown”), the meaning of “female,” “intellectual,” and “circumscribed task” are all up for grabs, especially since Spivak has already contended that suttee makes an essential link between unbeing and femininity. This question clearly informs and influences Mahmood’s question about whether we have become willfully blind to forms of agency that do not take the form of resistance. In her Derridean deconstructivist mode, </w:t>
      </w:r>
      <w:r w:rsidRPr="00993B80">
        <w:rPr>
          <w:rFonts w:eastAsia="Calibri" w:cs="Calibri"/>
          <w:u w:val="single"/>
        </w:rPr>
        <w:t>Spivak is calling for a feminism that can claim not to speak for the subaltern or to demand that the subaltern speak in the active voice of Western feminism</w:t>
      </w:r>
      <w:r w:rsidRPr="00993B80">
        <w:rPr>
          <w:rFonts w:eastAsia="Calibri" w:cs="Calibri"/>
        </w:rPr>
        <w:t xml:space="preserve">; instead she imagines a feminism born of a dynamic intellectual struggle with the fact that some women may desire their own destruction for really good political reasons, even if those politics and those reasons lie beyond the purview of the version of feminism for which we have settled. </w:t>
      </w:r>
      <w:r w:rsidRPr="00993B80">
        <w:rPr>
          <w:rFonts w:eastAsia="Calibri" w:cs="Calibri"/>
          <w:u w:val="single"/>
        </w:rPr>
        <w:t>Spivak’s call for</w:t>
      </w:r>
      <w:r w:rsidRPr="00993B80">
        <w:rPr>
          <w:rFonts w:eastAsia="Calibri" w:cs="Calibri"/>
        </w:rPr>
        <w:t xml:space="preserve"> a “female intellectual” who does not disown another version of womanhood, femininity, and feminism, indeed for </w:t>
      </w:r>
      <w:r w:rsidRPr="00993B80">
        <w:rPr>
          <w:rFonts w:eastAsia="Calibri" w:cs="Calibri"/>
          <w:u w:val="single"/>
        </w:rPr>
        <w:t>any kind of intellectual who can learn how not to know the other, how not to sacrifice the other on behalf of his or her own sovereignty, is a call that has largely gone unanswered</w:t>
      </w:r>
      <w:r w:rsidRPr="00993B80">
        <w:rPr>
          <w:rFonts w:eastAsia="Calibri" w:cs="Calibri"/>
        </w:rPr>
        <w:t xml:space="preserve">. It is this version of feminism that I seek to inhabit, a feminism that fails to save others or to replicate itself, a feminism that finds purpose in its own failure. A more accessible text makes the very same point. In one of my favorite feminist texts of all time, the epic animated drama Chicken Run, the politically active and explicitly feminist bird Ginger is opposed in her struggle to inspire the birds to rise up by two other “feminist subjects.” One is the cynic, Bunty, a hard- nosed fighter who rejects utopian dreams out of hand, and the other is Babs, voiced by Jane Horrocks, who sometimes gives voice to feminine naïveté and sometimes points to the absurdity of the political terrain as it has been outlined by the activist Ginger. Ginger says, for example, “We either die free chickens, or we die trying.” Babs asks naïvely, “Are those the only choices?” Like Babs, and indeed like Spivak and Mahmood, </w:t>
      </w:r>
      <w:r w:rsidRPr="00993B80">
        <w:rPr>
          <w:rFonts w:eastAsia="Calibri" w:cs="Calibri"/>
          <w:u w:val="single"/>
        </w:rPr>
        <w:t>I am proposing that feminists refuse the choices as offered—freedom in liberal terms or death—in order to think about a shadow archive of resistance</w:t>
      </w:r>
      <w:r w:rsidRPr="00993B80">
        <w:rPr>
          <w:rFonts w:eastAsia="Calibri" w:cs="Calibri"/>
        </w:rPr>
        <w:t xml:space="preserve">, </w:t>
      </w:r>
      <w:r w:rsidRPr="00993B80">
        <w:rPr>
          <w:rFonts w:eastAsia="Calibri" w:cs="Calibri"/>
          <w:u w:val="single"/>
        </w:rPr>
        <w:t>one that does not speak in the language of action</w:t>
      </w:r>
      <w:r w:rsidRPr="00993B80">
        <w:rPr>
          <w:rFonts w:eastAsia="Calibri" w:cs="Calibri"/>
        </w:rPr>
        <w:t xml:space="preserve"> and momentum </w:t>
      </w:r>
      <w:r w:rsidRPr="00993B80">
        <w:rPr>
          <w:rFonts w:eastAsia="Calibri" w:cs="Calibri"/>
          <w:u w:val="single"/>
        </w:rPr>
        <w:t>but instead articulates itself in terms of</w:t>
      </w:r>
      <w:r w:rsidRPr="00993B80">
        <w:rPr>
          <w:rFonts w:eastAsia="Calibri" w:cs="Calibri"/>
        </w:rPr>
        <w:t xml:space="preserve"> evacuation, </w:t>
      </w:r>
      <w:r w:rsidRPr="00993B80">
        <w:rPr>
          <w:rFonts w:eastAsia="Calibri" w:cs="Calibri"/>
          <w:u w:val="single"/>
        </w:rPr>
        <w:t>refusal</w:t>
      </w:r>
      <w:r w:rsidRPr="00993B80">
        <w:rPr>
          <w:rFonts w:eastAsia="Calibri" w:cs="Calibri"/>
        </w:rPr>
        <w:t>, passivity, unbecoming, unbeing. This could be called an antisocial feminism, a form of feminism preoccupied with negativity and negation. As Roderick Ferguson puts it in a chapter titled “The Negations of Black Lesbian Feminism” in Aberrations in Black, “Negation not only points to the conditions of exploitation. It denotes the circumstances for critique and alternatives as well” (2005: 136–37). Building on the work of Hortense Spillers, Ferguson is trying to circumvent an “</w:t>
      </w:r>
      <w:r w:rsidRPr="00993B80">
        <w:rPr>
          <w:rFonts w:eastAsia="Calibri" w:cs="Calibri"/>
          <w:u w:val="single"/>
        </w:rPr>
        <w:t>American” political grammar</w:t>
      </w:r>
      <w:r w:rsidRPr="00993B80">
        <w:rPr>
          <w:rFonts w:eastAsia="Calibri" w:cs="Calibri"/>
        </w:rPr>
        <w:t xml:space="preserve"> that </w:t>
      </w:r>
      <w:r w:rsidRPr="00993B80">
        <w:rPr>
          <w:rFonts w:eastAsia="Calibri" w:cs="Calibri"/>
          <w:u w:val="single"/>
        </w:rPr>
        <w:t>insists upon placing liberation struggles within the same logic as the normative regimes against which they struggle</w:t>
      </w:r>
      <w:r w:rsidRPr="00993B80">
        <w:rPr>
          <w:rFonts w:eastAsia="Calibri" w:cs="Calibri"/>
        </w:rPr>
        <w:t xml:space="preserve">. A different, anarchistic type of struggle requires a new grammar, possibly a new voice, potentially the passive voice. </w:t>
      </w:r>
      <w:r w:rsidRPr="00993B80">
        <w:rPr>
          <w:rFonts w:eastAsia="Calibri" w:cs="Calibri"/>
          <w:u w:val="single"/>
        </w:rPr>
        <w:t>When feminist freedoms</w:t>
      </w:r>
      <w:r w:rsidRPr="00993B80">
        <w:rPr>
          <w:rFonts w:eastAsia="Calibri" w:cs="Calibri"/>
        </w:rPr>
        <w:t xml:space="preserve">, as Mahmood shows, </w:t>
      </w:r>
      <w:r w:rsidRPr="00993B80">
        <w:rPr>
          <w:rFonts w:eastAsia="Calibri" w:cs="Calibri"/>
          <w:u w:val="single"/>
        </w:rPr>
        <w:t>require a</w:t>
      </w:r>
      <w:r w:rsidRPr="00993B80">
        <w:rPr>
          <w:rFonts w:eastAsia="Calibri" w:cs="Calibri"/>
        </w:rPr>
        <w:t xml:space="preserve"> humanis- tic </w:t>
      </w:r>
      <w:r w:rsidRPr="00993B80">
        <w:rPr>
          <w:rFonts w:eastAsia="Calibri" w:cs="Calibri"/>
          <w:u w:val="single"/>
        </w:rPr>
        <w:t>investment in both the female subject and the fantasy of an active,</w:t>
      </w:r>
      <w:r w:rsidRPr="00993B80">
        <w:rPr>
          <w:rFonts w:eastAsia="Calibri" w:cs="Calibri"/>
        </w:rPr>
        <w:t xml:space="preserve"> </w:t>
      </w:r>
      <w:r w:rsidRPr="00993B80">
        <w:rPr>
          <w:rFonts w:eastAsia="Calibri" w:cs="Calibri"/>
        </w:rPr>
        <w:lastRenderedPageBreak/>
        <w:t xml:space="preserve">autonomous, and self- activating </w:t>
      </w:r>
      <w:r w:rsidRPr="00993B80">
        <w:rPr>
          <w:rFonts w:eastAsia="Calibri" w:cs="Calibri"/>
          <w:u w:val="single"/>
        </w:rPr>
        <w:t>individualism, we have to ask who the subjects and objects of feminism might b</w:t>
      </w:r>
      <w:r w:rsidRPr="00993B80">
        <w:rPr>
          <w:rFonts w:eastAsia="Calibri" w:cs="Calibri"/>
        </w:rPr>
        <w:t xml:space="preserve">e, and we need to remember that, as Spivak puts it, to speak on behalf of someone is also to “restore the sovereign subject within the theory that seems most to question it” (1988: 278). If speaking for a subject of feminism offers up choices that we, like Babs, are bound to question and refuse, then maybe a </w:t>
      </w:r>
      <w:r w:rsidRPr="00993B80">
        <w:rPr>
          <w:rFonts w:eastAsia="Calibri" w:cs="Calibri"/>
          <w:b/>
          <w:iCs/>
          <w:u w:val="single"/>
        </w:rPr>
        <w:t>homeopathic refusal to speak serves the project of feminism better</w:t>
      </w:r>
      <w:r w:rsidRPr="00993B80">
        <w:rPr>
          <w:rFonts w:eastAsia="Calibri" w:cs="Calibri"/>
        </w:rPr>
        <w:t xml:space="preserve">. Babs’s sense that </w:t>
      </w:r>
      <w:r w:rsidRPr="00993B80">
        <w:rPr>
          <w:rFonts w:eastAsia="Calibri" w:cs="Calibri"/>
          <w:u w:val="single"/>
        </w:rPr>
        <w:t>there must be more ways of thinking about political action</w:t>
      </w:r>
      <w:r w:rsidRPr="00993B80">
        <w:rPr>
          <w:rFonts w:eastAsia="Calibri" w:cs="Calibri"/>
        </w:rPr>
        <w:t xml:space="preserve"> or nonaction </w:t>
      </w:r>
      <w:r w:rsidRPr="00993B80">
        <w:rPr>
          <w:rFonts w:eastAsia="Calibri" w:cs="Calibri"/>
          <w:u w:val="single"/>
        </w:rPr>
        <w:t>than doing or dying finds full theoretical confirmation</w:t>
      </w:r>
      <w:r w:rsidRPr="00993B80">
        <w:rPr>
          <w:rFonts w:eastAsia="Calibri" w:cs="Calibri"/>
        </w:rPr>
        <w:t xml:space="preserve"> in the work of theorists like Saidiya Hartman. Her investigations in Scenes of Subjection into the contradictions of emancipation for the newly freed slaves proposes not only that “l</w:t>
      </w:r>
      <w:r w:rsidRPr="00993B80">
        <w:rPr>
          <w:rFonts w:eastAsia="Calibri" w:cs="Calibri"/>
          <w:b/>
          <w:iCs/>
          <w:u w:val="single"/>
        </w:rPr>
        <w:t>iberty” as defined by the white racial state enacts new modes of imprisonment,</w:t>
      </w:r>
      <w:r w:rsidRPr="00993B80">
        <w:rPr>
          <w:rFonts w:eastAsia="Calibri" w:cs="Calibri"/>
        </w:rPr>
        <w:t xml:space="preserve"> but also that the very definitions of freedom and humanity within which abolitionists operated severely limited the ability of the former slaves to think social transformation in terms outside of the structure of racial terror. Hartman notes, “</w:t>
      </w:r>
      <w:r w:rsidRPr="00993B80">
        <w:rPr>
          <w:rFonts w:eastAsia="Calibri" w:cs="Calibri"/>
          <w:u w:val="single"/>
        </w:rPr>
        <w:t>The longstanding</w:t>
      </w:r>
      <w:r w:rsidRPr="00993B80">
        <w:rPr>
          <w:rFonts w:eastAsia="Calibri" w:cs="Calibri"/>
        </w:rPr>
        <w:t xml:space="preserve"> and intimate </w:t>
      </w:r>
      <w:r w:rsidRPr="00993B80">
        <w:rPr>
          <w:rFonts w:eastAsia="Calibri" w:cs="Calibri"/>
          <w:u w:val="single"/>
        </w:rPr>
        <w:t>affiliation of liberty and bondage made it impossible to envision freedom independent of constraint or personhood</w:t>
      </w:r>
      <w:r w:rsidRPr="00993B80">
        <w:rPr>
          <w:rFonts w:eastAsia="Calibri" w:cs="Calibri"/>
        </w:rPr>
        <w:t xml:space="preserve"> and autonomy separate from the sanctity of property and proprietal notions of self ” (1997: 115). Accordingly where freedom was offered in terms of being propertied, placed, and productive, the former slave might choose “moving about” or roaming in order to experience the meaning of freedom: “As a practice, moving about accumulated nothing and it did not effect any reversals of power but indefatigably held onto the unrealizable—being free—by temporarily eluding the constraints of order. . . . </w:t>
      </w:r>
      <w:proofErr w:type="gramStart"/>
      <w:r w:rsidRPr="00993B80">
        <w:rPr>
          <w:rFonts w:eastAsia="Calibri" w:cs="Calibri"/>
        </w:rPr>
        <w:t>Like stealing away, it was more symbolically redolent than materially transformative” (128).</w:t>
      </w:r>
      <w:proofErr w:type="gramEnd"/>
      <w:r w:rsidRPr="00993B80">
        <w:rPr>
          <w:rFonts w:eastAsia="Calibri" w:cs="Calibri"/>
        </w:rPr>
        <w:t xml:space="preserve"> There are no simple comparisons to be made between former slaves and sexual minorities, but I want to join Hartman’s deft revelations about the continuation of slavery by other means to Leo Bersani’s, Lynda Hart’s, and Heather Love’s formulations of </w:t>
      </w:r>
      <w:r w:rsidRPr="00993B80">
        <w:rPr>
          <w:rFonts w:eastAsia="Calibri" w:cs="Calibri"/>
          <w:u w:val="single"/>
        </w:rPr>
        <w:t>queer histories</w:t>
      </w:r>
      <w:r w:rsidRPr="00993B80">
        <w:rPr>
          <w:rFonts w:eastAsia="Calibri" w:cs="Calibri"/>
        </w:rPr>
        <w:t xml:space="preserve"> and subjectivities that </w:t>
      </w:r>
      <w:r w:rsidRPr="00993B80">
        <w:rPr>
          <w:rFonts w:eastAsia="Calibri" w:cs="Calibri"/>
          <w:u w:val="single"/>
        </w:rPr>
        <w:t>are better described in terms of masochism, pain, and failure than in terms of mastery, pleasure, and heroic liberation</w:t>
      </w:r>
      <w:r w:rsidRPr="00993B80">
        <w:rPr>
          <w:rFonts w:eastAsia="Calibri" w:cs="Calibri"/>
        </w:rPr>
        <w:t xml:space="preserve">.1 </w:t>
      </w:r>
      <w:r w:rsidRPr="00993B80">
        <w:rPr>
          <w:rFonts w:eastAsia="Calibri" w:cs="Calibri"/>
          <w:u w:val="single"/>
        </w:rPr>
        <w:t xml:space="preserve">Like Hartman’s model of a freedom which imagines itself in terms of a not yet realized social order, so the maps of desire </w:t>
      </w:r>
      <w:r w:rsidRPr="00993B80">
        <w:rPr>
          <w:rFonts w:eastAsia="Calibri" w:cs="Calibri"/>
          <w:b/>
          <w:iCs/>
          <w:u w:val="single"/>
        </w:rPr>
        <w:t>that render the subject incoherent, disorganized, and passive</w:t>
      </w:r>
      <w:r w:rsidRPr="00993B80">
        <w:rPr>
          <w:rFonts w:eastAsia="Calibri" w:cs="Calibri"/>
          <w:u w:val="single"/>
        </w:rPr>
        <w:t xml:space="preserve"> provide a better escape route than those that lead inexorably to fulfillment, recognition, and achievement.</w:t>
      </w:r>
      <w:r w:rsidRPr="00993B80">
        <w:rPr>
          <w:rFonts w:eastAsia="Calibri" w:cs="Calibri"/>
        </w:rPr>
        <w:t xml:space="preserve"> Bersani names as “masochism” the counternarrative of sexuality that undergirds the propulsive, maturational, and linear story installed by psychoanalysis; he suggests that </w:t>
      </w:r>
      <w:r w:rsidRPr="00993B80">
        <w:rPr>
          <w:rFonts w:eastAsia="Calibri" w:cs="Calibri"/>
          <w:u w:val="single"/>
        </w:rPr>
        <w:t>the heroic, organizing narrative defines sexuality as “an exchange of intensities between individuals,” but the masochistic version constitutes a “condition of broken negotiations with the world, a condition in which others merely set off the self- shattering mechanism of masochistic jouissance”</w:t>
      </w:r>
      <w:r w:rsidRPr="00993B80">
        <w:rPr>
          <w:rFonts w:eastAsia="Calibri" w:cs="Calibri"/>
        </w:rPr>
        <w:t xml:space="preserve"> (1986: 41). It is this narrative that Heather Love turns to in Feeling Backward, when she examines “moments of failed or interrupted connection” or “broken intimacies” in order to take the impossibility of love “as a model for queer historiography” (2009: 24).</w:t>
      </w:r>
    </w:p>
    <w:p w:rsidR="00720AA6" w:rsidRDefault="00720AA6" w:rsidP="00720AA6">
      <w:pPr>
        <w:pStyle w:val="Heading2"/>
      </w:pPr>
      <w:r>
        <w:lastRenderedPageBreak/>
        <w:t>Perm</w:t>
      </w:r>
    </w:p>
    <w:p w:rsidR="00720AA6" w:rsidRPr="00720AA6" w:rsidRDefault="00720AA6" w:rsidP="00720AA6">
      <w:pPr>
        <w:keepNext/>
        <w:keepLines/>
        <w:spacing w:before="40" w:after="0"/>
        <w:outlineLvl w:val="3"/>
        <w:rPr>
          <w:rFonts w:eastAsia="Times New Roman" w:cs="Times New Roman"/>
          <w:b/>
          <w:iCs/>
          <w:sz w:val="26"/>
        </w:rPr>
      </w:pPr>
      <w:r w:rsidRPr="00720AA6">
        <w:rPr>
          <w:rFonts w:eastAsia="Times New Roman" w:cs="Times New Roman"/>
          <w:b/>
          <w:iCs/>
          <w:sz w:val="26"/>
        </w:rPr>
        <w:t xml:space="preserve">Perm </w:t>
      </w:r>
      <w:proofErr w:type="gramStart"/>
      <w:r w:rsidRPr="00720AA6">
        <w:rPr>
          <w:rFonts w:eastAsia="Times New Roman" w:cs="Times New Roman"/>
          <w:b/>
          <w:iCs/>
          <w:sz w:val="26"/>
        </w:rPr>
        <w:t>do</w:t>
      </w:r>
      <w:proofErr w:type="gramEnd"/>
      <w:r w:rsidRPr="00720AA6">
        <w:rPr>
          <w:rFonts w:eastAsia="Times New Roman" w:cs="Times New Roman"/>
          <w:b/>
          <w:iCs/>
          <w:sz w:val="26"/>
        </w:rPr>
        <w:t xml:space="preserve"> both – feminist pedagogy will be co-opted without </w:t>
      </w:r>
      <w:r w:rsidR="00931E5D">
        <w:rPr>
          <w:rFonts w:eastAsia="Times New Roman" w:cs="Times New Roman"/>
          <w:b/>
          <w:iCs/>
          <w:sz w:val="26"/>
        </w:rPr>
        <w:t>concrete action</w:t>
      </w:r>
    </w:p>
    <w:p w:rsidR="00720AA6" w:rsidRPr="00720AA6" w:rsidRDefault="00720AA6" w:rsidP="00720AA6">
      <w:pPr>
        <w:rPr>
          <w:rFonts w:eastAsia="Times New Roman" w:cs="Times New Roman"/>
        </w:rPr>
      </w:pPr>
      <w:r w:rsidRPr="00720AA6">
        <w:rPr>
          <w:rFonts w:eastAsia="Calibri" w:cs="Times New Roman"/>
          <w:b/>
          <w:bCs/>
          <w:sz w:val="26"/>
        </w:rPr>
        <w:t>Light et al 15</w:t>
      </w:r>
      <w:r w:rsidRPr="00720AA6">
        <w:rPr>
          <w:rFonts w:eastAsia="Calibri" w:cs="Times New Roman"/>
        </w:rPr>
        <w:t xml:space="preserve"> </w:t>
      </w:r>
      <w:r w:rsidRPr="00720AA6">
        <w:rPr>
          <w:rFonts w:eastAsia="Calibri" w:cs="Calibri"/>
          <w:sz w:val="20"/>
          <w:szCs w:val="20"/>
        </w:rPr>
        <w:t>(Tracy,</w:t>
      </w:r>
      <w:r w:rsidRPr="00720AA6">
        <w:rPr>
          <w:rFonts w:eastAsia="Calibri" w:cs="Calibri"/>
          <w:color w:val="333333"/>
          <w:sz w:val="20"/>
          <w:szCs w:val="20"/>
          <w:shd w:val="clear" w:color="auto" w:fill="FFFFFF"/>
        </w:rPr>
        <w:t xml:space="preserve"> is the executive director of the Centre for Student Engagement and Learning Innovation,</w:t>
      </w:r>
      <w:r w:rsidRPr="00720AA6">
        <w:rPr>
          <w:rFonts w:eastAsia="Calibri" w:cs="Calibri"/>
          <w:sz w:val="20"/>
          <w:szCs w:val="20"/>
        </w:rPr>
        <w:t xml:space="preserve"> Jane Nicholas, is an associate professor in the Department of Sexuality, Marriage and Family Studies, Renée Bondy,</w:t>
      </w:r>
      <w:r w:rsidRPr="00720AA6">
        <w:rPr>
          <w:rFonts w:eastAsia="Calibri" w:cs="Calibri"/>
          <w:color w:val="333333"/>
          <w:sz w:val="20"/>
          <w:szCs w:val="20"/>
          <w:shd w:val="clear" w:color="auto" w:fill="FFFFFF"/>
        </w:rPr>
        <w:t xml:space="preserve"> teaches in the Women and Gender Studies program at the University of Windsor.</w:t>
      </w:r>
      <w:r w:rsidRPr="00720AA6">
        <w:rPr>
          <w:rFonts w:eastAsia="Calibri" w:cs="Calibri"/>
          <w:sz w:val="20"/>
          <w:szCs w:val="20"/>
        </w:rPr>
        <w:t xml:space="preserve"> “Feminist Pedagogy in Higher Education: Critical Theory and Practice” https://books.google.com/books?id=WZkjDQAAQBAJ&amp;pg=PT11&amp;dq)</w:t>
      </w:r>
    </w:p>
    <w:p w:rsidR="00720AA6" w:rsidRDefault="00720AA6" w:rsidP="00720AA6">
      <w:pPr>
        <w:rPr>
          <w:rFonts w:eastAsia="Calibri" w:cs="Times New Roman"/>
          <w:u w:val="single"/>
        </w:rPr>
      </w:pPr>
      <w:r w:rsidRPr="00720AA6">
        <w:rPr>
          <w:rFonts w:eastAsia="Calibri" w:cs="Times New Roman"/>
          <w:u w:val="single"/>
        </w:rPr>
        <w:t xml:space="preserve">There is an ongoing risk that feminist pedagogy and its practitioners will be co-opted by other pedagogical perspectives such as social constructivist ones; even neoliberal discourse can pervade feminist pedagogy. </w:t>
      </w:r>
      <w:r w:rsidRPr="00720AA6">
        <w:rPr>
          <w:rFonts w:eastAsia="Calibri" w:cs="Times New Roman"/>
        </w:rPr>
        <w:t xml:space="preserve">Meanwhile, the population of international students is growing. Feminist university </w:t>
      </w:r>
      <w:r w:rsidRPr="00720AA6">
        <w:rPr>
          <w:rFonts w:eastAsia="Calibri" w:cs="Times New Roman"/>
          <w:u w:val="single"/>
        </w:rPr>
        <w:t>teachers find it especially challenging to teach feminist issues or to apply feminist teaching and learning practices to students</w:t>
      </w:r>
      <w:r w:rsidRPr="00931E5D">
        <w:rPr>
          <w:rStyle w:val="StyleUnderline"/>
        </w:rPr>
        <w:t xml:space="preserve"> from Asian, African, or Middle Eastern countrie</w:t>
      </w:r>
      <w:r w:rsidRPr="00720AA6">
        <w:rPr>
          <w:rFonts w:eastAsia="Calibri" w:cs="Times New Roman"/>
        </w:rPr>
        <w:t xml:space="preserve">s because of the cultural implications of these issues for students from those parts of the world. Several of the study participants noted that these </w:t>
      </w:r>
      <w:r w:rsidRPr="00720AA6">
        <w:rPr>
          <w:rFonts w:eastAsia="Calibri" w:cs="Times New Roman"/>
          <w:u w:val="single"/>
        </w:rPr>
        <w:t>students can easily view the teaching of feminist ideas as an attempt to colonize them instead of liberating them</w:t>
      </w:r>
      <w:r w:rsidRPr="00720AA6">
        <w:rPr>
          <w:rFonts w:eastAsia="Calibri" w:cs="Times New Roman"/>
        </w:rPr>
        <w:t xml:space="preserve">. Feminist classrooms in the UK—the ones I observed and the ones that have been experienced by the feminist university teachers who participated in this research—have generated myriad experiences, from </w:t>
      </w:r>
      <w:r w:rsidRPr="00720AA6">
        <w:rPr>
          <w:rFonts w:eastAsia="Calibri" w:cs="Times New Roman"/>
          <w:u w:val="single"/>
        </w:rPr>
        <w:t>student resistance to student engagement in feminist topics and/or feminist teaching practices. Nonetheless, feminist classrooms are spaces where feminist university teachers can inject alternatives into mainstream content and practices, negotiate student responses and issues of power relationships within classrooms, and challenge the current marketization</w:t>
      </w:r>
      <w:r w:rsidRPr="00931E5D">
        <w:t xml:space="preserve"> of </w:t>
      </w:r>
      <w:proofErr w:type="gramStart"/>
      <w:r w:rsidRPr="00931E5D">
        <w:t>HE</w:t>
      </w:r>
      <w:proofErr w:type="gramEnd"/>
      <w:r w:rsidRPr="00931E5D">
        <w:t xml:space="preserve"> in England</w:t>
      </w:r>
      <w:r w:rsidRPr="00720AA6">
        <w:rPr>
          <w:rFonts w:eastAsia="Calibri" w:cs="Times New Roman"/>
          <w:u w:val="single"/>
        </w:rPr>
        <w:t>.</w:t>
      </w:r>
      <w:r w:rsidRPr="00720AA6">
        <w:rPr>
          <w:rFonts w:eastAsia="Calibri" w:cs="Times New Roman"/>
        </w:rPr>
        <w:t xml:space="preserve"> </w:t>
      </w:r>
      <w:proofErr w:type="gramStart"/>
      <w:r w:rsidRPr="00720AA6">
        <w:rPr>
          <w:rFonts w:eastAsia="Calibri" w:cs="Times New Roman"/>
        </w:rPr>
        <w:t>According to hooks in Teaching to Transgress, "the classroom remains the most radical space of possibility in the academy" (12).</w:t>
      </w:r>
      <w:proofErr w:type="gramEnd"/>
      <w:r w:rsidRPr="00720AA6">
        <w:rPr>
          <w:rFonts w:eastAsia="Calibri" w:cs="Times New Roman"/>
        </w:rPr>
        <w:t xml:space="preserve"> She points out that </w:t>
      </w:r>
      <w:r w:rsidRPr="00720AA6">
        <w:rPr>
          <w:rFonts w:eastAsia="Calibri" w:cs="Times New Roman"/>
          <w:u w:val="single"/>
        </w:rPr>
        <w:t>classrooms need to be understood as places where everyone can learn, where "we can think and re-think, and create new ideas, and celebrate teaching that enables transgressions and makes education the practice of freedom"</w:t>
      </w:r>
      <w:r w:rsidRPr="00720AA6">
        <w:rPr>
          <w:rFonts w:eastAsia="Calibri" w:cs="Times New Roman"/>
        </w:rPr>
        <w:t xml:space="preserve"> (12). "Teaching as the practice of freedom" seems to be a possible scenario for feminist teachers: students and teachers ran he conceived as active learners: their learning ran he based on respect and care for their souls</w:t>
      </w:r>
      <w:r w:rsidRPr="00720AA6">
        <w:rPr>
          <w:rFonts w:eastAsia="Calibri" w:cs="Times New Roman"/>
          <w:u w:val="single"/>
        </w:rPr>
        <w:t>.</w:t>
      </w:r>
    </w:p>
    <w:p w:rsidR="00C962BA" w:rsidRPr="00C962BA" w:rsidRDefault="00C962BA" w:rsidP="00C962BA">
      <w:pPr>
        <w:keepNext/>
        <w:keepLines/>
        <w:spacing w:before="40" w:after="0"/>
        <w:outlineLvl w:val="3"/>
        <w:rPr>
          <w:rFonts w:eastAsia="SimSun" w:cs="Times New Roman"/>
          <w:b/>
          <w:bCs/>
          <w:iCs/>
          <w:sz w:val="26"/>
        </w:rPr>
      </w:pPr>
      <w:r w:rsidRPr="00C962BA">
        <w:rPr>
          <w:rFonts w:eastAsia="SimSun" w:cs="Times New Roman"/>
          <w:b/>
          <w:bCs/>
          <w:iCs/>
          <w:sz w:val="26"/>
        </w:rPr>
        <w:t xml:space="preserve">Perm do Both Policy is </w:t>
      </w:r>
      <w:proofErr w:type="gramStart"/>
      <w:r w:rsidRPr="00C962BA">
        <w:rPr>
          <w:rFonts w:eastAsia="SimSun" w:cs="Times New Roman"/>
          <w:b/>
          <w:bCs/>
          <w:iCs/>
          <w:sz w:val="26"/>
        </w:rPr>
        <w:t>key</w:t>
      </w:r>
      <w:proofErr w:type="gramEnd"/>
      <w:r w:rsidRPr="00C962BA">
        <w:rPr>
          <w:rFonts w:eastAsia="SimSun" w:cs="Times New Roman"/>
          <w:b/>
          <w:bCs/>
          <w:iCs/>
          <w:sz w:val="26"/>
        </w:rPr>
        <w:t xml:space="preserve"> to a gender-neutral education, policy is key to insure that women don’t become excluded </w:t>
      </w:r>
    </w:p>
    <w:p w:rsidR="00C962BA" w:rsidRPr="00C962BA" w:rsidRDefault="00C962BA" w:rsidP="00C962BA">
      <w:pPr>
        <w:rPr>
          <w:rFonts w:eastAsia="Calibri" w:cs="Times New Roman"/>
        </w:rPr>
      </w:pPr>
      <w:r w:rsidRPr="00C962BA">
        <w:rPr>
          <w:rFonts w:eastAsia="Calibri" w:cs="Times New Roman"/>
          <w:b/>
          <w:bCs/>
          <w:sz w:val="26"/>
        </w:rPr>
        <w:t>Shaw 04</w:t>
      </w:r>
      <w:r w:rsidRPr="00C962BA">
        <w:rPr>
          <w:rFonts w:eastAsia="Calibri" w:cs="Times New Roman"/>
        </w:rPr>
        <w:t xml:space="preserve"> (Kathleen, Associate Professor of Urban Education and Chair of the Department of Educational Leadership</w:t>
      </w:r>
      <w:proofErr w:type="gramStart"/>
      <w:r w:rsidRPr="00C962BA">
        <w:rPr>
          <w:rFonts w:eastAsia="Calibri" w:cs="Times New Roman"/>
        </w:rPr>
        <w:t>,</w:t>
      </w:r>
      <w:proofErr w:type="gramEnd"/>
      <w:r w:rsidRPr="00C962BA">
        <w:rPr>
          <w:rFonts w:eastAsia="Calibri" w:cs="Times New Roman"/>
        </w:rPr>
        <w:fldChar w:fldCharType="begin"/>
      </w:r>
      <w:r w:rsidRPr="00C962BA">
        <w:rPr>
          <w:rFonts w:eastAsia="Calibri" w:cs="Times New Roman"/>
        </w:rPr>
        <w:instrText xml:space="preserve"> HYPERLINK "http://homes.chass.utoronto.ca/~tkennedy/Courses/38H3/Shaw.pdf" </w:instrText>
      </w:r>
      <w:r w:rsidRPr="00C962BA">
        <w:rPr>
          <w:rFonts w:eastAsia="Calibri" w:cs="Times New Roman"/>
        </w:rPr>
        <w:fldChar w:fldCharType="separate"/>
      </w:r>
      <w:r w:rsidRPr="00C962BA">
        <w:rPr>
          <w:rFonts w:eastAsia="Calibri" w:cs="Times New Roman"/>
        </w:rPr>
        <w:t>http://homes.chass.utoronto.ca/~tkennedy/Courses/38H3/Shaw.pdf</w:t>
      </w:r>
      <w:r w:rsidRPr="00C962BA">
        <w:rPr>
          <w:rFonts w:eastAsia="Calibri" w:cs="Times New Roman"/>
        </w:rPr>
        <w:fldChar w:fldCharType="end"/>
      </w:r>
      <w:r w:rsidRPr="00C962BA">
        <w:rPr>
          <w:rFonts w:eastAsia="Calibri" w:cs="Times New Roman"/>
        </w:rPr>
        <w:t>)</w:t>
      </w:r>
    </w:p>
    <w:p w:rsidR="00C962BA" w:rsidRPr="00C962BA" w:rsidRDefault="00C962BA" w:rsidP="00C962BA">
      <w:pPr>
        <w:rPr>
          <w:rFonts w:eastAsia="Calibri" w:cs="Times New Roman"/>
          <w:sz w:val="16"/>
        </w:rPr>
      </w:pPr>
      <w:r w:rsidRPr="00C962BA">
        <w:rPr>
          <w:rFonts w:eastAsia="Calibri" w:cs="Times New Roman"/>
          <w:u w:val="single"/>
        </w:rPr>
        <w:t>This critique is also directly applicable to research on higher education policy and practice. Many higher education policies, such as those regarding tuition, degree programs, and transfer policies, would appear to be gender neutral if analyzed within a relatively narrow framework that does not acknowledge broader economic, social, and political factors. Yet large-scale shifts in the global economy, along with major changes in national social policy, can have distinct and far-reaching effects on the practices and policies of colleges and universities, and in turn on the lives of the women who work in them and/or attend them</w:t>
      </w:r>
      <w:r w:rsidRPr="00C962BA">
        <w:rPr>
          <w:rFonts w:eastAsia="Calibri" w:cs="Times New Roman"/>
          <w:sz w:val="16"/>
        </w:rPr>
        <w:t xml:space="preserve">. Recently, several researchers have provided evidence to support the argument that broad economic and political factors do indeed intersect with institutions of higher </w:t>
      </w:r>
      <w:r w:rsidRPr="00C962BA">
        <w:rPr>
          <w:rFonts w:eastAsia="Calibri" w:cs="Times New Roman"/>
          <w:u w:val="single"/>
        </w:rPr>
        <w:t>education and that they have a clear and consistent effect on women</w:t>
      </w:r>
      <w:r w:rsidRPr="00C962BA">
        <w:rPr>
          <w:rFonts w:eastAsia="Calibri" w:cs="Times New Roman"/>
          <w:sz w:val="16"/>
        </w:rPr>
        <w:t xml:space="preserve"> (Slaughter, 1999; Glazer, 1999 </w:t>
      </w:r>
      <w:r w:rsidRPr="00C962BA">
        <w:rPr>
          <w:rFonts w:eastAsia="Calibri" w:cs="Times New Roman"/>
          <w:u w:val="single"/>
        </w:rPr>
        <w:t>function as a barrier to higher education for women can be found in the 1996 welfare reform legislation.</w:t>
      </w:r>
      <w:r w:rsidRPr="00C962BA">
        <w:rPr>
          <w:rFonts w:eastAsia="Calibri" w:cs="Times New Roman"/>
          <w:sz w:val="16"/>
        </w:rPr>
        <w:t xml:space="preserve"> Welfare reform is not generally perceived as higher education policy. The Department of Education had no formal role in its development, and most of the rhetoric surrounding welfare reform has focused on economic, rather than educational, issues. As a result, welfare reform has received relatively little attention among higher education researchers. However, </w:t>
      </w:r>
      <w:r w:rsidRPr="00C962BA">
        <w:rPr>
          <w:rFonts w:eastAsia="Calibri" w:cs="Times New Roman"/>
          <w:u w:val="single"/>
        </w:rPr>
        <w:t xml:space="preserve">this </w:t>
      </w:r>
      <w:r w:rsidRPr="00C962BA">
        <w:rPr>
          <w:rFonts w:eastAsia="Calibri" w:cs="Times New Roman"/>
          <w:u w:val="single"/>
        </w:rPr>
        <w:lastRenderedPageBreak/>
        <w:t>piece of policy has drastically reduced access to postsecondary education for welfare recipients</w:t>
      </w:r>
      <w:r w:rsidRPr="00C962BA">
        <w:rPr>
          <w:rFonts w:eastAsia="Calibri" w:cs="Times New Roman"/>
          <w:sz w:val="16"/>
        </w:rPr>
        <w:t xml:space="preserve"> (Jacobs &amp; Winslow, 2003). </w:t>
      </w:r>
      <w:r w:rsidRPr="00C962BA">
        <w:rPr>
          <w:rFonts w:eastAsia="Calibri" w:cs="Times New Roman"/>
          <w:u w:val="single"/>
        </w:rPr>
        <w:t>Not incidentally, nearly all of these citizens are women, and most of them are single parents. Yet when viewed through a traditional policy analysis lens, both of these facts are obscured to most of the higher education policy research community.</w:t>
      </w:r>
    </w:p>
    <w:p w:rsidR="00C962BA" w:rsidRPr="00C962BA" w:rsidRDefault="00C962BA" w:rsidP="00C962BA">
      <w:pPr>
        <w:keepNext/>
        <w:keepLines/>
        <w:spacing w:before="40" w:after="0"/>
        <w:outlineLvl w:val="3"/>
        <w:rPr>
          <w:rFonts w:eastAsia="SimSun" w:cs="Times New Roman"/>
          <w:b/>
          <w:iCs/>
          <w:sz w:val="26"/>
        </w:rPr>
      </w:pPr>
      <w:r w:rsidRPr="00C962BA">
        <w:rPr>
          <w:rFonts w:eastAsia="SimSun" w:cs="Times New Roman"/>
          <w:b/>
          <w:iCs/>
          <w:sz w:val="26"/>
        </w:rPr>
        <w:t xml:space="preserve">Perm </w:t>
      </w:r>
      <w:proofErr w:type="gramStart"/>
      <w:r w:rsidRPr="00C962BA">
        <w:rPr>
          <w:rFonts w:eastAsia="SimSun" w:cs="Times New Roman"/>
          <w:b/>
          <w:iCs/>
          <w:sz w:val="26"/>
        </w:rPr>
        <w:t>do</w:t>
      </w:r>
      <w:proofErr w:type="gramEnd"/>
      <w:r w:rsidRPr="00C962BA">
        <w:rPr>
          <w:rFonts w:eastAsia="SimSun" w:cs="Times New Roman"/>
          <w:b/>
          <w:iCs/>
          <w:sz w:val="26"/>
        </w:rPr>
        <w:t xml:space="preserve"> the Aff through the Lenses of the alt. The perm solves best because a critical policy analysis is needed to make the alt successful </w:t>
      </w:r>
    </w:p>
    <w:p w:rsidR="00C962BA" w:rsidRPr="00C962BA" w:rsidRDefault="00C962BA" w:rsidP="00C962BA">
      <w:pPr>
        <w:rPr>
          <w:rFonts w:eastAsia="Calibri" w:cs="Times New Roman"/>
        </w:rPr>
      </w:pPr>
      <w:r w:rsidRPr="00C962BA">
        <w:rPr>
          <w:rFonts w:eastAsia="Calibri" w:cs="Times New Roman"/>
          <w:b/>
          <w:bCs/>
          <w:sz w:val="26"/>
        </w:rPr>
        <w:t>Shaw 04</w:t>
      </w:r>
      <w:r w:rsidRPr="00C962BA">
        <w:rPr>
          <w:rFonts w:eastAsia="Calibri" w:cs="Times New Roman"/>
        </w:rPr>
        <w:t xml:space="preserve"> (Kathleen, Associate Professor of Urban Education and Chair of the Department of Educational Leadership</w:t>
      </w:r>
      <w:proofErr w:type="gramStart"/>
      <w:r w:rsidRPr="00C962BA">
        <w:rPr>
          <w:rFonts w:eastAsia="Calibri" w:cs="Times New Roman"/>
        </w:rPr>
        <w:t>,</w:t>
      </w:r>
      <w:proofErr w:type="gramEnd"/>
      <w:r w:rsidRPr="00C962BA">
        <w:rPr>
          <w:rFonts w:eastAsia="Calibri" w:cs="Times New Roman"/>
        </w:rPr>
        <w:fldChar w:fldCharType="begin"/>
      </w:r>
      <w:r w:rsidRPr="00C962BA">
        <w:rPr>
          <w:rFonts w:eastAsia="Calibri" w:cs="Times New Roman"/>
        </w:rPr>
        <w:instrText xml:space="preserve"> HYPERLINK "http://homes.chass.utoronto.ca/~tkennedy/Courses/38H3/Shaw.pdf" </w:instrText>
      </w:r>
      <w:r w:rsidRPr="00C962BA">
        <w:rPr>
          <w:rFonts w:eastAsia="Calibri" w:cs="Times New Roman"/>
        </w:rPr>
        <w:fldChar w:fldCharType="separate"/>
      </w:r>
      <w:r w:rsidRPr="00C962BA">
        <w:rPr>
          <w:rFonts w:eastAsia="Calibri" w:cs="Times New Roman"/>
        </w:rPr>
        <w:t>http://homes.chass.utoronto.ca/~tkennedy/Courses/38H3/Shaw.pdf</w:t>
      </w:r>
      <w:r w:rsidRPr="00C962BA">
        <w:rPr>
          <w:rFonts w:eastAsia="Calibri" w:cs="Times New Roman"/>
        </w:rPr>
        <w:fldChar w:fldCharType="end"/>
      </w:r>
      <w:r w:rsidRPr="00C962BA">
        <w:rPr>
          <w:rFonts w:eastAsia="Calibri" w:cs="Times New Roman"/>
        </w:rPr>
        <w:t>)</w:t>
      </w:r>
    </w:p>
    <w:p w:rsidR="00C962BA" w:rsidRPr="00C962BA" w:rsidRDefault="00C962BA" w:rsidP="00720AA6">
      <w:pPr>
        <w:rPr>
          <w:rFonts w:eastAsia="Calibri" w:cs="Times New Roman"/>
          <w:sz w:val="16"/>
        </w:rPr>
      </w:pPr>
      <w:r w:rsidRPr="00C962BA">
        <w:rPr>
          <w:rFonts w:eastAsia="Calibri" w:cs="Times New Roman"/>
          <w:sz w:val="16"/>
        </w:rPr>
        <w:t xml:space="preserve">In contrast, </w:t>
      </w:r>
      <w:r w:rsidRPr="00C962BA">
        <w:rPr>
          <w:rFonts w:eastAsia="Calibri" w:cs="Times New Roman"/>
          <w:u w:val="single"/>
        </w:rPr>
        <w:t>these power relations are exactly the target of feminist critical policy analysis</w:t>
      </w:r>
      <w:r w:rsidRPr="00C962BA">
        <w:rPr>
          <w:rFonts w:eastAsia="Calibri" w:cs="Times New Roman"/>
          <w:sz w:val="16"/>
        </w:rPr>
        <w:t xml:space="preserve">. This </w:t>
      </w:r>
      <w:r w:rsidRPr="00C962BA">
        <w:rPr>
          <w:rFonts w:eastAsia="Calibri" w:cs="Times New Roman"/>
          <w:u w:val="single"/>
        </w:rPr>
        <w:t>approach to policy research is a variant of critical policy analysis, which focuses on the policies and structures that restrict access to power</w:t>
      </w:r>
      <w:r w:rsidRPr="00C962BA">
        <w:rPr>
          <w:rFonts w:eastAsia="Calibri" w:cs="Times New Roman"/>
          <w:sz w:val="16"/>
        </w:rPr>
        <w:t xml:space="preserve"> (Anderson, 1989, pp. 251). </w:t>
      </w:r>
      <w:r w:rsidRPr="00C962BA">
        <w:rPr>
          <w:rFonts w:eastAsia="Calibri" w:cs="Times New Roman"/>
          <w:u w:val="single"/>
        </w:rPr>
        <w:t>Critical policy analysis, when overlaid with feminism, results in sustained attention to the ways in which the interests of women and the interests of the state intersect and, most often, contradict each other</w:t>
      </w:r>
      <w:r w:rsidRPr="00C962BA">
        <w:rPr>
          <w:rFonts w:eastAsia="Calibri" w:cs="Times New Roman"/>
          <w:sz w:val="16"/>
        </w:rPr>
        <w:t xml:space="preserve">. As Marshall </w:t>
      </w:r>
      <w:proofErr w:type="gramStart"/>
      <w:r w:rsidRPr="00C962BA">
        <w:rPr>
          <w:rFonts w:eastAsia="Calibri" w:cs="Times New Roman"/>
          <w:sz w:val="16"/>
        </w:rPr>
        <w:t>states</w:t>
      </w:r>
      <w:proofErr w:type="gramEnd"/>
      <w:r w:rsidRPr="00C962BA">
        <w:rPr>
          <w:rFonts w:eastAsia="Calibri" w:cs="Times New Roman"/>
          <w:sz w:val="16"/>
        </w:rPr>
        <w:t>, “</w:t>
      </w:r>
      <w:r w:rsidRPr="00C962BA">
        <w:rPr>
          <w:rFonts w:eastAsia="Calibri" w:cs="Times New Roman"/>
          <w:u w:val="single"/>
        </w:rPr>
        <w:t xml:space="preserve">Policy analysis and feminism intersect over questions about what is public and what is private and who decides . . . . </w:t>
      </w:r>
      <w:proofErr w:type="gramStart"/>
      <w:r w:rsidRPr="00C962BA">
        <w:rPr>
          <w:rFonts w:eastAsia="Calibri" w:cs="Times New Roman"/>
          <w:u w:val="single"/>
        </w:rPr>
        <w:t>for</w:t>
      </w:r>
      <w:proofErr w:type="gramEnd"/>
      <w:r w:rsidRPr="00C962BA">
        <w:rPr>
          <w:rFonts w:eastAsia="Calibri" w:cs="Times New Roman"/>
          <w:u w:val="single"/>
        </w:rPr>
        <w:t xml:space="preserve"> social justice, what is the role of the state</w:t>
      </w:r>
      <w:r w:rsidRPr="00C962BA">
        <w:rPr>
          <w:rFonts w:eastAsia="Calibri" w:cs="Times New Roman"/>
          <w:sz w:val="16"/>
        </w:rPr>
        <w:t xml:space="preserve">. Can the state be relied upon for analyses of inequities?” (1997a, pp. 18–19). Thus, </w:t>
      </w:r>
      <w:r w:rsidRPr="00C962BA">
        <w:rPr>
          <w:rFonts w:eastAsia="Calibri" w:cs="Times New Roman"/>
          <w:u w:val="single"/>
        </w:rPr>
        <w:t>feminist critical policy analysis directly questions the entire policy analysis process, from the formation of research questions to the development and use of methodology to the analysis and write-up of results. It assumes that policymakers</w:t>
      </w:r>
      <w:r w:rsidRPr="00C962BA">
        <w:rPr>
          <w:rFonts w:eastAsia="Calibri" w:cs="Times New Roman"/>
          <w:sz w:val="16"/>
        </w:rPr>
        <w:t xml:space="preserve"> (i.e., the state) </w:t>
      </w:r>
      <w:r w:rsidRPr="00C962BA">
        <w:rPr>
          <w:rFonts w:eastAsia="Calibri" w:cs="Times New Roman"/>
          <w:u w:val="single"/>
        </w:rPr>
        <w:t>will act in ways to sustain and build dominance in society. And by calling attention to this phenomenon, feminist critical policy analysts attempt to create sufficient pressure to alter these power dynamics</w:t>
      </w:r>
      <w:r w:rsidRPr="00C962BA">
        <w:rPr>
          <w:rFonts w:eastAsia="Calibri" w:cs="Times New Roman"/>
          <w:sz w:val="16"/>
        </w:rPr>
        <w:t>.</w:t>
      </w:r>
    </w:p>
    <w:p w:rsidR="00720AA6" w:rsidRDefault="007F2F9B" w:rsidP="007F2F9B">
      <w:pPr>
        <w:pStyle w:val="Heading3"/>
      </w:pPr>
      <w:r>
        <w:lastRenderedPageBreak/>
        <w:t>Marxist Fem perm</w:t>
      </w:r>
    </w:p>
    <w:p w:rsidR="007F2F9B" w:rsidRPr="007F2F9B" w:rsidRDefault="007F2F9B" w:rsidP="007F2F9B">
      <w:pPr>
        <w:keepNext/>
        <w:keepLines/>
        <w:spacing w:before="40" w:after="0"/>
        <w:outlineLvl w:val="3"/>
        <w:rPr>
          <w:rFonts w:eastAsia="SimSun" w:cs="Times New Roman"/>
          <w:b/>
          <w:iCs/>
          <w:sz w:val="26"/>
          <w:lang w:eastAsia="zh-CN"/>
        </w:rPr>
      </w:pPr>
      <w:r w:rsidRPr="007F2F9B">
        <w:rPr>
          <w:rFonts w:eastAsia="SimSun" w:cs="Times New Roman" w:hint="eastAsia"/>
          <w:b/>
          <w:iCs/>
          <w:sz w:val="26"/>
          <w:lang w:eastAsia="zh-CN"/>
        </w:rPr>
        <w:t xml:space="preserve">Perm </w:t>
      </w:r>
      <w:r w:rsidRPr="007F2F9B">
        <w:rPr>
          <w:rFonts w:eastAsia="SimSun" w:cs="Times New Roman"/>
          <w:b/>
          <w:iCs/>
          <w:sz w:val="26"/>
          <w:lang w:eastAsia="zh-CN"/>
        </w:rPr>
        <w:t>–</w:t>
      </w:r>
      <w:r w:rsidRPr="007F2F9B">
        <w:rPr>
          <w:rFonts w:eastAsia="SimSun" w:cs="Times New Roman" w:hint="eastAsia"/>
          <w:b/>
          <w:iCs/>
          <w:sz w:val="26"/>
          <w:lang w:eastAsia="zh-CN"/>
        </w:rPr>
        <w:t xml:space="preserve"> do both </w:t>
      </w:r>
      <w:r w:rsidRPr="007F2F9B">
        <w:rPr>
          <w:rFonts w:eastAsia="SimSun" w:cs="Times New Roman"/>
          <w:b/>
          <w:iCs/>
          <w:sz w:val="26"/>
          <w:lang w:eastAsia="zh-CN"/>
        </w:rPr>
        <w:t>–</w:t>
      </w:r>
      <w:r w:rsidRPr="007F2F9B">
        <w:rPr>
          <w:rFonts w:eastAsia="SimSun" w:cs="Times New Roman" w:hint="eastAsia"/>
          <w:b/>
          <w:iCs/>
          <w:sz w:val="26"/>
          <w:lang w:eastAsia="zh-CN"/>
        </w:rPr>
        <w:t xml:space="preserve"> embrace socialist feminism </w:t>
      </w:r>
      <w:r w:rsidRPr="007F2F9B">
        <w:rPr>
          <w:rFonts w:eastAsia="SimSun" w:cs="Times New Roman"/>
          <w:b/>
          <w:iCs/>
          <w:sz w:val="26"/>
          <w:lang w:eastAsia="zh-CN"/>
        </w:rPr>
        <w:t>–</w:t>
      </w:r>
      <w:r w:rsidRPr="007F2F9B">
        <w:rPr>
          <w:rFonts w:eastAsia="SimSun" w:cs="Times New Roman" w:hint="eastAsia"/>
          <w:b/>
          <w:iCs/>
          <w:sz w:val="26"/>
          <w:lang w:eastAsia="zh-CN"/>
        </w:rPr>
        <w:t xml:space="preserve"> it garners the critical analysis of power through a </w:t>
      </w:r>
      <w:r w:rsidRPr="007F2F9B">
        <w:rPr>
          <w:rFonts w:eastAsia="SimSun" w:cs="Times New Roman"/>
          <w:b/>
          <w:iCs/>
          <w:sz w:val="26"/>
          <w:lang w:eastAsia="zh-CN"/>
        </w:rPr>
        <w:t>Marxist</w:t>
      </w:r>
      <w:r w:rsidRPr="007F2F9B">
        <w:rPr>
          <w:rFonts w:eastAsia="SimSun" w:cs="Times New Roman" w:hint="eastAsia"/>
          <w:b/>
          <w:iCs/>
          <w:sz w:val="26"/>
          <w:lang w:eastAsia="zh-CN"/>
        </w:rPr>
        <w:t xml:space="preserve"> and feminist lens while still making concrete demands for change, which is key to change.</w:t>
      </w:r>
    </w:p>
    <w:p w:rsidR="007F2F9B" w:rsidRPr="007F2F9B" w:rsidRDefault="007F2F9B" w:rsidP="007F2F9B">
      <w:pPr>
        <w:rPr>
          <w:rFonts w:eastAsia="Calibri" w:cs="Times New Roman"/>
          <w:lang w:eastAsia="zh-CN"/>
        </w:rPr>
      </w:pPr>
      <w:r w:rsidRPr="007F2F9B">
        <w:rPr>
          <w:rFonts w:eastAsia="Calibri" w:cs="Times New Roman" w:hint="eastAsia"/>
          <w:b/>
          <w:bCs/>
          <w:sz w:val="26"/>
        </w:rPr>
        <w:t xml:space="preserve">Booth </w:t>
      </w:r>
      <w:proofErr w:type="gramStart"/>
      <w:r w:rsidRPr="007F2F9B">
        <w:rPr>
          <w:rFonts w:eastAsia="Calibri" w:cs="Times New Roman" w:hint="eastAsia"/>
          <w:b/>
          <w:bCs/>
          <w:sz w:val="26"/>
        </w:rPr>
        <w:t>et</w:t>
      </w:r>
      <w:proofErr w:type="gramEnd"/>
      <w:r w:rsidRPr="007F2F9B">
        <w:rPr>
          <w:rFonts w:eastAsia="Calibri" w:cs="Times New Roman" w:hint="eastAsia"/>
          <w:b/>
          <w:bCs/>
          <w:sz w:val="26"/>
        </w:rPr>
        <w:t xml:space="preserve">. </w:t>
      </w:r>
      <w:proofErr w:type="gramStart"/>
      <w:r w:rsidRPr="007F2F9B">
        <w:rPr>
          <w:rFonts w:eastAsia="Calibri" w:cs="Times New Roman" w:hint="eastAsia"/>
          <w:b/>
          <w:bCs/>
          <w:sz w:val="26"/>
        </w:rPr>
        <w:t>al</w:t>
      </w:r>
      <w:proofErr w:type="gramEnd"/>
      <w:r w:rsidRPr="007F2F9B">
        <w:rPr>
          <w:rFonts w:eastAsia="Calibri" w:cs="Times New Roman" w:hint="eastAsia"/>
          <w:b/>
          <w:bCs/>
          <w:sz w:val="26"/>
        </w:rPr>
        <w:t xml:space="preserve"> 72</w:t>
      </w:r>
      <w:r w:rsidRPr="007F2F9B">
        <w:rPr>
          <w:rFonts w:eastAsia="Calibri" w:cs="Times New Roman" w:hint="eastAsia"/>
          <w:lang w:eastAsia="zh-CN"/>
        </w:rPr>
        <w:t xml:space="preserve"> [</w:t>
      </w:r>
      <w:r w:rsidRPr="007F2F9B">
        <w:rPr>
          <w:rFonts w:eastAsia="Calibri" w:cs="Times New Roman"/>
          <w:lang w:eastAsia="zh-CN"/>
        </w:rPr>
        <w:t>Heather, “</w:t>
      </w:r>
      <w:r w:rsidRPr="007F2F9B">
        <w:rPr>
          <w:rFonts w:eastAsia="Calibri" w:cs="Times New Roman" w:hint="eastAsia"/>
          <w:lang w:eastAsia="zh-CN"/>
        </w:rPr>
        <w:t>History is a Weapon</w:t>
      </w:r>
      <w:r w:rsidRPr="007F2F9B">
        <w:rPr>
          <w:rFonts w:eastAsia="Calibri" w:cs="Times New Roman"/>
          <w:lang w:eastAsia="zh-CN"/>
        </w:rPr>
        <w:t>”</w:t>
      </w:r>
      <w:r w:rsidRPr="007F2F9B">
        <w:rPr>
          <w:rFonts w:eastAsia="Calibri" w:cs="Times New Roman" w:hint="eastAsia"/>
          <w:lang w:eastAsia="zh-CN"/>
        </w:rPr>
        <w:t xml:space="preserve">, Hyde Park chapter. Published 1972, </w:t>
      </w:r>
      <w:hyperlink r:id="rId33" w:history="1">
        <w:r w:rsidRPr="007F2F9B">
          <w:rPr>
            <w:rFonts w:eastAsia="Calibri" w:cs="Times New Roman"/>
            <w:lang w:eastAsia="zh-CN"/>
          </w:rPr>
          <w:t>http://www.historyisaweapon.com/defcon1/chisocfem.html</w:t>
        </w:r>
        <w:r w:rsidRPr="007F2F9B">
          <w:rPr>
            <w:rFonts w:eastAsia="Calibri" w:cs="Times New Roman" w:hint="eastAsia"/>
            <w:lang w:eastAsia="zh-CN"/>
          </w:rPr>
          <w:t>]/MR</w:t>
        </w:r>
      </w:hyperlink>
      <w:r w:rsidRPr="007F2F9B">
        <w:rPr>
          <w:rFonts w:eastAsia="Calibri" w:cs="Times New Roman" w:hint="eastAsia"/>
          <w:lang w:eastAsia="zh-CN"/>
        </w:rPr>
        <w:t xml:space="preserve"> </w:t>
      </w:r>
      <w:r w:rsidRPr="007F2F9B">
        <w:rPr>
          <w:rFonts w:eastAsia="Calibri" w:cs="Times New Roman" w:hint="eastAsia"/>
          <w:highlight w:val="yellow"/>
          <w:lang w:eastAsia="zh-CN"/>
        </w:rPr>
        <w:t>[Yes i know this card is really old]</w:t>
      </w:r>
    </w:p>
    <w:p w:rsidR="007F2F9B" w:rsidRDefault="007F2F9B" w:rsidP="007F2F9B">
      <w:pPr>
        <w:rPr>
          <w:rFonts w:eastAsia="Calibri" w:cs="Times New Roman"/>
          <w:lang w:eastAsia="zh-CN"/>
        </w:rPr>
      </w:pPr>
      <w:r w:rsidRPr="007F2F9B">
        <w:rPr>
          <w:rFonts w:eastAsia="Calibri" w:cs="Times New Roman"/>
          <w:lang w:eastAsia="zh-CN"/>
        </w:rPr>
        <w:t>The preceding section outlines our ideology--socialist feminism. It is this ideology which guides the development of our strategy and tactics, sets our priorities, and gives us an overall focus for our work. The key ideological understanding is that all issues are political, are based on power, and that our actions have political implications. We develop this ideology both out of practice and in reading and discussion--matching theory to the real world. To an extent ideology plays the role of consciousness--it is a clear picture of reality which strengthens our ability to communicate and argue for our position. Stated explicitly,</w:t>
      </w:r>
      <w:r w:rsidRPr="007F2F9B">
        <w:rPr>
          <w:rFonts w:eastAsia="Calibri" w:cs="Times New Roman"/>
          <w:u w:val="single"/>
        </w:rPr>
        <w:t xml:space="preserve"> ideology helps provide links for women, in seeing how one struggle is related to others.</w:t>
      </w:r>
      <w:r w:rsidRPr="007F2F9B">
        <w:rPr>
          <w:rFonts w:eastAsia="Calibri" w:cs="Times New Roman"/>
          <w:lang w:eastAsia="zh-CN"/>
        </w:rPr>
        <w:t xml:space="preserve"> Some individuals, aware of many social contradictions, may make an intellectual leap -- understand the parts as a whole through a socialist feminist ideology. Most people are guided by an ideology </w:t>
      </w:r>
      <w:proofErr w:type="gramStart"/>
      <w:r w:rsidRPr="007F2F9B">
        <w:rPr>
          <w:rFonts w:eastAsia="Calibri" w:cs="Times New Roman"/>
          <w:u w:val="single"/>
        </w:rPr>
        <w:t>Our</w:t>
      </w:r>
      <w:proofErr w:type="gramEnd"/>
      <w:r w:rsidRPr="007F2F9B">
        <w:rPr>
          <w:rFonts w:eastAsia="Calibri" w:cs="Times New Roman"/>
          <w:u w:val="single"/>
        </w:rPr>
        <w:t xml:space="preserve"> own particular relationship to ideology</w:t>
      </w:r>
      <w:r w:rsidRPr="007F2F9B">
        <w:rPr>
          <w:rFonts w:eastAsia="Calibri" w:cs="Times New Roman"/>
          <w:lang w:eastAsia="zh-CN"/>
        </w:rPr>
        <w:t xml:space="preserve"> has two special functions. First, it</w:t>
      </w:r>
      <w:r w:rsidRPr="007F2F9B">
        <w:rPr>
          <w:rFonts w:eastAsia="Calibri" w:cs="Times New Roman"/>
          <w:u w:val="single"/>
        </w:rPr>
        <w:t xml:space="preserve"> provides ideas which guide us, defining the framework and reason for our actions</w:t>
      </w:r>
      <w:r w:rsidRPr="007F2F9B">
        <w:rPr>
          <w:rFonts w:eastAsia="Calibri" w:cs="Times New Roman"/>
          <w:lang w:eastAsia="zh-CN"/>
        </w:rPr>
        <w:t xml:space="preserve">. Second, </w:t>
      </w:r>
      <w:r w:rsidRPr="007F2F9B">
        <w:rPr>
          <w:rFonts w:eastAsia="Calibri" w:cs="Times New Roman"/>
          <w:u w:val="single"/>
        </w:rPr>
        <w:t>it defines our view of the world concretely, thus providing a system of analysis through which women can understand socialist feminism as a world view.</w:t>
      </w:r>
      <w:r w:rsidRPr="007F2F9B">
        <w:rPr>
          <w:rFonts w:eastAsia="Calibri" w:cs="Times New Roman"/>
          <w:lang w:eastAsia="zh-CN"/>
        </w:rPr>
        <w:t xml:space="preserve"> The ideological underpinnings for a socialist feminist strategy are laid out here and should be evident in the paper. But this paper is designed primarily to propose a strategy. It flows from and should help us define our ideology even better in the future; but it is a different undertaking--determining what we should do NOW. This is one reason we feel confident in describing a strategy when we do not have the full blueprint for how revolution will occur. One is not developed full blown and then the other becomes possible. Neither is this an attempt at overall strategy. O</w:t>
      </w:r>
      <w:r w:rsidRPr="007F2F9B">
        <w:rPr>
          <w:rFonts w:eastAsia="Calibri" w:cs="Times New Roman"/>
          <w:u w:val="single"/>
        </w:rPr>
        <w:t>verall strategy helps us to see the way to seizure of state power and the critical break from the past, developing new institutions and a new social order based on equality of people and redistribution of wealth and resources.</w:t>
      </w:r>
      <w:r w:rsidRPr="007F2F9B">
        <w:rPr>
          <w:rFonts w:eastAsia="Calibri" w:cs="Times New Roman"/>
          <w:lang w:eastAsia="zh-CN"/>
        </w:rPr>
        <w:t xml:space="preserve"> We can only develop an understanding of exactly how this will occur as we gain experience in building our movement. </w:t>
      </w:r>
      <w:r w:rsidRPr="007F2F9B">
        <w:rPr>
          <w:rFonts w:eastAsia="Calibri" w:cs="Times New Roman"/>
          <w:u w:val="single"/>
        </w:rPr>
        <w:t>Continually moving from political work to further theoretical development and back to political work is a necessity. Revolution has several stages and it is important to have an understanding of the historical period we are in.</w:t>
      </w:r>
      <w:r w:rsidRPr="007F2F9B">
        <w:rPr>
          <w:rFonts w:eastAsia="Calibri" w:cs="Times New Roman"/>
          <w:lang w:eastAsia="zh-CN"/>
        </w:rPr>
        <w:t xml:space="preserve"> Therefore, given the ideology presented here, we have developed the following priorities for this particular point in time: We must reach most women. We must work toward building a majority movement. Our analysis tells us this is possible if we proceed in the right way. We must present intermediate goals that are realizable as well as desirable to show the necessity and possibility of organizing </w:t>
      </w:r>
      <w:proofErr w:type="gramStart"/>
      <w:r w:rsidRPr="007F2F9B">
        <w:rPr>
          <w:rFonts w:eastAsia="Calibri" w:cs="Times New Roman"/>
          <w:lang w:eastAsia="zh-CN"/>
        </w:rPr>
        <w:t>We</w:t>
      </w:r>
      <w:proofErr w:type="gramEnd"/>
      <w:r w:rsidRPr="007F2F9B">
        <w:rPr>
          <w:rFonts w:eastAsia="Calibri" w:cs="Times New Roman"/>
          <w:lang w:eastAsia="zh-CN"/>
        </w:rPr>
        <w:t xml:space="preserve"> must develop collective actions.</w:t>
      </w:r>
      <w:r w:rsidRPr="007F2F9B">
        <w:rPr>
          <w:rFonts w:eastAsia="Calibri" w:cs="Times New Roman"/>
          <w:u w:val="single"/>
        </w:rPr>
        <w:t xml:space="preserve"> Now the crucial need is to weaken the power of the ruling class, give women a sense of their own power, and improve our lives so that we are welded together as a force prepared to struggle together</w:t>
      </w:r>
      <w:r w:rsidRPr="007F2F9B">
        <w:rPr>
          <w:rFonts w:eastAsia="Calibri" w:cs="Times New Roman"/>
          <w:lang w:eastAsia="zh-CN"/>
        </w:rPr>
        <w:t>. Concern with these issues is the basis for the socialist feminist strategy we outline in the next sections</w:t>
      </w:r>
    </w:p>
    <w:p w:rsidR="00F60489" w:rsidRDefault="00F60489" w:rsidP="00F60489">
      <w:pPr>
        <w:pStyle w:val="Heading2"/>
        <w:rPr>
          <w:lang w:eastAsia="zh-CN"/>
        </w:rPr>
      </w:pPr>
      <w:r>
        <w:rPr>
          <w:lang w:eastAsia="zh-CN"/>
        </w:rPr>
        <w:lastRenderedPageBreak/>
        <w:t>AT: Gendered Language</w:t>
      </w:r>
    </w:p>
    <w:p w:rsidR="002D1A00" w:rsidRPr="002D1A00" w:rsidRDefault="002D1A00" w:rsidP="002D1A00">
      <w:pPr>
        <w:keepNext/>
        <w:keepLines/>
        <w:pageBreakBefore/>
        <w:spacing w:before="40" w:after="0"/>
        <w:jc w:val="center"/>
        <w:outlineLvl w:val="2"/>
        <w:rPr>
          <w:rFonts w:eastAsia="SimSun" w:cs="Times New Roman"/>
          <w:b/>
          <w:sz w:val="32"/>
          <w:szCs w:val="24"/>
          <w:u w:val="single"/>
          <w:lang w:eastAsia="zh-CN"/>
        </w:rPr>
      </w:pPr>
      <w:r w:rsidRPr="002D1A00">
        <w:rPr>
          <w:rFonts w:eastAsia="SimSun" w:cs="Times New Roman" w:hint="eastAsia"/>
          <w:b/>
          <w:sz w:val="32"/>
          <w:szCs w:val="24"/>
          <w:u w:val="single"/>
          <w:lang w:eastAsia="zh-CN"/>
        </w:rPr>
        <w:lastRenderedPageBreak/>
        <w:t>Facing g-lang/triggers/other language is good</w:t>
      </w:r>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 xml:space="preserve">Facing microaggressions and traumas is good </w:t>
      </w:r>
      <w:r w:rsidRPr="002D1A00">
        <w:rPr>
          <w:rFonts w:eastAsia="SimSun" w:cs="Times New Roman"/>
          <w:b/>
          <w:iCs/>
          <w:sz w:val="26"/>
          <w:lang w:eastAsia="zh-CN"/>
        </w:rPr>
        <w:t>–</w:t>
      </w:r>
      <w:r w:rsidRPr="002D1A00">
        <w:rPr>
          <w:rFonts w:eastAsia="SimSun" w:cs="Times New Roman" w:hint="eastAsia"/>
          <w:b/>
          <w:iCs/>
          <w:sz w:val="26"/>
          <w:lang w:eastAsia="zh-CN"/>
        </w:rPr>
        <w:t xml:space="preserve"> it helps to break down the power they have</w:t>
      </w:r>
    </w:p>
    <w:p w:rsidR="002D1A00" w:rsidRPr="002D1A00" w:rsidRDefault="002D1A00" w:rsidP="002D1A00">
      <w:pPr>
        <w:rPr>
          <w:rFonts w:eastAsia="Calibri" w:cs="Times New Roman"/>
          <w:lang w:eastAsia="zh-CN"/>
        </w:rPr>
      </w:pPr>
      <w:r w:rsidRPr="00C962BA">
        <w:rPr>
          <w:rStyle w:val="Style13ptBold"/>
          <w:rFonts w:hint="eastAsia"/>
          <w:lang w:eastAsia="zh-CN"/>
        </w:rPr>
        <w:t>Waldman 16</w:t>
      </w:r>
      <w:r w:rsidRPr="002D1A00">
        <w:rPr>
          <w:rFonts w:eastAsia="Calibri" w:cs="Times New Roman" w:hint="eastAsia"/>
          <w:lang w:eastAsia="zh-CN"/>
        </w:rPr>
        <w:t xml:space="preserve"> [Katy, </w:t>
      </w:r>
      <w:r w:rsidRPr="002D1A00">
        <w:rPr>
          <w:rFonts w:eastAsia="Calibri" w:cs="Times New Roman" w:hint="eastAsia"/>
          <w:i/>
          <w:lang w:eastAsia="zh-CN"/>
        </w:rPr>
        <w:t>Slate</w:t>
      </w:r>
      <w:r w:rsidRPr="002D1A00">
        <w:rPr>
          <w:rFonts w:eastAsia="Calibri" w:cs="Times New Roman" w:hint="eastAsia"/>
          <w:lang w:eastAsia="zh-CN"/>
        </w:rPr>
        <w:t xml:space="preserve"> magazine staff writer, </w:t>
      </w:r>
      <w:r w:rsidRPr="002D1A00">
        <w:rPr>
          <w:rFonts w:eastAsia="Calibri" w:cs="Times New Roman"/>
          <w:lang w:eastAsia="zh-CN"/>
        </w:rPr>
        <w:t>“</w:t>
      </w:r>
      <w:r w:rsidRPr="002D1A00">
        <w:rPr>
          <w:rFonts w:eastAsia="Calibri" w:cs="Times New Roman" w:hint="eastAsia"/>
          <w:lang w:eastAsia="zh-CN"/>
        </w:rPr>
        <w:t>The Trapdoor of Trigger Words</w:t>
      </w:r>
      <w:r w:rsidRPr="002D1A00">
        <w:rPr>
          <w:rFonts w:eastAsia="Calibri" w:cs="Times New Roman"/>
          <w:lang w:eastAsia="zh-CN"/>
        </w:rPr>
        <w:t>”</w:t>
      </w:r>
      <w:r w:rsidRPr="002D1A00">
        <w:rPr>
          <w:rFonts w:eastAsia="Calibri" w:cs="Times New Roman" w:hint="eastAsia"/>
          <w:lang w:eastAsia="zh-CN"/>
        </w:rPr>
        <w:t xml:space="preserve">; published 09/05/16, </w:t>
      </w:r>
      <w:r w:rsidRPr="002D1A00">
        <w:rPr>
          <w:rFonts w:eastAsia="Calibri" w:cs="Times New Roman"/>
          <w:lang w:eastAsia="zh-CN"/>
        </w:rPr>
        <w:t>http://www.slate.com/articles/double_x/cover_story/2016/09/what_science_can_tell_us_about_trigger_warnings.html</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r w:rsidRPr="002D1A00">
        <w:rPr>
          <w:rFonts w:eastAsia="Calibri" w:cs="Times New Roman"/>
          <w:sz w:val="16"/>
          <w:lang w:eastAsia="zh-CN"/>
        </w:rPr>
        <w:t xml:space="preserve">Activated by signals from the language-processing bureaus of the brain, the amygdala—the neural fear center—blazes to life. Your palms may sweat, your ears ring, your mind buzz with the jagged fragments of a horrendous memory. “It’s not an experience you’d wish on an unprepared young person,” says Debra Kaysen, director of the Trauma Recovery Innovations Program at the University of Washington. </w:t>
      </w:r>
      <w:r w:rsidRPr="002D1A00">
        <w:rPr>
          <w:rFonts w:eastAsia="Calibri" w:cs="Times New Roman"/>
          <w:u w:val="single"/>
        </w:rPr>
        <w:t>Trigger warnings extend the option of avoidance</w:t>
      </w:r>
      <w:r w:rsidRPr="002D1A00">
        <w:rPr>
          <w:rFonts w:eastAsia="Calibri" w:cs="Times New Roman"/>
          <w:sz w:val="16"/>
          <w:lang w:eastAsia="zh-CN"/>
        </w:rPr>
        <w:t xml:space="preserve"> (in some cases),</w:t>
      </w:r>
      <w:r w:rsidRPr="002D1A00">
        <w:rPr>
          <w:rFonts w:eastAsia="Calibri" w:cs="Times New Roman"/>
          <w:u w:val="single"/>
        </w:rPr>
        <w:t xml:space="preserve"> but state-of-the-art PTSD treatments depend on confrontation</w:t>
      </w:r>
      <w:r w:rsidRPr="002D1A00">
        <w:rPr>
          <w:rFonts w:eastAsia="Calibri" w:cs="Times New Roman"/>
          <w:sz w:val="16"/>
          <w:lang w:eastAsia="zh-CN"/>
        </w:rPr>
        <w:t>, albeit in strictly titrated sessions. While it seems counterintuitive to linger over words and phrases that cause you sorrow,</w:t>
      </w:r>
      <w:r w:rsidRPr="002D1A00">
        <w:rPr>
          <w:rFonts w:eastAsia="Calibri" w:cs="Times New Roman"/>
          <w:u w:val="single"/>
        </w:rPr>
        <w:t xml:space="preserve"> examining your feelings in the aftermath of a harrowing ordeal can be essential to healing</w:t>
      </w:r>
      <w:r w:rsidRPr="002D1A00">
        <w:rPr>
          <w:rFonts w:eastAsia="Calibri" w:cs="Times New Roman"/>
          <w:sz w:val="16"/>
          <w:lang w:eastAsia="zh-CN"/>
        </w:rPr>
        <w:t xml:space="preserve">. Edna B. Foa, professor of clinical psychology at the University of Pennsylvania, has done more than anyone to propagate this idea; she developed prolonged exposure therapy, or </w:t>
      </w:r>
      <w:r w:rsidRPr="002D1A00">
        <w:rPr>
          <w:rFonts w:eastAsia="Calibri" w:cs="Times New Roman"/>
          <w:u w:val="single"/>
        </w:rPr>
        <w:t>PET</w:t>
      </w:r>
      <w:r w:rsidRPr="002D1A00">
        <w:rPr>
          <w:rFonts w:eastAsia="Calibri" w:cs="Times New Roman"/>
          <w:sz w:val="16"/>
          <w:lang w:eastAsia="zh-CN"/>
        </w:rPr>
        <w:t>, a highly effective PTSD treatment that</w:t>
      </w:r>
      <w:r w:rsidRPr="002D1A00">
        <w:rPr>
          <w:rFonts w:eastAsia="Calibri" w:cs="Times New Roman"/>
          <w:u w:val="single"/>
        </w:rPr>
        <w:t xml:space="preserve"> stresses engaging with your triggers</w:t>
      </w:r>
      <w:r w:rsidRPr="002D1A00">
        <w:rPr>
          <w:rFonts w:eastAsia="Calibri" w:cs="Times New Roman"/>
          <w:sz w:val="16"/>
          <w:lang w:eastAsia="zh-CN"/>
        </w:rPr>
        <w:t>—slowly, methodically—</w:t>
      </w:r>
      <w:r w:rsidRPr="002D1A00">
        <w:rPr>
          <w:rFonts w:eastAsia="Calibri" w:cs="Times New Roman"/>
          <w:u w:val="single"/>
        </w:rPr>
        <w:t>until they lose their power</w:t>
      </w:r>
      <w:r w:rsidRPr="002D1A00">
        <w:rPr>
          <w:rFonts w:eastAsia="Calibri" w:cs="Times New Roman"/>
          <w:sz w:val="16"/>
          <w:lang w:eastAsia="zh-CN"/>
        </w:rPr>
        <w:t xml:space="preserve">. </w:t>
      </w:r>
      <w:r w:rsidRPr="002D1A00">
        <w:rPr>
          <w:rFonts w:eastAsia="Calibri" w:cs="Times New Roman" w:hint="eastAsia"/>
          <w:sz w:val="16"/>
          <w:lang w:eastAsia="zh-CN"/>
        </w:rPr>
        <w:t>“</w:t>
      </w:r>
      <w:r w:rsidRPr="002D1A00">
        <w:rPr>
          <w:rFonts w:eastAsia="Calibri" w:cs="Times New Roman"/>
          <w:sz w:val="16"/>
          <w:lang w:eastAsia="zh-CN"/>
        </w:rPr>
        <w:t>If people go through a trauma and do not recover, they are suffering, they are dysfunctional, and the way we know how to reduce symptoms and improve their quality of life is to talk about the event, to process it,” Foa tells me. “If people are saying, ‘I don’t want to think about the event because it upsets me,’ that’s probably the reason they didn’t get better.” The practice of PET is twofold: With “imaginal exposure,” patients revisit the traumatic memory by narrating it aloud, over and over, almost to the point of boredom or senselessness. In “in vivo exposure,” they re-enact situations in real life that remind them of their trauma, staring down situations and objects that may cause distress but are not in fact dangerous.</w:t>
      </w:r>
      <w:r w:rsidRPr="002D1A00">
        <w:rPr>
          <w:rFonts w:eastAsia="Calibri" w:cs="Times New Roman"/>
          <w:u w:val="single"/>
        </w:rPr>
        <w:t xml:space="preserve"> In vivo exposure aims to unravel associations between the loud noise and the wounding moment, to disentangle trigger from symptom.</w:t>
      </w:r>
      <w:r w:rsidRPr="002D1A00">
        <w:rPr>
          <w:rFonts w:eastAsia="Calibri" w:cs="Times New Roman"/>
          <w:sz w:val="16"/>
          <w:lang w:eastAsia="zh-CN"/>
        </w:rPr>
        <w:t xml:space="preserve"> It’s in vivo exposure that may have a role to play in a junior seminar on the 19th-century colonial novel. When a patient presents with triggers that take the form of words, Foa says, she encourages him not to skirt contexts in which those words might materialize. Drive to the local </w:t>
      </w:r>
      <w:proofErr w:type="gramStart"/>
      <w:r w:rsidRPr="002D1A00">
        <w:rPr>
          <w:rFonts w:eastAsia="Calibri" w:cs="Times New Roman"/>
          <w:sz w:val="16"/>
          <w:lang w:eastAsia="zh-CN"/>
        </w:rPr>
        <w:t>veterans</w:t>
      </w:r>
      <w:proofErr w:type="gramEnd"/>
      <w:r w:rsidRPr="002D1A00">
        <w:rPr>
          <w:rFonts w:eastAsia="Calibri" w:cs="Times New Roman"/>
          <w:sz w:val="16"/>
          <w:lang w:eastAsia="zh-CN"/>
        </w:rPr>
        <w:t xml:space="preserve"> center, awash in the stories of fellow soldiers, and ask people questions about their military service; read the paper; watch the news. She has instructed patients who’ve experienced sexual violence to search for accounts of rape online, so that they can sift through their reactions in their next therapy session. Do it with a sister or a partner, she urges. Or do it by yourself. You’re strong enough.</w:t>
      </w:r>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 xml:space="preserve">Microaggression focus creates a controlling </w:t>
      </w:r>
      <w:r w:rsidRPr="002D1A00">
        <w:rPr>
          <w:rFonts w:eastAsia="SimSun" w:cs="Times New Roman"/>
          <w:b/>
          <w:iCs/>
          <w:sz w:val="26"/>
          <w:lang w:eastAsia="zh-CN"/>
        </w:rPr>
        <w:t>“</w:t>
      </w:r>
      <w:r w:rsidRPr="002D1A00">
        <w:rPr>
          <w:rFonts w:eastAsia="SimSun" w:cs="Times New Roman" w:hint="eastAsia"/>
          <w:b/>
          <w:iCs/>
          <w:sz w:val="26"/>
          <w:lang w:eastAsia="zh-CN"/>
        </w:rPr>
        <w:t>victim culture</w:t>
      </w:r>
      <w:r w:rsidRPr="002D1A00">
        <w:rPr>
          <w:rFonts w:eastAsia="SimSun" w:cs="Times New Roman"/>
          <w:b/>
          <w:iCs/>
          <w:sz w:val="26"/>
          <w:lang w:eastAsia="zh-CN"/>
        </w:rPr>
        <w:t>”</w:t>
      </w:r>
      <w:r w:rsidRPr="002D1A00">
        <w:rPr>
          <w:rFonts w:eastAsia="SimSun" w:cs="Times New Roman" w:hint="eastAsia"/>
          <w:b/>
          <w:iCs/>
          <w:sz w:val="26"/>
          <w:lang w:eastAsia="zh-CN"/>
        </w:rPr>
        <w:t xml:space="preserve"> </w:t>
      </w:r>
      <w:r w:rsidRPr="002D1A00">
        <w:rPr>
          <w:rFonts w:eastAsia="SimSun" w:cs="Times New Roman"/>
          <w:b/>
          <w:iCs/>
          <w:sz w:val="26"/>
          <w:lang w:eastAsia="zh-CN"/>
        </w:rPr>
        <w:t>–</w:t>
      </w:r>
      <w:r w:rsidRPr="002D1A00">
        <w:rPr>
          <w:rFonts w:eastAsia="SimSun" w:cs="Times New Roman" w:hint="eastAsia"/>
          <w:b/>
          <w:iCs/>
          <w:sz w:val="26"/>
          <w:lang w:eastAsia="zh-CN"/>
        </w:rPr>
        <w:t xml:space="preserve"> that</w:t>
      </w:r>
      <w:r w:rsidRPr="002D1A00">
        <w:rPr>
          <w:rFonts w:eastAsia="SimSun" w:cs="Times New Roman"/>
          <w:b/>
          <w:iCs/>
          <w:sz w:val="26"/>
          <w:lang w:eastAsia="zh-CN"/>
        </w:rPr>
        <w:t>’</w:t>
      </w:r>
      <w:r w:rsidRPr="002D1A00">
        <w:rPr>
          <w:rFonts w:eastAsia="SimSun" w:cs="Times New Roman" w:hint="eastAsia"/>
          <w:b/>
          <w:iCs/>
          <w:sz w:val="26"/>
          <w:lang w:eastAsia="zh-CN"/>
        </w:rPr>
        <w:t>s bad</w:t>
      </w:r>
    </w:p>
    <w:p w:rsidR="002D1A00" w:rsidRPr="002D1A00" w:rsidRDefault="002D1A00" w:rsidP="002D1A00">
      <w:pPr>
        <w:rPr>
          <w:rFonts w:eastAsia="Calibri" w:cs="Times New Roman"/>
          <w:lang w:eastAsia="zh-CN"/>
        </w:rPr>
      </w:pPr>
      <w:r w:rsidRPr="002D1A00">
        <w:rPr>
          <w:rFonts w:eastAsia="Calibri" w:cs="Times New Roman" w:hint="eastAsia"/>
          <w:lang w:eastAsia="zh-CN"/>
        </w:rPr>
        <w:t xml:space="preserve">Friedersdorf 15 [Conor, </w:t>
      </w:r>
      <w:r w:rsidRPr="002D1A00">
        <w:rPr>
          <w:rFonts w:eastAsia="Calibri" w:cs="Times New Roman"/>
          <w:lang w:eastAsia="zh-CN"/>
        </w:rPr>
        <w:t xml:space="preserve">staff writer at </w:t>
      </w:r>
      <w:proofErr w:type="gramStart"/>
      <w:r w:rsidRPr="002D1A00">
        <w:rPr>
          <w:rFonts w:eastAsia="Calibri" w:cs="Times New Roman"/>
          <w:lang w:eastAsia="zh-CN"/>
        </w:rPr>
        <w:t>The</w:t>
      </w:r>
      <w:proofErr w:type="gramEnd"/>
      <w:r w:rsidRPr="002D1A00">
        <w:rPr>
          <w:rFonts w:eastAsia="Calibri" w:cs="Times New Roman"/>
          <w:lang w:eastAsia="zh-CN"/>
        </w:rPr>
        <w:t xml:space="preserve"> Atlantic</w:t>
      </w:r>
      <w:r w:rsidRPr="002D1A00">
        <w:rPr>
          <w:rFonts w:eastAsia="Calibri" w:cs="Times New Roman" w:hint="eastAsia"/>
          <w:lang w:eastAsia="zh-CN"/>
        </w:rPr>
        <w:t xml:space="preserve"> focusing on politics and international affairs, </w:t>
      </w:r>
      <w:r w:rsidRPr="002D1A00">
        <w:rPr>
          <w:rFonts w:eastAsia="Calibri" w:cs="Times New Roman"/>
          <w:lang w:eastAsia="zh-CN"/>
        </w:rPr>
        <w:t>“</w:t>
      </w:r>
      <w:r w:rsidRPr="002D1A00">
        <w:rPr>
          <w:rFonts w:eastAsia="Calibri" w:cs="Times New Roman" w:hint="eastAsia"/>
          <w:lang w:eastAsia="zh-CN"/>
        </w:rPr>
        <w:t>The Rise of Victimhood Culture</w:t>
      </w:r>
      <w:r w:rsidRPr="002D1A00">
        <w:rPr>
          <w:rFonts w:eastAsia="Calibri" w:cs="Times New Roman"/>
          <w:lang w:eastAsia="zh-CN"/>
        </w:rPr>
        <w:t>”</w:t>
      </w:r>
      <w:r w:rsidRPr="002D1A00">
        <w:rPr>
          <w:rFonts w:eastAsia="Calibri" w:cs="Times New Roman" w:hint="eastAsia"/>
          <w:lang w:eastAsia="zh-CN"/>
        </w:rPr>
        <w:t xml:space="preserve">. Published 09/11/15 </w:t>
      </w:r>
      <w:r w:rsidRPr="002D1A00">
        <w:rPr>
          <w:rFonts w:eastAsia="Calibri" w:cs="Times New Roman"/>
          <w:lang w:eastAsia="zh-CN"/>
        </w:rPr>
        <w:t>https://www.theatlantic.com/politics/archive/2015/09/the-rise-of-victimhood-culture/404794/</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r w:rsidRPr="002D1A00">
        <w:rPr>
          <w:rFonts w:eastAsia="Calibri" w:cs="Times New Roman"/>
          <w:sz w:val="16"/>
          <w:lang w:eastAsia="zh-CN"/>
        </w:rPr>
        <w:t>The sociologists, Bradley Campbell and Jason Manning, cited the Oberlin incident as one of many examples of a new, increasingly common approach to handling conflict.</w:t>
      </w:r>
      <w:r w:rsidRPr="002D1A00">
        <w:rPr>
          <w:rFonts w:eastAsia="Calibri" w:cs="Times New Roman"/>
          <w:u w:val="single"/>
        </w:rPr>
        <w:t xml:space="preserve"> It isn’t honor culture.</w:t>
      </w:r>
      <w:r w:rsidRPr="002D1A00">
        <w:rPr>
          <w:rFonts w:eastAsia="Calibri" w:cs="Times New Roman"/>
          <w:sz w:val="16"/>
          <w:lang w:eastAsia="zh-CN"/>
        </w:rPr>
        <w:t xml:space="preserve"> </w:t>
      </w:r>
      <w:r w:rsidRPr="002D1A00">
        <w:rPr>
          <w:rFonts w:eastAsia="Calibri" w:cs="Times New Roman" w:hint="eastAsia"/>
          <w:sz w:val="16"/>
          <w:lang w:eastAsia="zh-CN"/>
        </w:rPr>
        <w:t>“</w:t>
      </w:r>
      <w:r w:rsidRPr="002D1A00">
        <w:rPr>
          <w:rFonts w:eastAsia="Calibri" w:cs="Times New Roman"/>
          <w:sz w:val="16"/>
          <w:lang w:eastAsia="zh-CN"/>
        </w:rPr>
        <w:t>Honorable people are sensitive to insult, and so they would understand that microaggressions, even if unintentional, are severe offenses that demand a serious response,” they write. “But honor cultures value unilateral aggression and disparage appeals for help. Public complaints that advertise or even exaggerate one</w:t>
      </w:r>
      <w:r w:rsidRPr="002D1A00">
        <w:rPr>
          <w:rFonts w:eastAsia="Calibri" w:cs="Times New Roman" w:hint="eastAsia"/>
          <w:sz w:val="16"/>
          <w:lang w:eastAsia="zh-CN"/>
        </w:rPr>
        <w:t>’</w:t>
      </w:r>
      <w:r w:rsidRPr="002D1A00">
        <w:rPr>
          <w:rFonts w:eastAsia="Calibri" w:cs="Times New Roman"/>
          <w:sz w:val="16"/>
          <w:lang w:eastAsia="zh-CN"/>
        </w:rPr>
        <w:t xml:space="preserve">s own victimization and need for sympathy would be anathema to a person of honor.” But </w:t>
      </w:r>
      <w:r w:rsidRPr="002D1A00">
        <w:rPr>
          <w:rFonts w:eastAsia="Calibri" w:cs="Times New Roman"/>
          <w:u w:val="single"/>
        </w:rPr>
        <w:t>neither is it dignity culture</w:t>
      </w:r>
      <w:r w:rsidRPr="002D1A00">
        <w:rPr>
          <w:rFonts w:eastAsia="Calibri" w:cs="Times New Roman"/>
          <w:sz w:val="16"/>
          <w:lang w:eastAsia="zh-CN"/>
        </w:rPr>
        <w:t xml:space="preserve">: </w:t>
      </w:r>
      <w:r w:rsidRPr="002D1A00">
        <w:rPr>
          <w:rFonts w:eastAsia="Calibri" w:cs="Times New Roman" w:hint="eastAsia"/>
          <w:sz w:val="16"/>
          <w:lang w:eastAsia="zh-CN"/>
        </w:rPr>
        <w:t>“</w:t>
      </w:r>
      <w:r w:rsidRPr="002D1A00">
        <w:rPr>
          <w:rFonts w:eastAsia="Calibri" w:cs="Times New Roman"/>
          <w:sz w:val="16"/>
          <w:lang w:eastAsia="zh-CN"/>
        </w:rPr>
        <w:t xml:space="preserve">Members of a dignity culture, on the other hand, would see no shame in appealing to third parties, but they would not approve of such appeals for minor and merely verbal offenses. Instead they would likely counsel either confronting the offender directly to discuss the issue, or better yet, ignoring the remarks altogether.” </w:t>
      </w:r>
      <w:r w:rsidRPr="002D1A00">
        <w:rPr>
          <w:rFonts w:eastAsia="Calibri" w:cs="Times New Roman"/>
          <w:u w:val="single"/>
        </w:rPr>
        <w:t>The culture on display on many college and university campuses,</w:t>
      </w:r>
      <w:r w:rsidRPr="002D1A00">
        <w:rPr>
          <w:rFonts w:eastAsia="Calibri" w:cs="Times New Roman"/>
          <w:sz w:val="16"/>
          <w:lang w:eastAsia="zh-CN"/>
        </w:rPr>
        <w:t xml:space="preserve"> by way of contrast,</w:t>
      </w:r>
      <w:r w:rsidRPr="002D1A00">
        <w:rPr>
          <w:rFonts w:eastAsia="Calibri" w:cs="Times New Roman"/>
          <w:u w:val="single"/>
        </w:rPr>
        <w:t xml:space="preserve"> is “characterized by concern with status and sensitivity to slight combined with a heavy reliance on third parties. People are intolerant of insults</w:t>
      </w:r>
      <w:r w:rsidRPr="002D1A00">
        <w:rPr>
          <w:rFonts w:eastAsia="Calibri" w:cs="Times New Roman"/>
          <w:sz w:val="16"/>
          <w:lang w:eastAsia="zh-CN"/>
        </w:rPr>
        <w:t xml:space="preserve">, even if unintentional, </w:t>
      </w:r>
      <w:r w:rsidRPr="002D1A00">
        <w:rPr>
          <w:rFonts w:eastAsia="Calibri" w:cs="Times New Roman"/>
          <w:u w:val="single"/>
        </w:rPr>
        <w:t xml:space="preserve">and react by bringing them to the attention of authorities or to the public at large. Domination is the main form of deviance, and victimization a way of attracting sympathy, so rather than emphasize either their strength or inner </w:t>
      </w:r>
      <w:proofErr w:type="gramStart"/>
      <w:r w:rsidRPr="002D1A00">
        <w:rPr>
          <w:rFonts w:eastAsia="Calibri" w:cs="Times New Roman"/>
          <w:u w:val="single"/>
        </w:rPr>
        <w:t>worth,</w:t>
      </w:r>
      <w:proofErr w:type="gramEnd"/>
      <w:r w:rsidRPr="002D1A00">
        <w:rPr>
          <w:rFonts w:eastAsia="Calibri" w:cs="Times New Roman"/>
          <w:u w:val="single"/>
        </w:rPr>
        <w:t xml:space="preserve"> the aggrieved emphasize their oppression and social marginalization</w:t>
      </w:r>
      <w:r w:rsidRPr="002D1A00">
        <w:rPr>
          <w:rFonts w:eastAsia="Calibri" w:cs="Times New Roman"/>
          <w:sz w:val="16"/>
          <w:lang w:eastAsia="zh-CN"/>
        </w:rPr>
        <w:t>.”</w:t>
      </w:r>
      <w:r w:rsidRPr="002D1A00">
        <w:rPr>
          <w:rFonts w:eastAsia="Calibri" w:cs="Times New Roman"/>
          <w:u w:val="single"/>
        </w:rPr>
        <w:t xml:space="preserve"> It is</w:t>
      </w:r>
      <w:r w:rsidRPr="002D1A00">
        <w:rPr>
          <w:rFonts w:eastAsia="Calibri" w:cs="Times New Roman"/>
          <w:sz w:val="16"/>
          <w:lang w:eastAsia="zh-CN"/>
        </w:rPr>
        <w:t>, they say, “</w:t>
      </w:r>
      <w:r w:rsidRPr="002D1A00">
        <w:rPr>
          <w:rFonts w:eastAsia="Calibri" w:cs="Times New Roman"/>
          <w:u w:val="single"/>
        </w:rPr>
        <w:t>a victimhood culture</w:t>
      </w:r>
      <w:r w:rsidRPr="002D1A00">
        <w:rPr>
          <w:rFonts w:eastAsia="Calibri" w:cs="Times New Roman"/>
          <w:sz w:val="16"/>
          <w:lang w:eastAsia="zh-CN"/>
        </w:rPr>
        <w:t>.” Victimhood cultures emerge in settings, like today’s college campuses, “that increasingly lack the intimacy and cultural homogeneity that once characterized towns and suburbs, but in which organized authority and public opinion remain as powerful sanctions,” they argue. “Under such conditions complaint to third parties has supplanted both toleration and negotiation.</w:t>
      </w:r>
      <w:r w:rsidRPr="002D1A00">
        <w:rPr>
          <w:rFonts w:eastAsia="Calibri" w:cs="Times New Roman"/>
          <w:u w:val="single"/>
        </w:rPr>
        <w:t xml:space="preserve"> People increasingly demand help from others, and advertise their </w:t>
      </w:r>
      <w:r w:rsidRPr="002D1A00">
        <w:rPr>
          <w:rFonts w:eastAsia="Calibri" w:cs="Times New Roman"/>
          <w:u w:val="single"/>
        </w:rPr>
        <w:lastRenderedPageBreak/>
        <w:t>oppression as evidence that they deserve respect and assistance.</w:t>
      </w:r>
      <w:r w:rsidRPr="002D1A00">
        <w:rPr>
          <w:rFonts w:eastAsia="Calibri" w:cs="Times New Roman"/>
          <w:sz w:val="16"/>
          <w:lang w:eastAsia="zh-CN"/>
        </w:rPr>
        <w:t xml:space="preserve"> Thus we might call this moral culture a culture of victimhood ... the moral status of the victim, at its nadir in honor cultures, has risen to new heights.” To return to Oberlin, it is instructive to imagine how an exchange-student from Spain might react to the Hispanic student’s post on the Oberlin Microaggressions blog. Were he operating in an honor culture, he might find the student and slap her in the face. In a dignity culture, he might ignore the post, or write the student a private note that says, “Hey, just to let you know, in my native country, there are millions of people who are both white and native Spanish speakers. And we all say fútbol.” </w:t>
      </w:r>
      <w:proofErr w:type="gramStart"/>
      <w:r w:rsidRPr="002D1A00">
        <w:rPr>
          <w:rFonts w:eastAsia="Calibri" w:cs="Times New Roman"/>
          <w:sz w:val="16"/>
          <w:lang w:eastAsia="zh-CN"/>
        </w:rPr>
        <w:t>Whereas in a victimhood culture, the Spaniard might write his own post at Oberlin Microaggressions, constructed to heighten the perceived insult.</w:t>
      </w:r>
      <w:proofErr w:type="gramEnd"/>
      <w:r w:rsidRPr="002D1A00">
        <w:rPr>
          <w:rFonts w:eastAsia="Calibri" w:cs="Times New Roman"/>
          <w:sz w:val="16"/>
          <w:lang w:eastAsia="zh-CN"/>
        </w:rPr>
        <w:t xml:space="preserve"> “Hey you American supremacist,” he might tell the Hispanic student, “your HEGEMONIC ignorance of MY PEOPLE effectively ERASES US. Before you engage in RHETORICAL GENOCIDE against me in the future, consider that by calling it YOUR LANGUAGE you’ve EXCLUDED millions of people in a country smaller and poorer than yours.” Then someone else could take offense and call the Spaniard a white-male colonialist. There is no end to conflict in a victimhood culture. ​* * * Per their discipline, the sociologists offer structural explanations for why college students are addressing conflicts within the framework of “microaggressions.” Victimhood culture “arose because of the rise of social conditions conducive to it,” they argue, “and if it prevails it will be because those conditions have prevailed.” Those social conditions include the following: Self-help in the form of dueling or fighting is not an option. </w:t>
      </w:r>
      <w:r w:rsidRPr="002D1A00">
        <w:rPr>
          <w:rFonts w:eastAsia="Calibri" w:cs="Times New Roman" w:hint="eastAsia"/>
          <w:sz w:val="16"/>
          <w:lang w:eastAsia="zh-CN"/>
        </w:rPr>
        <w:t>“</w:t>
      </w:r>
      <w:r w:rsidRPr="002D1A00">
        <w:rPr>
          <w:rFonts w:eastAsia="Calibri" w:cs="Times New Roman"/>
          <w:sz w:val="16"/>
          <w:lang w:eastAsia="zh-CN"/>
        </w:rPr>
        <w:t xml:space="preserve">The availability of social superiors—especially hierarchical superiors such as legal or private administrators—is conducive to reliance on third parties.” Campaigns aimed at winning over the support of third parties are likeliest to occur in atomized environments, like college campuses, where one cannot rely on members of a family, tribe or clan to automatically take one’s side in a dispute. Since third-parties are likeliest to intervene in disputes that they regard as relatively serious, and disputes where one group is perceived as dominating another are considered serious by virtue of their aggregate relevance to millions of people, </w:t>
      </w:r>
      <w:r w:rsidRPr="002D1A00">
        <w:rPr>
          <w:rFonts w:eastAsia="Calibri" w:cs="Times New Roman"/>
          <w:u w:val="single"/>
        </w:rPr>
        <w:t>victimhood culture is likeliest to arise in settings where there is some diversity and inequality, but whose members are almost equal, since “a morality that privileges equality and condemns oppression is most likely to arise precisely in settings that already have relatively high degrees of equality.”</w:t>
      </w:r>
      <w:r w:rsidRPr="002D1A00">
        <w:rPr>
          <w:rFonts w:eastAsia="Calibri" w:cs="Times New Roman"/>
          <w:sz w:val="16"/>
          <w:lang w:eastAsia="zh-CN"/>
        </w:rPr>
        <w:t xml:space="preserve"> This interesting theory offers a lot of fodder for reflection––indeed, it is broader in scope and more nuanced in its particulars than I’ve been able to convey in this article, and interested readers should read Jonathan Haidt’s treatment for more details. As I ponder</w:t>
      </w:r>
      <w:r w:rsidRPr="002D1A00">
        <w:rPr>
          <w:rFonts w:eastAsia="Calibri" w:cs="Times New Roman"/>
          <w:u w:val="single"/>
        </w:rPr>
        <w:t xml:space="preserve"> microaggressions</w:t>
      </w:r>
      <w:r w:rsidRPr="002D1A00">
        <w:rPr>
          <w:rFonts w:eastAsia="Calibri" w:cs="Times New Roman"/>
          <w:sz w:val="16"/>
          <w:lang w:eastAsia="zh-CN"/>
        </w:rPr>
        <w:t xml:space="preserve"> as “</w:t>
      </w:r>
      <w:r w:rsidRPr="002D1A00">
        <w:rPr>
          <w:rFonts w:eastAsia="Calibri" w:cs="Times New Roman"/>
          <w:u w:val="single"/>
        </w:rPr>
        <w:t>a form of social control in which the aggrieved collect and publicize accounts of intercollective offenses</w:t>
      </w:r>
      <w:r w:rsidRPr="002D1A00">
        <w:rPr>
          <w:rFonts w:eastAsia="Calibri" w:cs="Times New Roman"/>
          <w:sz w:val="16"/>
          <w:lang w:eastAsia="zh-CN"/>
        </w:rPr>
        <w:t>, making the case that relatively minor slights are part of a larger pattern of injustice and that those who suffer them are socially marginalized and deserving of sympathy,” I certainly see their emergence on college campuses, but I wonder about other possible iterations.</w:t>
      </w:r>
    </w:p>
    <w:p w:rsidR="002D1A00" w:rsidRPr="00793806" w:rsidRDefault="002D1A00" w:rsidP="002D1A00">
      <w:pPr>
        <w:keepNext/>
        <w:keepLines/>
        <w:spacing w:before="40" w:after="0"/>
        <w:outlineLvl w:val="3"/>
        <w:rPr>
          <w:rFonts w:eastAsia="MS Gothic" w:cs="Times New Roman"/>
          <w:b/>
          <w:iCs/>
          <w:sz w:val="26"/>
        </w:rPr>
      </w:pPr>
      <w:r w:rsidRPr="00793806">
        <w:rPr>
          <w:rFonts w:eastAsia="MS Gothic" w:cs="Times New Roman"/>
          <w:b/>
          <w:iCs/>
          <w:sz w:val="26"/>
        </w:rPr>
        <w:t>Reject the</w:t>
      </w:r>
      <w:r>
        <w:rPr>
          <w:rFonts w:eastAsia="MS Gothic" w:cs="Times New Roman"/>
          <w:b/>
          <w:iCs/>
          <w:sz w:val="26"/>
        </w:rPr>
        <w:t>ir</w:t>
      </w:r>
      <w:r w:rsidRPr="00793806">
        <w:rPr>
          <w:rFonts w:eastAsia="MS Gothic" w:cs="Times New Roman"/>
          <w:b/>
          <w:iCs/>
          <w:sz w:val="26"/>
        </w:rPr>
        <w:t xml:space="preserve"> fixation with </w:t>
      </w:r>
      <w:r w:rsidRPr="00793806">
        <w:rPr>
          <w:rFonts w:eastAsia="MS Gothic" w:cs="Times New Roman"/>
          <w:b/>
          <w:iCs/>
          <w:sz w:val="26"/>
          <w:u w:val="single"/>
        </w:rPr>
        <w:t>texts and discourse</w:t>
      </w:r>
      <w:r w:rsidRPr="00793806">
        <w:rPr>
          <w:rFonts w:eastAsia="MS Gothic" w:cs="Times New Roman"/>
          <w:b/>
          <w:iCs/>
          <w:sz w:val="26"/>
        </w:rPr>
        <w:t xml:space="preserve"> instead of </w:t>
      </w:r>
      <w:r w:rsidRPr="00793806">
        <w:rPr>
          <w:rFonts w:eastAsia="MS Gothic" w:cs="Times New Roman"/>
          <w:b/>
          <w:i/>
          <w:iCs/>
          <w:sz w:val="26"/>
          <w:u w:val="single"/>
        </w:rPr>
        <w:t>real things</w:t>
      </w:r>
      <w:r w:rsidRPr="00793806">
        <w:rPr>
          <w:rFonts w:eastAsia="MS Gothic" w:cs="Times New Roman"/>
          <w:b/>
          <w:iCs/>
          <w:sz w:val="26"/>
        </w:rPr>
        <w:t xml:space="preserve"> and </w:t>
      </w:r>
      <w:r w:rsidRPr="00793806">
        <w:rPr>
          <w:rFonts w:eastAsia="MS Gothic" w:cs="Times New Roman"/>
          <w:b/>
          <w:i/>
          <w:iCs/>
          <w:sz w:val="26"/>
          <w:u w:val="single"/>
        </w:rPr>
        <w:t>real solutions</w:t>
      </w:r>
      <w:r w:rsidRPr="00793806">
        <w:rPr>
          <w:rFonts w:eastAsia="MS Gothic" w:cs="Times New Roman"/>
          <w:b/>
          <w:iCs/>
          <w:sz w:val="26"/>
        </w:rPr>
        <w:t>.</w:t>
      </w:r>
    </w:p>
    <w:p w:rsidR="002D1A00" w:rsidRPr="00793806" w:rsidRDefault="002D1A00" w:rsidP="002D1A00">
      <w:pPr>
        <w:rPr>
          <w:rFonts w:eastAsia="Cambria" w:cs="Times New Roman"/>
        </w:rPr>
      </w:pPr>
      <w:r w:rsidRPr="00793806">
        <w:rPr>
          <w:rFonts w:eastAsia="Cambria" w:cs="Times New Roman"/>
          <w:b/>
          <w:bCs/>
          <w:sz w:val="26"/>
        </w:rPr>
        <w:t>Bogost 12</w:t>
      </w:r>
      <w:r w:rsidRPr="00793806">
        <w:rPr>
          <w:rFonts w:eastAsia="Cambria" w:cs="Times New Roman"/>
        </w:rPr>
        <w:t xml:space="preserve"> — Ian Bogost, Ivan Allen College Distinguished Chair in Media Studies and Professor of Interactive Computing at the Georgia Institute of Technology, Founding Partner at Persuasive Games LLC—an independent game studio, holds an M.A. and Ph.D. in Comparative Literature from the University of California-Los Angeles and a B.A. in Philosophy and Comparative Literature from the University of Southern California, 2012 (“Carpentry: Constructing Artifacts that Do Philosophy,” </w:t>
      </w:r>
      <w:r w:rsidRPr="00793806">
        <w:rPr>
          <w:rFonts w:eastAsia="Cambria" w:cs="Times New Roman"/>
          <w:i/>
        </w:rPr>
        <w:t>Alien Phenomenology, or What It’s Like to Be a Thing</w:t>
      </w:r>
      <w:r w:rsidRPr="00793806">
        <w:rPr>
          <w:rFonts w:eastAsia="Cambria" w:cs="Times New Roman"/>
        </w:rPr>
        <w:t>, Published by the University of Minnesota Press, ISBN 9780816678976, p. 90-92)</w:t>
      </w:r>
    </w:p>
    <w:p w:rsidR="002D1A00" w:rsidRDefault="002D1A00" w:rsidP="002D1A00">
      <w:pPr>
        <w:rPr>
          <w:rFonts w:eastAsia="Cambria" w:cs="Times New Roman"/>
        </w:rPr>
      </w:pPr>
      <w:r w:rsidRPr="00793806">
        <w:rPr>
          <w:rFonts w:eastAsia="Cambria" w:cs="Times New Roman"/>
        </w:rPr>
        <w:t xml:space="preserve">Second, </w:t>
      </w:r>
      <w:r w:rsidRPr="00793806">
        <w:rPr>
          <w:rFonts w:eastAsia="Cambria" w:cs="Times New Roman"/>
          <w:u w:val="single"/>
        </w:rPr>
        <w:t>writing is dangerous for philosophy—and for serious scholarly practice in general</w:t>
      </w:r>
      <w:r w:rsidRPr="00793806">
        <w:rPr>
          <w:rFonts w:eastAsia="Cambria" w:cs="Times New Roman"/>
        </w:rPr>
        <w:t xml:space="preserve">. It's not because writing breaks from its origins as Plato would have it, but </w:t>
      </w:r>
      <w:r w:rsidRPr="00793806">
        <w:rPr>
          <w:rFonts w:eastAsia="Cambria" w:cs="Times New Roman"/>
          <w:u w:val="single"/>
        </w:rPr>
        <w:t xml:space="preserve">because writing is only one form of being. </w:t>
      </w:r>
      <w:r w:rsidRPr="00793806">
        <w:rPr>
          <w:rFonts w:eastAsia="Cambria" w:cs="Times New Roman"/>
          <w:highlight w:val="cyan"/>
          <w:u w:val="single"/>
        </w:rPr>
        <w:t>The</w:t>
      </w:r>
      <w:r w:rsidRPr="00793806">
        <w:rPr>
          <w:rFonts w:eastAsia="Cambria" w:cs="Times New Roman"/>
          <w:u w:val="single"/>
        </w:rPr>
        <w:t xml:space="preserve"> long-standing </w:t>
      </w:r>
      <w:r w:rsidRPr="00793806">
        <w:rPr>
          <w:rFonts w:eastAsia="Cambria" w:cs="Times New Roman"/>
          <w:highlight w:val="cyan"/>
          <w:u w:val="single"/>
        </w:rPr>
        <w:t>assumption that we relate to the world only through language is</w:t>
      </w:r>
      <w:r w:rsidRPr="00793806">
        <w:rPr>
          <w:rFonts w:eastAsia="Cambria" w:cs="Times New Roman"/>
          <w:u w:val="single"/>
        </w:rPr>
        <w:t xml:space="preserve"> a particularly </w:t>
      </w:r>
      <w:r w:rsidRPr="00793806">
        <w:rPr>
          <w:rFonts w:eastAsia="Cambria" w:cs="Times New Roman"/>
          <w:highlight w:val="cyan"/>
          <w:u w:val="single"/>
        </w:rPr>
        <w:t>fetid</w:t>
      </w:r>
      <w:r w:rsidRPr="00793806">
        <w:rPr>
          <w:rFonts w:eastAsia="Cambria" w:cs="Times New Roman"/>
        </w:rPr>
        <w:t xml:space="preserve">, if still bafflingly popular, </w:t>
      </w:r>
      <w:r w:rsidRPr="00793806">
        <w:rPr>
          <w:rFonts w:eastAsia="Cambria" w:cs="Times New Roman"/>
          <w:u w:val="single"/>
        </w:rPr>
        <w:t>opinion</w:t>
      </w:r>
      <w:r w:rsidRPr="00793806">
        <w:rPr>
          <w:rFonts w:eastAsia="Cambria" w:cs="Times New Roman"/>
        </w:rPr>
        <w:t xml:space="preserve">. But </w:t>
      </w:r>
      <w:r w:rsidRPr="00793806">
        <w:rPr>
          <w:rFonts w:eastAsia="Cambria" w:cs="Times New Roman"/>
          <w:highlight w:val="cyan"/>
          <w:u w:val="single"/>
        </w:rPr>
        <w:t xml:space="preserve">so long as we pay attention only to language, we </w:t>
      </w:r>
      <w:r w:rsidRPr="00793806">
        <w:rPr>
          <w:rFonts w:eastAsia="Cambria" w:cs="Times New Roman"/>
          <w:b/>
          <w:iCs/>
          <w:highlight w:val="cyan"/>
          <w:u w:val="single"/>
        </w:rPr>
        <w:t>underwrite our ignorance of everything else</w:t>
      </w:r>
      <w:r w:rsidRPr="00793806">
        <w:rPr>
          <w:rFonts w:eastAsia="Cambria" w:cs="Times New Roman"/>
        </w:rPr>
        <w:t xml:space="preserve">. Levi Bryant puts it this way: </w:t>
      </w:r>
      <w:r w:rsidRPr="00793806">
        <w:rPr>
          <w:rFonts w:eastAsia="Cambria" w:cs="Times New Roman"/>
          <w:u w:val="single"/>
        </w:rPr>
        <w:t xml:space="preserve">If it is the signifier that falls into the marked space of your distinction, </w:t>
      </w:r>
      <w:r w:rsidRPr="00793806">
        <w:rPr>
          <w:rFonts w:eastAsia="Cambria" w:cs="Times New Roman"/>
          <w:highlight w:val="cyan"/>
          <w:u w:val="single"/>
        </w:rPr>
        <w:t xml:space="preserve">you'll only ever be able to </w:t>
      </w:r>
      <w:r w:rsidRPr="00793806">
        <w:rPr>
          <w:rFonts w:eastAsia="Cambria" w:cs="Times New Roman"/>
          <w:b/>
          <w:iCs/>
          <w:highlight w:val="cyan"/>
          <w:u w:val="single"/>
        </w:rPr>
        <w:t>talk about talk</w:t>
      </w:r>
      <w:r w:rsidRPr="00793806">
        <w:rPr>
          <w:rFonts w:eastAsia="Cambria" w:cs="Times New Roman"/>
          <w:highlight w:val="cyan"/>
          <w:u w:val="single"/>
        </w:rPr>
        <w:t xml:space="preserve"> and indicate signs and signifiers. The differences made by light bulbs, fiber optic cables, climate change, and cane toads will be </w:t>
      </w:r>
      <w:r w:rsidRPr="00793806">
        <w:rPr>
          <w:rFonts w:eastAsia="Cambria" w:cs="Times New Roman"/>
          <w:b/>
          <w:iCs/>
          <w:highlight w:val="cyan"/>
          <w:u w:val="single"/>
        </w:rPr>
        <w:t>invisible to you</w:t>
      </w:r>
      <w:r w:rsidRPr="00793806">
        <w:rPr>
          <w:rFonts w:eastAsia="Cambria" w:cs="Times New Roman"/>
          <w:highlight w:val="cyan"/>
          <w:u w:val="single"/>
        </w:rPr>
        <w:t xml:space="preserve"> and you'll be </w:t>
      </w:r>
      <w:r w:rsidRPr="00793806">
        <w:rPr>
          <w:rFonts w:eastAsia="Cambria" w:cs="Times New Roman"/>
          <w:b/>
          <w:iCs/>
          <w:highlight w:val="cyan"/>
          <w:u w:val="single"/>
        </w:rPr>
        <w:t>awash in texts</w:t>
      </w:r>
      <w:r w:rsidRPr="00793806">
        <w:rPr>
          <w:rFonts w:eastAsia="Cambria" w:cs="Times New Roman"/>
          <w:highlight w:val="cyan"/>
          <w:u w:val="single"/>
        </w:rPr>
        <w:t>, believing</w:t>
      </w:r>
      <w:r w:rsidRPr="00793806">
        <w:rPr>
          <w:rFonts w:eastAsia="Cambria" w:cs="Times New Roman"/>
          <w:u w:val="single"/>
        </w:rPr>
        <w:t xml:space="preserve"> that </w:t>
      </w:r>
      <w:r w:rsidRPr="00793806">
        <w:rPr>
          <w:rFonts w:eastAsia="Cambria" w:cs="Times New Roman"/>
          <w:highlight w:val="cyan"/>
          <w:u w:val="single"/>
        </w:rPr>
        <w:t xml:space="preserve">these things </w:t>
      </w:r>
      <w:r w:rsidRPr="00793806">
        <w:rPr>
          <w:rFonts w:eastAsia="Cambria" w:cs="Times New Roman"/>
          <w:b/>
          <w:iCs/>
          <w:highlight w:val="cyan"/>
          <w:u w:val="single"/>
        </w:rPr>
        <w:t>exhaust the really real</w:t>
      </w:r>
      <w:r w:rsidRPr="00793806">
        <w:rPr>
          <w:rFonts w:eastAsia="Cambria" w:cs="Times New Roman"/>
        </w:rPr>
        <w:t xml:space="preserve">.8 Bryant suggests that </w:t>
      </w:r>
      <w:r w:rsidRPr="00793806">
        <w:rPr>
          <w:rFonts w:eastAsia="Cambria" w:cs="Times New Roman"/>
          <w:u w:val="single"/>
        </w:rPr>
        <w:t>our work need not exclude signs, narrative, and discourse, but</w:t>
      </w:r>
      <w:r w:rsidRPr="00793806">
        <w:rPr>
          <w:rFonts w:eastAsia="Cambria" w:cs="Times New Roman"/>
        </w:rPr>
        <w:t xml:space="preserve"> that </w:t>
      </w:r>
      <w:r w:rsidRPr="00793806">
        <w:rPr>
          <w:rFonts w:eastAsia="Cambria" w:cs="Times New Roman"/>
          <w:highlight w:val="cyan"/>
          <w:u w:val="single"/>
        </w:rPr>
        <w:t>we ought</w:t>
      </w:r>
      <w:r w:rsidRPr="00793806">
        <w:rPr>
          <w:rFonts w:eastAsia="Cambria" w:cs="Times New Roman"/>
          <w:u w:val="single"/>
        </w:rPr>
        <w:t xml:space="preserve"> also to </w:t>
      </w:r>
      <w:r w:rsidRPr="00793806">
        <w:rPr>
          <w:rFonts w:eastAsia="Cambria" w:cs="Times New Roman"/>
          <w:highlight w:val="cyan"/>
          <w:u w:val="single"/>
        </w:rPr>
        <w:t>approach the nonsemiotic world</w:t>
      </w:r>
      <w:r w:rsidRPr="00793806">
        <w:rPr>
          <w:rFonts w:eastAsia="Cambria" w:cs="Times New Roman"/>
          <w:u w:val="single"/>
        </w:rPr>
        <w:t xml:space="preserve"> "</w:t>
      </w:r>
      <w:r w:rsidRPr="00793806">
        <w:rPr>
          <w:rFonts w:eastAsia="Cambria" w:cs="Times New Roman"/>
          <w:highlight w:val="cyan"/>
          <w:u w:val="single"/>
        </w:rPr>
        <w:t>on its own terms as best we can</w:t>
      </w:r>
      <w:r w:rsidRPr="00793806">
        <w:rPr>
          <w:rFonts w:eastAsia="Cambria" w:cs="Times New Roman"/>
          <w:u w:val="single"/>
        </w:rPr>
        <w:t>."</w:t>
      </w:r>
      <w:r w:rsidRPr="00793806">
        <w:rPr>
          <w:rFonts w:eastAsia="Cambria" w:cs="Times New Roman"/>
        </w:rPr>
        <w:t>9 Scientists and engineers may enjoy a greater opportunity to pursue extralinguistic pursuits than do humanists, but since all work inevitably pledges fealty to the written word, none are safe. When we spend all of our time reading and writing words—or plotting to do so—we miss opportunities to visit the great outdoors. [</w:t>
      </w:r>
      <w:proofErr w:type="gramStart"/>
      <w:r w:rsidRPr="00793806">
        <w:rPr>
          <w:rFonts w:eastAsia="Cambria" w:cs="Times New Roman"/>
        </w:rPr>
        <w:t>end</w:t>
      </w:r>
      <w:proofErr w:type="gramEnd"/>
      <w:r w:rsidRPr="00793806">
        <w:rPr>
          <w:rFonts w:eastAsia="Cambria" w:cs="Times New Roman"/>
        </w:rPr>
        <w:t xml:space="preserve"> page 90] </w:t>
      </w:r>
      <w:r w:rsidRPr="00793806">
        <w:rPr>
          <w:rFonts w:eastAsia="Cambria" w:cs="Times New Roman"/>
          <w:highlight w:val="cyan"/>
          <w:u w:val="single"/>
        </w:rPr>
        <w:t xml:space="preserve">Among the consequences of semiotic obsession is </w:t>
      </w:r>
      <w:r w:rsidRPr="00793806">
        <w:rPr>
          <w:rFonts w:eastAsia="Cambria" w:cs="Times New Roman"/>
          <w:b/>
          <w:iCs/>
          <w:highlight w:val="cyan"/>
          <w:u w:val="single"/>
        </w:rPr>
        <w:t>an overabundant fixation on argumentation</w:t>
      </w:r>
      <w:r w:rsidRPr="00793806">
        <w:rPr>
          <w:rFonts w:eastAsia="Cambria" w:cs="Times New Roman"/>
          <w:u w:val="single"/>
        </w:rPr>
        <w:t xml:space="preserve">, such that </w:t>
      </w:r>
      <w:r w:rsidRPr="00793806">
        <w:rPr>
          <w:rFonts w:eastAsia="Cambria" w:cs="Times New Roman"/>
          <w:u w:val="single"/>
        </w:rPr>
        <w:lastRenderedPageBreak/>
        <w:t>pedantry replaces curiosity</w:t>
      </w:r>
      <w:r w:rsidRPr="00793806">
        <w:rPr>
          <w:rFonts w:eastAsia="Cambria" w:cs="Times New Roman"/>
        </w:rPr>
        <w:t xml:space="preserve">. Richard Rorty adeptly explains this phenomenon in his 1996 American Philosophical Association response to Marjorie Greene’s </w:t>
      </w:r>
      <w:r w:rsidRPr="00793806">
        <w:rPr>
          <w:rFonts w:eastAsia="Cambria" w:cs="Times New Roman"/>
          <w:i/>
        </w:rPr>
        <w:t>Philosophical Testament</w:t>
      </w:r>
      <w:r w:rsidRPr="00793806">
        <w:rPr>
          <w:rFonts w:eastAsia="Cambria" w:cs="Times New Roman"/>
        </w:rPr>
        <w:t xml:space="preserve">. </w:t>
      </w:r>
      <w:r w:rsidRPr="00793806">
        <w:rPr>
          <w:rFonts w:eastAsia="Cambria" w:cs="Times New Roman"/>
          <w:u w:val="single"/>
        </w:rPr>
        <w:t>For [many philosophers] “doing philosophy” is primarily a matter of spotting weaknesses in arguments, as opposed to hoping that the next book read will contain an imaginative, illuminating redescription of how things hang together. Many</w:t>
      </w:r>
      <w:r w:rsidRPr="00793806">
        <w:rPr>
          <w:rFonts w:eastAsia="Cambria" w:cs="Times New Roman"/>
        </w:rPr>
        <w:t xml:space="preserve"> of our colleagues </w:t>
      </w:r>
      <w:r w:rsidRPr="00793806">
        <w:rPr>
          <w:rFonts w:eastAsia="Cambria" w:cs="Times New Roman"/>
          <w:u w:val="single"/>
        </w:rPr>
        <w:t>think that one counts as doing philosophy if one finds a flaw in an argument put forward in a philosophical book or article, and that one is a good philosopher if one is quick to find such flaws and skillful at exhibiting them</w:t>
      </w:r>
      <w:r w:rsidRPr="00793806">
        <w:rPr>
          <w:rFonts w:eastAsia="Cambria" w:cs="Times New Roman"/>
        </w:rPr>
        <w:t xml:space="preserve">.10 </w:t>
      </w:r>
      <w:r w:rsidRPr="00793806">
        <w:rPr>
          <w:rFonts w:eastAsia="Cambria" w:cs="Times New Roman"/>
          <w:u w:val="single"/>
        </w:rPr>
        <w:t>There's a fictional character in The Simpsons known as Comic Book Guy. Offering sarcastic quips about his favorite comics and television shows, he epitomizes the nerd-pedant who splits every last hair in his pop cultural fare</w:t>
      </w:r>
      <w:r w:rsidRPr="00793806">
        <w:rPr>
          <w:rFonts w:eastAsia="Cambria" w:cs="Times New Roman"/>
        </w:rPr>
        <w:t xml:space="preserve">. Besides serving as a send-up of the quintessential comic book/Dungeons and Dragons geek, </w:t>
      </w:r>
      <w:r w:rsidRPr="00793806">
        <w:rPr>
          <w:rFonts w:eastAsia="Cambria" w:cs="Times New Roman"/>
          <w:u w:val="single"/>
        </w:rPr>
        <w:t>Comic Book Guy</w:t>
      </w:r>
      <w:r w:rsidRPr="00793806">
        <w:rPr>
          <w:rFonts w:eastAsia="Cambria" w:cs="Times New Roman"/>
        </w:rPr>
        <w:t xml:space="preserve"> also </w:t>
      </w:r>
      <w:r w:rsidRPr="00793806">
        <w:rPr>
          <w:rFonts w:eastAsia="Cambria" w:cs="Times New Roman"/>
          <w:u w:val="single"/>
        </w:rPr>
        <w:t xml:space="preserve">lampoons the nitpickery of the Internet, where </w:t>
      </w:r>
      <w:r w:rsidRPr="00793806">
        <w:rPr>
          <w:rFonts w:eastAsia="Cambria" w:cs="Times New Roman"/>
          <w:b/>
          <w:iCs/>
          <w:u w:val="single"/>
        </w:rPr>
        <w:t>everyone critiques every detail of everything all the time</w:t>
      </w:r>
      <w:r w:rsidRPr="00793806">
        <w:rPr>
          <w:rFonts w:eastAsia="Cambria" w:cs="Times New Roman"/>
        </w:rPr>
        <w:t xml:space="preserve">. But beyond those obvious references, </w:t>
      </w:r>
      <w:r w:rsidRPr="00793806">
        <w:rPr>
          <w:rFonts w:eastAsia="Cambria" w:cs="Times New Roman"/>
          <w:u w:val="single"/>
        </w:rPr>
        <w:t xml:space="preserve">Comic Book Guy also serves as a </w:t>
      </w:r>
      <w:r w:rsidRPr="00793806">
        <w:rPr>
          <w:rFonts w:eastAsia="Cambria" w:cs="Times New Roman"/>
          <w:b/>
          <w:iCs/>
          <w:u w:val="single"/>
        </w:rPr>
        <w:t>condemnation-by-proxy of most academics</w:t>
      </w:r>
      <w:r w:rsidRPr="00793806">
        <w:rPr>
          <w:rFonts w:eastAsia="Cambria" w:cs="Times New Roman"/>
          <w:u w:val="single"/>
        </w:rPr>
        <w:t xml:space="preserve">. We are </w:t>
      </w:r>
      <w:r w:rsidRPr="00793806">
        <w:rPr>
          <w:rFonts w:eastAsia="Cambria" w:cs="Times New Roman"/>
          <w:b/>
          <w:iCs/>
          <w:u w:val="single"/>
        </w:rPr>
        <w:t>insufferable pettifogs</w:t>
      </w:r>
      <w:r w:rsidRPr="00793806">
        <w:rPr>
          <w:rFonts w:eastAsia="Cambria" w:cs="Times New Roman"/>
          <w:u w:val="single"/>
        </w:rPr>
        <w:t xml:space="preserve"> who listen or read first to find fault and only later to seek insight, if ever. “Discourse” is </w:t>
      </w:r>
      <w:r w:rsidRPr="00793806">
        <w:rPr>
          <w:rFonts w:eastAsia="Cambria" w:cs="Times New Roman"/>
          <w:b/>
          <w:iCs/>
          <w:u w:val="single"/>
        </w:rPr>
        <w:t>not a term for conversation</w:t>
      </w:r>
      <w:r w:rsidRPr="00793806">
        <w:rPr>
          <w:rFonts w:eastAsia="Cambria" w:cs="Times New Roman"/>
          <w:u w:val="single"/>
        </w:rPr>
        <w:t xml:space="preserve"> but the brand-name for a device used to </w:t>
      </w:r>
      <w:r w:rsidRPr="00793806">
        <w:rPr>
          <w:rFonts w:eastAsia="Cambria" w:cs="Times New Roman"/>
          <w:b/>
          <w:iCs/>
          <w:u w:val="single"/>
        </w:rPr>
        <w:t>manufacture petty snipes</w:t>
      </w:r>
      <w:r w:rsidRPr="00793806">
        <w:rPr>
          <w:rFonts w:eastAsia="Cambria" w:cs="Times New Roman"/>
          <w:u w:val="single"/>
        </w:rPr>
        <w:t>—about the etymology of a word, or the truth value of a proposition, or the unexpected exclusion of a favorite theorist</w:t>
      </w:r>
      <w:r w:rsidRPr="00793806">
        <w:rPr>
          <w:rFonts w:eastAsia="Cambria" w:cs="Times New Roman"/>
        </w:rPr>
        <w:t xml:space="preserve">. It is perhaps no accident that among the general public, one finds behavior most similar to academic punctiliousness on the Internet, where all ideas, interchanges, and actions are strained through the sieve of language. </w:t>
      </w:r>
      <w:r w:rsidRPr="00793806">
        <w:rPr>
          <w:rFonts w:eastAsia="Cambria" w:cs="Times New Roman"/>
          <w:u w:val="single"/>
        </w:rPr>
        <w:t xml:space="preserve">There is </w:t>
      </w:r>
      <w:r w:rsidRPr="00793806">
        <w:rPr>
          <w:rFonts w:eastAsia="Cambria" w:cs="Times New Roman"/>
          <w:b/>
          <w:iCs/>
          <w:u w:val="single"/>
        </w:rPr>
        <w:t>another way</w:t>
      </w:r>
      <w:r w:rsidRPr="00793806">
        <w:rPr>
          <w:rFonts w:eastAsia="Cambria" w:cs="Times New Roman"/>
        </w:rPr>
        <w:t xml:space="preserve">. </w:t>
      </w:r>
      <w:r w:rsidRPr="00793806">
        <w:rPr>
          <w:rFonts w:eastAsia="Cambria" w:cs="Times New Roman"/>
          <w:u w:val="single"/>
        </w:rPr>
        <w:t xml:space="preserve">If a physician is someone who practices medicine, perhaps a metaphysician </w:t>
      </w:r>
      <w:proofErr w:type="gramStart"/>
      <w:r w:rsidRPr="00793806">
        <w:rPr>
          <w:rFonts w:eastAsia="Cambria" w:cs="Times New Roman"/>
          <w:u w:val="single"/>
        </w:rPr>
        <w:t>ought</w:t>
      </w:r>
      <w:proofErr w:type="gramEnd"/>
      <w:r w:rsidRPr="00793806">
        <w:rPr>
          <w:rFonts w:eastAsia="Cambria" w:cs="Times New Roman"/>
          <w:u w:val="single"/>
        </w:rPr>
        <w:t xml:space="preserve"> be someone who </w:t>
      </w:r>
      <w:r w:rsidRPr="00793806">
        <w:rPr>
          <w:rFonts w:eastAsia="Cambria" w:cs="Times New Roman"/>
          <w:b/>
          <w:iCs/>
          <w:u w:val="single"/>
        </w:rPr>
        <w:t>practices ontology</w:t>
      </w:r>
      <w:r w:rsidRPr="00793806">
        <w:rPr>
          <w:rFonts w:eastAsia="Cambria" w:cs="Times New Roman"/>
          <w:u w:val="single"/>
        </w:rPr>
        <w:t>. Just as one would likely not trust a doctor who had only read and written journal</w:t>
      </w:r>
      <w:r w:rsidRPr="00793806">
        <w:rPr>
          <w:rFonts w:eastAsia="Cambria" w:cs="Times New Roman"/>
        </w:rPr>
        <w:t xml:space="preserve"> [end page 91] </w:t>
      </w:r>
      <w:r w:rsidRPr="00793806">
        <w:rPr>
          <w:rFonts w:eastAsia="Cambria" w:cs="Times New Roman"/>
          <w:u w:val="single"/>
        </w:rPr>
        <w:t xml:space="preserve">articles about medicine to explain the particular curiosities of one’s body, so one </w:t>
      </w:r>
      <w:r w:rsidRPr="00793806">
        <w:rPr>
          <w:rFonts w:eastAsia="Cambria" w:cs="Times New Roman"/>
          <w:b/>
          <w:iCs/>
          <w:u w:val="single"/>
        </w:rPr>
        <w:t>ought not trust a metaphysician</w:t>
      </w:r>
      <w:r w:rsidRPr="00793806">
        <w:rPr>
          <w:rFonts w:eastAsia="Cambria" w:cs="Times New Roman"/>
          <w:u w:val="single"/>
        </w:rPr>
        <w:t xml:space="preserve"> who had </w:t>
      </w:r>
      <w:r w:rsidRPr="00793806">
        <w:rPr>
          <w:rFonts w:eastAsia="Cambria" w:cs="Times New Roman"/>
          <w:b/>
          <w:iCs/>
          <w:u w:val="single"/>
        </w:rPr>
        <w:t>only read and written books</w:t>
      </w:r>
      <w:r w:rsidRPr="00793806">
        <w:rPr>
          <w:rFonts w:eastAsia="Cambria" w:cs="Times New Roman"/>
          <w:u w:val="single"/>
        </w:rPr>
        <w:t xml:space="preserve"> about the nature of the universe</w:t>
      </w:r>
      <w:r w:rsidRPr="00793806">
        <w:rPr>
          <w:rFonts w:eastAsia="Cambria" w:cs="Times New Roman"/>
        </w:rPr>
        <w:t xml:space="preserve">. As Don Ihde puts it, "Without entering into the doing, the basic thrust and import of phenomenology is likely to be misunderstood at the least or missed at the most."11 Yet ironically, Ihde is forced to explain such a sentiment in a book, just as I am here. What else can be done? In his book Shop Class as Soulcraft, Matthew B. Crawford explains why, after earning a PhD from the University of Chicago in political philosophy, he gave up a white-collar career at a Washington think tank to become a motorcycle mechanic: Aristotle begins his Metaphysics with the observation that "all human beings by nature desire to know." I have argued that </w:t>
      </w:r>
      <w:r w:rsidRPr="00793806">
        <w:rPr>
          <w:rFonts w:eastAsia="Cambria" w:cs="Times New Roman"/>
          <w:u w:val="single"/>
        </w:rPr>
        <w:t xml:space="preserve">real knowledge arises through confrontations with </w:t>
      </w:r>
      <w:r w:rsidRPr="00793806">
        <w:rPr>
          <w:rFonts w:eastAsia="Cambria" w:cs="Times New Roman"/>
          <w:b/>
          <w:iCs/>
          <w:u w:val="single"/>
        </w:rPr>
        <w:t>real things</w:t>
      </w:r>
      <w:r w:rsidRPr="00793806">
        <w:rPr>
          <w:rFonts w:eastAsia="Cambria" w:cs="Times New Roman"/>
          <w:u w:val="single"/>
        </w:rPr>
        <w:t>. Work</w:t>
      </w:r>
      <w:r w:rsidRPr="00793806">
        <w:rPr>
          <w:rFonts w:eastAsia="Cambria" w:cs="Times New Roman"/>
        </w:rPr>
        <w:t xml:space="preserve">, then, </w:t>
      </w:r>
      <w:r w:rsidRPr="00793806">
        <w:rPr>
          <w:rFonts w:eastAsia="Cambria" w:cs="Times New Roman"/>
          <w:u w:val="single"/>
        </w:rPr>
        <w:t>offers a broadly available premonition of philosophy. Its value</w:t>
      </w:r>
      <w:r w:rsidRPr="00793806">
        <w:rPr>
          <w:rFonts w:eastAsia="Cambria" w:cs="Times New Roman"/>
        </w:rPr>
        <w:t xml:space="preserve">, however, </w:t>
      </w:r>
      <w:r w:rsidRPr="00793806">
        <w:rPr>
          <w:rFonts w:eastAsia="Cambria" w:cs="Times New Roman"/>
          <w:u w:val="single"/>
        </w:rPr>
        <w:t>does not lie solely in pointing to some more rarefied experience. Rather,</w:t>
      </w:r>
      <w:r w:rsidRPr="00793806">
        <w:rPr>
          <w:rFonts w:eastAsia="Cambria" w:cs="Times New Roman"/>
        </w:rPr>
        <w:t xml:space="preserve"> in the best cases, </w:t>
      </w:r>
      <w:r w:rsidRPr="00793806">
        <w:rPr>
          <w:rFonts w:eastAsia="Cambria" w:cs="Times New Roman"/>
          <w:u w:val="single"/>
        </w:rPr>
        <w:t>work may itself approach the good sought in philosophy, understood as a way of life</w:t>
      </w:r>
      <w:r w:rsidRPr="00793806">
        <w:rPr>
          <w:rFonts w:eastAsia="Cambria" w:cs="Times New Roman"/>
        </w:rPr>
        <w:t xml:space="preserve">.12 For Crawford, </w:t>
      </w:r>
      <w:r w:rsidRPr="00793806">
        <w:rPr>
          <w:rFonts w:eastAsia="Cambria" w:cs="Times New Roman"/>
          <w:highlight w:val="cyan"/>
          <w:u w:val="single"/>
        </w:rPr>
        <w:t>knowledge and labor are</w:t>
      </w:r>
      <w:r w:rsidRPr="00793806">
        <w:rPr>
          <w:rFonts w:eastAsia="Cambria" w:cs="Times New Roman"/>
          <w:u w:val="single"/>
        </w:rPr>
        <w:t xml:space="preserve"> </w:t>
      </w:r>
      <w:r w:rsidRPr="00793806">
        <w:rPr>
          <w:rFonts w:eastAsia="Cambria" w:cs="Times New Roman"/>
          <w:b/>
          <w:iCs/>
          <w:u w:val="single"/>
        </w:rPr>
        <w:t>not opposites</w:t>
      </w:r>
      <w:r w:rsidRPr="00793806">
        <w:rPr>
          <w:rFonts w:eastAsia="Cambria" w:cs="Times New Roman"/>
          <w:u w:val="single"/>
        </w:rPr>
        <w:t xml:space="preserve"> but </w:t>
      </w:r>
      <w:r w:rsidRPr="00793806">
        <w:rPr>
          <w:rFonts w:eastAsia="Cambria" w:cs="Times New Roman"/>
          <w:b/>
          <w:iCs/>
          <w:highlight w:val="cyan"/>
          <w:u w:val="single"/>
        </w:rPr>
        <w:t>two sides of the same coin</w:t>
      </w:r>
      <w:r w:rsidRPr="00793806">
        <w:rPr>
          <w:rFonts w:eastAsia="Cambria" w:cs="Times New Roman"/>
          <w:u w:val="single"/>
        </w:rPr>
        <w:t>—alternatives for one another</w:t>
      </w:r>
      <w:r w:rsidRPr="00793806">
        <w:rPr>
          <w:rFonts w:eastAsia="Cambria" w:cs="Times New Roman"/>
        </w:rPr>
        <w:t xml:space="preserve">. He invites us to see that </w:t>
      </w:r>
      <w:r w:rsidRPr="00793806">
        <w:rPr>
          <w:rFonts w:eastAsia="Cambria" w:cs="Times New Roman"/>
          <w:highlight w:val="cyan"/>
          <w:u w:val="single"/>
        </w:rPr>
        <w:t xml:space="preserve">philosophy is </w:t>
      </w:r>
      <w:r w:rsidRPr="00793806">
        <w:rPr>
          <w:rFonts w:eastAsia="Cambria" w:cs="Times New Roman"/>
          <w:b/>
          <w:iCs/>
          <w:highlight w:val="cyan"/>
          <w:u w:val="single"/>
        </w:rPr>
        <w:t>a practice as much as a theory</w:t>
      </w:r>
      <w:r w:rsidRPr="00793806">
        <w:rPr>
          <w:rFonts w:eastAsia="Cambria" w:cs="Times New Roman"/>
          <w:highlight w:val="cyan"/>
          <w:u w:val="single"/>
        </w:rPr>
        <w:t xml:space="preserve">. Like mechanics, philosophers ought to </w:t>
      </w:r>
      <w:r w:rsidRPr="00793806">
        <w:rPr>
          <w:rFonts w:eastAsia="Cambria" w:cs="Times New Roman"/>
          <w:b/>
          <w:iCs/>
          <w:highlight w:val="cyan"/>
          <w:u w:val="single"/>
        </w:rPr>
        <w:t>get their hands dirty</w:t>
      </w:r>
      <w:r w:rsidRPr="00793806">
        <w:rPr>
          <w:rFonts w:eastAsia="Cambria" w:cs="Times New Roman"/>
        </w:rPr>
        <w:t xml:space="preserve">. Not just dirty with logic or mathematics, in the way Bertrand Russell and Alfred North Whitehead's Principia Mathematica investigates the logicist view of mathematics by doing mathematics, but dirty with grease and panko bread crumbs and formaldehyde. </w:t>
      </w:r>
      <w:r w:rsidRPr="00793806">
        <w:rPr>
          <w:rFonts w:eastAsia="Cambria" w:cs="Times New Roman"/>
          <w:highlight w:val="cyan"/>
          <w:u w:val="single"/>
        </w:rPr>
        <w:t xml:space="preserve">I give the name </w:t>
      </w:r>
      <w:r w:rsidRPr="00793806">
        <w:rPr>
          <w:rFonts w:eastAsia="Cambria" w:cs="Times New Roman"/>
          <w:b/>
          <w:iCs/>
          <w:highlight w:val="cyan"/>
          <w:u w:val="single"/>
        </w:rPr>
        <w:t>carpentry</w:t>
      </w:r>
      <w:r w:rsidRPr="00793806">
        <w:rPr>
          <w:rFonts w:eastAsia="Cambria" w:cs="Times New Roman"/>
          <w:highlight w:val="cyan"/>
          <w:u w:val="single"/>
        </w:rPr>
        <w:t xml:space="preserve"> to this practice of constructing artifacts as a philosophical practice</w:t>
      </w:r>
      <w:r w:rsidRPr="00793806">
        <w:rPr>
          <w:rFonts w:eastAsia="Cambria" w:cs="Times New Roman"/>
        </w:rPr>
        <w:t>.</w:t>
      </w:r>
    </w:p>
    <w:p w:rsidR="002D1A00" w:rsidRPr="002D1A00" w:rsidRDefault="002D1A00" w:rsidP="002D1A00">
      <w:pPr>
        <w:keepNext/>
        <w:keepLines/>
        <w:pageBreakBefore/>
        <w:spacing w:before="40" w:after="0"/>
        <w:jc w:val="center"/>
        <w:outlineLvl w:val="2"/>
        <w:rPr>
          <w:rFonts w:eastAsia="SimSun" w:cs="Times New Roman"/>
          <w:b/>
          <w:sz w:val="32"/>
          <w:szCs w:val="24"/>
          <w:u w:val="single"/>
          <w:lang w:eastAsia="zh-CN"/>
        </w:rPr>
      </w:pPr>
      <w:r w:rsidRPr="002D1A00">
        <w:rPr>
          <w:rFonts w:eastAsia="SimSun" w:cs="Times New Roman" w:hint="eastAsia"/>
          <w:b/>
          <w:sz w:val="32"/>
          <w:szCs w:val="24"/>
          <w:u w:val="single"/>
          <w:lang w:eastAsia="zh-CN"/>
        </w:rPr>
        <w:lastRenderedPageBreak/>
        <w:t xml:space="preserve">Microaggressions are </w:t>
      </w:r>
      <w:proofErr w:type="gramStart"/>
      <w:r w:rsidRPr="002D1A00">
        <w:rPr>
          <w:rFonts w:eastAsia="SimSun" w:cs="Times New Roman" w:hint="eastAsia"/>
          <w:b/>
          <w:sz w:val="32"/>
          <w:szCs w:val="24"/>
          <w:u w:val="single"/>
          <w:lang w:eastAsia="zh-CN"/>
        </w:rPr>
        <w:t>fake</w:t>
      </w:r>
      <w:proofErr w:type="gramEnd"/>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 xml:space="preserve">Focus on </w:t>
      </w:r>
      <w:r w:rsidRPr="002D1A00">
        <w:rPr>
          <w:rFonts w:eastAsia="SimSun" w:cs="Times New Roman"/>
          <w:b/>
          <w:iCs/>
          <w:sz w:val="26"/>
          <w:lang w:eastAsia="zh-CN"/>
        </w:rPr>
        <w:t>“</w:t>
      </w:r>
      <w:r w:rsidRPr="002D1A00">
        <w:rPr>
          <w:rFonts w:eastAsia="SimSun" w:cs="Times New Roman" w:hint="eastAsia"/>
          <w:b/>
          <w:iCs/>
          <w:sz w:val="26"/>
          <w:lang w:eastAsia="zh-CN"/>
        </w:rPr>
        <w:t>sexist</w:t>
      </w:r>
      <w:r w:rsidRPr="002D1A00">
        <w:rPr>
          <w:rFonts w:eastAsia="SimSun" w:cs="Times New Roman"/>
          <w:b/>
          <w:iCs/>
          <w:sz w:val="26"/>
          <w:lang w:eastAsia="zh-CN"/>
        </w:rPr>
        <w:t>”</w:t>
      </w:r>
      <w:r w:rsidRPr="002D1A00">
        <w:rPr>
          <w:rFonts w:eastAsia="SimSun" w:cs="Times New Roman" w:hint="eastAsia"/>
          <w:b/>
          <w:iCs/>
          <w:sz w:val="26"/>
          <w:lang w:eastAsia="zh-CN"/>
        </w:rPr>
        <w:t xml:space="preserve"> language ignores the way that language can mean multiple things and kills discussion and argumentation</w:t>
      </w:r>
    </w:p>
    <w:p w:rsidR="002D1A00" w:rsidRPr="002D1A00" w:rsidRDefault="002D1A00" w:rsidP="002D1A00">
      <w:pPr>
        <w:rPr>
          <w:rFonts w:eastAsia="Calibri" w:cs="Times New Roman"/>
          <w:lang w:eastAsia="zh-CN"/>
        </w:rPr>
      </w:pPr>
      <w:r w:rsidRPr="002D1A00">
        <w:rPr>
          <w:rFonts w:eastAsia="Calibri" w:cs="Times New Roman" w:hint="eastAsia"/>
          <w:lang w:eastAsia="zh-CN"/>
        </w:rPr>
        <w:t xml:space="preserve">Sommers 15 [Christine, American Enterprise Institute Fellow and former Clark University Philosophy </w:t>
      </w:r>
      <w:r w:rsidRPr="002D1A00">
        <w:rPr>
          <w:rFonts w:eastAsia="Calibri" w:cs="Times New Roman"/>
          <w:lang w:eastAsia="zh-CN"/>
        </w:rPr>
        <w:t>professor</w:t>
      </w:r>
      <w:r w:rsidRPr="002D1A00">
        <w:rPr>
          <w:rFonts w:eastAsia="Calibri" w:cs="Times New Roman" w:hint="eastAsia"/>
          <w:lang w:eastAsia="zh-CN"/>
        </w:rPr>
        <w:t xml:space="preserve">, </w:t>
      </w:r>
      <w:r w:rsidRPr="002D1A00">
        <w:rPr>
          <w:rFonts w:eastAsia="Calibri" w:cs="Times New Roman"/>
          <w:lang w:eastAsia="zh-CN"/>
        </w:rPr>
        <w:t>“</w:t>
      </w:r>
      <w:r w:rsidRPr="002D1A00">
        <w:rPr>
          <w:rFonts w:eastAsia="Calibri" w:cs="Times New Roman" w:hint="eastAsia"/>
          <w:lang w:eastAsia="zh-CN"/>
        </w:rPr>
        <w:t>Against the Theory of Sexist Language</w:t>
      </w:r>
      <w:r w:rsidRPr="002D1A00">
        <w:rPr>
          <w:rFonts w:eastAsia="Calibri" w:cs="Times New Roman"/>
          <w:lang w:eastAsia="zh-CN"/>
        </w:rPr>
        <w:t>”</w:t>
      </w:r>
      <w:r w:rsidRPr="002D1A00">
        <w:rPr>
          <w:rFonts w:eastAsia="Calibri" w:cs="Times New Roman" w:hint="eastAsia"/>
          <w:lang w:eastAsia="zh-CN"/>
        </w:rPr>
        <w:t xml:space="preserve">, published 2015, </w:t>
      </w:r>
      <w:r w:rsidRPr="002D1A00">
        <w:rPr>
          <w:rFonts w:eastAsia="Calibri" w:cs="Times New Roman"/>
          <w:lang w:eastAsia="zh-CN"/>
        </w:rPr>
        <w:t>http://www.friesian.com/language.htm</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r w:rsidRPr="002D1A00">
        <w:rPr>
          <w:rFonts w:eastAsia="Calibri" w:cs="Times New Roman"/>
          <w:u w:val="single"/>
        </w:rPr>
        <w:t>It is common today in public discussion</w:t>
      </w:r>
      <w:r w:rsidRPr="002D1A00">
        <w:rPr>
          <w:rFonts w:eastAsia="Calibri" w:cs="Times New Roman"/>
          <w:sz w:val="16"/>
          <w:lang w:eastAsia="zh-CN"/>
        </w:rPr>
        <w:t>, whether the context is academic, political, or even legal,</w:t>
      </w:r>
      <w:r w:rsidRPr="002D1A00">
        <w:rPr>
          <w:rFonts w:eastAsia="Calibri" w:cs="Times New Roman"/>
          <w:u w:val="single"/>
        </w:rPr>
        <w:t xml:space="preserve"> to take it for granted that using the word "man," in isolation or as a suffix, to refer to all of humanity</w:t>
      </w:r>
      <w:r w:rsidRPr="002D1A00">
        <w:rPr>
          <w:rFonts w:eastAsia="Calibri" w:cs="Times New Roman"/>
          <w:sz w:val="16"/>
        </w:rPr>
        <w:t>, or using the pronoun "he" where any person</w:t>
      </w:r>
      <w:r w:rsidRPr="002D1A00">
        <w:rPr>
          <w:rFonts w:eastAsia="Calibri" w:cs="Times New Roman"/>
          <w:sz w:val="16"/>
          <w:lang w:eastAsia="zh-CN"/>
        </w:rPr>
        <w:t>, male or female, may be referred to,</w:t>
      </w:r>
      <w:r w:rsidRPr="002D1A00">
        <w:rPr>
          <w:rFonts w:eastAsia="Calibri" w:cs="Times New Roman"/>
          <w:u w:val="single"/>
        </w:rPr>
        <w:t xml:space="preserve"> is to engage in "sexist language,"</w:t>
      </w:r>
      <w:r w:rsidRPr="002D1A00">
        <w:rPr>
          <w:rFonts w:eastAsia="Calibri" w:cs="Times New Roman"/>
          <w:sz w:val="16"/>
          <w:lang w:eastAsia="zh-CN"/>
        </w:rPr>
        <w:t xml:space="preserve"> i.e. language that embodies, affirms, or reinforces discrimination against women or the patriarchal subordination of women to men. Thus </w:t>
      </w:r>
      <w:r w:rsidRPr="002D1A00">
        <w:rPr>
          <w:rFonts w:eastAsia="Calibri" w:cs="Times New Roman"/>
          <w:u w:val="single"/>
        </w:rPr>
        <w:t>the American Philosophical Association offers "Guidelines for Non-Sexist Use of Language,"</w:t>
      </w:r>
      <w:r w:rsidRPr="002D1A00">
        <w:rPr>
          <w:rFonts w:eastAsia="Calibri" w:cs="Times New Roman"/>
          <w:sz w:val="16"/>
          <w:lang w:eastAsia="zh-CN"/>
        </w:rPr>
        <w:t xml:space="preserve"> which it says is, "A pamphlet outlining ways to modify language in order to eliminate gender-specific references" -- </w:t>
      </w:r>
      <w:r w:rsidRPr="002D1A00">
        <w:rPr>
          <w:rFonts w:eastAsia="Calibri" w:cs="Times New Roman"/>
          <w:u w:val="single"/>
        </w:rPr>
        <w:t>as though that is an unproblematic, rather than an Orwellian, goal.</w:t>
      </w:r>
      <w:r w:rsidRPr="002D1A00">
        <w:rPr>
          <w:rFonts w:eastAsia="Calibri" w:cs="Times New Roman"/>
          <w:sz w:val="16"/>
          <w:lang w:eastAsia="zh-CN"/>
        </w:rPr>
        <w:t xml:space="preserve"> Until exposed by the Foundation for Individual Rights in Education, California State University--Chico featured a web page on sexual harassment that included in its definition, the "continual use of generic masculine terms such as to refer to people of both sexes." The University wanted the use of "he" as a common gender to be a federal civil rights offense, before being informed that the policy violated the First Amendment.</w:t>
      </w:r>
      <w:r w:rsidRPr="002D1A00">
        <w:rPr>
          <w:rFonts w:eastAsia="Calibri" w:cs="Times New Roman"/>
          <w:u w:val="single"/>
        </w:rPr>
        <w:t xml:space="preserve"> Not everyone agrees with the politically correct view about "sexist language," and "he" and "man" often seem to creep inappropriately into the speech of even those who consider themselves above such transgressions; but the ideology that there is "sexist language" in ordinary words and in the ordinary use of English gender rarely comes under sustained criticism, even in the intellectual arenas where all things are supposed to be open to free inquiry</w:t>
      </w:r>
      <w:r w:rsidRPr="002D1A00">
        <w:rPr>
          <w:rFonts w:eastAsia="Calibri" w:cs="Times New Roman"/>
          <w:sz w:val="16"/>
          <w:lang w:eastAsia="zh-CN"/>
        </w:rPr>
        <w:t xml:space="preserve"> (an ideal asserted with increasingly laughable dishonesty at American universties). Instead, </w:t>
      </w:r>
      <w:r w:rsidRPr="002D1A00">
        <w:rPr>
          <w:rFonts w:eastAsia="Calibri" w:cs="Times New Roman"/>
          <w:sz w:val="16"/>
        </w:rPr>
        <w:t>the inquiry is</w:t>
      </w:r>
      <w:r w:rsidRPr="002D1A00">
        <w:rPr>
          <w:rFonts w:eastAsia="Calibri" w:cs="Times New Roman"/>
          <w:u w:val="single"/>
        </w:rPr>
        <w:t xml:space="preserve"> usually strongly inhibited by quick charges of "sexism,"</w:t>
      </w:r>
      <w:r w:rsidRPr="002D1A00">
        <w:rPr>
          <w:rFonts w:eastAsia="Calibri" w:cs="Times New Roman"/>
          <w:sz w:val="16"/>
          <w:lang w:eastAsia="zh-CN"/>
        </w:rPr>
        <w:t xml:space="preserve"> by the other intimidating tactics of political correctness, and even by administrative inquisitions and vendettas from "educators." Such defensiveness and bad faith accompanies the widely held conviction that the theory of "sexist language" and the program to institute "gender neutral" language are absolutely fundamental to the social and political project of feminism, to the point where mere criticism of the theory or the project can themselves be condemned as "sexual harassment" and subject to attempts at legal sanction. The theory of "sexist language," however, is no credit to feminism, for it is deeply flawed both in its understanding of the nature of language and in its understanding of how languages change over time. Since the ideology that there is "sexist language" seeks, indeed, to change linguistic usage as part of the attempt to change society and forms of thought, the latter is particularly significant. That the public and the intelligentsia have not been alerted and alarmed long ago that the project of "non-sexist language" is a clear example of what George Orwell called "New Speak," and is thus the reflex of a totalitarian ideology, continues to be alarming in its own right. Nor can we be reassured of the innocence of the goal when the feminist motto, "the personal is political," itself embodies a totalitarian rejection of privacy, private life, and the domain of civil society -- a Marxist politicization of all human existence. Nevertheless, the treatment here focuses on the linguistic issues, rather the ideological background, for which other pages at this site can be consulted. First of all, </w:t>
      </w:r>
      <w:r w:rsidRPr="002D1A00">
        <w:rPr>
          <w:rFonts w:eastAsia="Calibri" w:cs="Times New Roman"/>
          <w:u w:val="single"/>
        </w:rPr>
        <w:t>the theory of "sexist language" seems to say that words cannot have more than one meaning</w:t>
      </w:r>
      <w:r w:rsidRPr="002D1A00">
        <w:rPr>
          <w:rFonts w:eastAsia="Calibri" w:cs="Times New Roman"/>
          <w:sz w:val="16"/>
          <w:lang w:eastAsia="zh-CN"/>
        </w:rPr>
        <w:t>: if "man" and "he" in some usage mean males, then they cannot mean both males and females in other usage (i.e. nouns and pronouns can have both masculine and common gender). Although</w:t>
      </w:r>
      <w:r w:rsidRPr="002D1A00">
        <w:rPr>
          <w:rFonts w:eastAsia="Calibri" w:cs="Times New Roman"/>
          <w:u w:val="single"/>
        </w:rPr>
        <w:t xml:space="preserve"> univocal meanings were once the ideal of philosophical schools like Logical Positivism, this view is absurd enough as a rule for natural languages</w:t>
      </w:r>
      <w:r w:rsidRPr="002D1A00">
        <w:rPr>
          <w:rFonts w:eastAsia="Calibri" w:cs="Times New Roman"/>
          <w:sz w:val="16"/>
          <w:lang w:eastAsia="zh-CN"/>
        </w:rPr>
        <w:t xml:space="preserve"> (where equivocal meanings and ambiguity emerge through usage) that</w:t>
      </w:r>
      <w:r w:rsidRPr="002D1A00">
        <w:rPr>
          <w:rFonts w:eastAsia="Calibri" w:cs="Times New Roman"/>
          <w:u w:val="single"/>
        </w:rPr>
        <w:t xml:space="preserve"> there is usually a more subtle take on it: that the use of "man" or "he" to refer to males and to both males and females means that maleness is more fundamental than femaleness, "subordinating" femaleness to maleness,</w:t>
      </w:r>
      <w:r w:rsidRPr="002D1A00">
        <w:rPr>
          <w:rFonts w:eastAsia="Calibri" w:cs="Times New Roman"/>
          <w:sz w:val="16"/>
          <w:lang w:eastAsia="zh-CN"/>
        </w:rPr>
        <w:t xml:space="preserve"> just as in the Book of Genesis the first woman, Eve, is created from Adam's rib for the purpose of being his companion. Now, the implication of the Biblical story may well be precisely that Adam is more fundamental than Eve, but the Bible did not create the language, Hebrew, in which it is written. If we are going to talk about the linguistic structure of Hebrew as distinct from the social ideology of the Bible, it is one thing to argue that the system of grammatical gender allowed the interpretation of gender embodied in the story of Adam and Eve and something very much different to argue that such an interpretive meaning necessarily underlies the original grammar of Hebrew -- or Akkadian, Arabic, Greek, French, Spanish, English, Swahili, etc. -- or that such a system of grammatical gender requires such an interpretation [note]. </w:t>
      </w:r>
      <w:r w:rsidRPr="002D1A00">
        <w:rPr>
          <w:rFonts w:eastAsia="Calibri" w:cs="Times New Roman"/>
          <w:u w:val="single"/>
        </w:rPr>
        <w:t>What a language with its gender system means is what people use it to mean. It is an evil principle to think that we can tell other people what they mean by what they say, because of some theory we have that makes it mean something in particular to us, even when they obviously mean something else</w:t>
      </w:r>
      <w:r w:rsidRPr="002D1A00">
        <w:rPr>
          <w:rFonts w:eastAsia="Calibri" w:cs="Times New Roman"/>
          <w:sz w:val="16"/>
          <w:lang w:eastAsia="zh-CN"/>
        </w:rPr>
        <w:t xml:space="preserve">. Nevertheless, </w:t>
      </w:r>
      <w:r w:rsidRPr="002D1A00">
        <w:rPr>
          <w:rFonts w:eastAsia="Calibri" w:cs="Times New Roman"/>
          <w:u w:val="single"/>
        </w:rPr>
        <w:t xml:space="preserve">there is now a common </w:t>
      </w:r>
      <w:r w:rsidRPr="002D1A00">
        <w:rPr>
          <w:rFonts w:eastAsia="Calibri" w:cs="Times New Roman"/>
          <w:u w:val="single"/>
        </w:rPr>
        <w:lastRenderedPageBreak/>
        <w:t>principle</w:t>
      </w:r>
      <w:r w:rsidRPr="002D1A00">
        <w:rPr>
          <w:rFonts w:eastAsia="Calibri" w:cs="Times New Roman"/>
          <w:sz w:val="16"/>
          <w:lang w:eastAsia="zh-CN"/>
        </w:rPr>
        <w:t xml:space="preserve">, in feminism and elsewhere (especially flourishing in literary criticism), </w:t>
      </w:r>
      <w:r w:rsidRPr="002D1A00">
        <w:rPr>
          <w:rFonts w:eastAsia="Calibri" w:cs="Times New Roman"/>
          <w:u w:val="single"/>
        </w:rPr>
        <w:t>that meaning is only in the response of the interpreter, not in the mind of the speaker, even if the speaker is to be sued or charged with a crime for the interpreter having the response that they do. There is also on top of this the Marxist theory of "false consciousness," which holds that "true" meaning follows from the underlying economic structure, today usually just called the "power" relationships.</w:t>
      </w:r>
      <w:r w:rsidRPr="002D1A00">
        <w:rPr>
          <w:rFonts w:eastAsia="Calibri" w:cs="Times New Roman"/>
          <w:sz w:val="16"/>
          <w:lang w:eastAsia="zh-CN"/>
        </w:rPr>
        <w:t xml:space="preserve"> Most people are unaware of the power relationships which produce the concepts and language that they use, and so what people think they mean by their own statements and language is an illusion. </w:t>
      </w:r>
      <w:r w:rsidRPr="002D1A00">
        <w:rPr>
          <w:rFonts w:eastAsia="Calibri" w:cs="Times New Roman"/>
          <w:u w:val="single"/>
        </w:rPr>
        <w:t>The implications of these principles are dehumanizing and totalitarian: what individual people think and want is irrelevant and to be disregarded, even by laws and political authorities forcing them to behave, and speak, in certain ways.</w:t>
      </w:r>
      <w:r w:rsidRPr="002D1A00">
        <w:rPr>
          <w:rFonts w:eastAsia="Calibri" w:cs="Times New Roman"/>
          <w:sz w:val="16"/>
          <w:lang w:eastAsia="zh-CN"/>
        </w:rPr>
        <w:t xml:space="preserve"> But they are principles that make it possible to dismiss the common sense view that few people speaking English who said "man" in statements like "man is a rational animal" were referring exclusively to males, even though this usage was clear to all, from the context, for centuries before feminism decided that people didn't "really" mean that. But even if some speakers really did mean that, it is actually irrelevant to the freedom of individuals to mean whatever they intend to mean through language in the conventionally available forms that they choose. What was meant by the gender system in the languages that ultimately gave rise to Hebrew is lost in whatever it was that the speakers of those languages were saying to each other; but what we can say about the functioning of gender systems and about language in general is very different from the claims that the theory of "sexist language" makes.</w:t>
      </w:r>
      <w:r w:rsidRPr="002D1A00">
        <w:rPr>
          <w:rFonts w:eastAsia="Calibri" w:cs="Times New Roman" w:hint="eastAsia"/>
          <w:sz w:val="16"/>
          <w:lang w:eastAsia="zh-CN"/>
        </w:rPr>
        <w:t xml:space="preserve"> [</w:t>
      </w:r>
      <w:r w:rsidRPr="002D1A00">
        <w:rPr>
          <w:rFonts w:eastAsia="Calibri" w:cs="Times New Roman"/>
          <w:sz w:val="16"/>
          <w:lang w:eastAsia="zh-CN"/>
        </w:rPr>
        <w:t>…</w:t>
      </w:r>
      <w:r w:rsidRPr="002D1A00">
        <w:rPr>
          <w:rFonts w:eastAsia="Calibri" w:cs="Times New Roman" w:hint="eastAsia"/>
          <w:sz w:val="16"/>
          <w:lang w:eastAsia="zh-CN"/>
        </w:rPr>
        <w:t xml:space="preserve">] </w:t>
      </w:r>
      <w:r w:rsidRPr="002D1A00">
        <w:rPr>
          <w:rFonts w:eastAsia="Calibri" w:cs="Times New Roman"/>
          <w:sz w:val="16"/>
          <w:lang w:eastAsia="zh-CN"/>
        </w:rPr>
        <w:t xml:space="preserve">Now, there is a term for females corresponding in usage to "guys" for men. That is "gals" (although the name of the old musical was Guys and Dolls, 1950). Since a woman might very well address a group of women as "gals," we can wonder how that would differ in sense from addressing them as "guys." </w:t>
      </w:r>
      <w:r w:rsidRPr="002D1A00">
        <w:rPr>
          <w:rFonts w:eastAsia="Calibri" w:cs="Times New Roman"/>
          <w:u w:val="single"/>
        </w:rPr>
        <w:t>It is hard not to conclude that "guys" is used where the sense is,</w:t>
      </w:r>
      <w:r w:rsidRPr="002D1A00">
        <w:rPr>
          <w:rFonts w:eastAsia="Calibri" w:cs="Times New Roman"/>
          <w:sz w:val="16"/>
          <w:lang w:eastAsia="zh-CN"/>
        </w:rPr>
        <w:t xml:space="preserve"> of all things,</w:t>
      </w:r>
      <w:r w:rsidRPr="002D1A00">
        <w:rPr>
          <w:rFonts w:eastAsia="Calibri" w:cs="Times New Roman"/>
          <w:u w:val="single"/>
        </w:rPr>
        <w:t xml:space="preserve"> particularly gender neutral. Saying "gals" includes a reminder</w:t>
      </w:r>
      <w:r w:rsidRPr="002D1A00">
        <w:rPr>
          <w:rFonts w:eastAsia="Calibri" w:cs="Times New Roman"/>
          <w:sz w:val="16"/>
          <w:lang w:eastAsia="zh-CN"/>
        </w:rPr>
        <w:t xml:space="preserve">, that extra markedness (as well shall see), </w:t>
      </w:r>
      <w:r w:rsidRPr="002D1A00">
        <w:rPr>
          <w:rFonts w:eastAsia="Calibri" w:cs="Times New Roman"/>
          <w:u w:val="single"/>
        </w:rPr>
        <w:t>that the persons addressed are female, probably in some context or situation where their sex is of significance or the speaker otherwise wants to emphasize that fact.</w:t>
      </w:r>
      <w:r w:rsidRPr="002D1A00">
        <w:rPr>
          <w:rFonts w:eastAsia="Calibri" w:cs="Times New Roman" w:hint="eastAsia"/>
          <w:sz w:val="16"/>
          <w:lang w:eastAsia="zh-CN"/>
        </w:rPr>
        <w:t xml:space="preserve"> </w:t>
      </w:r>
      <w:r w:rsidRPr="002D1A00">
        <w:rPr>
          <w:rFonts w:eastAsia="Calibri" w:cs="Times New Roman"/>
          <w:sz w:val="16"/>
          <w:lang w:eastAsia="zh-CN"/>
        </w:rPr>
        <w:t xml:space="preserve">The lesson from this should be that </w:t>
      </w:r>
      <w:r w:rsidRPr="002D1A00">
        <w:rPr>
          <w:rFonts w:eastAsia="Calibri" w:cs="Times New Roman"/>
          <w:u w:val="single"/>
        </w:rPr>
        <w:t>natural languages in daily usage are uncontrollable and ungovernable.</w:t>
      </w:r>
      <w:r w:rsidRPr="002D1A00">
        <w:rPr>
          <w:rFonts w:eastAsia="Calibri" w:cs="Times New Roman"/>
          <w:sz w:val="16"/>
          <w:lang w:eastAsia="zh-CN"/>
        </w:rPr>
        <w:t xml:space="preserve"> Even forty years or more of strident political indoctrination does not stop women from addressing other women as "you guys." What is going on there should, at this point, disabuse anyone of the idea that the Feminist narrative -- of these women suffering from "false consciousness" at the omnipotent hands of the patriarchy -- is not adequate.</w:t>
      </w:r>
    </w:p>
    <w:p w:rsidR="002D1A00" w:rsidRPr="002D1A00" w:rsidRDefault="002D1A00" w:rsidP="002D1A00">
      <w:pPr>
        <w:rPr>
          <w:rFonts w:eastAsia="Calibri" w:cs="Times New Roman"/>
          <w:lang w:eastAsia="zh-CN"/>
        </w:rPr>
      </w:pPr>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Microaggressions have no impact and aren</w:t>
      </w:r>
      <w:r w:rsidRPr="002D1A00">
        <w:rPr>
          <w:rFonts w:eastAsia="SimSun" w:cs="Times New Roman"/>
          <w:b/>
          <w:iCs/>
          <w:sz w:val="26"/>
          <w:lang w:eastAsia="zh-CN"/>
        </w:rPr>
        <w:t>’</w:t>
      </w:r>
      <w:r w:rsidRPr="002D1A00">
        <w:rPr>
          <w:rFonts w:eastAsia="SimSun" w:cs="Times New Roman" w:hint="eastAsia"/>
          <w:b/>
          <w:iCs/>
          <w:sz w:val="26"/>
          <w:lang w:eastAsia="zh-CN"/>
        </w:rPr>
        <w:t>t scientifically supported</w:t>
      </w:r>
    </w:p>
    <w:p w:rsidR="002D1A00" w:rsidRPr="002D1A00" w:rsidRDefault="002D1A00" w:rsidP="002D1A00">
      <w:pPr>
        <w:rPr>
          <w:rFonts w:eastAsia="Calibri" w:cs="Times New Roman"/>
          <w:lang w:eastAsia="zh-CN"/>
        </w:rPr>
      </w:pPr>
      <w:r w:rsidRPr="002D1A00">
        <w:rPr>
          <w:rFonts w:eastAsia="Calibri" w:cs="Times New Roman" w:hint="eastAsia"/>
          <w:lang w:eastAsia="zh-CN"/>
        </w:rPr>
        <w:t xml:space="preserve">Fradera 17 [Alex, writing on the study of Emory professor Scott Lilienfeld, </w:t>
      </w:r>
      <w:r w:rsidRPr="002D1A00">
        <w:rPr>
          <w:rFonts w:eastAsia="Calibri" w:cs="Times New Roman"/>
          <w:lang w:eastAsia="zh-CN"/>
        </w:rPr>
        <w:t>“The scientific evidence for microaggressions is weak and we should drop the term, argues review author”</w:t>
      </w:r>
      <w:r w:rsidRPr="002D1A00">
        <w:rPr>
          <w:rFonts w:eastAsia="Calibri" w:cs="Times New Roman" w:hint="eastAsia"/>
          <w:lang w:eastAsia="zh-CN"/>
        </w:rPr>
        <w:t xml:space="preserve">. Published 03/16/17 </w:t>
      </w:r>
      <w:r w:rsidRPr="002D1A00">
        <w:rPr>
          <w:rFonts w:eastAsia="Calibri" w:cs="Times New Roman"/>
          <w:lang w:eastAsia="zh-CN"/>
        </w:rPr>
        <w:t>https://digest.bps.org.uk/2017/03/16/the-scientific-evidence-for-microaggressions-is-weak-and-we-should-drop-the-term-argues-review-author/</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r w:rsidRPr="002D1A00">
        <w:rPr>
          <w:rFonts w:eastAsia="Calibri" w:cs="Times New Roman"/>
          <w:sz w:val="16"/>
          <w:lang w:eastAsia="zh-CN"/>
        </w:rPr>
        <w:t xml:space="preserve">Racism and prejudice are sometimes blatant, but often manifest in subtle ways. The current emblem of these subtle slights is the “microaggression”, a concept that has generated a large programme of research and launched itself into the popular consciousness – prompting last month’s decision by Merriam-Webster to add it to their dictionary. However, a new review in Perspectives on Psychological Science by Scott </w:t>
      </w:r>
      <w:r w:rsidRPr="002D1A00">
        <w:rPr>
          <w:rFonts w:eastAsia="Calibri" w:cs="Times New Roman"/>
          <w:u w:val="single"/>
        </w:rPr>
        <w:t>Lilienfeld</w:t>
      </w:r>
      <w:r w:rsidRPr="002D1A00">
        <w:rPr>
          <w:rFonts w:eastAsia="Calibri" w:cs="Times New Roman"/>
          <w:sz w:val="16"/>
          <w:lang w:eastAsia="zh-CN"/>
        </w:rPr>
        <w:t xml:space="preserve"> of Emory University </w:t>
      </w:r>
      <w:r w:rsidRPr="002D1A00">
        <w:rPr>
          <w:rFonts w:eastAsia="Calibri" w:cs="Times New Roman"/>
          <w:u w:val="single"/>
        </w:rPr>
        <w:t xml:space="preserve">argues that core empirical and conceptual questions about microaggressions remain </w:t>
      </w:r>
      <w:proofErr w:type="gramStart"/>
      <w:r w:rsidRPr="002D1A00">
        <w:rPr>
          <w:rFonts w:eastAsia="Calibri" w:cs="Times New Roman"/>
          <w:u w:val="single"/>
        </w:rPr>
        <w:t>unaddressed,</w:t>
      </w:r>
      <w:proofErr w:type="gramEnd"/>
      <w:r w:rsidRPr="002D1A00">
        <w:rPr>
          <w:rFonts w:eastAsia="Calibri" w:cs="Times New Roman"/>
          <w:u w:val="single"/>
        </w:rPr>
        <w:t xml:space="preserve"> meaning the struggle against them takes place on a confusing battlefield, one where it’s hard to tell between friend and foe.</w:t>
      </w:r>
      <w:r w:rsidRPr="002D1A00">
        <w:rPr>
          <w:rFonts w:eastAsia="Calibri" w:cs="Times New Roman"/>
          <w:sz w:val="16"/>
          <w:lang w:eastAsia="zh-CN"/>
        </w:rPr>
        <w:t xml:space="preserve"> So what exactly is a microaggression? First coined in the 1970s but rejuvenated in 2007 in a paper in the American Psychologist by Derald Wing Sue and colleagues, it originally referred only to racism but has expanded to a range of commonplace slights or hostility towards an oppressed group. The definition includes microinvalidations, such as being told that a negative interaction couldn’t have been due to racist motives, and microinsults, such as a teacher avoiding calling on you in class due to your gender, as well as a third class of microassaults. </w:t>
      </w:r>
      <w:r w:rsidRPr="002D1A00">
        <w:rPr>
          <w:rFonts w:eastAsia="Calibri" w:cs="Times New Roman"/>
          <w:u w:val="single"/>
        </w:rPr>
        <w:t>The prototypical microaggression</w:t>
      </w:r>
      <w:r w:rsidRPr="002D1A00">
        <w:rPr>
          <w:rFonts w:eastAsia="Calibri" w:cs="Times New Roman"/>
          <w:sz w:val="16"/>
          <w:lang w:eastAsia="zh-CN"/>
        </w:rPr>
        <w:t xml:space="preserve"> hides the offence within apparently innocent words or actions, which places those on the receiving end into a catch-22: swallow the indignity, or respond and risk being accused of overreaction? This</w:t>
      </w:r>
      <w:r w:rsidRPr="002D1A00">
        <w:rPr>
          <w:rFonts w:eastAsia="Calibri" w:cs="Times New Roman"/>
          <w:u w:val="single"/>
        </w:rPr>
        <w:t xml:space="preserve"> seems coherent on its face, but</w:t>
      </w:r>
      <w:r w:rsidRPr="002D1A00">
        <w:rPr>
          <w:rFonts w:eastAsia="Calibri" w:cs="Times New Roman"/>
          <w:sz w:val="16"/>
          <w:lang w:eastAsia="zh-CN"/>
        </w:rPr>
        <w:t xml:space="preserve"> Lilienfeld argues </w:t>
      </w:r>
      <w:r w:rsidRPr="002D1A00">
        <w:rPr>
          <w:rFonts w:eastAsia="Calibri" w:cs="Times New Roman"/>
          <w:u w:val="single"/>
        </w:rPr>
        <w:t>there is an elastic nature to the definition</w:t>
      </w:r>
      <w:r w:rsidRPr="002D1A00">
        <w:rPr>
          <w:rFonts w:eastAsia="Calibri" w:cs="Times New Roman"/>
          <w:sz w:val="16"/>
          <w:lang w:eastAsia="zh-CN"/>
        </w:rPr>
        <w:t>, for example allowing Sue to assert that “the fact that psychological research has continued to inadequately address race and ethnicity…is in itself a microaggression.” In addition,</w:t>
      </w:r>
      <w:r w:rsidRPr="002D1A00">
        <w:rPr>
          <w:rFonts w:eastAsia="Calibri" w:cs="Times New Roman"/>
          <w:u w:val="single"/>
        </w:rPr>
        <w:t xml:space="preserve"> items filed as microassaults include racial slurs and swastika graffiti;</w:t>
      </w:r>
      <w:r w:rsidRPr="002D1A00">
        <w:rPr>
          <w:rFonts w:eastAsia="Calibri" w:cs="Times New Roman"/>
          <w:sz w:val="16"/>
        </w:rPr>
        <w:t xml:space="preserve"> Lilienfeld argues that</w:t>
      </w:r>
      <w:r w:rsidRPr="002D1A00">
        <w:rPr>
          <w:rFonts w:eastAsia="Calibri" w:cs="Times New Roman"/>
          <w:u w:val="single"/>
        </w:rPr>
        <w:t xml:space="preserve"> there is nothing micro about these </w:t>
      </w:r>
      <w:proofErr w:type="gramStart"/>
      <w:r w:rsidRPr="002D1A00">
        <w:rPr>
          <w:rFonts w:eastAsia="Calibri" w:cs="Times New Roman"/>
          <w:u w:val="single"/>
        </w:rPr>
        <w:t>events,</w:t>
      </w:r>
      <w:proofErr w:type="gramEnd"/>
      <w:r w:rsidRPr="002D1A00">
        <w:rPr>
          <w:rFonts w:eastAsia="Calibri" w:cs="Times New Roman"/>
          <w:u w:val="single"/>
        </w:rPr>
        <w:t xml:space="preserve"> so including them alongside the other examples muddies the waters and could spuriously make microaggressions appear culpable for harm</w:t>
      </w:r>
      <w:r w:rsidRPr="002D1A00">
        <w:rPr>
          <w:rFonts w:eastAsia="Calibri" w:cs="Times New Roman"/>
          <w:sz w:val="16"/>
          <w:lang w:eastAsia="zh-CN"/>
        </w:rPr>
        <w:t xml:space="preserve">, when the responsible party was old-fashioned abuse. It’s not just that the edges of microaggression are poorly defined: ambiguity is baked into the entire concept. Advocates see this as a key feature, and claim that more ambiguous acts of prejudice are the most damaging, because they </w:t>
      </w:r>
      <w:r w:rsidRPr="002D1A00">
        <w:rPr>
          <w:rFonts w:eastAsia="Calibri" w:cs="Times New Roman"/>
          <w:sz w:val="16"/>
          <w:lang w:eastAsia="zh-CN"/>
        </w:rPr>
        <w:lastRenderedPageBreak/>
        <w:t xml:space="preserve">are the hardest to deal with – that aforementioned catch-22. (Sue again: “The invisibility of racial microaggressions may be more harmful to people of color than hate crimes or the covert and deliberate acts of White supremacists such as the Klan and Skinheads.”) Ambiguity can have its uses but the risk is that the concept becomes overly subjective. For example, it could be that the experience of microaggressions is at least partially explained by a propensity to see fault or attack in statements. It could also be that the apparent impact of microaggressions on health or wellbeing is because people prone to negative emotionality (they score high on the trait of neuroticism) are more likely both to perceive microaggressions and to experience poorer health. </w:t>
      </w:r>
      <w:r w:rsidRPr="002D1A00">
        <w:rPr>
          <w:rFonts w:eastAsia="Calibri" w:cs="Times New Roman"/>
          <w:u w:val="single"/>
        </w:rPr>
        <w:t>One study did find an effect of microaggressions on negative moods and physical symptoms even after controlling for trait neuroticism, but the personality scale used in this study didn’t include any items related to proneness to feeling victimised, which seems an oversight. Personality having a hand in microaggression experience would also explain why some people from minority groups report no microaggressions when canvassed.</w:t>
      </w:r>
      <w:r w:rsidRPr="002D1A00">
        <w:rPr>
          <w:rFonts w:eastAsia="Calibri" w:cs="Times New Roman"/>
          <w:sz w:val="16"/>
          <w:lang w:eastAsia="zh-CN"/>
        </w:rPr>
        <w:t xml:space="preserve"> The (limited) evidence that more ambiguous slights lead to more negative outcomes could also reflect the established psychological fact that in “weak” situations with no clear guidelines for action, people’s personality – in this case, their negative emotionality – tends to assert itself to fill in the interpretive gaps. Lilienfeld raises a lot of other issues we simply don’t have space for here: political assumptions, no measurement of base rates of everyday slights, inclusion criteria that limits participants to those who already buy into the concept to begin with, and the need to address whether people who commit microaggressions show other signs of a prejudicial mindset (something that research into the Implicit Affect test has also struggled to demonstrate). But he stresses that while he is not here to praise research into microaggression, nor is he here to bury it. He emphasizes that</w:t>
      </w:r>
      <w:r w:rsidRPr="002D1A00">
        <w:rPr>
          <w:rFonts w:eastAsia="Calibri" w:cs="Times New Roman"/>
          <w:u w:val="single"/>
        </w:rPr>
        <w:t xml:space="preserve"> many of these issues could be addressed by joining the microaggression field more closely with other more established areas of psychological research,</w:t>
      </w:r>
      <w:r w:rsidRPr="002D1A00">
        <w:rPr>
          <w:rFonts w:eastAsia="Calibri" w:cs="Times New Roman"/>
          <w:sz w:val="16"/>
          <w:lang w:eastAsia="zh-CN"/>
        </w:rPr>
        <w:t xml:space="preserve"> and he offers a number of steps researchers could take to strengthen their research base. </w:t>
      </w:r>
    </w:p>
    <w:p w:rsidR="002D1A00" w:rsidRPr="002D1A00" w:rsidRDefault="002D1A00" w:rsidP="002D1A00">
      <w:pPr>
        <w:rPr>
          <w:rFonts w:eastAsia="Calibri" w:cs="Times New Roman"/>
          <w:lang w:eastAsia="zh-CN"/>
        </w:rPr>
      </w:pPr>
    </w:p>
    <w:p w:rsidR="002D1A00" w:rsidRPr="002D1A00" w:rsidRDefault="002D1A00" w:rsidP="002D1A00">
      <w:pPr>
        <w:keepNext/>
        <w:keepLines/>
        <w:pageBreakBefore/>
        <w:spacing w:before="40" w:after="0"/>
        <w:jc w:val="center"/>
        <w:outlineLvl w:val="2"/>
        <w:rPr>
          <w:rFonts w:eastAsia="SimSun" w:cs="Times New Roman"/>
          <w:b/>
          <w:sz w:val="32"/>
          <w:szCs w:val="24"/>
          <w:u w:val="single"/>
          <w:lang w:eastAsia="zh-CN"/>
        </w:rPr>
      </w:pPr>
      <w:r w:rsidRPr="002D1A00">
        <w:rPr>
          <w:rFonts w:eastAsia="SimSun" w:cs="Times New Roman" w:hint="eastAsia"/>
          <w:b/>
          <w:sz w:val="32"/>
          <w:szCs w:val="24"/>
          <w:u w:val="single"/>
          <w:lang w:eastAsia="zh-CN"/>
        </w:rPr>
        <w:lastRenderedPageBreak/>
        <w:t>Apology solves</w:t>
      </w:r>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 xml:space="preserve">We are </w:t>
      </w:r>
      <w:r w:rsidRPr="002D1A00">
        <w:rPr>
          <w:rFonts w:eastAsia="SimSun" w:cs="Times New Roman"/>
          <w:b/>
          <w:iCs/>
          <w:sz w:val="26"/>
          <w:lang w:eastAsia="zh-CN"/>
        </w:rPr>
        <w:t>extremely</w:t>
      </w:r>
      <w:r w:rsidRPr="002D1A00">
        <w:rPr>
          <w:rFonts w:eastAsia="SimSun" w:cs="Times New Roman" w:hint="eastAsia"/>
          <w:b/>
          <w:iCs/>
          <w:sz w:val="26"/>
          <w:lang w:eastAsia="zh-CN"/>
        </w:rPr>
        <w:t xml:space="preserve"> sorry for our slip-up; apology solves</w:t>
      </w:r>
    </w:p>
    <w:p w:rsidR="002D1A00" w:rsidRPr="002D1A00" w:rsidRDefault="002D1A00" w:rsidP="002D1A00">
      <w:pPr>
        <w:rPr>
          <w:rFonts w:eastAsia="Calibri" w:cs="Times New Roman"/>
          <w:lang w:eastAsia="zh-CN"/>
        </w:rPr>
      </w:pPr>
      <w:r w:rsidRPr="002D1A00">
        <w:rPr>
          <w:rFonts w:eastAsia="Calibri" w:cs="Times New Roman" w:hint="eastAsia"/>
          <w:lang w:eastAsia="zh-CN"/>
        </w:rPr>
        <w:t xml:space="preserve">McKay 09 [Brett and Kate, co-authors and owners of popular site </w:t>
      </w:r>
      <w:r w:rsidRPr="002D1A00">
        <w:rPr>
          <w:rFonts w:eastAsia="Calibri" w:cs="Times New Roman"/>
          <w:lang w:eastAsia="zh-CN"/>
        </w:rPr>
        <w:t>“</w:t>
      </w:r>
      <w:r w:rsidRPr="002D1A00">
        <w:rPr>
          <w:rFonts w:eastAsia="Calibri" w:cs="Times New Roman" w:hint="eastAsia"/>
          <w:lang w:eastAsia="zh-CN"/>
        </w:rPr>
        <w:t>The Art of Manliness</w:t>
      </w:r>
      <w:r w:rsidRPr="002D1A00">
        <w:rPr>
          <w:rFonts w:eastAsia="Calibri" w:cs="Times New Roman"/>
          <w:lang w:eastAsia="zh-CN"/>
        </w:rPr>
        <w:t>”</w:t>
      </w:r>
      <w:r w:rsidRPr="002D1A00">
        <w:rPr>
          <w:rFonts w:eastAsia="Calibri" w:cs="Times New Roman" w:hint="eastAsia"/>
          <w:lang w:eastAsia="zh-CN"/>
        </w:rPr>
        <w:t xml:space="preserve"> writing </w:t>
      </w:r>
      <w:r w:rsidRPr="002D1A00">
        <w:rPr>
          <w:rFonts w:eastAsia="Calibri" w:cs="Times New Roman"/>
          <w:lang w:eastAsia="zh-CN"/>
        </w:rPr>
        <w:t>“</w:t>
      </w:r>
      <w:r w:rsidRPr="002D1A00">
        <w:rPr>
          <w:rFonts w:eastAsia="Calibri" w:cs="Times New Roman" w:hint="eastAsia"/>
          <w:lang w:eastAsia="zh-CN"/>
        </w:rPr>
        <w:t>How to Apologize like a Man</w:t>
      </w:r>
      <w:r w:rsidRPr="002D1A00">
        <w:rPr>
          <w:rFonts w:eastAsia="Calibri" w:cs="Times New Roman"/>
          <w:lang w:eastAsia="zh-CN"/>
        </w:rPr>
        <w:t>”</w:t>
      </w:r>
      <w:r w:rsidRPr="002D1A00">
        <w:rPr>
          <w:rFonts w:eastAsia="Calibri" w:cs="Times New Roman" w:hint="eastAsia"/>
          <w:lang w:eastAsia="zh-CN"/>
        </w:rPr>
        <w:t xml:space="preserve">; Published 08/23/09, </w:t>
      </w:r>
      <w:r w:rsidRPr="002D1A00">
        <w:rPr>
          <w:rFonts w:eastAsia="Calibri" w:cs="Times New Roman"/>
          <w:lang w:eastAsia="zh-CN"/>
        </w:rPr>
        <w:t>http://www.artofmanliness.com/2009/08/23/how-to-apologize-like-a-man/</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proofErr w:type="gramStart"/>
      <w:r w:rsidRPr="002D1A00">
        <w:rPr>
          <w:rFonts w:eastAsia="Calibri" w:cs="Times New Roman"/>
          <w:sz w:val="16"/>
          <w:lang w:eastAsia="zh-CN"/>
        </w:rPr>
        <w:t>When to Apologize Even when it’s not fully your fault.</w:t>
      </w:r>
      <w:proofErr w:type="gramEnd"/>
      <w:r w:rsidRPr="002D1A00">
        <w:rPr>
          <w:rFonts w:eastAsia="Calibri" w:cs="Times New Roman"/>
          <w:sz w:val="16"/>
          <w:lang w:eastAsia="zh-CN"/>
        </w:rPr>
        <w:t xml:space="preserve"> There is a breed of man who will not apologize unless he feels 100% at fault for something. “But it’s not my fault!” is his battle cry. He’s not at fault for throwing away an important document at work because no one specifically told him to hold onto it. He’s not at fault for hurting his girlfriend’s feelings because she shouldn’t have been listening to his conversation with his friends. But</w:t>
      </w:r>
      <w:r w:rsidRPr="002D1A00">
        <w:rPr>
          <w:rFonts w:eastAsia="Calibri" w:cs="Times New Roman"/>
          <w:u w:val="single"/>
        </w:rPr>
        <w:t xml:space="preserve"> almost no situation is 100% one person’s fault</w:t>
      </w:r>
      <w:r w:rsidRPr="002D1A00">
        <w:rPr>
          <w:rFonts w:eastAsia="Calibri" w:cs="Times New Roman"/>
          <w:sz w:val="16"/>
          <w:lang w:eastAsia="zh-CN"/>
        </w:rPr>
        <w:t xml:space="preserve">. If your wife flew off the handle and called you some cutting things for seemingly no reason, it’s not because she’s just an ice princess; she’s hurt because you’ve been working 80 hour weeks and not spending enough time with her. </w:t>
      </w:r>
      <w:r w:rsidRPr="002D1A00">
        <w:rPr>
          <w:rFonts w:eastAsia="Calibri" w:cs="Times New Roman"/>
          <w:u w:val="single"/>
        </w:rPr>
        <w:t>Even if the fault split is something like 1%/99%, you still need to work hard to humble yourself and come to an understanding of what that 1% is rooted in. Don’t live your life as though every day you’re pleading your case before an imaginary court, presenting evidence for why you are not at fault and are innocent as charged. It’s not as important to be right as it is to have healthy relationships with others.</w:t>
      </w:r>
      <w:r w:rsidRPr="002D1A00">
        <w:rPr>
          <w:rFonts w:eastAsia="Calibri" w:cs="Times New Roman"/>
          <w:sz w:val="16"/>
          <w:lang w:eastAsia="zh-CN"/>
        </w:rPr>
        <w:t xml:space="preserve"> Would you rather be right than give up your relationship with someone? Would you rather be right than lift the hurt feelings from another? Being self-satisfied in your justice offers little benefit but the feeling of smugness. And smugness won’t keep you warm at night. </w:t>
      </w:r>
      <w:r w:rsidRPr="002D1A00">
        <w:rPr>
          <w:rFonts w:eastAsia="Calibri" w:cs="Times New Roman"/>
          <w:u w:val="single"/>
        </w:rPr>
        <w:t xml:space="preserve">You don’t have to apologize for what truly wasn’t your fault, but you can find the things, no matter how small, that you could have handled better. Once you apologize for those </w:t>
      </w:r>
      <w:proofErr w:type="gramStart"/>
      <w:r w:rsidRPr="002D1A00">
        <w:rPr>
          <w:rFonts w:eastAsia="Calibri" w:cs="Times New Roman"/>
          <w:u w:val="single"/>
        </w:rPr>
        <w:t>things, that</w:t>
      </w:r>
      <w:proofErr w:type="gramEnd"/>
      <w:r w:rsidRPr="002D1A00">
        <w:rPr>
          <w:rFonts w:eastAsia="Calibri" w:cs="Times New Roman"/>
          <w:u w:val="single"/>
        </w:rPr>
        <w:t xml:space="preserve"> will get the ball rolling for the other person to own up to their mistakes. Don’t let pride stop you from being the bigger person and taking the initiative.</w:t>
      </w:r>
      <w:r w:rsidRPr="002D1A00">
        <w:rPr>
          <w:rFonts w:eastAsia="Calibri" w:cs="Times New Roman"/>
          <w:sz w:val="16"/>
          <w:lang w:eastAsia="zh-CN"/>
        </w:rPr>
        <w:t xml:space="preserve"> </w:t>
      </w:r>
      <w:proofErr w:type="gramStart"/>
      <w:r w:rsidRPr="002D1A00">
        <w:rPr>
          <w:rFonts w:eastAsia="Calibri" w:cs="Times New Roman"/>
          <w:sz w:val="16"/>
          <w:lang w:eastAsia="zh-CN"/>
        </w:rPr>
        <w:t>Even when you haven’t been caught.</w:t>
      </w:r>
      <w:proofErr w:type="gramEnd"/>
      <w:r w:rsidRPr="002D1A00">
        <w:rPr>
          <w:rFonts w:eastAsia="Calibri" w:cs="Times New Roman"/>
          <w:sz w:val="16"/>
          <w:lang w:eastAsia="zh-CN"/>
        </w:rPr>
        <w:t xml:space="preserve"> As a boy, did you ever break something and then run away, hoping that no one would notice, and that if they did, they wouldn’t connect the crime back to you? This is how a child handles his mistakes. A man owns up to his mistakes and offenses whether or not he thinks he will be held accountable. </w:t>
      </w:r>
      <w:proofErr w:type="gramStart"/>
      <w:r w:rsidRPr="002D1A00">
        <w:rPr>
          <w:rFonts w:eastAsia="Calibri" w:cs="Times New Roman"/>
          <w:sz w:val="16"/>
          <w:lang w:eastAsia="zh-CN"/>
        </w:rPr>
        <w:t>Quickly.</w:t>
      </w:r>
      <w:proofErr w:type="gramEnd"/>
      <w:r w:rsidRPr="002D1A00">
        <w:rPr>
          <w:rFonts w:eastAsia="Calibri" w:cs="Times New Roman"/>
          <w:sz w:val="16"/>
          <w:lang w:eastAsia="zh-CN"/>
        </w:rPr>
        <w:t xml:space="preserve"> Apologize as soon as you can after making a mistake or committing an offense. </w:t>
      </w:r>
      <w:r w:rsidRPr="002D1A00">
        <w:rPr>
          <w:rFonts w:eastAsia="Calibri" w:cs="Times New Roman"/>
          <w:u w:val="single"/>
        </w:rPr>
        <w:t>The longer you wait, the more resentment is going to build up on both sides, the harder it will be to make the first move, and the more awkward the situation will become.</w:t>
      </w:r>
      <w:r w:rsidRPr="002D1A00">
        <w:rPr>
          <w:rFonts w:eastAsia="Calibri" w:cs="Times New Roman"/>
          <w:sz w:val="16"/>
          <w:lang w:eastAsia="zh-CN"/>
        </w:rPr>
        <w:t xml:space="preserve"> Be a man and nip it in the bud. When Not to </w:t>
      </w:r>
      <w:proofErr w:type="gramStart"/>
      <w:r w:rsidRPr="002D1A00">
        <w:rPr>
          <w:rFonts w:eastAsia="Calibri" w:cs="Times New Roman"/>
          <w:sz w:val="16"/>
          <w:lang w:eastAsia="zh-CN"/>
        </w:rPr>
        <w:t>Apologize</w:t>
      </w:r>
      <w:proofErr w:type="gramEnd"/>
      <w:r w:rsidRPr="002D1A00">
        <w:rPr>
          <w:rFonts w:eastAsia="Calibri" w:cs="Times New Roman"/>
          <w:sz w:val="16"/>
          <w:lang w:eastAsia="zh-CN"/>
        </w:rPr>
        <w:t xml:space="preserve"> For your beliefs. If you offend someone by standing up for your beliefs because you failed to debate like a gentleman and ended up being snarky, attacking the person personally, or generally acting like an ass, then you should apologize for your boorish behavior. However, if you’ve made a completely respectful argument in favor of your position and a person is simply offended because of the nature of your beliefs, then you should never apologize for that. Don’t be sorry for what you hold near and dear to your heart. </w:t>
      </w:r>
      <w:proofErr w:type="gramStart"/>
      <w:r w:rsidRPr="002D1A00">
        <w:rPr>
          <w:rFonts w:eastAsia="Calibri" w:cs="Times New Roman"/>
          <w:sz w:val="16"/>
          <w:lang w:eastAsia="zh-CN"/>
        </w:rPr>
        <w:t>For not meeting unreasonable expectations.</w:t>
      </w:r>
      <w:proofErr w:type="gramEnd"/>
      <w:r w:rsidRPr="002D1A00">
        <w:rPr>
          <w:rFonts w:eastAsia="Calibri" w:cs="Times New Roman"/>
          <w:sz w:val="16"/>
          <w:lang w:eastAsia="zh-CN"/>
        </w:rPr>
        <w:t xml:space="preserve"> You know this guy. His girlfriend expects him to kowtow to her every wish and treat her like a princess 24/7. When he fails to do this, she expects him to grovel in repentance. This isn’t being </w:t>
      </w:r>
      <w:proofErr w:type="gramStart"/>
      <w:r w:rsidRPr="002D1A00">
        <w:rPr>
          <w:rFonts w:eastAsia="Calibri" w:cs="Times New Roman"/>
          <w:sz w:val="16"/>
          <w:lang w:eastAsia="zh-CN"/>
        </w:rPr>
        <w:t>sensitive,</w:t>
      </w:r>
      <w:proofErr w:type="gramEnd"/>
      <w:r w:rsidRPr="002D1A00">
        <w:rPr>
          <w:rFonts w:eastAsia="Calibri" w:cs="Times New Roman"/>
          <w:sz w:val="16"/>
          <w:lang w:eastAsia="zh-CN"/>
        </w:rPr>
        <w:t xml:space="preserve"> it’s being a whipped weenie. </w:t>
      </w:r>
      <w:proofErr w:type="gramStart"/>
      <w:r w:rsidRPr="002D1A00">
        <w:rPr>
          <w:rFonts w:eastAsia="Calibri" w:cs="Times New Roman"/>
          <w:sz w:val="16"/>
          <w:lang w:eastAsia="zh-CN"/>
        </w:rPr>
        <w:t>For everything.</w:t>
      </w:r>
      <w:proofErr w:type="gramEnd"/>
      <w:r w:rsidRPr="002D1A00">
        <w:rPr>
          <w:rFonts w:eastAsia="Calibri" w:cs="Times New Roman"/>
          <w:sz w:val="16"/>
          <w:lang w:eastAsia="zh-CN"/>
        </w:rPr>
        <w:t xml:space="preserve"> This man apologizes for his appearance, for things that aren’t his fault that no one is saying are his fault, and for perceived shortcomings that no one notices until he brings them up. And he keeps on apologizing. </w:t>
      </w:r>
      <w:proofErr w:type="gramStart"/>
      <w:r w:rsidRPr="002D1A00">
        <w:rPr>
          <w:rFonts w:eastAsia="Calibri" w:cs="Times New Roman"/>
          <w:sz w:val="16"/>
          <w:lang w:eastAsia="zh-CN"/>
        </w:rPr>
        <w:t>Over and over again when everyone else has moved on.</w:t>
      </w:r>
      <w:proofErr w:type="gramEnd"/>
      <w:r w:rsidRPr="002D1A00">
        <w:rPr>
          <w:rFonts w:eastAsia="Calibri" w:cs="Times New Roman"/>
          <w:sz w:val="16"/>
          <w:lang w:eastAsia="zh-CN"/>
        </w:rPr>
        <w:t xml:space="preserve"> Being a compulsive apologizer is highly emasculating and instead of getting you into people’s good graces as you might assume, will simply erode their respect for you. How to Apologize Write it if you can’t say it. Sometimes our embarrassment or pride prevents us from going in person to apologize to someone. While a face to face apology is always ideal, if you absolutely can’t do it, then it’s better to get it out then not do it at all. And sometimes a letter or note is actually a superior medium to talking because it allows you to express all of your feelings without forgetting what you want to say or running the risk of setting off another argument. Use humor when appropriate. Some self-deprecating humor can break the tension and cause you both to laugh. I’ve found that drawing little cartoons of me and my mishap can instantly dissipate my wife’s anger. Note that I said, when appropriate. If you cheated on your girlfriend, don’t crack jokes or make cartoons about it. “And see in this panel, that’s me making out with your best friend.” </w:t>
      </w:r>
      <w:r w:rsidRPr="002D1A00">
        <w:rPr>
          <w:rFonts w:eastAsia="Calibri" w:cs="Times New Roman"/>
          <w:u w:val="single"/>
        </w:rPr>
        <w:t>Be sincere.</w:t>
      </w:r>
      <w:r w:rsidRPr="002D1A00">
        <w:rPr>
          <w:rFonts w:eastAsia="Calibri" w:cs="Times New Roman"/>
          <w:sz w:val="16"/>
          <w:lang w:eastAsia="zh-CN"/>
        </w:rPr>
        <w:t xml:space="preserve"> This is the cardinal rule of apologies.</w:t>
      </w:r>
      <w:r w:rsidRPr="002D1A00">
        <w:rPr>
          <w:rFonts w:eastAsia="Calibri" w:cs="Times New Roman"/>
          <w:u w:val="single"/>
        </w:rPr>
        <w:t xml:space="preserve"> An insincere apology is</w:t>
      </w:r>
      <w:r w:rsidRPr="002D1A00">
        <w:rPr>
          <w:rFonts w:eastAsia="Calibri" w:cs="Times New Roman"/>
          <w:sz w:val="16"/>
        </w:rPr>
        <w:t xml:space="preserve"> in some ways</w:t>
      </w:r>
      <w:r w:rsidRPr="002D1A00">
        <w:rPr>
          <w:rFonts w:eastAsia="Calibri" w:cs="Times New Roman"/>
          <w:u w:val="single"/>
        </w:rPr>
        <w:t xml:space="preserve"> worse than no apology at all</w:t>
      </w:r>
      <w:r w:rsidRPr="002D1A00">
        <w:rPr>
          <w:rFonts w:eastAsia="Calibri" w:cs="Times New Roman"/>
          <w:sz w:val="16"/>
          <w:lang w:eastAsia="zh-CN"/>
        </w:rPr>
        <w:t>. The person’s hurt over your offense will merely be compounded by their anger at your hypocrisy. An insincere apology may take the form of saying you’re sorry but saying it in such a way that your lack of contrition is patently manifest. Another form is the famous “I’m sorry you’re sorry” apology. This apology admits no fault but pretends like saying you’re sorry that the person was hurt or is angry is still pretty big of you. Don’t bother; it will make the person want to stab with you a trident. Take complete responsibility.</w:t>
      </w:r>
      <w:r w:rsidRPr="002D1A00">
        <w:rPr>
          <w:rFonts w:eastAsia="Calibri" w:cs="Times New Roman"/>
          <w:u w:val="single"/>
        </w:rPr>
        <w:t xml:space="preserve"> Never,</w:t>
      </w:r>
      <w:r w:rsidRPr="002D1A00">
        <w:rPr>
          <w:rFonts w:eastAsia="Calibri" w:cs="Times New Roman"/>
          <w:sz w:val="16"/>
          <w:lang w:eastAsia="zh-CN"/>
        </w:rPr>
        <w:t xml:space="preserve"> ever</w:t>
      </w:r>
      <w:r w:rsidRPr="002D1A00">
        <w:rPr>
          <w:rFonts w:eastAsia="Calibri" w:cs="Times New Roman"/>
          <w:u w:val="single"/>
        </w:rPr>
        <w:t xml:space="preserve"> make any excuses while you’re apologizing.</w:t>
      </w:r>
      <w:r w:rsidRPr="002D1A00">
        <w:rPr>
          <w:rFonts w:eastAsia="Calibri" w:cs="Times New Roman"/>
          <w:sz w:val="16"/>
          <w:lang w:eastAsia="zh-CN"/>
        </w:rPr>
        <w:t xml:space="preserve"> They instantly ruin the weight and sincerity of your confession. Don’t use any “buts.” As in “I</w:t>
      </w:r>
      <w:r w:rsidRPr="002D1A00">
        <w:rPr>
          <w:rFonts w:eastAsia="Calibri" w:cs="Times New Roman" w:hint="eastAsia"/>
          <w:sz w:val="16"/>
          <w:lang w:eastAsia="zh-CN"/>
        </w:rPr>
        <w:t>’</w:t>
      </w:r>
      <w:r w:rsidRPr="002D1A00">
        <w:rPr>
          <w:rFonts w:eastAsia="Calibri" w:cs="Times New Roman"/>
          <w:sz w:val="16"/>
          <w:lang w:eastAsia="zh-CN"/>
        </w:rPr>
        <w:t>m really sorry that happened, but….” A man takes full responsibility for his mistakes.</w:t>
      </w:r>
      <w:r w:rsidRPr="002D1A00">
        <w:rPr>
          <w:rFonts w:eastAsia="Calibri" w:cs="Times New Roman"/>
          <w:u w:val="single"/>
        </w:rPr>
        <w:t xml:space="preserve"> Express your understanding of why you were wrong and the weight of your mistake. A person wants to know that you fully understand the seriousness of the </w:t>
      </w:r>
      <w:proofErr w:type="gramStart"/>
      <w:r w:rsidRPr="002D1A00">
        <w:rPr>
          <w:rFonts w:eastAsia="Calibri" w:cs="Times New Roman"/>
          <w:u w:val="single"/>
        </w:rPr>
        <w:t>situation, that</w:t>
      </w:r>
      <w:proofErr w:type="gramEnd"/>
      <w:r w:rsidRPr="002D1A00">
        <w:rPr>
          <w:rFonts w:eastAsia="Calibri" w:cs="Times New Roman"/>
          <w:u w:val="single"/>
        </w:rPr>
        <w:t xml:space="preserve"> you have thought through exactly why what you did was wrong and the full consequences of your actions</w:t>
      </w:r>
      <w:r w:rsidRPr="002D1A00">
        <w:rPr>
          <w:rFonts w:eastAsia="Calibri" w:cs="Times New Roman"/>
          <w:sz w:val="16"/>
          <w:lang w:eastAsia="zh-CN"/>
        </w:rPr>
        <w:t xml:space="preserve">. </w:t>
      </w:r>
      <w:r w:rsidRPr="002D1A00">
        <w:rPr>
          <w:rFonts w:eastAsia="Calibri" w:cs="Times New Roman"/>
          <w:u w:val="single"/>
        </w:rPr>
        <w:t xml:space="preserve">Nobody wants to hear an apology from someone who clearly doesn’t know why they’re in the wrong but feels like </w:t>
      </w:r>
      <w:r w:rsidRPr="002D1A00">
        <w:rPr>
          <w:rFonts w:eastAsia="Calibri" w:cs="Times New Roman"/>
          <w:u w:val="single"/>
        </w:rPr>
        <w:lastRenderedPageBreak/>
        <w:t>apologizing is what they’re “supposed” to do. Offer to make restitution. This is a key part of the apology process</w:t>
      </w:r>
      <w:r w:rsidRPr="002D1A00">
        <w:rPr>
          <w:rFonts w:eastAsia="Calibri" w:cs="Times New Roman"/>
          <w:sz w:val="16"/>
          <w:lang w:eastAsia="zh-CN"/>
        </w:rPr>
        <w:t xml:space="preserve">. You should almost always offer to try in any way you can to make up for your misdeed. This obviously isn’t always possible. If you break your wife’s 5th generation family heirloom vase, you can’t go to Target and buy a replacement. </w:t>
      </w:r>
      <w:proofErr w:type="gramStart"/>
      <w:r w:rsidRPr="002D1A00">
        <w:rPr>
          <w:rFonts w:eastAsia="Calibri" w:cs="Times New Roman"/>
          <w:sz w:val="16"/>
          <w:lang w:eastAsia="zh-CN"/>
        </w:rPr>
        <w:t xml:space="preserve">But </w:t>
      </w:r>
      <w:r w:rsidRPr="002D1A00">
        <w:rPr>
          <w:rFonts w:eastAsia="Calibri" w:cs="Times New Roman"/>
          <w:u w:val="single"/>
        </w:rPr>
        <w:t>if a situation can be fixed and rectified, that you should pledge to do whatever it takes to do so.</w:t>
      </w:r>
      <w:proofErr w:type="gramEnd"/>
      <w:r w:rsidRPr="002D1A00">
        <w:rPr>
          <w:rFonts w:eastAsia="Calibri" w:cs="Times New Roman"/>
          <w:sz w:val="16"/>
          <w:lang w:eastAsia="zh-CN"/>
        </w:rPr>
        <w:t xml:space="preserve"> Pledge better behavior in the future. Notice that I said pledge and not promise. While some would argue that if you’re really sorry, you’ll never make the same mistake again, our failings as human beings dictates otherwise. I might be truly sorry for losing my temper on someone, but I’m pretty sure that no matter how hard I try, it’s probably going to happen again somewhere down the line. When you promise someone that something is never going to happen again, you’re setting yourself up for a huge rift to develop if it does. The person will be justifiably doubly hurt, because after all, “You promised!” There are of course some things that you can be almost 100% sure you’ll never do again, and if you feel absolutely confident in that, then make a promise. But generally you should simply pledge that you’re going to be working hard on fixing whatever personality or behavioral faults led to your current offense. You can promise that you’re going to be making an effort to change and turn things around. Prove your contrition with your actions. In the end, words will matter very little if your actions don</w:t>
      </w:r>
      <w:r w:rsidRPr="002D1A00">
        <w:rPr>
          <w:rFonts w:eastAsia="Calibri" w:cs="Times New Roman" w:hint="eastAsia"/>
          <w:sz w:val="16"/>
          <w:lang w:eastAsia="zh-CN"/>
        </w:rPr>
        <w:t>’</w:t>
      </w:r>
      <w:r w:rsidRPr="002D1A00">
        <w:rPr>
          <w:rFonts w:eastAsia="Calibri" w:cs="Times New Roman"/>
          <w:sz w:val="16"/>
          <w:lang w:eastAsia="zh-CN"/>
        </w:rPr>
        <w:t>t match them. After you’ve apologized, stop dwelling on it. Simply</w:t>
      </w:r>
      <w:r w:rsidRPr="002D1A00">
        <w:rPr>
          <w:rFonts w:eastAsia="Calibri" w:cs="Times New Roman"/>
          <w:u w:val="single"/>
        </w:rPr>
        <w:t xml:space="preserve"> start acting in a way that demonstrates the sincerity of your apology. Move on.</w:t>
      </w:r>
      <w:r w:rsidRPr="002D1A00">
        <w:rPr>
          <w:rFonts w:eastAsia="Calibri" w:cs="Times New Roman"/>
          <w:sz w:val="16"/>
          <w:lang w:eastAsia="zh-CN"/>
        </w:rPr>
        <w:t xml:space="preserve"> Once you’ve given your sincere apology, don’t apologize again. Having you continually apologize may be what the offended party thinks they want from you and it may make them feel better in the short term. But in the long term, it’s going to ruin the relationship. If you continue to grovel then you’ll always be in the inferior position instead of having the person treat you like an equal. Deep down </w:t>
      </w:r>
      <w:proofErr w:type="gramStart"/>
      <w:r w:rsidRPr="002D1A00">
        <w:rPr>
          <w:rFonts w:eastAsia="Calibri" w:cs="Times New Roman"/>
          <w:sz w:val="16"/>
          <w:lang w:eastAsia="zh-CN"/>
        </w:rPr>
        <w:t>they</w:t>
      </w:r>
      <w:proofErr w:type="gramEnd"/>
      <w:r w:rsidRPr="002D1A00">
        <w:rPr>
          <w:rFonts w:eastAsia="Calibri" w:cs="Times New Roman"/>
          <w:sz w:val="16"/>
          <w:lang w:eastAsia="zh-CN"/>
        </w:rPr>
        <w:t xml:space="preserve"> won’t be respecting you as a man.</w:t>
      </w:r>
      <w:r w:rsidRPr="002D1A00">
        <w:rPr>
          <w:rFonts w:eastAsia="Calibri" w:cs="Times New Roman"/>
          <w:u w:val="single"/>
        </w:rPr>
        <w:t xml:space="preserve"> Either the person accepts your apology or they don’t.</w:t>
      </w:r>
      <w:r w:rsidRPr="002D1A00">
        <w:rPr>
          <w:rFonts w:eastAsia="Calibri" w:cs="Times New Roman"/>
          <w:sz w:val="16"/>
          <w:lang w:eastAsia="zh-CN"/>
        </w:rPr>
        <w:t xml:space="preserve"> If they do, then there’s no need to keep groveling. If they don’t, then the person doesn’t trust you and the relationship has other problems that need to be fixed.</w:t>
      </w:r>
    </w:p>
    <w:p w:rsidR="002D1A00" w:rsidRPr="002D1A00" w:rsidRDefault="002D1A00" w:rsidP="002D1A00">
      <w:pPr>
        <w:rPr>
          <w:rFonts w:eastAsia="Calibri" w:cs="Times New Roman"/>
          <w:lang w:eastAsia="zh-CN"/>
        </w:rPr>
      </w:pPr>
    </w:p>
    <w:p w:rsidR="002D1A00" w:rsidRPr="002D1A00" w:rsidRDefault="002D1A00" w:rsidP="002D1A00">
      <w:pPr>
        <w:keepNext/>
        <w:keepLines/>
        <w:spacing w:before="40" w:after="0"/>
        <w:outlineLvl w:val="3"/>
        <w:rPr>
          <w:rFonts w:eastAsia="SimSun" w:cs="Times New Roman"/>
          <w:b/>
          <w:iCs/>
          <w:sz w:val="26"/>
          <w:lang w:eastAsia="zh-CN"/>
        </w:rPr>
      </w:pPr>
      <w:r w:rsidRPr="002D1A00">
        <w:rPr>
          <w:rFonts w:eastAsia="SimSun" w:cs="Times New Roman" w:hint="eastAsia"/>
          <w:b/>
          <w:iCs/>
          <w:sz w:val="26"/>
          <w:lang w:eastAsia="zh-CN"/>
        </w:rPr>
        <w:t xml:space="preserve">Apology solves the offense </w:t>
      </w:r>
      <w:r w:rsidRPr="002D1A00">
        <w:rPr>
          <w:rFonts w:eastAsia="SimSun" w:cs="Times New Roman"/>
          <w:b/>
          <w:iCs/>
          <w:sz w:val="26"/>
          <w:lang w:eastAsia="zh-CN"/>
        </w:rPr>
        <w:t>–</w:t>
      </w:r>
      <w:r w:rsidRPr="002D1A00">
        <w:rPr>
          <w:rFonts w:eastAsia="SimSun" w:cs="Times New Roman" w:hint="eastAsia"/>
          <w:b/>
          <w:iCs/>
          <w:sz w:val="26"/>
          <w:lang w:eastAsia="zh-CN"/>
        </w:rPr>
        <w:t xml:space="preserve"> forces us to confront ideas of exclusion even if we do not find them exclusionary</w:t>
      </w:r>
    </w:p>
    <w:p w:rsidR="002D1A00" w:rsidRPr="002D1A00" w:rsidRDefault="002D1A00" w:rsidP="002D1A00">
      <w:pPr>
        <w:rPr>
          <w:rFonts w:eastAsia="Calibri" w:cs="Times New Roman"/>
          <w:lang w:eastAsia="zh-CN"/>
        </w:rPr>
      </w:pPr>
      <w:r w:rsidRPr="002D1A00">
        <w:rPr>
          <w:rFonts w:eastAsia="Calibri" w:cs="Times New Roman" w:hint="eastAsia"/>
          <w:lang w:eastAsia="zh-CN"/>
        </w:rPr>
        <w:t xml:space="preserve">Collective Lifestyle 14 [Collective Lifestyle, a magazine dedicated to every aspect of our lives and how to approach the problems in them, </w:t>
      </w:r>
      <w:r w:rsidRPr="002D1A00">
        <w:rPr>
          <w:rFonts w:eastAsia="Calibri" w:cs="Times New Roman"/>
          <w:lang w:eastAsia="zh-CN"/>
        </w:rPr>
        <w:t>“WHY YOU SHOULD APOLOGIZE WHEN YOU’RE NOT WRONG”</w:t>
      </w:r>
      <w:r w:rsidRPr="002D1A00">
        <w:rPr>
          <w:rFonts w:eastAsia="Calibri" w:cs="Times New Roman" w:hint="eastAsia"/>
          <w:lang w:eastAsia="zh-CN"/>
        </w:rPr>
        <w:t xml:space="preserve">. Published 2014, </w:t>
      </w:r>
      <w:r w:rsidRPr="002D1A00">
        <w:rPr>
          <w:rFonts w:eastAsia="Calibri" w:cs="Times New Roman"/>
          <w:lang w:eastAsia="zh-CN"/>
        </w:rPr>
        <w:t>http://collectivelifestyle.com/why-you-should-apologize-when-youre-not-wrong/</w:t>
      </w:r>
      <w:r w:rsidRPr="002D1A00">
        <w:rPr>
          <w:rFonts w:eastAsia="Calibri" w:cs="Times New Roman" w:hint="eastAsia"/>
          <w:lang w:eastAsia="zh-CN"/>
        </w:rPr>
        <w:t>]</w:t>
      </w:r>
    </w:p>
    <w:p w:rsidR="002D1A00" w:rsidRPr="002D1A00" w:rsidRDefault="002D1A00" w:rsidP="002D1A00">
      <w:pPr>
        <w:rPr>
          <w:rFonts w:eastAsia="Calibri" w:cs="Times New Roman"/>
          <w:sz w:val="16"/>
          <w:lang w:eastAsia="zh-CN"/>
        </w:rPr>
      </w:pPr>
      <w:r w:rsidRPr="002D1A00">
        <w:rPr>
          <w:rFonts w:eastAsia="Calibri" w:cs="Times New Roman"/>
          <w:sz w:val="16"/>
          <w:lang w:eastAsia="zh-CN"/>
        </w:rPr>
        <w:t xml:space="preserve">3 years ago </w:t>
      </w:r>
      <w:proofErr w:type="gramStart"/>
      <w:r w:rsidRPr="002D1A00">
        <w:rPr>
          <w:rFonts w:eastAsia="Calibri" w:cs="Times New Roman"/>
          <w:sz w:val="16"/>
          <w:lang w:eastAsia="zh-CN"/>
        </w:rPr>
        <w:t>For</w:t>
      </w:r>
      <w:proofErr w:type="gramEnd"/>
      <w:r w:rsidRPr="002D1A00">
        <w:rPr>
          <w:rFonts w:eastAsia="Calibri" w:cs="Times New Roman"/>
          <w:sz w:val="16"/>
          <w:lang w:eastAsia="zh-CN"/>
        </w:rPr>
        <w:t xml:space="preserve"> many people,</w:t>
      </w:r>
      <w:r w:rsidRPr="002D1A00">
        <w:rPr>
          <w:rFonts w:eastAsia="Calibri" w:cs="Times New Roman"/>
          <w:u w:val="single"/>
        </w:rPr>
        <w:t xml:space="preserve"> saying “I’m sorry” is really difficult, even if you realize that you were at fault for something. It feels like giving up or giving in and admitting you were wrong is never easy</w:t>
      </w:r>
      <w:r w:rsidRPr="002D1A00">
        <w:rPr>
          <w:rFonts w:eastAsia="Calibri" w:cs="Times New Roman"/>
          <w:sz w:val="16"/>
          <w:lang w:eastAsia="zh-CN"/>
        </w:rPr>
        <w:t xml:space="preserve">. It can hurt your dignity and confidence and it can make you appear weak. But, </w:t>
      </w:r>
      <w:r w:rsidRPr="002D1A00">
        <w:rPr>
          <w:rFonts w:eastAsia="Calibri" w:cs="Times New Roman"/>
          <w:u w:val="single"/>
        </w:rPr>
        <w:t>it’s important to realize that a lot of good can come from an apology. It will allow you to move on from the mistake</w:t>
      </w:r>
      <w:r w:rsidRPr="002D1A00">
        <w:rPr>
          <w:rFonts w:eastAsia="Calibri" w:cs="Times New Roman"/>
          <w:sz w:val="16"/>
          <w:lang w:eastAsia="zh-CN"/>
        </w:rPr>
        <w:t xml:space="preserve"> and you’ll feel better about yourself. After all, it takes a big person to admit their wrongdoings. And sometimes, you may even have to apologize when you’ve done nothing wrong. This can often be true in romantic relationships and while you shouldn’t make a habit of constantly taking the fall for your partner, once in a while it is the best solution to a problem.</w:t>
      </w:r>
      <w:r w:rsidRPr="002D1A00">
        <w:rPr>
          <w:rFonts w:eastAsia="Calibri" w:cs="Times New Roman"/>
          <w:u w:val="single"/>
        </w:rPr>
        <w:t xml:space="preserve"> If neither person apologizes, the issue at hand will never go away. It might get swept under the rug but both parties will keep it compartmentalized in their minds,</w:t>
      </w:r>
      <w:r w:rsidRPr="002D1A00">
        <w:rPr>
          <w:rFonts w:eastAsia="Calibri" w:cs="Times New Roman"/>
          <w:sz w:val="16"/>
          <w:lang w:eastAsia="zh-CN"/>
        </w:rPr>
        <w:t xml:space="preserve"> ready to bring it up at the first sign of a new fight.</w:t>
      </w:r>
      <w:r w:rsidRPr="002D1A00">
        <w:rPr>
          <w:rFonts w:eastAsia="Calibri" w:cs="Times New Roman"/>
          <w:u w:val="single"/>
        </w:rPr>
        <w:t xml:space="preserve"> Apologizing</w:t>
      </w:r>
      <w:r w:rsidRPr="002D1A00">
        <w:rPr>
          <w:rFonts w:eastAsia="Calibri" w:cs="Times New Roman"/>
          <w:sz w:val="16"/>
          <w:lang w:eastAsia="zh-CN"/>
        </w:rPr>
        <w:t xml:space="preserve"> when you’re not wrong </w:t>
      </w:r>
      <w:r w:rsidRPr="002D1A00">
        <w:rPr>
          <w:rFonts w:eastAsia="Calibri" w:cs="Times New Roman"/>
          <w:u w:val="single"/>
        </w:rPr>
        <w:t xml:space="preserve">doesn’t mean you’re submissive or weak. It truly means the opposite. </w:t>
      </w:r>
      <w:r w:rsidRPr="002D1A00">
        <w:rPr>
          <w:rFonts w:eastAsia="Calibri" w:cs="Times New Roman"/>
          <w:sz w:val="16"/>
          <w:lang w:eastAsia="zh-CN"/>
        </w:rPr>
        <w:t xml:space="preserve">You’re strong enough and confident enough in your dignity to take the fall because you know </w:t>
      </w:r>
      <w:proofErr w:type="gramStart"/>
      <w:r w:rsidRPr="002D1A00">
        <w:rPr>
          <w:rFonts w:eastAsia="Calibri" w:cs="Times New Roman"/>
          <w:sz w:val="16"/>
          <w:lang w:eastAsia="zh-CN"/>
        </w:rPr>
        <w:t>it’s</w:t>
      </w:r>
      <w:proofErr w:type="gramEnd"/>
      <w:r w:rsidRPr="002D1A00">
        <w:rPr>
          <w:rFonts w:eastAsia="Calibri" w:cs="Times New Roman"/>
          <w:sz w:val="16"/>
          <w:lang w:eastAsia="zh-CN"/>
        </w:rPr>
        <w:t xml:space="preserve"> best. You know that it will only help your relationship and enable you and your partner to move on. Your partner will be grateful and, as long as they are not the gloating type, he or she will realize what you are doing and will learn from it. When you are faced with a situation like this, recognize it as a moment that could improve your relationship, not as a burden. Again, if you seem to be making a habit of always taking the fall, then you should consider why that’s happening. But if, once in awhile, you realize how insignificant a ‘sorry’ can be when you just suck it up and say it, the happier you will be with yourself and the better off your relationship will be</w:t>
      </w:r>
    </w:p>
    <w:p w:rsidR="002D1A00" w:rsidRPr="00793806" w:rsidRDefault="002D1A00" w:rsidP="00793806">
      <w:pPr>
        <w:rPr>
          <w:rFonts w:eastAsia="Cambria" w:cs="Times New Roman"/>
        </w:rPr>
      </w:pPr>
    </w:p>
    <w:p w:rsidR="00BE757B" w:rsidRDefault="00BE757B" w:rsidP="00BE757B">
      <w:pPr>
        <w:pStyle w:val="Heading2"/>
        <w:rPr>
          <w:lang w:eastAsia="zh-CN"/>
        </w:rPr>
      </w:pPr>
      <w:r>
        <w:rPr>
          <w:lang w:eastAsia="zh-CN"/>
        </w:rPr>
        <w:lastRenderedPageBreak/>
        <w:t>Framework</w:t>
      </w:r>
    </w:p>
    <w:p w:rsidR="00C962BA" w:rsidRPr="00C962BA" w:rsidRDefault="00C962BA" w:rsidP="00C962BA">
      <w:pPr>
        <w:keepNext/>
        <w:keepLines/>
        <w:spacing w:before="40" w:after="0"/>
        <w:outlineLvl w:val="3"/>
        <w:rPr>
          <w:rFonts w:eastAsia="SimSun" w:cs="Times New Roman"/>
          <w:b/>
          <w:iCs/>
          <w:sz w:val="26"/>
        </w:rPr>
      </w:pPr>
      <w:r w:rsidRPr="00C962BA">
        <w:rPr>
          <w:rFonts w:eastAsia="SimSun" w:cs="Times New Roman"/>
          <w:b/>
          <w:iCs/>
          <w:sz w:val="26"/>
        </w:rPr>
        <w:t>Prioritize war impacts</w:t>
      </w:r>
    </w:p>
    <w:p w:rsidR="00C962BA" w:rsidRPr="00C962BA" w:rsidRDefault="00C962BA" w:rsidP="00C962BA">
      <w:pPr>
        <w:rPr>
          <w:rFonts w:eastAsia="Calibri" w:cs="Times New Roman"/>
        </w:rPr>
      </w:pPr>
      <w:r w:rsidRPr="00C962BA">
        <w:rPr>
          <w:rFonts w:eastAsia="Calibri" w:cs="Times New Roman"/>
        </w:rPr>
        <w:t xml:space="preserve"> </w:t>
      </w:r>
      <w:r w:rsidRPr="00C962BA">
        <w:rPr>
          <w:rFonts w:eastAsia="Calibri" w:cs="Times New Roman"/>
          <w:b/>
          <w:bCs/>
          <w:sz w:val="26"/>
        </w:rPr>
        <w:t>Horgan 12</w:t>
      </w:r>
      <w:r w:rsidRPr="00C962BA">
        <w:rPr>
          <w:rFonts w:eastAsia="Calibri" w:cs="Times New Roman"/>
        </w:rPr>
        <w:t xml:space="preserve"> (John, Director of the Center for Science Writings at the Stevens Institute of Technology, The End of War, Chapter 5, Kindle p. 1600-1659)</w:t>
      </w:r>
    </w:p>
    <w:p w:rsidR="00C962BA" w:rsidRPr="00C962BA" w:rsidRDefault="00C962BA" w:rsidP="00C962BA">
      <w:pPr>
        <w:rPr>
          <w:rFonts w:eastAsia="Calibri" w:cs="Times New Roman"/>
          <w:sz w:val="16"/>
        </w:rPr>
      </w:pPr>
      <w:r w:rsidRPr="00C962BA">
        <w:rPr>
          <w:rFonts w:eastAsia="Calibri" w:cs="Times New Roman"/>
          <w:sz w:val="16"/>
        </w:rPr>
        <w:t xml:space="preserve">Throughout this book, I’ve examined attempts by scholars to identify factors especially conducive for peace. But </w:t>
      </w:r>
      <w:r w:rsidRPr="00C962BA">
        <w:rPr>
          <w:rFonts w:eastAsia="Calibri" w:cs="Times New Roman"/>
          <w:u w:val="single"/>
        </w:rPr>
        <w:t>there seem to be no conditions that, in and of themselves, inoculate a society against militarism</w:t>
      </w:r>
      <w:r w:rsidRPr="00C962BA">
        <w:rPr>
          <w:rFonts w:eastAsia="Calibri" w:cs="Times New Roman"/>
          <w:sz w:val="16"/>
        </w:rPr>
        <w:t xml:space="preserve">. Not small government </w:t>
      </w:r>
      <w:proofErr w:type="gramStart"/>
      <w:r w:rsidRPr="00C962BA">
        <w:rPr>
          <w:rFonts w:eastAsia="Calibri" w:cs="Times New Roman"/>
          <w:sz w:val="16"/>
        </w:rPr>
        <w:t>nor</w:t>
      </w:r>
      <w:proofErr w:type="gramEnd"/>
      <w:r w:rsidRPr="00C962BA">
        <w:rPr>
          <w:rFonts w:eastAsia="Calibri" w:cs="Times New Roman"/>
          <w:sz w:val="16"/>
        </w:rPr>
        <w:t xml:space="preserve"> big government. Not democracy, socialism, capitalism, Christianity, Islam, Buddhism, nor secularism. Not giving equal rights to women or minorities nor reducing poverty. The contagion of war can infect any kind of society. Some scholars, like the political scientist Joshua Goldstein, find this conclusion dispiriting. Early in his career Goldstein investigated economic theories of war, including those of Marx and Malthus. He concluded that </w:t>
      </w:r>
      <w:r w:rsidRPr="00C962BA">
        <w:rPr>
          <w:rFonts w:eastAsia="Calibri" w:cs="Times New Roman"/>
          <w:u w:val="single"/>
        </w:rPr>
        <w:t>war causes economic inequality and scarcity of resources as much as it stems from them</w:t>
      </w:r>
      <w:r w:rsidRPr="00C962BA">
        <w:rPr>
          <w:rFonts w:eastAsia="Calibri" w:cs="Times New Roman"/>
          <w:sz w:val="16"/>
        </w:rPr>
        <w:t>. Goldstein, a self-described “pro-feminist,” then set out to test whether macho, patriarchal attitudes caused armed violence. He felt so strongly about this thesis that he and his wife limited their son’s exposure to violent media and contact sports. 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C962BA">
        <w:rPr>
          <w:rFonts w:eastAsia="Calibri" w:cs="Times New Roman"/>
          <w:u w:val="single"/>
        </w:rPr>
        <w:t>War is not a product of capitalism, imperialism, gender, innate aggression, or any other single cause, although all of these influence wars’ outbreaks and outcomes</w:t>
      </w:r>
      <w:r w:rsidRPr="00C962BA">
        <w:rPr>
          <w:rFonts w:eastAsia="Calibri" w:cs="Times New Roman"/>
          <w:sz w:val="16"/>
        </w:rPr>
        <w:t>,” Goldstein writes. “</w:t>
      </w:r>
      <w:r w:rsidRPr="00C962BA">
        <w:rPr>
          <w:rFonts w:eastAsia="Calibri" w:cs="Times New Roman"/>
          <w:u w:val="single"/>
        </w:rPr>
        <w:t>Rather, war has</w:t>
      </w:r>
      <w:r w:rsidRPr="00C962BA">
        <w:rPr>
          <w:rFonts w:eastAsia="Calibri" w:cs="Times New Roman"/>
          <w:sz w:val="16"/>
        </w:rPr>
        <w:t xml:space="preserve"> in part </w:t>
      </w:r>
      <w:r w:rsidRPr="00C962BA">
        <w:rPr>
          <w:rFonts w:eastAsia="Calibri" w:cs="Times New Roman"/>
          <w:u w:val="single"/>
        </w:rPr>
        <w:t>fueled and sustained these and other injustices</w:t>
      </w:r>
      <w:r w:rsidRPr="00C962BA">
        <w:rPr>
          <w:rFonts w:eastAsia="Calibri" w:cs="Times New Roman"/>
          <w:sz w:val="16"/>
        </w:rPr>
        <w:t xml:space="preserve">.” He admits that all his research has left him “somewhat more pessimistic about how quickly or easily war may end.” But here is the upside of this insight: if there are no conditions that in and of </w:t>
      </w:r>
      <w:proofErr w:type="gramStart"/>
      <w:r w:rsidRPr="00C962BA">
        <w:rPr>
          <w:rFonts w:eastAsia="Calibri" w:cs="Times New Roman"/>
          <w:sz w:val="16"/>
        </w:rPr>
        <w:t>themselves</w:t>
      </w:r>
      <w:proofErr w:type="gramEnd"/>
      <w:r w:rsidRPr="00C962BA">
        <w:rPr>
          <w:rFonts w:eastAsia="Calibri" w:cs="Times New Roman"/>
          <w:sz w:val="16"/>
        </w:rPr>
        <w:t xml:space="preserve"> prevent war, there are none that make peace impossible, either. This is the source of John Mueller’s optimism, and mine. </w:t>
      </w:r>
      <w:r w:rsidRPr="00C962BA">
        <w:rPr>
          <w:rFonts w:eastAsia="Calibri" w:cs="Times New Roman"/>
          <w:u w:val="single"/>
        </w:rPr>
        <w:t>If we want peace badly enough, we can have it,</w:t>
      </w:r>
      <w:r w:rsidRPr="00C962BA">
        <w:rPr>
          <w:rFonts w:eastAsia="Calibri" w:cs="Times New Roman"/>
          <w:sz w:val="16"/>
        </w:rPr>
        <w:t xml:space="preserve"> no matter what kind of society we live in. The choice is ours. And </w:t>
      </w:r>
      <w:r w:rsidRPr="00C962BA">
        <w:rPr>
          <w:rFonts w:eastAsia="Calibri" w:cs="Times New Roman"/>
          <w:u w:val="single"/>
        </w:rPr>
        <w:t>once we have escaped from the shadow of war, we will have more resources to devote to other problems that plague us, like economic injustice, poor health, and environmental destruction, which war often exacerbates.</w:t>
      </w:r>
      <w:r w:rsidRPr="00C962BA">
        <w:rPr>
          <w:rFonts w:eastAsia="Calibri" w:cs="Times New Roman"/>
          <w:sz w:val="16"/>
        </w:rPr>
        <w:t xml:space="preserve"> 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w:t>
      </w:r>
      <w:proofErr w:type="gramStart"/>
      <w:r w:rsidRPr="00C962BA">
        <w:rPr>
          <w:rFonts w:eastAsia="Calibri" w:cs="Times New Roman"/>
          <w:sz w:val="16"/>
        </w:rPr>
        <w:t>tank, that</w:t>
      </w:r>
      <w:proofErr w:type="gramEnd"/>
      <w:r w:rsidRPr="00C962BA">
        <w:rPr>
          <w:rFonts w:eastAsia="Calibri" w:cs="Times New Roman"/>
          <w:sz w:val="16"/>
        </w:rPr>
        <w:t xml:space="preserve">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C962BA">
        <w:rPr>
          <w:rFonts w:eastAsia="Calibri" w:cs="Times New Roman"/>
          <w:u w:val="single"/>
        </w:rPr>
        <w:t xml:space="preserve">There is no single way to peace, but peace is the way to solve many other problems. </w:t>
      </w:r>
      <w:r w:rsidRPr="00C962BA">
        <w:rPr>
          <w:rFonts w:eastAsia="Calibri" w:cs="Times New Roman"/>
          <w:sz w:val="16"/>
        </w:rPr>
        <w:t xml:space="preserve">The </w:t>
      </w:r>
      <w:r w:rsidRPr="00C962BA">
        <w:rPr>
          <w:rFonts w:eastAsia="Calibri" w:cs="Times New Roman"/>
          <w:u w:val="single"/>
        </w:rPr>
        <w:t>research</w:t>
      </w:r>
      <w:r w:rsidRPr="00C962BA">
        <w:rPr>
          <w:rFonts w:eastAsia="Calibri" w:cs="Times New Roman"/>
          <w:sz w:val="16"/>
        </w:rPr>
        <w:t xml:space="preserve"> of Mueller, Goldstein, Forsberg, and other scholars </w:t>
      </w:r>
      <w:r w:rsidRPr="00C962BA">
        <w:rPr>
          <w:rFonts w:eastAsia="Calibri" w:cs="Times New Roman"/>
          <w:u w:val="single"/>
        </w:rPr>
        <w:t>yields one essential lesson.</w:t>
      </w:r>
      <w:r w:rsidRPr="00C962BA">
        <w:rPr>
          <w:rFonts w:eastAsia="Calibri" w:cs="Times New Roman"/>
          <w:sz w:val="16"/>
        </w:rPr>
        <w:t xml:space="preserve"> </w:t>
      </w:r>
      <w:r w:rsidRPr="00C962BA">
        <w:rPr>
          <w:rFonts w:eastAsia="Calibri" w:cs="Times New Roman"/>
          <w:u w:val="single"/>
        </w:rPr>
        <w:t xml:space="preserve">Those of us who want to make the world a better place—more democratic, equitable, healthier, </w:t>
      </w:r>
      <w:proofErr w:type="gramStart"/>
      <w:r w:rsidRPr="00C962BA">
        <w:rPr>
          <w:rFonts w:eastAsia="Calibri" w:cs="Times New Roman"/>
          <w:u w:val="single"/>
        </w:rPr>
        <w:t>cleaner</w:t>
      </w:r>
      <w:proofErr w:type="gramEnd"/>
      <w:r w:rsidRPr="00C962BA">
        <w:rPr>
          <w:rFonts w:eastAsia="Calibri" w:cs="Times New Roman"/>
          <w:u w:val="single"/>
        </w:rPr>
        <w:t xml:space="preserve">—should make </w:t>
      </w:r>
      <w:r w:rsidRPr="00C962BA">
        <w:rPr>
          <w:rFonts w:eastAsia="Calibri" w:cs="Times New Roman"/>
          <w:b/>
          <w:iCs/>
          <w:u w:val="single"/>
        </w:rPr>
        <w:t>abolishing the invention of war</w:t>
      </w:r>
      <w:r w:rsidRPr="00C962BA">
        <w:rPr>
          <w:rFonts w:eastAsia="Calibri" w:cs="Times New Roman"/>
          <w:u w:val="single"/>
        </w:rPr>
        <w:t xml:space="preserve"> our priority, because peace can help bring about many of the other changes we seek</w:t>
      </w:r>
      <w:r w:rsidRPr="00C962BA">
        <w:rPr>
          <w:rFonts w:eastAsia="Calibri" w:cs="Times New Roman"/>
          <w:b/>
          <w:u w:val="single"/>
        </w:rPr>
        <w:t>.</w:t>
      </w:r>
      <w:r w:rsidRPr="00C962BA">
        <w:rPr>
          <w:rFonts w:eastAsia="Calibri" w:cs="Times New Roman"/>
          <w:sz w:val="16"/>
        </w:rPr>
        <w:t xml:space="preserve"> </w:t>
      </w:r>
      <w:r w:rsidRPr="00C962BA">
        <w:rPr>
          <w:rFonts w:eastAsia="Calibri" w:cs="Times New Roman"/>
          <w:u w:val="single"/>
        </w:rPr>
        <w:t>This formula turns on its head the old social activists’ slogan: “If you want peace, work for justice</w:t>
      </w:r>
      <w:r w:rsidRPr="00C962BA">
        <w:rPr>
          <w:rFonts w:eastAsia="Calibri" w:cs="Times New Roman"/>
          <w:sz w:val="16"/>
        </w:rPr>
        <w:t>.” I say instead, “</w:t>
      </w:r>
      <w:r w:rsidRPr="00C962BA">
        <w:rPr>
          <w:rFonts w:eastAsia="Calibri" w:cs="Times New Roman"/>
          <w:u w:val="single"/>
        </w:rPr>
        <w:t>If you want justice, work for peace</w:t>
      </w:r>
      <w:r w:rsidRPr="00C962BA">
        <w:rPr>
          <w:rFonts w:eastAsia="Calibri" w:cs="Times New Roman"/>
          <w:sz w:val="16"/>
        </w:rPr>
        <w:t xml:space="preserve">.” </w:t>
      </w:r>
      <w:r w:rsidRPr="00C962BA">
        <w:rPr>
          <w:rFonts w:eastAsia="Calibri" w:cs="Times New Roman"/>
          <w:u w:val="single"/>
        </w:rPr>
        <w:t>If you want less pollution, more money for healthcare and education, an improved legal and political system—work for peace</w:t>
      </w:r>
      <w:r w:rsidRPr="00C962BA">
        <w:rPr>
          <w:rFonts w:eastAsia="Calibri" w:cs="Times New Roman"/>
          <w:sz w:val="16"/>
        </w:rPr>
        <w:t xml:space="preserve">. </w:t>
      </w:r>
    </w:p>
    <w:p w:rsidR="00BE757B" w:rsidRPr="00BE757B" w:rsidRDefault="00BE757B" w:rsidP="00BE757B">
      <w:pPr>
        <w:keepNext/>
        <w:keepLines/>
        <w:spacing w:before="40" w:after="0"/>
        <w:outlineLvl w:val="3"/>
        <w:rPr>
          <w:rFonts w:eastAsia="MS Gothic" w:cs="Times New Roman"/>
          <w:b/>
          <w:iCs/>
          <w:sz w:val="26"/>
        </w:rPr>
      </w:pPr>
      <w:r w:rsidRPr="00BE757B">
        <w:rPr>
          <w:rFonts w:eastAsia="MS Gothic" w:cs="Times New Roman"/>
          <w:b/>
          <w:iCs/>
          <w:sz w:val="26"/>
        </w:rPr>
        <w:t>Women can participate in debate – saying the opposite is binarizing and essentialist</w:t>
      </w:r>
    </w:p>
    <w:p w:rsidR="00BE757B" w:rsidRPr="00BE757B" w:rsidRDefault="00BE757B" w:rsidP="00BE757B">
      <w:pPr>
        <w:rPr>
          <w:rFonts w:eastAsia="Cambria" w:cs="Times New Roman"/>
        </w:rPr>
      </w:pPr>
      <w:r w:rsidRPr="00BE757B">
        <w:rPr>
          <w:rFonts w:eastAsia="Cambria" w:cs="Times New Roman"/>
          <w:b/>
          <w:bCs/>
          <w:sz w:val="26"/>
        </w:rPr>
        <w:t>Butt 10</w:t>
      </w:r>
      <w:r w:rsidRPr="00BE757B">
        <w:rPr>
          <w:rFonts w:eastAsia="Cambria" w:cs="Times New Roman"/>
        </w:rPr>
        <w:t xml:space="preserve"> (</w:t>
      </w:r>
      <w:proofErr w:type="gramStart"/>
      <w:r w:rsidRPr="00BE757B">
        <w:rPr>
          <w:rFonts w:eastAsia="Cambria" w:cs="Times New Roman"/>
        </w:rPr>
        <w:t>neil</w:t>
      </w:r>
      <w:proofErr w:type="gramEnd"/>
      <w:r w:rsidRPr="00BE757B">
        <w:rPr>
          <w:rFonts w:eastAsia="Cambria" w:cs="Times New Roman"/>
        </w:rPr>
        <w:t xml:space="preserve">, phd in communication studies at wayne university, Argument Construction, Argument Evaluation, And Decision-Making: A Content Analysis Of Argumentation And Debate Textbooks, </w:t>
      </w:r>
      <w:hyperlink r:id="rId34" w:history="1">
        <w:r w:rsidRPr="00BE757B">
          <w:rPr>
            <w:rFonts w:eastAsia="Cambria" w:cs="Times New Roman"/>
          </w:rPr>
          <w:t>http://digitalcommons.wayne.edu/cgi/viewcontent.cgi?article=1076&amp;context=oa_dissertations</w:t>
        </w:r>
      </w:hyperlink>
      <w:r w:rsidRPr="00BE757B">
        <w:rPr>
          <w:rFonts w:eastAsia="Cambria" w:cs="Times New Roman"/>
        </w:rPr>
        <w:t>)</w:t>
      </w:r>
    </w:p>
    <w:p w:rsidR="00BE757B" w:rsidRPr="00BE757B" w:rsidRDefault="00BE757B" w:rsidP="00BE757B">
      <w:pPr>
        <w:rPr>
          <w:rFonts w:eastAsia="Cambria" w:cs="Times New Roman"/>
          <w:sz w:val="16"/>
        </w:rPr>
      </w:pPr>
      <w:r w:rsidRPr="00BE757B">
        <w:rPr>
          <w:rFonts w:eastAsia="Cambria" w:cs="Times New Roman"/>
          <w:sz w:val="16"/>
        </w:rPr>
        <w:t xml:space="preserve">Some </w:t>
      </w:r>
      <w:r w:rsidRPr="00BE757B">
        <w:rPr>
          <w:rFonts w:eastAsia="Cambria" w:cs="Times New Roman"/>
          <w:u w:val="single"/>
        </w:rPr>
        <w:t>feminist scholars have made the claim that argumentation and debate are male constructs and are not the natural mode of communication for women</w:t>
      </w:r>
      <w:r w:rsidRPr="00BE757B">
        <w:rPr>
          <w:rFonts w:eastAsia="Cambria" w:cs="Times New Roman"/>
          <w:sz w:val="16"/>
        </w:rPr>
        <w:t xml:space="preserve"> (Foss &amp; Griffin, 1995; Gearhart, 1979; Stepp, 1997). As a result, </w:t>
      </w:r>
      <w:r w:rsidRPr="00BE757B">
        <w:rPr>
          <w:rFonts w:eastAsia="Cambria" w:cs="Times New Roman"/>
          <w:u w:val="single"/>
        </w:rPr>
        <w:t>some scholars have moved away from argument and persuasion in their classes and have emphasized other modes of discourse, such as narrative</w:t>
      </w:r>
      <w:r w:rsidRPr="00BE757B">
        <w:rPr>
          <w:rFonts w:eastAsia="Cambria" w:cs="Times New Roman"/>
          <w:sz w:val="16"/>
        </w:rPr>
        <w:t xml:space="preserve">; Fulkerson (1996) identified three examples of these moves in the area of college composition classes alone. Others have argued for changes in debate practices and in the structure of debate organizations in order to challenge the perceived discrimination (Hobbs et al., 2000; Stepp, 1997). </w:t>
      </w:r>
      <w:r w:rsidRPr="00BE757B">
        <w:rPr>
          <w:rFonts w:eastAsia="Cambria" w:cs="Times New Roman"/>
          <w:u w:val="single"/>
        </w:rPr>
        <w:t xml:space="preserve">These moves might be understandable if there was </w:t>
      </w:r>
      <w:r w:rsidRPr="00BE757B">
        <w:rPr>
          <w:rFonts w:eastAsia="Cambria" w:cs="Times New Roman"/>
          <w:u w:val="single"/>
        </w:rPr>
        <w:lastRenderedPageBreak/>
        <w:t>any evidence to support the idea that engaging in argument inherently disadvantages women or allows men to perpetuate their dominant role</w:t>
      </w:r>
      <w:r w:rsidRPr="00BE757B">
        <w:rPr>
          <w:rFonts w:eastAsia="Cambria" w:cs="Times New Roman"/>
          <w:sz w:val="16"/>
        </w:rPr>
        <w:t xml:space="preserve">. However, this </w:t>
      </w:r>
      <w:r w:rsidRPr="00BE757B">
        <w:rPr>
          <w:rFonts w:eastAsia="Cambria" w:cs="Times New Roman"/>
          <w:u w:val="single"/>
        </w:rPr>
        <w:t>notion has already been solidly debunked by a number of authors.</w:t>
      </w:r>
      <w:r w:rsidRPr="00BE757B">
        <w:rPr>
          <w:rFonts w:eastAsia="Cambria" w:cs="Times New Roman"/>
          <w:sz w:val="16"/>
        </w:rPr>
        <w:t xml:space="preserve"> For example, Condit (1997) explained that </w:t>
      </w:r>
      <w:r w:rsidRPr="00BE757B">
        <w:rPr>
          <w:rFonts w:eastAsia="Cambria" w:cs="Times New Roman"/>
          <w:u w:val="single"/>
        </w:rPr>
        <w:t>such a view assumes that individuals have “unique, pre-given selves” (p. 93), operates with a binary conception of gender, which excludes homosexual, transgender, or other possibilities, and conflates sex with gender</w:t>
      </w:r>
      <w:r w:rsidRPr="00BE757B">
        <w:rPr>
          <w:rFonts w:eastAsia="Cambria" w:cs="Times New Roman"/>
          <w:sz w:val="16"/>
        </w:rPr>
        <w:t xml:space="preserve">. Condit also argued that this perspective ignores the impact rhetoric has in constructing gender and gender roles and the fact that most men (including white men) are also excluded from current power structures. Finally, </w:t>
      </w:r>
      <w:r w:rsidRPr="00BE757B">
        <w:rPr>
          <w:rFonts w:eastAsia="Cambria" w:cs="Times New Roman"/>
          <w:u w:val="single"/>
        </w:rPr>
        <w:t xml:space="preserve">she contended that this view may discourage women from seeing themselves as public speakers or advocates, </w:t>
      </w:r>
      <w:proofErr w:type="gramStart"/>
      <w:r w:rsidRPr="00BE757B">
        <w:rPr>
          <w:rFonts w:eastAsia="Cambria" w:cs="Times New Roman"/>
          <w:u w:val="single"/>
        </w:rPr>
        <w:t>which</w:t>
      </w:r>
      <w:proofErr w:type="gramEnd"/>
      <w:r w:rsidRPr="00BE757B">
        <w:rPr>
          <w:rFonts w:eastAsia="Cambria" w:cs="Times New Roman"/>
          <w:u w:val="single"/>
        </w:rPr>
        <w:t xml:space="preserve"> in turn would reinforce the notion of difference and entrench patriarchy, however it is defined.</w:t>
      </w:r>
      <w:r w:rsidRPr="00BE757B">
        <w:rPr>
          <w:rFonts w:eastAsia="Cambria" w:cs="Times New Roman"/>
          <w:sz w:val="16"/>
        </w:rPr>
        <w:t xml:space="preserve"> Frank (1997) echoed this last argument, adding that </w:t>
      </w:r>
      <w:r w:rsidRPr="00BE757B">
        <w:rPr>
          <w:rFonts w:eastAsia="Cambria" w:cs="Times New Roman"/>
          <w:u w:val="single"/>
        </w:rPr>
        <w:t>even if there are socialized differences, they simply constitute a reason for making sure more women are trained in these skills</w:t>
      </w:r>
      <w:r w:rsidRPr="00BE757B">
        <w:rPr>
          <w:rFonts w:eastAsia="Cambria" w:cs="Times New Roman"/>
          <w:sz w:val="16"/>
        </w:rPr>
        <w:t>. In addition, Dow (1995) argued that the assumption of difference has the potential to undermine communication research because “</w:t>
      </w:r>
      <w:r w:rsidRPr="00BE757B">
        <w:rPr>
          <w:rFonts w:eastAsia="Cambria" w:cs="Times New Roman"/>
          <w:u w:val="single"/>
        </w:rPr>
        <w:t>we risk limiting our definitions, our audience, and our purposes”</w:t>
      </w:r>
      <w:r w:rsidRPr="00BE757B">
        <w:rPr>
          <w:rFonts w:eastAsia="Cambria" w:cs="Times New Roman"/>
          <w:sz w:val="16"/>
        </w:rPr>
        <w:t xml:space="preserve"> (p. 108). Dow further argued that such a view </w:t>
      </w:r>
      <w:r w:rsidRPr="00BE757B">
        <w:rPr>
          <w:rFonts w:eastAsia="Cambria" w:cs="Times New Roman"/>
          <w:u w:val="single"/>
        </w:rPr>
        <w:t>risks undermining progress and activism by making it more difficult for feminists to build coalitions. Fulkerson (1996) directly confronted the idea that there is any measurable difference in the first place. He identified and reviewed the studies that have served as the underlying basis for most of the “difference feminist” position, noted significant problems with the earlier studies, and concludes that there is “too little solid evidence</w:t>
      </w:r>
      <w:r w:rsidRPr="00BE757B">
        <w:rPr>
          <w:rFonts w:eastAsia="Cambria" w:cs="Times New Roman"/>
          <w:sz w:val="16"/>
        </w:rPr>
        <w:t xml:space="preserve">” (p. 206) for difference claims. For example, Fulkerson noted that </w:t>
      </w:r>
      <w:r w:rsidRPr="00BE757B">
        <w:rPr>
          <w:rFonts w:eastAsia="Cambria" w:cs="Times New Roman"/>
          <w:u w:val="single"/>
        </w:rPr>
        <w:t>some studies reached comparative conclusions about differences between men and women despite only examining women</w:t>
      </w:r>
      <w:r w:rsidRPr="00BE757B">
        <w:rPr>
          <w:rFonts w:eastAsia="Cambria" w:cs="Times New Roman"/>
          <w:sz w:val="16"/>
        </w:rPr>
        <w:t xml:space="preserve">. Fulkerson also notes that </w:t>
      </w:r>
      <w:r w:rsidRPr="00BE757B">
        <w:rPr>
          <w:rFonts w:eastAsia="Cambria" w:cs="Times New Roman"/>
          <w:u w:val="single"/>
        </w:rPr>
        <w:t xml:space="preserve">while the most recent and thorough studies find some differences in male and female communication patterns, they find little or no difference in the areas of persuasion or argument. </w:t>
      </w:r>
      <w:r w:rsidRPr="00BE757B">
        <w:rPr>
          <w:rFonts w:eastAsia="Cambria" w:cs="Times New Roman"/>
          <w:sz w:val="16"/>
        </w:rPr>
        <w:t xml:space="preserve">Fulkerson explains that his 30 years of experience teaching composition courses that emphasize argument have demonstrated to him </w:t>
      </w:r>
      <w:r w:rsidRPr="00BE757B">
        <w:rPr>
          <w:rFonts w:eastAsia="Cambria" w:cs="Times New Roman"/>
          <w:u w:val="single"/>
        </w:rPr>
        <w:t xml:space="preserve">that women compose and deploy arguments just as well as men do </w:t>
      </w:r>
      <w:r w:rsidRPr="00BE757B">
        <w:rPr>
          <w:rFonts w:eastAsia="Cambria" w:cs="Times New Roman"/>
          <w:sz w:val="16"/>
        </w:rPr>
        <w:t>(though he is quick to admit that his experience does not constitute a systematic study).</w:t>
      </w:r>
    </w:p>
    <w:p w:rsidR="00BE757B" w:rsidRPr="00BE757B" w:rsidRDefault="00BE757B" w:rsidP="00BE757B">
      <w:pPr>
        <w:rPr>
          <w:rFonts w:eastAsia="Cambria" w:cs="Times New Roman"/>
          <w:sz w:val="16"/>
        </w:rPr>
      </w:pPr>
    </w:p>
    <w:p w:rsidR="00BE757B" w:rsidRPr="00BE757B" w:rsidRDefault="00BE757B" w:rsidP="00BE757B">
      <w:pPr>
        <w:keepNext/>
        <w:keepLines/>
        <w:spacing w:before="40" w:after="0"/>
        <w:outlineLvl w:val="3"/>
        <w:rPr>
          <w:rFonts w:eastAsia="MS Gothic" w:cs="Times New Roman"/>
          <w:b/>
          <w:iCs/>
          <w:sz w:val="26"/>
        </w:rPr>
      </w:pPr>
      <w:r w:rsidRPr="00BE757B">
        <w:rPr>
          <w:rFonts w:eastAsia="MS Gothic" w:cs="Times New Roman"/>
          <w:b/>
          <w:iCs/>
          <w:sz w:val="26"/>
        </w:rPr>
        <w:t>All topics involve personal connections—claiming that a topic represents one group more than another disenfranchizes people in minority groups who care about policy issues</w:t>
      </w:r>
    </w:p>
    <w:p w:rsidR="00BE757B" w:rsidRPr="00BE757B" w:rsidRDefault="00BE757B" w:rsidP="00BE757B">
      <w:pPr>
        <w:spacing w:after="0"/>
        <w:rPr>
          <w:rFonts w:eastAsia="Calibri" w:cs="Times New Roman"/>
          <w:sz w:val="20"/>
        </w:rPr>
      </w:pPr>
      <w:r w:rsidRPr="00BE757B">
        <w:rPr>
          <w:rFonts w:eastAsia="Calibri" w:cs="Times New Roman"/>
          <w:b/>
          <w:bCs/>
          <w:sz w:val="26"/>
        </w:rPr>
        <w:t>Fugate 97</w:t>
      </w:r>
      <w:r w:rsidRPr="00BE757B">
        <w:rPr>
          <w:rFonts w:eastAsia="Calibri" w:cs="Times New Roman"/>
          <w:sz w:val="20"/>
        </w:rPr>
        <w:t xml:space="preserve"> (Amy, Director of Forensics at Johnson County Community College, Argumentation and Advocacy, </w:t>
      </w:r>
      <w:proofErr w:type="gramStart"/>
      <w:r w:rsidRPr="00BE757B">
        <w:rPr>
          <w:rFonts w:eastAsia="Calibri" w:cs="Times New Roman"/>
          <w:sz w:val="20"/>
        </w:rPr>
        <w:t>Spring</w:t>
      </w:r>
      <w:proofErr w:type="gramEnd"/>
      <w:r w:rsidRPr="00BE757B">
        <w:rPr>
          <w:rFonts w:eastAsia="Calibri" w:cs="Times New Roman"/>
          <w:sz w:val="20"/>
        </w:rPr>
        <w:t>)</w:t>
      </w:r>
    </w:p>
    <w:p w:rsidR="00BE757B" w:rsidRPr="00BE757B" w:rsidRDefault="00BE757B" w:rsidP="00BE757B">
      <w:pPr>
        <w:spacing w:after="0"/>
        <w:rPr>
          <w:rFonts w:eastAsia="Calibri" w:cs="Times New Roman"/>
          <w:sz w:val="20"/>
        </w:rPr>
      </w:pPr>
      <w:r w:rsidRPr="00BE757B">
        <w:rPr>
          <w:rFonts w:eastAsia="Calibri" w:cs="Times New Roman"/>
          <w:sz w:val="16"/>
        </w:rPr>
        <w:t xml:space="preserve">One area that seems problematic is the argument that debate resolutions do not focus on real people but rather abstract ideas and hypothetical examples (Bartanen, 1995). While my experience has been with NDT topics, </w:t>
      </w:r>
      <w:r w:rsidRPr="00BE757B">
        <w:rPr>
          <w:rFonts w:eastAsia="Calibri" w:cs="Times New Roman"/>
          <w:sz w:val="20"/>
          <w:u w:val="single"/>
        </w:rPr>
        <w:t>I cannot think of one topic which did not deal with "real people". In fact, some years the topics seem eerily real! In one debate round last year, the affirmative argued in favor of increased United States assistance to the Palestinians. The negative argued that if the United States gave more assistance to the Palestinians it would cause the Israeli right wing to revolt with an impact of potential assassination of the Israeli Prime Minister. While the disadvantage was "hypothetical," it mirrored the real world when two weeks later, Rabin was assassinated. I would argue that topics which deal with the environment, the legal system, foreign assistance, military commitments, media, politics, United States relations with other countries, the different branches of our government, and so on are part of what makes academic debate "academic." I have even greater concern with deciding certain topic areas are more relevant to one gender or ethnic group than to another. There are several of my colleagues who would find it very difficult to be told that as women they aren't concerned with "masculine" issues such as nuclear disarmament</w:t>
      </w:r>
      <w:r w:rsidRPr="00BE757B">
        <w:rPr>
          <w:rFonts w:eastAsia="Calibri" w:cs="Times New Roman"/>
          <w:sz w:val="20"/>
        </w:rPr>
        <w:t>.</w:t>
      </w:r>
    </w:p>
    <w:p w:rsidR="00BE757B" w:rsidRPr="00BE757B" w:rsidRDefault="00BE757B" w:rsidP="00BE757B">
      <w:pPr>
        <w:rPr>
          <w:lang w:eastAsia="zh-CN"/>
        </w:rPr>
      </w:pPr>
    </w:p>
    <w:p w:rsidR="00F60489" w:rsidRPr="00F60489" w:rsidRDefault="00F60489" w:rsidP="00F60489">
      <w:pPr>
        <w:rPr>
          <w:lang w:eastAsia="zh-CN"/>
        </w:rPr>
      </w:pPr>
    </w:p>
    <w:sectPr w:rsidR="00F60489" w:rsidRPr="00F60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 BLANCA">
    <w:altName w:val="Times New Roman"/>
    <w:charset w:val="00"/>
    <w:family w:val="auto"/>
    <w:pitch w:val="variable"/>
    <w:sig w:usb0="00000003" w:usb1="0000000A"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46584476"/>
    <w:docVar w:name="VerbatimVersion" w:val="5.1"/>
  </w:docVars>
  <w:rsids>
    <w:rsidRoot w:val="00126AA8"/>
    <w:rsid w:val="00004AD3"/>
    <w:rsid w:val="000139A3"/>
    <w:rsid w:val="00031BC9"/>
    <w:rsid w:val="000D28A0"/>
    <w:rsid w:val="00100833"/>
    <w:rsid w:val="00104529"/>
    <w:rsid w:val="00105942"/>
    <w:rsid w:val="0010640F"/>
    <w:rsid w:val="00107396"/>
    <w:rsid w:val="00126AA8"/>
    <w:rsid w:val="001350A3"/>
    <w:rsid w:val="00144A4C"/>
    <w:rsid w:val="00155F3F"/>
    <w:rsid w:val="00176AB0"/>
    <w:rsid w:val="00177B7D"/>
    <w:rsid w:val="0018322D"/>
    <w:rsid w:val="001B5776"/>
    <w:rsid w:val="001D0338"/>
    <w:rsid w:val="001E527A"/>
    <w:rsid w:val="001F78CE"/>
    <w:rsid w:val="00251FC7"/>
    <w:rsid w:val="002855A7"/>
    <w:rsid w:val="002B146A"/>
    <w:rsid w:val="002B5E17"/>
    <w:rsid w:val="002D1A00"/>
    <w:rsid w:val="00315690"/>
    <w:rsid w:val="00316B75"/>
    <w:rsid w:val="00325646"/>
    <w:rsid w:val="00326ADB"/>
    <w:rsid w:val="003460F2"/>
    <w:rsid w:val="00351760"/>
    <w:rsid w:val="0038158C"/>
    <w:rsid w:val="003902BA"/>
    <w:rsid w:val="003A09E2"/>
    <w:rsid w:val="003D2175"/>
    <w:rsid w:val="00407037"/>
    <w:rsid w:val="004511FC"/>
    <w:rsid w:val="004563E2"/>
    <w:rsid w:val="004605D6"/>
    <w:rsid w:val="0047312D"/>
    <w:rsid w:val="0047349F"/>
    <w:rsid w:val="00485680"/>
    <w:rsid w:val="004C60E8"/>
    <w:rsid w:val="004E3579"/>
    <w:rsid w:val="004E728B"/>
    <w:rsid w:val="004F39E0"/>
    <w:rsid w:val="00537BD5"/>
    <w:rsid w:val="00560D9A"/>
    <w:rsid w:val="0056712A"/>
    <w:rsid w:val="0057268A"/>
    <w:rsid w:val="005B228A"/>
    <w:rsid w:val="005D2912"/>
    <w:rsid w:val="005E5319"/>
    <w:rsid w:val="006065BD"/>
    <w:rsid w:val="00645FA9"/>
    <w:rsid w:val="00647866"/>
    <w:rsid w:val="00665003"/>
    <w:rsid w:val="00666F80"/>
    <w:rsid w:val="006A2AD0"/>
    <w:rsid w:val="006C2375"/>
    <w:rsid w:val="006D4ECC"/>
    <w:rsid w:val="00705078"/>
    <w:rsid w:val="00706C66"/>
    <w:rsid w:val="00720AA6"/>
    <w:rsid w:val="00722258"/>
    <w:rsid w:val="007243E5"/>
    <w:rsid w:val="00766EA0"/>
    <w:rsid w:val="00793806"/>
    <w:rsid w:val="007A2226"/>
    <w:rsid w:val="007A24DF"/>
    <w:rsid w:val="007F2F9B"/>
    <w:rsid w:val="007F5B66"/>
    <w:rsid w:val="00823A1C"/>
    <w:rsid w:val="00845B9D"/>
    <w:rsid w:val="00860984"/>
    <w:rsid w:val="00886CBA"/>
    <w:rsid w:val="0088785A"/>
    <w:rsid w:val="008B3ECB"/>
    <w:rsid w:val="008B4E85"/>
    <w:rsid w:val="008C1B2E"/>
    <w:rsid w:val="0091627E"/>
    <w:rsid w:val="00931E5D"/>
    <w:rsid w:val="0097032B"/>
    <w:rsid w:val="009711BC"/>
    <w:rsid w:val="00975D41"/>
    <w:rsid w:val="00993B80"/>
    <w:rsid w:val="009D2EAD"/>
    <w:rsid w:val="009D54B2"/>
    <w:rsid w:val="009E1922"/>
    <w:rsid w:val="009F7ED2"/>
    <w:rsid w:val="00A93661"/>
    <w:rsid w:val="00A95652"/>
    <w:rsid w:val="00AA6901"/>
    <w:rsid w:val="00AC0AB8"/>
    <w:rsid w:val="00AC360F"/>
    <w:rsid w:val="00AF5424"/>
    <w:rsid w:val="00B33C6D"/>
    <w:rsid w:val="00B375DA"/>
    <w:rsid w:val="00B4508F"/>
    <w:rsid w:val="00B55AD5"/>
    <w:rsid w:val="00B8057C"/>
    <w:rsid w:val="00B956B1"/>
    <w:rsid w:val="00B96670"/>
    <w:rsid w:val="00BD6238"/>
    <w:rsid w:val="00BE757B"/>
    <w:rsid w:val="00BF593B"/>
    <w:rsid w:val="00BF773A"/>
    <w:rsid w:val="00BF7E81"/>
    <w:rsid w:val="00C13773"/>
    <w:rsid w:val="00C17CC8"/>
    <w:rsid w:val="00C37A67"/>
    <w:rsid w:val="00C46E88"/>
    <w:rsid w:val="00C524AD"/>
    <w:rsid w:val="00C63088"/>
    <w:rsid w:val="00C83417"/>
    <w:rsid w:val="00C9604F"/>
    <w:rsid w:val="00C962BA"/>
    <w:rsid w:val="00CA19AA"/>
    <w:rsid w:val="00CC5298"/>
    <w:rsid w:val="00CD736E"/>
    <w:rsid w:val="00CD798D"/>
    <w:rsid w:val="00CE161E"/>
    <w:rsid w:val="00CE7A76"/>
    <w:rsid w:val="00CF59A8"/>
    <w:rsid w:val="00D05F0A"/>
    <w:rsid w:val="00D13638"/>
    <w:rsid w:val="00D14066"/>
    <w:rsid w:val="00D325A9"/>
    <w:rsid w:val="00D36A8A"/>
    <w:rsid w:val="00D61409"/>
    <w:rsid w:val="00D6691E"/>
    <w:rsid w:val="00D71170"/>
    <w:rsid w:val="00DA1C92"/>
    <w:rsid w:val="00DA25D4"/>
    <w:rsid w:val="00DA6538"/>
    <w:rsid w:val="00E11403"/>
    <w:rsid w:val="00E15E75"/>
    <w:rsid w:val="00E41A11"/>
    <w:rsid w:val="00E5262C"/>
    <w:rsid w:val="00EC6FAF"/>
    <w:rsid w:val="00EC7DC4"/>
    <w:rsid w:val="00ED30CF"/>
    <w:rsid w:val="00F176EF"/>
    <w:rsid w:val="00F45E10"/>
    <w:rsid w:val="00F60489"/>
    <w:rsid w:val="00F6364A"/>
    <w:rsid w:val="00F67E7B"/>
    <w:rsid w:val="00F9113A"/>
    <w:rsid w:val="00F92ED0"/>
    <w:rsid w:val="00FE2546"/>
    <w:rsid w:val="00FF125D"/>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F125D"/>
    <w:rPr>
      <w:rFonts w:ascii="Calibri" w:hAnsi="Calibri"/>
    </w:rPr>
  </w:style>
  <w:style w:type="paragraph" w:styleId="Heading1">
    <w:name w:val="heading 1"/>
    <w:aliases w:val="Pocket"/>
    <w:basedOn w:val="Normal"/>
    <w:next w:val="Normal"/>
    <w:link w:val="Heading1Char"/>
    <w:qFormat/>
    <w:rsid w:val="00FF12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12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F12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F12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F1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25D"/>
  </w:style>
  <w:style w:type="character" w:customStyle="1" w:styleId="Heading1Char">
    <w:name w:val="Heading 1 Char"/>
    <w:aliases w:val="Pocket Char"/>
    <w:basedOn w:val="DefaultParagraphFont"/>
    <w:link w:val="Heading1"/>
    <w:rsid w:val="00FF12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12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125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F125D"/>
    <w:rPr>
      <w:rFonts w:ascii="Calibri" w:eastAsiaTheme="majorEastAsia" w:hAnsi="Calibri" w:cstheme="majorBidi"/>
      <w:b/>
      <w:iCs/>
      <w:sz w:val="26"/>
    </w:rPr>
  </w:style>
  <w:style w:type="character" w:styleId="Emphasis">
    <w:name w:val="Emphasis"/>
    <w:basedOn w:val="DefaultParagraphFont"/>
    <w:uiPriority w:val="7"/>
    <w:qFormat/>
    <w:rsid w:val="00FF125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F125D"/>
    <w:rPr>
      <w:b/>
      <w:bCs/>
      <w:sz w:val="26"/>
      <w:u w:val="none"/>
    </w:rPr>
  </w:style>
  <w:style w:type="character" w:customStyle="1" w:styleId="StyleUnderline">
    <w:name w:val="Style Underline"/>
    <w:aliases w:val="Underline"/>
    <w:basedOn w:val="DefaultParagraphFont"/>
    <w:uiPriority w:val="6"/>
    <w:qFormat/>
    <w:rsid w:val="00FF125D"/>
    <w:rPr>
      <w:b w:val="0"/>
      <w:sz w:val="22"/>
      <w:u w:val="single"/>
    </w:rPr>
  </w:style>
  <w:style w:type="character" w:styleId="Hyperlink">
    <w:name w:val="Hyperlink"/>
    <w:basedOn w:val="DefaultParagraphFont"/>
    <w:uiPriority w:val="99"/>
    <w:unhideWhenUsed/>
    <w:rsid w:val="00FF125D"/>
    <w:rPr>
      <w:color w:val="auto"/>
      <w:u w:val="none"/>
    </w:rPr>
  </w:style>
  <w:style w:type="character" w:styleId="FollowedHyperlink">
    <w:name w:val="FollowedHyperlink"/>
    <w:basedOn w:val="DefaultParagraphFont"/>
    <w:uiPriority w:val="99"/>
    <w:semiHidden/>
    <w:unhideWhenUsed/>
    <w:rsid w:val="00FF125D"/>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FF125D"/>
    <w:rPr>
      <w:rFonts w:ascii="Calibri" w:hAnsi="Calibri"/>
    </w:rPr>
  </w:style>
  <w:style w:type="paragraph" w:styleId="Heading1">
    <w:name w:val="heading 1"/>
    <w:aliases w:val="Pocket"/>
    <w:basedOn w:val="Normal"/>
    <w:next w:val="Normal"/>
    <w:link w:val="Heading1Char"/>
    <w:qFormat/>
    <w:rsid w:val="00FF12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F12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F12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F12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F12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125D"/>
  </w:style>
  <w:style w:type="character" w:customStyle="1" w:styleId="Heading1Char">
    <w:name w:val="Heading 1 Char"/>
    <w:aliases w:val="Pocket Char"/>
    <w:basedOn w:val="DefaultParagraphFont"/>
    <w:link w:val="Heading1"/>
    <w:rsid w:val="00FF12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125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125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F125D"/>
    <w:rPr>
      <w:rFonts w:ascii="Calibri" w:eastAsiaTheme="majorEastAsia" w:hAnsi="Calibri" w:cstheme="majorBidi"/>
      <w:b/>
      <w:iCs/>
      <w:sz w:val="26"/>
    </w:rPr>
  </w:style>
  <w:style w:type="character" w:styleId="Emphasis">
    <w:name w:val="Emphasis"/>
    <w:basedOn w:val="DefaultParagraphFont"/>
    <w:uiPriority w:val="7"/>
    <w:qFormat/>
    <w:rsid w:val="00FF125D"/>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F125D"/>
    <w:rPr>
      <w:b/>
      <w:bCs/>
      <w:sz w:val="26"/>
      <w:u w:val="none"/>
    </w:rPr>
  </w:style>
  <w:style w:type="character" w:customStyle="1" w:styleId="StyleUnderline">
    <w:name w:val="Style Underline"/>
    <w:aliases w:val="Underline"/>
    <w:basedOn w:val="DefaultParagraphFont"/>
    <w:uiPriority w:val="6"/>
    <w:qFormat/>
    <w:rsid w:val="00FF125D"/>
    <w:rPr>
      <w:b w:val="0"/>
      <w:sz w:val="22"/>
      <w:u w:val="single"/>
    </w:rPr>
  </w:style>
  <w:style w:type="character" w:styleId="Hyperlink">
    <w:name w:val="Hyperlink"/>
    <w:basedOn w:val="DefaultParagraphFont"/>
    <w:uiPriority w:val="99"/>
    <w:unhideWhenUsed/>
    <w:rsid w:val="00FF125D"/>
    <w:rPr>
      <w:color w:val="auto"/>
      <w:u w:val="none"/>
    </w:rPr>
  </w:style>
  <w:style w:type="character" w:styleId="FollowedHyperlink">
    <w:name w:val="FollowedHyperlink"/>
    <w:basedOn w:val="DefaultParagraphFont"/>
    <w:uiPriority w:val="99"/>
    <w:semiHidden/>
    <w:unhideWhenUsed/>
    <w:rsid w:val="00FF125D"/>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books?id=vaJIMRO9" TargetMode="External"/><Relationship Id="rId13" Type="http://schemas.openxmlformats.org/officeDocument/2006/relationships/hyperlink" Target="file:///C:/Users/smsj2000/Downloads/Juliet%20A.%20Williams%20The%20Separation%20Solution-%20Single" TargetMode="External"/><Relationship Id="rId18" Type="http://schemas.openxmlformats.org/officeDocument/2006/relationships/hyperlink" Target="http://www.tandfonline.com/doi/abs/10.1080/09518398.2014.916006" TargetMode="External"/><Relationship Id="rId26" Type="http://schemas.openxmlformats.org/officeDocument/2006/relationships/hyperlink" Target="http://web.ebscohost.com/ehost/detail?vid=4&amp;hid=106&amp;sid=5c6ed1cd-918f-452a-a061-c91626aee543%40sessionmgr113&amp;bdata=JnNpdGU9ZWhvc3QtbGl2ZSZzY29wZT1zaXRl" TargetMode="External"/><Relationship Id="rId3" Type="http://schemas.openxmlformats.org/officeDocument/2006/relationships/styles" Target="styles.xml"/><Relationship Id="rId21" Type="http://schemas.openxmlformats.org/officeDocument/2006/relationships/hyperlink" Target="file:///C:/Users/smsj2000/Downloads/10.1007%252F978-94-007-7793-4%20(1).pdf)" TargetMode="External"/><Relationship Id="rId34" Type="http://schemas.openxmlformats.org/officeDocument/2006/relationships/hyperlink" Target="http://digitalcommons.wayne.edu/cgi/viewcontent.cgi?article=1076&amp;context=oa_dissertations" TargetMode="External"/><Relationship Id="rId7" Type="http://schemas.openxmlformats.org/officeDocument/2006/relationships/hyperlink" Target="http://www.academia.edu/199365/The_politics_of_becoming_-woman_Deleuze_sex_and_gender" TargetMode="External"/><Relationship Id="rId12" Type="http://schemas.openxmlformats.org/officeDocument/2006/relationships/hyperlink" Target="file:///C:/Users/smsj2000/Downloads/Juliet%20A.%20Williams%20The%20Separation%20Solution-%20Single" TargetMode="External"/><Relationship Id="rId17" Type="http://schemas.openxmlformats.org/officeDocument/2006/relationships/hyperlink" Target="http://www.tandfonline.com/doi/abs/10.1080/09518398.2014.916006" TargetMode="External"/><Relationship Id="rId25" Type="http://schemas.openxmlformats.org/officeDocument/2006/relationships/hyperlink" Target="http://web.ebscohost.com/ehost/detail?vid=4&amp;hid=106&amp;sid=5c6ed1cd-918f-452a-a061-c91626aee543%40sessionmgr113&amp;bdata=JnNpdGU9ZWhvc3QtbGl2ZSZzY29wZT1zaXRl" TargetMode="External"/><Relationship Id="rId33" Type="http://schemas.openxmlformats.org/officeDocument/2006/relationships/hyperlink" Target="http://www.historyisaweapon.com/defcon1/chisocfem.html%5d/MR" TargetMode="External"/><Relationship Id="rId2" Type="http://schemas.openxmlformats.org/officeDocument/2006/relationships/numbering" Target="numbering.xml"/><Relationship Id="rId16" Type="http://schemas.openxmlformats.org/officeDocument/2006/relationships/hyperlink" Target="http://www.tandfonline.com/doi/abs/10.1080/09518398.2014.916006" TargetMode="External"/><Relationship Id="rId20" Type="http://schemas.openxmlformats.org/officeDocument/2006/relationships/hyperlink" Target="file:///C:/Users/smsj2000/Downloads/10.1007%252F978-94-007-7793-4%20(1).pdf)" TargetMode="External"/><Relationship Id="rId29" Type="http://schemas.openxmlformats.org/officeDocument/2006/relationships/hyperlink" Target="https://www.usnews.com/education/best-colleges/articles/2014/07/10/how-women-minorities-can-find-colleges-that-offer-stem-suppor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rlz=1C1CHBD_enUS754US754&amp;q=Nora+S.+Gustavsson&amp;stick=H4sIAAAAAAAAAOPgE-LRT9c3NErKzbLMNjdWgvAKLM2L0w2NtWSyk630k_Lzs_XLizJLSlLz4svzi7KtEktLMvKLAP0rvzY8AAAA&amp;sa=X&amp;ved=0ahUKEwjAnOqWtJTVAhVplVQKHTWNBzMQmxMIhwEoAjAR" TargetMode="External"/><Relationship Id="rId24" Type="http://schemas.openxmlformats.org/officeDocument/2006/relationships/hyperlink" Target="http://web.ebscohost.com/ehost/detail?vid=4&amp;hid=106&amp;sid=5c6ed1cd-918f-452a-a061-c91626aee543%40sessionmgr113&amp;bdata=JnNpdGU9ZWhvc3QtbGl2ZSZzY29wZT1zaXRl" TargetMode="External"/><Relationship Id="rId32" Type="http://schemas.openxmlformats.org/officeDocument/2006/relationships/hyperlink" Target="http://www.un.org/esa/socdev/egms/docs/2013/EmpowermentPolicies/Background%20Paper.pdf" TargetMode="External"/><Relationship Id="rId5" Type="http://schemas.openxmlformats.org/officeDocument/2006/relationships/settings" Target="settings.xml"/><Relationship Id="rId15" Type="http://schemas.openxmlformats.org/officeDocument/2006/relationships/hyperlink" Target="file:///C:/Users/smsj2000/Downloads/Juliet%20A.%20Williams%20The%20Separation%20Solution-%20Single" TargetMode="External"/><Relationship Id="rId23" Type="http://schemas.openxmlformats.org/officeDocument/2006/relationships/hyperlink" Target="http://genderandsecurity.org/sites/default/files/carol_cohn_and_sara_ruddick_working_paper_104.pdf" TargetMode="External"/><Relationship Id="rId28" Type="http://schemas.openxmlformats.org/officeDocument/2006/relationships/hyperlink" Target="https://www.researchgate.net/publication/41558873_Lessons_from_Malcolm_X_Freedom_by_Any_Means_Necessary)KJR**modified" TargetMode="External"/><Relationship Id="rId36" Type="http://schemas.openxmlformats.org/officeDocument/2006/relationships/theme" Target="theme/theme1.xml"/><Relationship Id="rId10" Type="http://schemas.openxmlformats.org/officeDocument/2006/relationships/hyperlink" Target="http://www.tandfonline.com/doi/abs/10.1080/09518398.2014.916006" TargetMode="External"/><Relationship Id="rId19" Type="http://schemas.openxmlformats.org/officeDocument/2006/relationships/hyperlink" Target="file:///C:/Users/smsj2000/Downloads/10.1007%252F978-94-007-7793-4%20(1).pdf" TargetMode="External"/><Relationship Id="rId31" Type="http://schemas.openxmlformats.org/officeDocument/2006/relationships/hyperlink" Target="http://www.un.org/esa/socdev/egms/docs/2013/EmpowermentPolicies/Background%20Paper.pdf" TargetMode="External"/><Relationship Id="rId4" Type="http://schemas.microsoft.com/office/2007/relationships/stylesWithEffects" Target="stylesWithEffects.xml"/><Relationship Id="rId9" Type="http://schemas.openxmlformats.org/officeDocument/2006/relationships/hyperlink" Target="http://scholarworks.sjsu.edu/cgi/viewcontent.cgi?article=1003&amp;context=sociology_pub%5d/MR" TargetMode="External"/><Relationship Id="rId14" Type="http://schemas.openxmlformats.org/officeDocument/2006/relationships/hyperlink" Target="file:///C:/Users/smsj2000/Downloads/Juliet%20A.%20Williams%20The%20Separation%20Solution-%20Single" TargetMode="External"/><Relationship Id="rId22" Type="http://schemas.openxmlformats.org/officeDocument/2006/relationships/hyperlink" Target="http://www.tandfonline.com/doi/abs/10.1080/09518398.2014.916006" TargetMode="External"/><Relationship Id="rId27" Type="http://schemas.openxmlformats.org/officeDocument/2006/relationships/hyperlink" Target="http://hechingerreport.org/how-education-reform-exacerbates-sexism/" TargetMode="External"/><Relationship Id="rId30" Type="http://schemas.openxmlformats.org/officeDocument/2006/relationships/hyperlink" Target="http://www.jstor.org/stable/657562"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B4795C-F936-4CCC-AA67-A429F47403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588</TotalTime>
  <Pages>149</Pages>
  <Words>86377</Words>
  <Characters>492352</Characters>
  <Application>Microsoft Office Word</Application>
  <DocSecurity>0</DocSecurity>
  <Lines>4102</Lines>
  <Paragraphs>1155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577574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keywords>5.1.1</cp:keywords>
  <cp:lastModifiedBy>User</cp:lastModifiedBy>
  <cp:revision>15</cp:revision>
  <dcterms:created xsi:type="dcterms:W3CDTF">2017-07-19T02:04:00Z</dcterms:created>
  <dcterms:modified xsi:type="dcterms:W3CDTF">2017-07-23T00:19:00Z</dcterms:modified>
</cp:coreProperties>
</file>