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6547" w:rsidRDefault="00FD7DBD" w:rsidP="0094557A">
      <w:pPr>
        <w:pStyle w:val="Heading1"/>
        <w:rPr>
          <w:rFonts w:cs="Arial"/>
        </w:rPr>
      </w:pPr>
      <w:r>
        <w:rPr>
          <w:rFonts w:cs="Arial"/>
        </w:rPr>
        <w:t>COMPETITIVE GRANTS AFF/NEG --- CNDI 2017</w:t>
      </w:r>
    </w:p>
    <w:p w:rsidR="00025906" w:rsidRPr="00025906" w:rsidRDefault="00025906" w:rsidP="00025906">
      <w:pPr>
        <w:pStyle w:val="Heading1"/>
      </w:pPr>
      <w:r>
        <w:t>===AFF===</w:t>
      </w:r>
    </w:p>
    <w:p w:rsidR="00025906" w:rsidRPr="00025906" w:rsidRDefault="00025906" w:rsidP="00025906"/>
    <w:p w:rsidR="00FD7DBD" w:rsidRPr="00FD7DBD" w:rsidRDefault="00E46789" w:rsidP="00FD7DBD">
      <w:pPr>
        <w:pStyle w:val="Heading2"/>
      </w:pPr>
      <w:r>
        <w:t>1AC</w:t>
      </w:r>
    </w:p>
    <w:p w:rsidR="007F0509" w:rsidRPr="009C0A0A" w:rsidRDefault="007F0509" w:rsidP="007F0509">
      <w:pPr>
        <w:pStyle w:val="Heading3"/>
        <w:rPr>
          <w:rFonts w:cs="Arial"/>
        </w:rPr>
      </w:pPr>
      <w:bookmarkStart w:id="0" w:name="_Hlk482204759"/>
      <w:r w:rsidRPr="009C0A0A">
        <w:rPr>
          <w:rFonts w:cs="Arial"/>
        </w:rPr>
        <w:t>1AC—</w:t>
      </w:r>
      <w:r w:rsidR="006B35A2">
        <w:rPr>
          <w:rFonts w:cs="Arial"/>
        </w:rPr>
        <w:t>Industry</w:t>
      </w:r>
    </w:p>
    <w:p w:rsidR="00371467" w:rsidRPr="00371467" w:rsidRDefault="006B35A2" w:rsidP="00371467">
      <w:pPr>
        <w:pStyle w:val="Heading4"/>
        <w:rPr>
          <w:rFonts w:cs="Arial"/>
        </w:rPr>
      </w:pPr>
      <w:r>
        <w:rPr>
          <w:rFonts w:cs="Arial"/>
        </w:rPr>
        <w:t>Advantage 1—</w:t>
      </w:r>
      <w:r>
        <w:rPr>
          <w:rFonts w:cs="Arial"/>
          <w:u w:val="single"/>
        </w:rPr>
        <w:t>Industry</w:t>
      </w:r>
      <w:r>
        <w:rPr>
          <w:rFonts w:cs="Arial"/>
        </w:rPr>
        <w:t>.</w:t>
      </w:r>
    </w:p>
    <w:p w:rsidR="00371467" w:rsidRPr="00371467" w:rsidRDefault="00371467" w:rsidP="00371467">
      <w:pPr>
        <w:pStyle w:val="Heading4"/>
      </w:pPr>
      <w:r>
        <w:t>Scenario 1—Econ.</w:t>
      </w:r>
    </w:p>
    <w:p w:rsidR="0094557A" w:rsidRPr="009C0A0A" w:rsidRDefault="0094557A" w:rsidP="0094557A">
      <w:pPr>
        <w:pStyle w:val="Heading4"/>
        <w:rPr>
          <w:rFonts w:cs="Arial"/>
        </w:rPr>
      </w:pPr>
      <w:r w:rsidRPr="009C0A0A">
        <w:rPr>
          <w:rFonts w:cs="Arial"/>
        </w:rPr>
        <w:t xml:space="preserve">Afterschool strengthens STEM—it’s the only way to ensure American </w:t>
      </w:r>
      <w:r w:rsidRPr="006B35A2">
        <w:rPr>
          <w:rFonts w:cs="Arial"/>
          <w:u w:val="single"/>
        </w:rPr>
        <w:t>competitiveness</w:t>
      </w:r>
      <w:r w:rsidRPr="009C0A0A">
        <w:rPr>
          <w:rFonts w:cs="Arial"/>
        </w:rPr>
        <w:t>.</w:t>
      </w:r>
    </w:p>
    <w:p w:rsidR="0094557A" w:rsidRPr="009C0A0A" w:rsidRDefault="0094557A" w:rsidP="0094557A">
      <w:r w:rsidRPr="009C0A0A">
        <w:rPr>
          <w:rStyle w:val="Style13ptBold"/>
        </w:rPr>
        <w:t>AA 12</w:t>
      </w:r>
      <w:r w:rsidRPr="009C0A0A">
        <w:t>. (Afterschool Alliance. The Afterschool Alliance is a policy organization working to ensure that all children have access to affordable, quality afterschool programs. Know Your Funders: A Guide to STEM Funding for Afterschool. 2012. http://www.afterschoolalliance.org/STEM-Funding-Brief-10182012.pdf)</w:t>
      </w:r>
    </w:p>
    <w:p w:rsidR="0094557A" w:rsidRPr="009C0A0A" w:rsidRDefault="0094557A" w:rsidP="0094557A">
      <w:r w:rsidRPr="009C0A0A">
        <w:rPr>
          <w:u w:val="single"/>
        </w:rPr>
        <w:t>The need for competency in science, technology, engineering and math (STEM) skills is not only increasingly important for success in the workforce but also to navigate the modern world and to make decisions that will inform public policy</w:t>
      </w:r>
      <w:r w:rsidRPr="009C0A0A">
        <w:t xml:space="preserve">. </w:t>
      </w:r>
      <w:r w:rsidRPr="009C0A0A">
        <w:rPr>
          <w:b/>
          <w:u w:val="single"/>
        </w:rPr>
        <w:t>In response to this need and to maintain the United States’ global competitiveness</w:t>
      </w:r>
      <w:r w:rsidRPr="009C0A0A">
        <w:t xml:space="preserve">, </w:t>
      </w:r>
      <w:r w:rsidRPr="009C0A0A">
        <w:rPr>
          <w:u w:val="single"/>
        </w:rPr>
        <w:t>the federal government as well as private philanthropies and corporations are increasingly investing in a variety of STEM education initiatives. Informal learning settings, such as afterschool programs1 , provide excellent opportunities to get children and youth engaged and interested in STEM activities. High quality afterschool programs provide an environment for hands-on, inquiry-based learning where students can experiment with science and technology under the guidance of a supportive adult</w:t>
      </w:r>
      <w:r w:rsidRPr="009C0A0A">
        <w:t xml:space="preserve">. </w:t>
      </w:r>
      <w:r w:rsidRPr="009C0A0A">
        <w:rPr>
          <w:b/>
          <w:u w:val="single"/>
        </w:rPr>
        <w:t>Afterschool program evaluations have shown that participating in STEM</w:t>
      </w:r>
      <w:r w:rsidR="008709E5">
        <w:rPr>
          <w:b/>
          <w:u w:val="single"/>
        </w:rPr>
        <w:t>-</w:t>
      </w:r>
      <w:r w:rsidRPr="009C0A0A">
        <w:rPr>
          <w:b/>
          <w:u w:val="single"/>
        </w:rPr>
        <w:t>focused afterschool programs leads to increased interest, knowledge and skill, and in some cases improved high school graduation rates and pursuit of STEM careers among participants</w:t>
      </w:r>
      <w:r w:rsidRPr="009C0A0A">
        <w:t xml:space="preserve">2 . Research has also shown that an early interest in STEM careers is a strong predictor of who will go on to actually pursue STEM careers3 . Studies have also shown that increased access to STEM education opportunities results in a higher likelihood of success in STEM fields4 . </w:t>
      </w:r>
      <w:r w:rsidRPr="009C0A0A">
        <w:rPr>
          <w:u w:val="single"/>
        </w:rPr>
        <w:t>Afterschool programs are an ideal vehicle to realize these outcomes</w:t>
      </w:r>
      <w:r w:rsidRPr="009C0A0A">
        <w:t xml:space="preserve">. </w:t>
      </w:r>
      <w:r w:rsidRPr="009C0A0A">
        <w:rPr>
          <w:u w:val="single"/>
        </w:rPr>
        <w:t>Even though the research is clear on the benefits of exposing students to STEM activities, both within and out of school, funding can be challenging in the current fiscal environment. There are a number of possible public and private funding streams available for afterschool STEM activities, but these funding streams are often targeted to certain populations or specific activities and can be highly competitive</w:t>
      </w:r>
      <w:r w:rsidRPr="009C0A0A">
        <w:t xml:space="preserve">. This guide is a tool for afterschool program leaders to navigate various funding streams and consider effective strategies to acquire funding for afterschool STEM programs. </w:t>
      </w:r>
    </w:p>
    <w:p w:rsidR="007F0509" w:rsidRPr="009C0A0A" w:rsidRDefault="007F0509" w:rsidP="007F0509">
      <w:pPr>
        <w:pStyle w:val="Heading4"/>
        <w:rPr>
          <w:rFonts w:cs="Arial"/>
        </w:rPr>
      </w:pPr>
      <w:r w:rsidRPr="009C0A0A">
        <w:rPr>
          <w:rFonts w:cs="Arial"/>
        </w:rPr>
        <w:t xml:space="preserve">Competitiveness is key to </w:t>
      </w:r>
      <w:r w:rsidRPr="009C0A0A">
        <w:rPr>
          <w:rFonts w:cs="Arial"/>
          <w:u w:val="single"/>
        </w:rPr>
        <w:t>global peace</w:t>
      </w:r>
      <w:r w:rsidRPr="009C0A0A">
        <w:rPr>
          <w:rFonts w:cs="Arial"/>
        </w:rPr>
        <w:t>.</w:t>
      </w:r>
    </w:p>
    <w:p w:rsidR="007F0509" w:rsidRPr="009C0A0A" w:rsidRDefault="007F0509" w:rsidP="007F0509">
      <w:r w:rsidRPr="009C0A0A">
        <w:rPr>
          <w:rStyle w:val="Style13ptBold"/>
        </w:rPr>
        <w:t>Cole 12</w:t>
      </w:r>
      <w:r w:rsidRPr="009C0A0A">
        <w:t xml:space="preserve">. (August Cole is a writer and analyst specializing in national security issues. He is an Adjunct Fellow at the American Security Project, a non-partisan think tank, where he focuses on defense industry issues. August is also a member of the International Institute for Strategic Studies. He received a Bachelor of Arts degree from the University of Pennsylvania and a Master in Public Administration degree from the John F. Kennedy School of Government at Harvard University. American Competitiveness: A matter of national security. November 28, 2012. </w:t>
      </w:r>
      <w:hyperlink r:id="rId6" w:history="1">
        <w:r w:rsidRPr="009C0A0A">
          <w:rPr>
            <w:rStyle w:val="Hyperlink"/>
          </w:rPr>
          <w:t>https://americansecurityproject.org/ASP%20Reports/Ref%200100%20-%20American%20Competitiveness-%20A%20matter%20of%20national%20security.pdf</w:t>
        </w:r>
      </w:hyperlink>
      <w:r w:rsidRPr="009C0A0A">
        <w:t>)</w:t>
      </w:r>
    </w:p>
    <w:p w:rsidR="00F65CED" w:rsidRPr="009C0A0A" w:rsidRDefault="007F0509" w:rsidP="007F0509">
      <w:r w:rsidRPr="009C0A0A">
        <w:t xml:space="preserve">Americans are always looking for an edge. Whether at work, at school or even on the road, an element of individual competition and achievement is woven throughout our society. Yet today </w:t>
      </w:r>
      <w:r w:rsidRPr="009C0A0A">
        <w:rPr>
          <w:rStyle w:val="StyleUnderline"/>
        </w:rPr>
        <w:t xml:space="preserve">the country’s ability to compete in a global economy, attract the world’s brightest and nurture a functional political system is </w:t>
      </w:r>
      <w:r w:rsidRPr="009C0A0A">
        <w:rPr>
          <w:rStyle w:val="StyleUnderline"/>
          <w:b/>
        </w:rPr>
        <w:t>slipping</w:t>
      </w:r>
      <w:r w:rsidRPr="009C0A0A">
        <w:t xml:space="preserve">. </w:t>
      </w:r>
      <w:r w:rsidRPr="009C0A0A">
        <w:rPr>
          <w:rStyle w:val="Emphasis"/>
        </w:rPr>
        <w:t>This weakness is now at a point where it threatens to erode the pillars upon which America’s national security rests</w:t>
      </w:r>
      <w:r w:rsidRPr="009C0A0A">
        <w:t xml:space="preserve">. Evaluating America’s strength is not a question of raw might. </w:t>
      </w:r>
      <w:r w:rsidRPr="009C0A0A">
        <w:rPr>
          <w:rStyle w:val="StyleUnderline"/>
        </w:rPr>
        <w:t>The U.S. military remains unmatched even after more than a decade of conflict in Central Asia and the Middle East. That cornerstone of American power is assured.</w:t>
      </w:r>
      <w:r w:rsidRPr="009C0A0A">
        <w:t xml:space="preserve"> Other crucial elements such as the national debt, an efficient and responsive political process, productive education system and viable defense industrial base are not. Worry about each of these elements is not new. That focus, however, has not stopped decline. Yet a sense of alarm is already not enough to prompt action. </w:t>
      </w:r>
      <w:r w:rsidRPr="009C0A0A">
        <w:rPr>
          <w:rStyle w:val="StyleUnderline"/>
        </w:rPr>
        <w:t>What is needed is to reconsider the interconnectedness of this deterioration in order to determine a viable path to returning America’s competitive edge</w:t>
      </w:r>
      <w:r w:rsidRPr="009C0A0A">
        <w:t xml:space="preserve">. </w:t>
      </w:r>
      <w:r w:rsidRPr="009C0A0A">
        <w:rPr>
          <w:rStyle w:val="StyleUnderline"/>
          <w:b/>
        </w:rPr>
        <w:t>This reveals a true risk to the nation and leads to a reframing of how we evaluate America’s national security</w:t>
      </w:r>
      <w:r w:rsidRPr="009C0A0A">
        <w:t xml:space="preserve">. Doing so will help address what have been seen as disparate elements, that are, in practice, closely linked in both problem and solution. To start, America’s political and business leaders need a consensus that improving our nation’s competitiveness is an urgent priority with much higher stakes than acknowledged today. This does not mean simply seeing every problem as a security issue for easy attention. There is already enough of that. </w:t>
      </w:r>
      <w:r w:rsidRPr="009C0A0A">
        <w:rPr>
          <w:rStyle w:val="StyleUnderline"/>
        </w:rPr>
        <w:t xml:space="preserve">We need to acknowledge that current policies and objectives in the public and private sector, taken together, dangerously undercut America’s current and future global position through instability, inefficiency and risk. </w:t>
      </w:r>
      <w:r w:rsidRPr="009C0A0A">
        <w:t xml:space="preserve">Amid what can be seen as a period of troubling decline is opportunity. In a simple sense, things are bad enough that there is a unique opportunity to reframe one of the fundamental questions our country faces: What makes us strong and safe? This usually falls back on military might. That provides an incomplete picture and leads to poor policy decisions, such as raising defense spending at a time of historic deficits. A more complete view of America’s strength starts with defining national competitiveness. </w:t>
      </w:r>
      <w:r w:rsidRPr="009C0A0A">
        <w:rPr>
          <w:rStyle w:val="StyleUnderline"/>
        </w:rPr>
        <w:t xml:space="preserve">A country’s medium to long-term competitiveness is defined by a nation’s ability to lead globally on the strength of its actions and ideas, to support a vibrant free-market system, to </w:t>
      </w:r>
      <w:r w:rsidRPr="009C0A0A">
        <w:rPr>
          <w:rStyle w:val="StyleUnderline"/>
          <w:b/>
        </w:rPr>
        <w:t xml:space="preserve">nurture a responsive democratic political system and to uphold a social contract that honors economic and social progress for its citizens. </w:t>
      </w:r>
      <w:r w:rsidRPr="009C0A0A">
        <w:t xml:space="preserve">This is a subjective assessment of factors, yet </w:t>
      </w:r>
      <w:r w:rsidRPr="009C0A0A">
        <w:rPr>
          <w:rStyle w:val="Emphasis"/>
        </w:rPr>
        <w:t>these elements can be reasonably agreed upon as being critical indicators of national success</w:t>
      </w:r>
      <w:r w:rsidRPr="009C0A0A">
        <w:t>. Importantly, they encompass some of the toughest challenges faced by everyone from White House policymakers to households across America. Others may have additional elements of national competitiveness; their analysis is welcome as it will only improve the quality and depth of this needed debate. This paper will show how each of these elements influences America’s national security, interacts with the other elements, and identifies possible solutions that can improve America’s competitiveness.</w:t>
      </w:r>
    </w:p>
    <w:p w:rsidR="00F65CED" w:rsidRPr="009C0A0A" w:rsidRDefault="00F65CED" w:rsidP="00F65CED">
      <w:pPr>
        <w:pStyle w:val="Heading4"/>
        <w:rPr>
          <w:rFonts w:cs="Arial"/>
        </w:rPr>
      </w:pPr>
      <w:r w:rsidRPr="009C0A0A">
        <w:rPr>
          <w:rFonts w:cs="Arial"/>
        </w:rPr>
        <w:t xml:space="preserve">STEM drives </w:t>
      </w:r>
      <w:r w:rsidRPr="006B35A2">
        <w:rPr>
          <w:rFonts w:cs="Arial"/>
          <w:u w:val="single"/>
        </w:rPr>
        <w:t>economic growth</w:t>
      </w:r>
      <w:r w:rsidRPr="009C0A0A">
        <w:rPr>
          <w:rFonts w:cs="Arial"/>
        </w:rPr>
        <w:t>—it’s slacking now.</w:t>
      </w:r>
    </w:p>
    <w:p w:rsidR="00F65CED" w:rsidRPr="009C0A0A" w:rsidRDefault="00F65CED" w:rsidP="00F65CED">
      <w:r w:rsidRPr="009C0A0A">
        <w:rPr>
          <w:rStyle w:val="Style13ptBold"/>
        </w:rPr>
        <w:t>NGA 11</w:t>
      </w:r>
      <w:r w:rsidRPr="009C0A0A">
        <w:t>. (National Governors Association. Stem Education Key to Innovation and Economic Growth. December 19, 2011. https://www.nga.org/cms/home/news-room/news-releases/page_2011/col2-content/main-content-list/stem-education-key-to-innovation.html)</w:t>
      </w:r>
    </w:p>
    <w:p w:rsidR="00F65CED" w:rsidRPr="009C0A0A" w:rsidRDefault="00F65CED" w:rsidP="00F65CED">
      <w:pPr>
        <w:rPr>
          <w:u w:val="single"/>
        </w:rPr>
      </w:pPr>
      <w:r w:rsidRPr="009C0A0A">
        <w:t>WASHINGTON, D.C.—</w:t>
      </w:r>
      <w:r w:rsidRPr="009C0A0A">
        <w:rPr>
          <w:u w:val="single"/>
        </w:rPr>
        <w:t>The National Governors Association</w:t>
      </w:r>
      <w:r w:rsidRPr="009C0A0A">
        <w:t xml:space="preserve"> (NGA</w:t>
      </w:r>
      <w:r w:rsidRPr="009C0A0A">
        <w:rPr>
          <w:u w:val="single"/>
        </w:rPr>
        <w:t>) today released a guide, Building A Science, Technology, Engineering, and Math Education Agenda, focused on strengthening science, technology, engineering and mathematics (STEM) education</w:t>
      </w:r>
      <w:r w:rsidRPr="009C0A0A">
        <w:t xml:space="preserve">. </w:t>
      </w:r>
      <w:r w:rsidRPr="009C0A0A">
        <w:rPr>
          <w:rStyle w:val="Emphasis"/>
        </w:rPr>
        <w:t>Economic growth in the 21st century will be driven by our nation’s ability to both generate ideas and translate them into innovative products and services</w:t>
      </w:r>
      <w:r w:rsidRPr="009C0A0A">
        <w:t>. Governors have been working to increase the proficiency of all students in these areas and grow the number of students who pursue STEM careers and advanced studies. As governors look for the best strategies to strengthen state economic performance</w:t>
      </w:r>
      <w:r w:rsidRPr="009C0A0A">
        <w:rPr>
          <w:b/>
          <w:u w:val="single"/>
        </w:rPr>
        <w:t xml:space="preserve">, it is important to focus on STEM occupations because they are among the highest paying, fastest growing and most influential in driving economic growth and innovation. Individuals employed in STEM fields enjoy low unemployment, prosperity and career flexibility. </w:t>
      </w:r>
      <w:r w:rsidRPr="009C0A0A">
        <w:t>“</w:t>
      </w:r>
      <w:r w:rsidRPr="009C0A0A">
        <w:rPr>
          <w:rStyle w:val="Emphasis"/>
        </w:rPr>
        <w:t>STEM education is a powerful foundation for individual and societal economic success</w:t>
      </w:r>
      <w:r w:rsidRPr="009C0A0A">
        <w:t>,” said North Carolina Gov. Bev Perdue, who recently hosted a national STEM summit in Durham. “Governors have been working hard to improve education and to ensure the United States does not lag behind.” Unfortunately</w:t>
      </w:r>
      <w:r w:rsidRPr="009C0A0A">
        <w:rPr>
          <w:u w:val="single"/>
        </w:rPr>
        <w:t>, the country has fallen behind in fully realizing the benefits of STEM education. The United States currently ranks behind 25 countries in math and 12 countries in science, which is evidenced by slow growth in postsecondary degrees awarded in STEM fields over approximately the past decade. That lack of degree growth is occurring as other countries are experiencing rapid growth in their STEM talent pools.</w:t>
      </w:r>
    </w:p>
    <w:p w:rsidR="00F65CED" w:rsidRPr="009C0A0A" w:rsidRDefault="00F65CED" w:rsidP="00F65CED">
      <w:pPr>
        <w:pStyle w:val="Heading4"/>
        <w:rPr>
          <w:rFonts w:cs="Arial"/>
        </w:rPr>
      </w:pPr>
      <w:r w:rsidRPr="009C0A0A">
        <w:rPr>
          <w:rFonts w:cs="Arial"/>
        </w:rPr>
        <w:t xml:space="preserve">It’s the </w:t>
      </w:r>
      <w:r w:rsidRPr="006B35A2">
        <w:rPr>
          <w:rFonts w:cs="Arial"/>
          <w:u w:val="single"/>
        </w:rPr>
        <w:t>most robust</w:t>
      </w:r>
      <w:r w:rsidRPr="009C0A0A">
        <w:rPr>
          <w:rFonts w:cs="Arial"/>
        </w:rPr>
        <w:t xml:space="preserve"> internal link.</w:t>
      </w:r>
    </w:p>
    <w:p w:rsidR="00F65CED" w:rsidRPr="009C0A0A" w:rsidRDefault="00F65CED" w:rsidP="00F65CED">
      <w:r w:rsidRPr="009C0A0A">
        <w:rPr>
          <w:rStyle w:val="Style13ptBold"/>
        </w:rPr>
        <w:t>The Atlantic 13</w:t>
      </w:r>
      <w:r w:rsidRPr="009C0A0A">
        <w:t>. (The Atlantic. Securing Economic Strength Through Education. October 24, 2013. www.theatlantic.com/sponsored/chevron-stem/securing-economic-strength-through-education/34/)</w:t>
      </w:r>
    </w:p>
    <w:p w:rsidR="00F65CED" w:rsidRPr="009C0A0A" w:rsidRDefault="00F65CED" w:rsidP="00F65CED">
      <w:r w:rsidRPr="009C0A0A">
        <w:t xml:space="preserve">In the study of American progress, you consistently find a trail of teamwork. The modern approach to fulfilling the United States’ long-term economic needs is no exception, as a coalition advancing knowledge in science, technology, engineering and math is proving. This network of governmental, commercial, educational, and research organizations is vital to </w:t>
      </w:r>
      <w:r w:rsidRPr="009C0A0A">
        <w:rPr>
          <w:b/>
          <w:u w:val="single"/>
        </w:rPr>
        <w:t>the “acceleration of scientific and technological innovations” that will secure the health and longevity of the economy -- and, consequently, the American economy</w:t>
      </w:r>
      <w:r w:rsidRPr="009C0A0A">
        <w:t xml:space="preserve">, </w:t>
      </w:r>
      <w:r w:rsidRPr="009C0A0A">
        <w:rPr>
          <w:u w:val="single"/>
        </w:rPr>
        <w:t xml:space="preserve">said </w:t>
      </w:r>
      <w:r w:rsidRPr="009C0A0A">
        <w:t xml:space="preserve">Ross </w:t>
      </w:r>
      <w:r w:rsidRPr="009C0A0A">
        <w:rPr>
          <w:u w:val="single"/>
        </w:rPr>
        <w:t>DeVol</w:t>
      </w:r>
      <w:r w:rsidRPr="009C0A0A">
        <w:t xml:space="preserve">, Chief Research Officer at the Milken Institute, </w:t>
      </w:r>
      <w:r w:rsidRPr="009C0A0A">
        <w:rPr>
          <w:u w:val="single"/>
        </w:rPr>
        <w:t>an independent economic think tank.</w:t>
      </w:r>
      <w:r w:rsidRPr="009C0A0A">
        <w:t xml:space="preserve"> </w:t>
      </w:r>
      <w:r w:rsidRPr="009C0A0A">
        <w:rPr>
          <w:rStyle w:val="Emphasis"/>
        </w:rPr>
        <w:t>The United States “must utilize the knowledge assets in their possession such as universities, research centers, and most importantly, the talent that they create or attract to fuel economic growth,</w:t>
      </w:r>
      <w:r w:rsidRPr="009C0A0A">
        <w:t xml:space="preserve">” DeVol said. Companies like Chevron recognize the important role that </w:t>
      </w:r>
      <w:r w:rsidRPr="009C0A0A">
        <w:rPr>
          <w:b/>
          <w:u w:val="single"/>
        </w:rPr>
        <w:t>a robust American STEM-skilled workforce will play in the increasingly competitive global marketplace</w:t>
      </w:r>
      <w:r w:rsidRPr="009C0A0A">
        <w:t xml:space="preserve"> – and they’re using partnerships with schools and nonprofits to make it happen. </w:t>
      </w:r>
      <w:r w:rsidRPr="009C0A0A">
        <w:rPr>
          <w:sz w:val="12"/>
        </w:rPr>
        <w:t xml:space="preserve">Blair Blackwell, the Manager of Education and Corporate Programs at Chevron, explained that building educational networks is an important part of the company’s greater strategy. “On a daily basis in our business, we have to collaborate across a number of different functions to implement projects of great scale and complexity,” said Blackwell. “In many ways, we bring that same approach to our social investments in education. We recognize that expertise and resources are needed from a variety of different partners to make STEM education reform a success.” Chevron’s measured, long-term investment in American STEM education reflects that commitment. The company has devoted nearly $100 million to support education initiatives over the past three years. But while massive financial investment is important to facilitate the process, it is the partnership these investments foster -- relationships that enable hundreds of thousands of students, thousands of teachers, and dozens of nonprofit organizations and practitioners to connect with one another -- that Blackwell believes is what really makes a positive impact. “We engage in a number of ways and have moved far beyond just writing a check,” explains Blackwell. “We also bring to bear our knowledge of workforce needs and our employees regularly act as mentors to students.” The encouragement of partnerships between a wide variety of organizations will, over the long term, help build large pools of indigenous engineering talent. Edie Fraser, the CEO of STEMConnector, is one of the people who make these types of connections possible. Less than two years ago, Fraser took on the herculean task of finding a new way of connecting the thousands of people, organizations and companies that have a vested interest in advancing STEM with each other -- and has largely succeeded, especially when it comes to the business world. “The demand side is where we’ve got to build the action,” said Fraser. “The jobs are in STEM – what’s so exciting now is to see the companies step up in their communities and collaborate.” STEMConnector is an organization headquartered in Washington, D.C. that supplies corporations and other organizations with the information they need to strategically invest in STEM initiatives. The organization works with more than 6,500 business, research and education stakeholders to disseminate data through networking events, newsletters, research reports and several other products. The key, Fraser says, is ensuring that the pipeline of STEM talent is “moving it up and making sure it is geared to careers.” At California State Polytechnic University, Pomona, such focus on building bridges that connect education to careers is working. Cal Poly Pomona houses one of the largest colleges of engineering in the United States. Cal Poly Pomona, which, according to U.S. News and World Report, graduates about 1 of every 14 engineers in the state of California, would not be quite as prominent if it was not bolstered through partnerships on all sides. To achieve such success, Associate Dean of the College of Engineering Dr. Cordelia Ontiveros works with other schools and organizations to secure a strong pipeline of STEM students, molding them into the STEM workers who will continue the American tradition of innovation. Dr. Ontiveros calls the philosophy of her university and organizations that develop interest in science and math like Project Lead The Way “perfectly aligned.” “We think it’s a great framework for making a lot of progress,” Ontiveros said. </w:t>
      </w:r>
      <w:r w:rsidRPr="009C0A0A">
        <w:rPr>
          <w:rStyle w:val="Emphasis"/>
        </w:rPr>
        <w:t>That need for progress has never been stronger</w:t>
      </w:r>
      <w:r w:rsidRPr="009C0A0A">
        <w:t>, according to Blackwell, who has worked on social investment projects on multiple continents. “As you go out and travel the world, you find that other countries are innovating,” she said</w:t>
      </w:r>
      <w:r w:rsidRPr="009C0A0A">
        <w:rPr>
          <w:rStyle w:val="Emphasis"/>
        </w:rPr>
        <w:t>. “If we don’t continue to invest in education and invest in ensuring our students are ready to move from the education system into employment, then we’re simply going to fall behind</w:t>
      </w:r>
      <w:r w:rsidRPr="000436B6">
        <w:t>.” "</w:t>
      </w:r>
      <w:r w:rsidRPr="009C0A0A">
        <w:rPr>
          <w:b/>
          <w:u w:val="single"/>
        </w:rPr>
        <w:t>Everybody gets that education leads to employment which leads to economic development</w:t>
      </w:r>
      <w:r w:rsidRPr="009C0A0A">
        <w:t>,” she said.</w:t>
      </w:r>
    </w:p>
    <w:p w:rsidR="00F65CED" w:rsidRPr="009C0A0A" w:rsidRDefault="00F65CED" w:rsidP="00F65CED">
      <w:pPr>
        <w:pStyle w:val="Heading4"/>
        <w:rPr>
          <w:rFonts w:cs="Arial"/>
          <w:u w:val="single"/>
        </w:rPr>
      </w:pPr>
      <w:r w:rsidRPr="009C0A0A">
        <w:rPr>
          <w:rFonts w:cs="Arial"/>
        </w:rPr>
        <w:t xml:space="preserve">Growth solves </w:t>
      </w:r>
      <w:r w:rsidRPr="009C0A0A">
        <w:rPr>
          <w:rFonts w:cs="Arial"/>
          <w:u w:val="single"/>
        </w:rPr>
        <w:t>peace</w:t>
      </w:r>
      <w:r w:rsidRPr="009C0A0A">
        <w:rPr>
          <w:rFonts w:cs="Arial"/>
        </w:rPr>
        <w:t xml:space="preserve">—robust </w:t>
      </w:r>
      <w:r w:rsidRPr="009C0A0A">
        <w:rPr>
          <w:rFonts w:cs="Arial"/>
          <w:u w:val="single"/>
        </w:rPr>
        <w:t>statistical research</w:t>
      </w:r>
      <w:r w:rsidRPr="009C0A0A">
        <w:rPr>
          <w:rFonts w:cs="Arial"/>
        </w:rPr>
        <w:t xml:space="preserve"> proves it’s the </w:t>
      </w:r>
      <w:r w:rsidRPr="009C0A0A">
        <w:rPr>
          <w:rFonts w:cs="Arial"/>
          <w:u w:val="single"/>
        </w:rPr>
        <w:t>most important factor</w:t>
      </w:r>
      <w:r w:rsidRPr="009C0A0A">
        <w:rPr>
          <w:rFonts w:cs="Arial"/>
        </w:rPr>
        <w:t>.</w:t>
      </w:r>
    </w:p>
    <w:p w:rsidR="00F65CED" w:rsidRPr="009C0A0A" w:rsidRDefault="00F65CED" w:rsidP="00F65CED">
      <w:r w:rsidRPr="009C0A0A">
        <w:rPr>
          <w:rStyle w:val="Style13ptBold"/>
        </w:rPr>
        <w:t>Cortright 15</w:t>
      </w:r>
      <w:r w:rsidRPr="009C0A0A">
        <w:t>, (Director of Policy Studies at the Kroc Institute for International Peace Studies, Linking Development and Peace: The Empirical Evidence, https://peacepolicy.nd.edu/2016/05/18/linking-development-and-peace-the-empirical-evidence/)</w:t>
      </w:r>
    </w:p>
    <w:p w:rsidR="00F65CED" w:rsidRPr="009C0A0A" w:rsidRDefault="00F65CED" w:rsidP="00F65CED">
      <w:pPr>
        <w:rPr>
          <w:u w:val="single"/>
        </w:rPr>
      </w:pPr>
      <w:r w:rsidRPr="009C0A0A">
        <w:t xml:space="preserve">The </w:t>
      </w:r>
      <w:r w:rsidRPr="009C0A0A">
        <w:rPr>
          <w:rStyle w:val="StyleUnderline"/>
        </w:rPr>
        <w:t>connections between development and peace are firmly supported by social science research</w:t>
      </w:r>
      <w:r w:rsidRPr="009C0A0A">
        <w:t xml:space="preserve">. </w:t>
      </w:r>
      <w:r w:rsidRPr="009C0A0A">
        <w:rPr>
          <w:rStyle w:val="StyleUnderline"/>
        </w:rPr>
        <w:t>All</w:t>
      </w:r>
      <w:r w:rsidRPr="009C0A0A">
        <w:t xml:space="preserve"> the </w:t>
      </w:r>
      <w:r w:rsidRPr="009C0A0A">
        <w:rPr>
          <w:rStyle w:val="StyleUnderline"/>
        </w:rPr>
        <w:t>standard indicators of economic development</w:t>
      </w:r>
      <w:r w:rsidRPr="009C0A0A">
        <w:t xml:space="preserve">, including per capita income, economic growth rates, levels of trade and investment, and degree of market openness, </w:t>
      </w:r>
      <w:r w:rsidRPr="009C0A0A">
        <w:rPr>
          <w:rStyle w:val="StyleUnderline"/>
        </w:rPr>
        <w:t>are</w:t>
      </w:r>
      <w:r w:rsidRPr="009C0A0A">
        <w:t xml:space="preserve"> </w:t>
      </w:r>
      <w:r w:rsidRPr="009C0A0A">
        <w:rPr>
          <w:rStyle w:val="Emphasis"/>
        </w:rPr>
        <w:t>significantly correlated with peace</w:t>
      </w:r>
      <w:r w:rsidRPr="009C0A0A">
        <w:t xml:space="preserve">. </w:t>
      </w:r>
      <w:r w:rsidRPr="009C0A0A">
        <w:rPr>
          <w:rStyle w:val="Emphasis"/>
        </w:rPr>
        <w:t>Virtually every study on the causes of war finds a strong connection between low income and the likelihood of armed conflict</w:t>
      </w:r>
      <w:r w:rsidRPr="009C0A0A">
        <w:t xml:space="preserve">. </w:t>
      </w:r>
      <w:r w:rsidRPr="009C0A0A">
        <w:rPr>
          <w:rStyle w:val="StyleUnderline"/>
        </w:rPr>
        <w:t>Economist</w:t>
      </w:r>
      <w:r w:rsidRPr="009C0A0A">
        <w:t xml:space="preserve"> Edward </w:t>
      </w:r>
      <w:r w:rsidRPr="009C0A0A">
        <w:rPr>
          <w:rStyle w:val="StyleUnderline"/>
        </w:rPr>
        <w:t>Miguel describes this link as “one of the most robust empirical relationships in the economic literature.” Irrespective of all other variables</w:t>
      </w:r>
      <w:r w:rsidRPr="009C0A0A">
        <w:t xml:space="preserve"> and indicators, </w:t>
      </w:r>
      <w:r w:rsidRPr="009C0A0A">
        <w:rPr>
          <w:rStyle w:val="StyleUnderline"/>
        </w:rPr>
        <w:t>poverty</w:t>
      </w:r>
      <w:r w:rsidRPr="009C0A0A">
        <w:t xml:space="preserve"> as measured by low income </w:t>
      </w:r>
      <w:r w:rsidRPr="009C0A0A">
        <w:rPr>
          <w:rStyle w:val="StyleUnderline"/>
        </w:rPr>
        <w:t xml:space="preserve">bears a </w:t>
      </w:r>
      <w:r w:rsidRPr="009C0A0A">
        <w:rPr>
          <w:rStyle w:val="Emphasis"/>
        </w:rPr>
        <w:t>strong</w:t>
      </w:r>
      <w:r w:rsidRPr="009C0A0A">
        <w:t xml:space="preserve"> and </w:t>
      </w:r>
      <w:r w:rsidRPr="009C0A0A">
        <w:rPr>
          <w:rStyle w:val="Emphasis"/>
        </w:rPr>
        <w:t>statistically significant relationship to increased risk of civil conflict.</w:t>
      </w:r>
      <w:r w:rsidRPr="009C0A0A">
        <w:t xml:space="preserve"> No one has made this point more convincingly over the years than Paul Collier. He and his colleagues have shown that </w:t>
      </w:r>
      <w:r w:rsidRPr="009C0A0A">
        <w:rPr>
          <w:rStyle w:val="StyleUnderline"/>
        </w:rPr>
        <w:t>civil conflict is heavily concentrated in the poorest countries</w:t>
      </w:r>
      <w:r w:rsidRPr="009C0A0A">
        <w:t>. The risk of civil war is strongly associated with joblessness, poverty and a general lack of development. They famously conclude, “</w:t>
      </w:r>
      <w:r w:rsidRPr="009C0A0A">
        <w:rPr>
          <w:rStyle w:val="StyleUnderline"/>
        </w:rPr>
        <w:t xml:space="preserve">The </w:t>
      </w:r>
      <w:r w:rsidRPr="009C0A0A">
        <w:rPr>
          <w:rStyle w:val="Emphasis"/>
        </w:rPr>
        <w:t>key root cause of conflict is</w:t>
      </w:r>
      <w:r w:rsidRPr="009C0A0A">
        <w:t xml:space="preserve"> the </w:t>
      </w:r>
      <w:r w:rsidRPr="009C0A0A">
        <w:rPr>
          <w:rStyle w:val="Emphasis"/>
        </w:rPr>
        <w:t>failure of economic development</w:t>
      </w:r>
      <w:r w:rsidRPr="009C0A0A">
        <w:rPr>
          <w:rStyle w:val="StyleUnderline"/>
        </w:rPr>
        <w:t xml:space="preserve">.” They </w:t>
      </w:r>
      <w:r w:rsidRPr="009C0A0A">
        <w:t xml:space="preserve">also </w:t>
      </w:r>
      <w:r w:rsidRPr="009C0A0A">
        <w:rPr>
          <w:rStyle w:val="StyleUnderline"/>
        </w:rPr>
        <w:t>make the reverse point. Raising economic growth</w:t>
      </w:r>
      <w:r w:rsidRPr="009C0A0A">
        <w:t xml:space="preserve"> rates and levels of per capita income </w:t>
      </w:r>
      <w:r w:rsidRPr="009C0A0A">
        <w:rPr>
          <w:rStyle w:val="StyleUnderline"/>
        </w:rPr>
        <w:t xml:space="preserve">may be “the </w:t>
      </w:r>
      <w:r w:rsidRPr="009C0A0A">
        <w:rPr>
          <w:rStyle w:val="Emphasis"/>
        </w:rPr>
        <w:t>single most important step that can be taken</w:t>
      </w:r>
      <w:r w:rsidRPr="009C0A0A">
        <w:rPr>
          <w:rStyle w:val="StyleUnderline"/>
        </w:rPr>
        <w:t>” to reduce</w:t>
      </w:r>
      <w:r w:rsidRPr="009C0A0A">
        <w:t xml:space="preserve"> the </w:t>
      </w:r>
      <w:r w:rsidRPr="009C0A0A">
        <w:rPr>
          <w:rStyle w:val="StyleUnderline"/>
        </w:rPr>
        <w:t>likelihood of armed conflict.</w:t>
      </w:r>
    </w:p>
    <w:p w:rsidR="00F65CED" w:rsidRPr="009C0A0A" w:rsidRDefault="006B35A2" w:rsidP="00F65CED">
      <w:pPr>
        <w:pStyle w:val="Heading4"/>
        <w:rPr>
          <w:rFonts w:cs="Arial"/>
          <w:u w:val="single"/>
        </w:rPr>
      </w:pPr>
      <w:r>
        <w:rPr>
          <w:rFonts w:cs="Arial"/>
        </w:rPr>
        <w:t xml:space="preserve">Alternatively, </w:t>
      </w:r>
      <w:r w:rsidRPr="006B35A2">
        <w:rPr>
          <w:rFonts w:cs="Arial"/>
          <w:u w:val="single"/>
        </w:rPr>
        <w:t>decline</w:t>
      </w:r>
      <w:r w:rsidR="00F65CED" w:rsidRPr="009C0A0A">
        <w:rPr>
          <w:rFonts w:cs="Arial"/>
        </w:rPr>
        <w:t xml:space="preserve"> causes </w:t>
      </w:r>
      <w:r w:rsidR="00F65CED" w:rsidRPr="006B35A2">
        <w:rPr>
          <w:rFonts w:cs="Arial"/>
          <w:u w:val="single"/>
        </w:rPr>
        <w:t>global war</w:t>
      </w:r>
      <w:r w:rsidR="00F65CED" w:rsidRPr="009C0A0A">
        <w:rPr>
          <w:rFonts w:cs="Arial"/>
        </w:rPr>
        <w:t>.</w:t>
      </w:r>
    </w:p>
    <w:p w:rsidR="00F65CED" w:rsidRPr="009C0A0A" w:rsidRDefault="00F65CED" w:rsidP="00F65CED">
      <w:r w:rsidRPr="009C0A0A">
        <w:rPr>
          <w:rStyle w:val="Style13ptBold"/>
        </w:rPr>
        <w:t>Green &amp; Schrage 09</w:t>
      </w:r>
      <w:r w:rsidRPr="009C0A0A">
        <w:t xml:space="preserve">, IR Prof @ Georgetown (Michael Green, Senior Advisor &amp; Japan Chair @ The Center for Strategic and International Studies &amp; Associate Professor @ The Walsh School of Foreign Service, Steven Schrage, CSIS Scholl Chair in International Business, Former Senior official with the U.S. Trade Representative's Office, State Department and Ways &amp; Means Committee, “It's not just the economy,” March 26th 2009, </w:t>
      </w:r>
      <w:hyperlink r:id="rId7" w:tooltip="http://www.atimes.com/atimes/Asian_Economy/KC26Dk01.html" w:history="1">
        <w:r w:rsidRPr="009C0A0A">
          <w:t>http://www.atimes.com/atimes/Asian_Economy/KC26Dk01.html</w:t>
        </w:r>
      </w:hyperlink>
      <w:r w:rsidRPr="009C0A0A">
        <w:t>)</w:t>
      </w:r>
    </w:p>
    <w:p w:rsidR="00F65CED" w:rsidRDefault="00F65CED" w:rsidP="00F65CED">
      <w:r w:rsidRPr="009C0A0A">
        <w:t xml:space="preserve">Facing the worst economic crisis since the Great Depression, analysts at the World Bank and the US Central Intelligence Agency are just beginning to contemplate the ramifications for international stability if there is not a recovery in the next year. For the most part, the focus has been on fragile states such as some in Eastern Europe.  However, the Great Depression taught us that a downward global economic spiral can even have jarring impacts on great powers. </w:t>
      </w:r>
      <w:r w:rsidRPr="009C0A0A">
        <w:rPr>
          <w:rStyle w:val="StyleUnderline"/>
        </w:rPr>
        <w:t>It is no</w:t>
      </w:r>
      <w:r w:rsidRPr="009C0A0A">
        <w:t xml:space="preserve"> mere </w:t>
      </w:r>
      <w:r w:rsidRPr="009C0A0A">
        <w:rPr>
          <w:rStyle w:val="StyleUnderline"/>
        </w:rPr>
        <w:t>coincidence</w:t>
      </w:r>
      <w:r w:rsidRPr="009C0A0A">
        <w:rPr>
          <w:szCs w:val="16"/>
        </w:rPr>
        <w:t xml:space="preserve"> t</w:t>
      </w:r>
      <w:r w:rsidRPr="009C0A0A">
        <w:t xml:space="preserve">hat </w:t>
      </w:r>
      <w:r w:rsidRPr="009C0A0A">
        <w:rPr>
          <w:rStyle w:val="StyleUnderline"/>
        </w:rPr>
        <w:t>the last</w:t>
      </w:r>
      <w:r w:rsidRPr="009C0A0A">
        <w:t xml:space="preserve"> </w:t>
      </w:r>
      <w:r w:rsidRPr="009C0A0A">
        <w:rPr>
          <w:rStyle w:val="StyleUnderline"/>
        </w:rPr>
        <w:t xml:space="preserve">great </w:t>
      </w:r>
      <w:r w:rsidRPr="009C0A0A">
        <w:t xml:space="preserve">global </w:t>
      </w:r>
      <w:r w:rsidRPr="009C0A0A">
        <w:rPr>
          <w:rStyle w:val="StyleUnderline"/>
        </w:rPr>
        <w:t xml:space="preserve">economic downturn was followed by the </w:t>
      </w:r>
      <w:r w:rsidRPr="009C0A0A">
        <w:rPr>
          <w:rStyle w:val="Emphasis"/>
        </w:rPr>
        <w:t>most destructive war in</w:t>
      </w:r>
      <w:r w:rsidRPr="009C0A0A">
        <w:t xml:space="preserve"> human </w:t>
      </w:r>
      <w:r w:rsidRPr="009C0A0A">
        <w:rPr>
          <w:rStyle w:val="Emphasis"/>
        </w:rPr>
        <w:t>history.</w:t>
      </w:r>
      <w:r w:rsidRPr="009C0A0A">
        <w:t xml:space="preserve">  In the 1930s, </w:t>
      </w:r>
      <w:r w:rsidRPr="009C0A0A">
        <w:rPr>
          <w:rStyle w:val="StyleUnderline"/>
        </w:rPr>
        <w:t>economic desperation</w:t>
      </w:r>
      <w:r w:rsidRPr="009C0A0A">
        <w:t xml:space="preserve"> helped </w:t>
      </w:r>
      <w:r w:rsidRPr="009C0A0A">
        <w:rPr>
          <w:rStyle w:val="StyleUnderline"/>
        </w:rPr>
        <w:t>fuel autocratic regimes and protectionism in a</w:t>
      </w:r>
      <w:r w:rsidRPr="009C0A0A">
        <w:t xml:space="preserve"> downward </w:t>
      </w:r>
      <w:r w:rsidRPr="009C0A0A">
        <w:rPr>
          <w:rStyle w:val="Emphasis"/>
        </w:rPr>
        <w:t>economic-security death spiral that engulfed the world in conflict</w:t>
      </w:r>
      <w:r w:rsidRPr="009C0A0A">
        <w:t xml:space="preserve">. </w:t>
      </w:r>
      <w:r w:rsidRPr="004B6231">
        <w:rPr>
          <w:sz w:val="12"/>
        </w:rPr>
        <w:t>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w:t>
      </w:r>
      <w:r w:rsidRPr="009C0A0A">
        <w:t xml:space="preserve"> If the Japanese example is any precedent, a </w:t>
      </w:r>
      <w:r w:rsidRPr="009C0A0A">
        <w:rPr>
          <w:rStyle w:val="StyleUnderline"/>
        </w:rPr>
        <w:t>sustained</w:t>
      </w:r>
      <w:r w:rsidRPr="009C0A0A">
        <w:t xml:space="preserve"> economic </w:t>
      </w:r>
      <w:r w:rsidRPr="009C0A0A">
        <w:rPr>
          <w:rStyle w:val="StyleUnderline"/>
        </w:rPr>
        <w:t xml:space="preserve">slowdown </w:t>
      </w:r>
      <w:r w:rsidRPr="009C0A0A">
        <w:t xml:space="preserve">has the potential to </w:t>
      </w:r>
      <w:r w:rsidRPr="009C0A0A">
        <w:rPr>
          <w:rStyle w:val="StyleUnderline"/>
        </w:rPr>
        <w:t>open a dangerous path from</w:t>
      </w:r>
      <w:r w:rsidRPr="009C0A0A">
        <w:t xml:space="preserve"> economic </w:t>
      </w:r>
      <w:r w:rsidRPr="009C0A0A">
        <w:rPr>
          <w:rStyle w:val="StyleUnderline"/>
        </w:rPr>
        <w:t>nationalism to</w:t>
      </w:r>
      <w:r w:rsidRPr="009C0A0A">
        <w:t xml:space="preserve"> strategic </w:t>
      </w:r>
      <w:r w:rsidRPr="009C0A0A">
        <w:rPr>
          <w:rStyle w:val="StyleUnderline"/>
        </w:rPr>
        <w:t>revisionism in China</w:t>
      </w:r>
      <w:r w:rsidRPr="009C0A0A">
        <w:t xml:space="preserve"> too. Dangerous states It is noteworthy that </w:t>
      </w:r>
      <w:r w:rsidRPr="009C0A0A">
        <w:rPr>
          <w:rStyle w:val="StyleUnderline"/>
        </w:rPr>
        <w:t>North Korea</w:t>
      </w:r>
      <w:r w:rsidRPr="009C0A0A">
        <w:t xml:space="preserve">, Myanmar </w:t>
      </w:r>
      <w:r w:rsidRPr="009C0A0A">
        <w:rPr>
          <w:rStyle w:val="StyleUnderline"/>
        </w:rPr>
        <w:t>and Iran</w:t>
      </w:r>
      <w:r w:rsidRPr="009C0A0A">
        <w:t xml:space="preserve"> have all </w:t>
      </w:r>
      <w:r w:rsidRPr="009C0A0A">
        <w:rPr>
          <w:rStyle w:val="StyleUnderline"/>
        </w:rPr>
        <w:t xml:space="preserve">intensified </w:t>
      </w:r>
      <w:r w:rsidRPr="009C0A0A">
        <w:t xml:space="preserve">their </w:t>
      </w:r>
      <w:r w:rsidRPr="009C0A0A">
        <w:rPr>
          <w:rStyle w:val="StyleUnderline"/>
        </w:rPr>
        <w:t>defiance in the wake of</w:t>
      </w:r>
      <w:r w:rsidRPr="009C0A0A">
        <w:t xml:space="preserve"> the </w:t>
      </w:r>
      <w:r w:rsidRPr="009C0A0A">
        <w:rPr>
          <w:rStyle w:val="StyleUnderline"/>
        </w:rPr>
        <w:t>financial crisis,</w:t>
      </w:r>
      <w:r w:rsidRPr="009C0A0A">
        <w:t xml:space="preserve">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 The junta in Myanmar has chosen this moment to arrest hundreds of political dissidents and thumb its nose at fellow members of the 10-country Association of Southeast Asian Nations. Iran continues its nuclear program while exploiting </w:t>
      </w:r>
      <w:r w:rsidRPr="009C0A0A">
        <w:rPr>
          <w:rStyle w:val="StyleUnderline"/>
        </w:rPr>
        <w:t>differences between the US</w:t>
      </w:r>
      <w:r w:rsidRPr="009C0A0A">
        <w:t xml:space="preserve">, UK and France (or the P-3 group) and </w:t>
      </w:r>
      <w:r w:rsidRPr="009C0A0A">
        <w:rPr>
          <w:rStyle w:val="StyleUnderline"/>
        </w:rPr>
        <w:t>China and Russia</w:t>
      </w:r>
      <w:r w:rsidRPr="009C0A0A">
        <w:t xml:space="preserve"> - differences that could </w:t>
      </w:r>
      <w:r w:rsidRPr="009C0A0A">
        <w:rPr>
          <w:rStyle w:val="StyleUnderline"/>
        </w:rPr>
        <w:t>become more pronounced</w:t>
      </w:r>
      <w:r w:rsidRPr="009C0A0A">
        <w:t xml:space="preserve"> if </w:t>
      </w:r>
      <w:r w:rsidRPr="009C0A0A">
        <w:rPr>
          <w:rStyle w:val="StyleUnderline"/>
        </w:rPr>
        <w:t>economic friction</w:t>
      </w:r>
      <w:r w:rsidRPr="009C0A0A">
        <w:t xml:space="preserve"> with Beijing or Russia </w:t>
      </w:r>
      <w:r w:rsidRPr="009C0A0A">
        <w:rPr>
          <w:rStyle w:val="StyleUnderline"/>
        </w:rPr>
        <w:t>crowds out cooperation</w:t>
      </w:r>
      <w:r w:rsidRPr="009C0A0A">
        <w:t xml:space="preserve"> or if Western European governments grow nervous about sanctions as a tool of policy.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w:t>
      </w:r>
      <w:r w:rsidRPr="009C0A0A">
        <w:rPr>
          <w:rStyle w:val="StyleUnderline"/>
        </w:rPr>
        <w:t>dangerous states see an opportunity to advance</w:t>
      </w:r>
      <w:r w:rsidRPr="009C0A0A">
        <w:t xml:space="preserve"> their </w:t>
      </w:r>
      <w:r w:rsidRPr="009C0A0A">
        <w:rPr>
          <w:rStyle w:val="StyleUnderline"/>
        </w:rPr>
        <w:t>asymmetrical advantages against the international system</w:t>
      </w:r>
      <w:r w:rsidRPr="009C0A0A">
        <w:t xml:space="preserve">.  </w:t>
      </w:r>
    </w:p>
    <w:p w:rsidR="00371467" w:rsidRPr="009C0A0A" w:rsidRDefault="00371467" w:rsidP="00371467">
      <w:pPr>
        <w:pStyle w:val="Heading4"/>
      </w:pPr>
      <w:r>
        <w:t>Scenario 2—Deterrence.</w:t>
      </w:r>
    </w:p>
    <w:p w:rsidR="00141529" w:rsidRPr="009C0A0A" w:rsidRDefault="00D126A6" w:rsidP="00141529">
      <w:pPr>
        <w:pStyle w:val="Heading4"/>
        <w:rPr>
          <w:rFonts w:cs="Arial"/>
        </w:rPr>
      </w:pPr>
      <w:r w:rsidRPr="009C0A0A">
        <w:rPr>
          <w:rFonts w:cs="Arial"/>
        </w:rPr>
        <w:t>Stem revitalizes American manufacturing</w:t>
      </w:r>
      <w:r w:rsidR="006B35A2">
        <w:rPr>
          <w:rFonts w:cs="Arial"/>
        </w:rPr>
        <w:t>—is supercharges the broader education system.</w:t>
      </w:r>
    </w:p>
    <w:p w:rsidR="00141529" w:rsidRPr="009C0A0A" w:rsidRDefault="00141529" w:rsidP="00141529">
      <w:r w:rsidRPr="009C0A0A">
        <w:rPr>
          <w:rStyle w:val="Style13ptBold"/>
        </w:rPr>
        <w:t>MATRIC 14</w:t>
      </w:r>
      <w:r w:rsidRPr="009C0A0A">
        <w:t>. (Mid-Atlantic Technology, Research &amp; Innovation Center. The Future of U.S. Manufacturing and the Importance of STEM Education The Future of U.S. Manufacturing and the Importance of STEM Education. April 28, 2014. www.matricinnovates.com/education/the-future-of-u-s-manufacturing-and-the-importance-of-stem-education/)</w:t>
      </w:r>
    </w:p>
    <w:p w:rsidR="00141529" w:rsidRPr="009C0A0A" w:rsidRDefault="00141529" w:rsidP="00141529">
      <w:pPr>
        <w:rPr>
          <w:rStyle w:val="Emphasis"/>
        </w:rPr>
      </w:pPr>
      <w:r w:rsidRPr="009C0A0A">
        <w:t xml:space="preserve">STEM stands for science, technology, engineering and math, and </w:t>
      </w:r>
      <w:r w:rsidRPr="009C0A0A">
        <w:rPr>
          <w:rStyle w:val="Emphasis"/>
        </w:rPr>
        <w:t>the future of the U.S. manufacturing industry is heavily dependent upon today’s STEM education</w:t>
      </w:r>
      <w:r w:rsidRPr="009C0A0A">
        <w:t xml:space="preserve">. But </w:t>
      </w:r>
      <w:r w:rsidRPr="009C0A0A">
        <w:rPr>
          <w:u w:val="single"/>
        </w:rPr>
        <w:t>why should a nation that has been so wonderfully successful and leading worldwide innovation based on STEM skills be concerned</w:t>
      </w:r>
      <w:r w:rsidRPr="009C0A0A">
        <w:t xml:space="preserve">? Part of the reason may be that </w:t>
      </w:r>
      <w:r w:rsidRPr="009C0A0A">
        <w:rPr>
          <w:b/>
          <w:u w:val="single"/>
        </w:rPr>
        <w:t>the strategic importance that was once placed on STEM education decades ago isn’t recognized the same way today.</w:t>
      </w:r>
      <w:r w:rsidRPr="009C0A0A">
        <w:t xml:space="preserve"> Additionally, the term “strategic” may not be viewed the same way, either. Too often, we think about today, this week, or even five years from now. And in truth, this is only the tactical future. </w:t>
      </w:r>
      <w:r w:rsidRPr="009C0A0A">
        <w:rPr>
          <w:b/>
          <w:u w:val="single"/>
        </w:rPr>
        <w:t xml:space="preserve">Strategic discussions need to focus on what our great country, and our companies, will need across the next 30 years, not the next five years. </w:t>
      </w:r>
      <w:r w:rsidRPr="009C0A0A">
        <w:rPr>
          <w:u w:val="single"/>
        </w:rPr>
        <w:t xml:space="preserve">We must continue to make STEM education a priority as it relates to our local and </w:t>
      </w:r>
      <w:r w:rsidRPr="009C0A0A">
        <w:rPr>
          <w:b/>
          <w:u w:val="single"/>
        </w:rPr>
        <w:t>national education curricula</w:t>
      </w:r>
      <w:r w:rsidRPr="009C0A0A">
        <w:rPr>
          <w:u w:val="single"/>
        </w:rPr>
        <w:t xml:space="preserve">. And STEM isn’t just about producing chemical or mechanical engineers. We’re talking about a STEM-literate citizenry: lawmakers who have a sound understanding of science; citizens who expect actions will be taken by government and business based in sound science, not emotion; teachers who teach science in a way that keeps young students interested; and journalists who understand STEM and can accurately report on STEM-related issues. </w:t>
      </w:r>
      <w:r w:rsidRPr="009C0A0A">
        <w:t xml:space="preserve">For example, according to a study done by Georgetown University, America isn’t producing enough students trained in the STEM fields to fill jobs in the future. If the nation is to keep up with the growing number of STEM jobs in order to keep pace with our global competitors. </w:t>
      </w:r>
      <w:r w:rsidRPr="009C0A0A">
        <w:rPr>
          <w:b/>
          <w:u w:val="single"/>
        </w:rPr>
        <w:t>We need to invest in strengthening STEM education programs and our STEM pipeline throughout the country.</w:t>
      </w:r>
      <w:r w:rsidRPr="009C0A0A">
        <w:t xml:space="preserve"> </w:t>
      </w:r>
      <w:r w:rsidRPr="009C0A0A">
        <w:rPr>
          <w:rStyle w:val="Emphasis"/>
        </w:rPr>
        <w:t>There is no time like right now for STEM education to be the most important driver for our education system today.</w:t>
      </w:r>
    </w:p>
    <w:p w:rsidR="007E3371" w:rsidRPr="009C0A0A" w:rsidRDefault="007E3371" w:rsidP="007E3371">
      <w:pPr>
        <w:pStyle w:val="Heading4"/>
        <w:rPr>
          <w:rFonts w:cs="Arial"/>
        </w:rPr>
      </w:pPr>
      <w:r w:rsidRPr="009C0A0A">
        <w:rPr>
          <w:rFonts w:cs="Arial"/>
        </w:rPr>
        <w:t xml:space="preserve">Manufacturing key to </w:t>
      </w:r>
      <w:r w:rsidRPr="009C0A0A">
        <w:rPr>
          <w:rFonts w:cs="Arial"/>
          <w:u w:val="single"/>
        </w:rPr>
        <w:t>deterrence</w:t>
      </w:r>
      <w:r w:rsidR="00FD7DBD">
        <w:rPr>
          <w:rFonts w:cs="Arial"/>
        </w:rPr>
        <w:t>—robust innovation key.</w:t>
      </w:r>
    </w:p>
    <w:p w:rsidR="007E3371" w:rsidRPr="009C0A0A" w:rsidRDefault="007E3371" w:rsidP="007E3371">
      <w:r w:rsidRPr="009C0A0A">
        <w:rPr>
          <w:rStyle w:val="Style13ptBold"/>
        </w:rPr>
        <w:t>O’Hanlon 12</w:t>
      </w:r>
      <w:r w:rsidRPr="009C0A0A">
        <w:t xml:space="preserve"> (Mackenzie Eaglen,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pg online @ </w:t>
      </w:r>
      <w:hyperlink r:id="rId8" w:history="1">
        <w:r w:rsidRPr="009C0A0A">
          <w:t>http://www.brookings.edu/~/media/research/files/papers/2012/1/26%20defense%20industrial%20base/0126_defense_industrial_base_ohanlon</w:t>
        </w:r>
      </w:hyperlink>
      <w:r w:rsidRPr="009C0A0A">
        <w:t xml:space="preserve"> //um-ef)</w:t>
      </w:r>
    </w:p>
    <w:p w:rsidR="007E3371" w:rsidRPr="009C0A0A" w:rsidRDefault="007E3371" w:rsidP="007E3371">
      <w:r w:rsidRPr="009C0A0A">
        <w:t xml:space="preserve">The current wave of defense cuts is also different than past defense budget reductions in their likely industrial impact, as </w:t>
      </w:r>
      <w:r w:rsidRPr="009C0A0A">
        <w:rPr>
          <w:rStyle w:val="StyleUnderline"/>
        </w:rPr>
        <w:t xml:space="preserve">the U.S. </w:t>
      </w:r>
      <w:r w:rsidRPr="009C0A0A">
        <w:rPr>
          <w:rStyle w:val="Emphasis"/>
        </w:rPr>
        <w:t>d</w:t>
      </w:r>
      <w:r w:rsidRPr="009C0A0A">
        <w:rPr>
          <w:rStyle w:val="StyleUnderline"/>
        </w:rPr>
        <w:t xml:space="preserve">efense </w:t>
      </w:r>
      <w:r w:rsidRPr="009C0A0A">
        <w:rPr>
          <w:rStyle w:val="Emphasis"/>
        </w:rPr>
        <w:t>i</w:t>
      </w:r>
      <w:r w:rsidRPr="009C0A0A">
        <w:rPr>
          <w:rStyle w:val="StyleUnderline"/>
        </w:rPr>
        <w:t xml:space="preserve">ndustrial </w:t>
      </w:r>
      <w:r w:rsidRPr="009C0A0A">
        <w:rPr>
          <w:rStyle w:val="Emphasis"/>
        </w:rPr>
        <w:t>b</w:t>
      </w:r>
      <w:r w:rsidRPr="009C0A0A">
        <w:rPr>
          <w:rStyle w:val="StyleUnderline"/>
        </w:rPr>
        <w:t>ase is in a much different place than it was in the past</w:t>
      </w:r>
      <w:r w:rsidRPr="009C0A0A">
        <w:t xml:space="preserve">. </w:t>
      </w:r>
      <w:r w:rsidRPr="009C0A0A">
        <w:rPr>
          <w:u w:val="single"/>
          <w:bdr w:val="single" w:sz="4" w:space="0" w:color="auto"/>
        </w:rPr>
        <w:t>D</w:t>
      </w:r>
      <w:r w:rsidRPr="009C0A0A">
        <w:rPr>
          <w:rStyle w:val="StyleUnderline"/>
        </w:rPr>
        <w:t>efense industrial issues are too often viewed through the lens of jobs and pet projects to protect in congressional districts</w:t>
      </w:r>
      <w:r w:rsidRPr="009C0A0A">
        <w:t xml:space="preserve">. </w:t>
      </w:r>
      <w:r w:rsidRPr="009C0A0A">
        <w:rPr>
          <w:rStyle w:val="Emphasis"/>
        </w:rPr>
        <w:t>But the overall health of the firms that supply the technologies our armed forces utilize does have national security resonance</w:t>
      </w:r>
      <w:r w:rsidRPr="009C0A0A">
        <w:t xml:space="preserve">. </w:t>
      </w:r>
      <w:r w:rsidRPr="009C0A0A">
        <w:rPr>
          <w:rStyle w:val="StyleUnderline"/>
        </w:rPr>
        <w:t xml:space="preserve">Qualitative superiority in weaponry and other key military technology has become an </w:t>
      </w:r>
      <w:r w:rsidRPr="009C0A0A">
        <w:rPr>
          <w:rStyle w:val="Emphasis"/>
        </w:rPr>
        <w:t>essential element</w:t>
      </w:r>
      <w:r w:rsidRPr="009C0A0A">
        <w:rPr>
          <w:rStyle w:val="StyleUnderline"/>
        </w:rPr>
        <w:t xml:space="preserve"> of American </w:t>
      </w:r>
      <w:r w:rsidRPr="009C0A0A">
        <w:rPr>
          <w:rStyle w:val="Emphasis"/>
        </w:rPr>
        <w:t>military power</w:t>
      </w:r>
      <w:r w:rsidRPr="009C0A0A">
        <w:rPr>
          <w:rStyle w:val="StyleUnderline"/>
        </w:rPr>
        <w:t xml:space="preserve"> in</w:t>
      </w:r>
      <w:r w:rsidRPr="009C0A0A">
        <w:t xml:space="preserve"> the modern era—</w:t>
      </w:r>
      <w:r w:rsidRPr="009C0A0A">
        <w:rPr>
          <w:rStyle w:val="Emphasis"/>
        </w:rPr>
        <w:t>not only for winning wars but for deterring them</w:t>
      </w:r>
      <w:r w:rsidRPr="009C0A0A">
        <w:t xml:space="preserve">. </w:t>
      </w:r>
      <w:r w:rsidRPr="009C0A0A">
        <w:rPr>
          <w:rStyle w:val="Emphasis"/>
        </w:rPr>
        <w:t>That requires world-class</w:t>
      </w:r>
      <w:r w:rsidRPr="009C0A0A">
        <w:t xml:space="preserve"> scientific and </w:t>
      </w:r>
      <w:r w:rsidRPr="009C0A0A">
        <w:rPr>
          <w:rStyle w:val="Emphasis"/>
        </w:rPr>
        <w:t>manufacturing capabilities—</w:t>
      </w:r>
      <w:r w:rsidRPr="009C0A0A">
        <w:rPr>
          <w:rStyle w:val="StyleUnderline"/>
        </w:rPr>
        <w:t>which in turn can also generate civilian and military export opportunities for the U</w:t>
      </w:r>
      <w:r w:rsidRPr="009C0A0A">
        <w:t xml:space="preserve">nited </w:t>
      </w:r>
      <w:r w:rsidRPr="009C0A0A">
        <w:rPr>
          <w:rStyle w:val="StyleUnderline"/>
        </w:rPr>
        <w:t>S</w:t>
      </w:r>
      <w:r w:rsidRPr="009C0A0A">
        <w:t>tates</w:t>
      </w:r>
      <w:r w:rsidRPr="009C0A0A">
        <w:rPr>
          <w:rStyle w:val="StyleUnderline"/>
        </w:rPr>
        <w:t xml:space="preserve"> in a globalized marketplace</w:t>
      </w:r>
      <w:r w:rsidRPr="009C0A0A">
        <w:t>.</w:t>
      </w:r>
    </w:p>
    <w:p w:rsidR="007E3371" w:rsidRPr="009C0A0A" w:rsidRDefault="007E3371" w:rsidP="007E3371">
      <w:pPr>
        <w:pStyle w:val="Heading4"/>
        <w:rPr>
          <w:rFonts w:cs="Arial"/>
        </w:rPr>
      </w:pPr>
      <w:r w:rsidRPr="009C0A0A">
        <w:rPr>
          <w:rFonts w:cs="Arial"/>
        </w:rPr>
        <w:t>That prevents all conflict.</w:t>
      </w:r>
    </w:p>
    <w:p w:rsidR="007E3371" w:rsidRPr="009C0A0A" w:rsidRDefault="007E3371" w:rsidP="007E3371">
      <w:r w:rsidRPr="009C0A0A">
        <w:rPr>
          <w:rStyle w:val="Style13ptBold"/>
        </w:rPr>
        <w:t>Inboden 16</w:t>
      </w:r>
      <w:r w:rsidRPr="009C0A0A">
        <w:t xml:space="preserve">. (William Charles Inboden, PhD, is Executive Director of the William P. Clements, Jr. Center for History, Strategy, and Statecraft and Associate Professor of Public Affairs at the University of Texas-Austin. The Role of a Strong National Defense. 2016. </w:t>
      </w:r>
      <w:hyperlink r:id="rId9" w:history="1">
        <w:r w:rsidRPr="009C0A0A">
          <w:rPr>
            <w:rStyle w:val="Hyperlink"/>
          </w:rPr>
          <w:t>https://s3.amazonaws.com/ims-2016/PDF/2016_Index_of_US_Military_Strength_ESSAYS_INBODEN.pdf</w:t>
        </w:r>
      </w:hyperlink>
      <w:r w:rsidRPr="009C0A0A">
        <w:t>)</w:t>
      </w:r>
    </w:p>
    <w:p w:rsidR="007E3371" w:rsidRPr="0070555F" w:rsidRDefault="007E3371" w:rsidP="00141529">
      <w:pPr>
        <w:rPr>
          <w:rStyle w:val="Emphasis"/>
          <w:b w:val="0"/>
          <w:iCs w:val="0"/>
          <w:u w:val="none"/>
          <w:bdr w:val="none" w:sz="0" w:space="0" w:color="auto"/>
        </w:rPr>
      </w:pPr>
      <w:r w:rsidRPr="009C0A0A">
        <w:t xml:space="preserve">One of the few core responsibilities of the federal government mandated by the Constitution of the United States is “to provide for the common defence.”2 </w:t>
      </w:r>
      <w:r w:rsidRPr="009C0A0A">
        <w:rPr>
          <w:rStyle w:val="StyleUnderline"/>
        </w:rPr>
        <w:t>Upon commissioning, every American military officer swears an oath to “support and defend” this Constitution.3 Accordingly, the core mission of the American military is to protect and defend our nation. This means deterring potential aggressors and, if deterrence fails, fighting and winning wars. Any consideration of the military’s role and American defense policy must start with that foundational principle</w:t>
      </w:r>
      <w:r w:rsidRPr="009C0A0A">
        <w:t xml:space="preserve">. Yet if </w:t>
      </w:r>
      <w:r w:rsidRPr="009C0A0A">
        <w:rPr>
          <w:rStyle w:val="StyleUnderline"/>
        </w:rPr>
        <w:t>the need for a strong military begins with the mission to fight and win wars, it does not end there</w:t>
      </w:r>
      <w:r w:rsidRPr="009C0A0A">
        <w:t xml:space="preserve">. As the quote from Theodore Roosevelt at the beginning of this essay illustrates, American leaders have long appreciated that a formidable military can produce abundant diplomatic and economic dividends, even—especially—when not wielded in wartime. </w:t>
      </w:r>
      <w:r w:rsidRPr="009C0A0A">
        <w:rPr>
          <w:rStyle w:val="StyleUnderline"/>
        </w:rPr>
        <w:t xml:space="preserve">The United States’ military capability supported our nation’s rise to global greatness over the past century, but this was often because of the increased </w:t>
      </w:r>
      <w:r w:rsidRPr="009C0A0A">
        <w:rPr>
          <w:rStyle w:val="StyleUnderline"/>
          <w:b/>
        </w:rPr>
        <w:t>influence</w:t>
      </w:r>
      <w:r w:rsidRPr="009C0A0A">
        <w:rPr>
          <w:rStyle w:val="StyleUnderline"/>
        </w:rPr>
        <w:t xml:space="preserve"> and </w:t>
      </w:r>
      <w:r w:rsidRPr="009C0A0A">
        <w:rPr>
          <w:rStyle w:val="StyleUnderline"/>
          <w:b/>
        </w:rPr>
        <w:t>credibility</w:t>
      </w:r>
      <w:r w:rsidRPr="009C0A0A">
        <w:rPr>
          <w:rStyle w:val="StyleUnderline"/>
        </w:rPr>
        <w:t xml:space="preserve"> produced by this </w:t>
      </w:r>
      <w:r w:rsidRPr="009C0A0A">
        <w:rPr>
          <w:rStyle w:val="StyleUnderline"/>
          <w:b/>
        </w:rPr>
        <w:t xml:space="preserve">capability </w:t>
      </w:r>
      <w:r w:rsidRPr="009C0A0A">
        <w:rPr>
          <w:rStyle w:val="StyleUnderline"/>
        </w:rPr>
        <w:t xml:space="preserve">rather than the overt use of force. </w:t>
      </w:r>
      <w:r w:rsidRPr="009C0A0A">
        <w:t xml:space="preserve">Along the way, there developed an American strategic tradition that integrated military strength with diplomatic acumen, economic growth, and international influence.4 It is an historic tradition with an impressive heritage and continuing salience today. Drawing on the historical record, there are many ways beyond the kinetic use of force that a strong national defense bolsters our national power and global influence. A robust defense budget and defense policy also strengthens our nation in manifest other ways. </w:t>
      </w:r>
      <w:r w:rsidRPr="009C0A0A">
        <w:rPr>
          <w:rStyle w:val="StyleUnderline"/>
          <w:b/>
        </w:rPr>
        <w:t>A well-equipped defense enhances our capabilities and influence across virtually all other elements of national power: our economy, our diplomacy, our alliances, and our credibility and influence in the world</w:t>
      </w:r>
      <w:r w:rsidRPr="009C0A0A">
        <w:t xml:space="preserve">. Conversely, </w:t>
      </w:r>
      <w:r w:rsidRPr="009C0A0A">
        <w:rPr>
          <w:rStyle w:val="StyleUnderline"/>
          <w:b/>
        </w:rPr>
        <w:t>an underresourced national defense threatens to diminish our national power across all of these other dimensions. A strong national defense is thus indispensable for a peaceful, successful, and free America—even if a shot is never fired</w:t>
      </w:r>
      <w:r w:rsidRPr="009C0A0A">
        <w:t xml:space="preserve">. The </w:t>
      </w:r>
      <w:r w:rsidRPr="009C0A0A">
        <w:rPr>
          <w:rStyle w:val="StyleUnderline"/>
        </w:rPr>
        <w:t xml:space="preserve">diplomatic successes in </w:t>
      </w:r>
      <w:r w:rsidRPr="009C0A0A">
        <w:rPr>
          <w:rStyle w:val="StyleUnderline"/>
          <w:b/>
        </w:rPr>
        <w:t>building and maintaining a stable and peaceful international order</w:t>
      </w:r>
      <w:r w:rsidRPr="009C0A0A">
        <w:rPr>
          <w:rStyle w:val="StyleUnderline"/>
        </w:rPr>
        <w:t xml:space="preserve"> achieved by the United States over the past century have been enabled by America’s military dominance</w:t>
      </w:r>
      <w:r w:rsidRPr="009C0A0A">
        <w:t xml:space="preserve">. Conversely, the calamitous defense budget cuts and corresponding rise of potential peer competitors in the present day are already undermining America’s diplomatic and economic influence. </w:t>
      </w:r>
      <w:r w:rsidRPr="009C0A0A">
        <w:rPr>
          <w:rStyle w:val="StyleUnderline"/>
          <w:b/>
        </w:rPr>
        <w:t>A well-appointed military improves diplomacy with adversaries, strengthens our alliances, signals credibility and resolve, deters aggression, and enhances national morale</w:t>
      </w:r>
      <w:r w:rsidRPr="009C0A0A">
        <w:t xml:space="preserve">. Yet this is not to disregard the manifest other dividends that a strong military can pay. There are multiple pathways by which investments in military hard power produce economic benefits. For example, </w:t>
      </w:r>
      <w:r w:rsidRPr="009C0A0A">
        <w:rPr>
          <w:rStyle w:val="StyleUnderline"/>
        </w:rPr>
        <w:t xml:space="preserve">the military’s role in protecting a stable international environment also creates predictable and secure conditions in which economic growth can flourish. The American security umbrella facilitated Western Europe’s postwar reconstruction and economic revival, and Asia’s half-century economic boom has been partly a function of America’s treaty alliances in the region maintaining peace and stability, </w:t>
      </w:r>
      <w:r w:rsidRPr="009C0A0A">
        <w:rPr>
          <w:rStyle w:val="StyleUnderline"/>
          <w:b/>
        </w:rPr>
        <w:t xml:space="preserve">exemplified by the United States Navy’s Seventh Fleet protecting an open maritime order, freedom of navigation, and secure sea lanes. </w:t>
      </w:r>
    </w:p>
    <w:p w:rsidR="007F0509" w:rsidRPr="009C0A0A" w:rsidRDefault="007F0509" w:rsidP="007F0509">
      <w:pPr>
        <w:pStyle w:val="Heading3"/>
        <w:rPr>
          <w:rFonts w:cs="Arial"/>
        </w:rPr>
      </w:pPr>
      <w:r w:rsidRPr="009C0A0A">
        <w:rPr>
          <w:rFonts w:cs="Arial"/>
        </w:rPr>
        <w:t>1AC—Cyber</w:t>
      </w:r>
    </w:p>
    <w:p w:rsidR="007F0509" w:rsidRPr="009C0A0A" w:rsidRDefault="006B35A2" w:rsidP="007F0509">
      <w:pPr>
        <w:pStyle w:val="Heading4"/>
        <w:rPr>
          <w:rFonts w:cs="Arial"/>
        </w:rPr>
      </w:pPr>
      <w:r>
        <w:rPr>
          <w:rFonts w:cs="Arial"/>
        </w:rPr>
        <w:t>Advantage 2—</w:t>
      </w:r>
      <w:r w:rsidR="007F0509" w:rsidRPr="009C0A0A">
        <w:rPr>
          <w:rFonts w:cs="Arial"/>
          <w:u w:val="single"/>
        </w:rPr>
        <w:t>Cyber</w:t>
      </w:r>
      <w:r w:rsidR="007F0509" w:rsidRPr="009C0A0A">
        <w:rPr>
          <w:rFonts w:cs="Arial"/>
        </w:rPr>
        <w:t>.</w:t>
      </w:r>
    </w:p>
    <w:p w:rsidR="007F0509" w:rsidRPr="009C0A0A" w:rsidRDefault="007F0509" w:rsidP="007F0509">
      <w:pPr>
        <w:pStyle w:val="Heading4"/>
        <w:rPr>
          <w:rFonts w:cs="Arial"/>
        </w:rPr>
      </w:pPr>
      <w:r w:rsidRPr="009C0A0A">
        <w:rPr>
          <w:rFonts w:cs="Arial"/>
        </w:rPr>
        <w:t>Effective STEM education key to cybersecurity</w:t>
      </w:r>
      <w:r w:rsidR="0094557A" w:rsidRPr="009C0A0A">
        <w:rPr>
          <w:rFonts w:cs="Arial"/>
        </w:rPr>
        <w:t xml:space="preserve">—it’s a </w:t>
      </w:r>
      <w:r w:rsidR="0094557A" w:rsidRPr="009C0A0A">
        <w:rPr>
          <w:rFonts w:cs="Arial"/>
          <w:u w:val="single"/>
        </w:rPr>
        <w:t>massive threat</w:t>
      </w:r>
      <w:r w:rsidR="0094557A" w:rsidRPr="009C0A0A">
        <w:rPr>
          <w:rFonts w:cs="Arial"/>
        </w:rPr>
        <w:t>.</w:t>
      </w:r>
    </w:p>
    <w:p w:rsidR="007F0509" w:rsidRPr="009C0A0A" w:rsidRDefault="007F0509" w:rsidP="007F0509">
      <w:r w:rsidRPr="009C0A0A">
        <w:rPr>
          <w:rStyle w:val="Style13ptBold"/>
        </w:rPr>
        <w:t>Hayden 16</w:t>
      </w:r>
      <w:r w:rsidRPr="009C0A0A">
        <w:t>. (Gen. Michael Hayden is a former director of the CIA and the National Security Agency. Cyberspace is the new frontier, but where is our resolve for STEM education? August 4, 2016. www.washingtontimes.com/news/2016/aug/4/cyberthreat-reaction-lacks-resolve-for-stem-educat/)</w:t>
      </w:r>
    </w:p>
    <w:p w:rsidR="007F0509" w:rsidRPr="009C0A0A" w:rsidRDefault="007F0509" w:rsidP="007F0509">
      <w:pPr>
        <w:rPr>
          <w:b/>
          <w:u w:val="single"/>
        </w:rPr>
      </w:pPr>
      <w:r w:rsidRPr="009C0A0A">
        <w:rPr>
          <w:u w:val="single"/>
        </w:rPr>
        <w:t>With the theft and leaking of</w:t>
      </w:r>
      <w:r w:rsidRPr="009C0A0A">
        <w:t xml:space="preserve"> Democratic National Committee </w:t>
      </w:r>
      <w:r w:rsidRPr="009C0A0A">
        <w:rPr>
          <w:u w:val="single"/>
        </w:rPr>
        <w:t>data, dramatic headlines are filling the pages of our newspapers. Calls for action are heard daily.</w:t>
      </w:r>
      <w:r w:rsidRPr="009C0A0A">
        <w:t xml:space="preserve"> Whatever we might do in direct response, though, </w:t>
      </w:r>
      <w:r w:rsidRPr="009C0A0A">
        <w:rPr>
          <w:u w:val="single"/>
        </w:rPr>
        <w:t>the best reaction over the long term might simply be quiet and sustained investment in STEM</w:t>
      </w:r>
      <w:r w:rsidRPr="009C0A0A">
        <w:t xml:space="preserve"> (science, technology, engineering, mathematics) education. I’m old enough to remember how, in October 1957, Americans awoke to a new symbol of insecurity: the metronomic beeps from the Sputnik satellite launched by the Soviet Union. The nation saw it as a threat to American security and a challenge to our sense of technological and intellectual superiority — and ultimately our economic well-being. Our reaction was swift and decisive. Within a month, President Eisenhower was telling the American people: “According to my scientific friends, one of our greatest, and most glaring, deficiencies is the failure of us in this country to give high enough priority to scientific education and to the place of science in our national life.” Eisenhower also recognized that “education requires time, incentive and skilled teachers.” Just a few years later, President Kennedy challenged the nation to reach for the moon and, in a famous speech at Rice University, said: “We set sail on this new sea because there is new knowledge to be gained and new rights to be won.” He added that “space science, like all technology, has no conscience of its own. Whether it will become a force for good or ill depends on man.” He then called on the United States to occupy a position of preeminence in space to “help decide whether this new ocean will be a sea of peace or a new terrifying theater of war.” Like Kennedy, </w:t>
      </w:r>
      <w:r w:rsidRPr="009C0A0A">
        <w:rPr>
          <w:u w:val="single"/>
        </w:rPr>
        <w:t xml:space="preserve">we are in a new environment: the cyber domain. The same question pertains: Will it be a zone of peace or a theater of war? </w:t>
      </w:r>
      <w:r w:rsidRPr="009C0A0A">
        <w:t xml:space="preserve">Like Eisenhower, </w:t>
      </w:r>
      <w:r w:rsidRPr="009C0A0A">
        <w:rPr>
          <w:rStyle w:val="Emphasis"/>
        </w:rPr>
        <w:t>we face a significant threat to national security from the increasing cyber vulnerability of our military forces and our critical infrastructure.</w:t>
      </w:r>
      <w:r w:rsidRPr="009C0A0A">
        <w:t xml:space="preserve"> So far, though, </w:t>
      </w:r>
      <w:r w:rsidRPr="009C0A0A">
        <w:rPr>
          <w:u w:val="single"/>
        </w:rPr>
        <w:t>we have not evidenced the determination and resolve with which we faced the Sputnik challenge. Perhaps it’s because there has not been a real triggering crisis, at least not yet. And, unlike the space race, the cyber conflict is characterized by the diversity and distributed nature of our opponents. They range from other nations like China and Russia to cybermilitias working for states like Syria, to powerful criminal enterprises, to anonymous hacker groups with a variety of ideological agendas</w:t>
      </w:r>
      <w:r w:rsidRPr="009C0A0A">
        <w:t xml:space="preserve">. Still, wholesale penetration of U.S. military computers in 2008 (an operation dubbed Buckshot Yankee) should have served as a wake-up call for American cyberdefenders. If that wasn’t enough, we should have taken notice seven years later with the massive breach of the Office of Personnel Management and the theft of information on all of our employees who carry security clearances. These circumstances should call for greater determination since </w:t>
      </w:r>
      <w:r w:rsidRPr="009C0A0A">
        <w:rPr>
          <w:b/>
          <w:u w:val="single"/>
        </w:rPr>
        <w:t>we are increasingly dependent on technology to operate and manage our critical infrastructure</w:t>
      </w:r>
      <w:r w:rsidRPr="009C0A0A">
        <w:t xml:space="preserve"> (i.e. finance, transportation, energy). </w:t>
      </w:r>
      <w:r w:rsidRPr="009C0A0A">
        <w:rPr>
          <w:b/>
          <w:u w:val="single"/>
        </w:rPr>
        <w:t>We need an educated and skilled workforce to protect these systems from criminals, renegade states and other malicious actors</w:t>
      </w:r>
      <w:r w:rsidRPr="009C0A0A">
        <w:rPr>
          <w:rStyle w:val="Emphasis"/>
        </w:rPr>
        <w:t>. If our cyber enemies are numerous and more difficult to identify, and their targets more diverse, then the potential threat to our well-being and safety is higher</w:t>
      </w:r>
      <w:r w:rsidRPr="009C0A0A">
        <w:t>, not lower. Faced with the Soviet expansion into space, America made significant investments in science and technology. Kennedy’s 1963 budget provided training for 36,000 high school teachers, instituted similar efforts for college instructors and provided $61.5 million in grants to our colleges and universities for basic research. During the 14 years of the Apollo program, we spent in excess of $19 billion — not all of it on science education, of course, but much of it directly related to the development of American scientific and engineering expertise. Today, by contrast</w:t>
      </w:r>
      <w:r w:rsidRPr="009C0A0A">
        <w:rPr>
          <w:b/>
          <w:u w:val="single"/>
        </w:rPr>
        <w:t>, our reaction to the cyberthreat has been tepid</w:t>
      </w:r>
      <w:r w:rsidRPr="009C0A0A">
        <w:t xml:space="preserve">. President Obama has recognized the need for more training. As he said in announcing his “computer science for all” initiative: “Providing access to CS is a critical step for ensuring that our nation remains competitive in the global economy and strengthens its cybersecurity.” He then went on to elaborate that “there were over 600,000 tech jobs open across the United States” and in a few years more than half of them will be computer-related. So cyberdevelopment is about more than just security. It’s about economic development and, most important, it’s about human opportunity. But </w:t>
      </w:r>
      <w:r w:rsidRPr="009C0A0A">
        <w:rPr>
          <w:u w:val="single"/>
        </w:rPr>
        <w:t>we have yet to make the financial investment needed to improve our computer science skills.</w:t>
      </w:r>
      <w:r w:rsidRPr="009C0A0A">
        <w:t xml:space="preserve"> Only one in four K-12 schools teach any computer science at all. Our universities graduate only 40,000 computer science students annually — plainly inadequate with the roughly 600,000 jobs that go begging. Progress is within reach. One activist group, the Computer Science Education Coalition, has called for the relatively modest investment of $250 million to support more than 50,000 classrooms and to reach more than 3.5 million students. </w:t>
      </w:r>
      <w:r w:rsidRPr="009C0A0A">
        <w:rPr>
          <w:b/>
          <w:u w:val="single"/>
        </w:rPr>
        <w:t>That we have yet to make such an investment suggests we do not take the threat or opportunity as seriously as we should. It’s time for that to change.</w:t>
      </w:r>
    </w:p>
    <w:p w:rsidR="0094557A" w:rsidRPr="009C0A0A" w:rsidRDefault="0094557A" w:rsidP="0094557A">
      <w:pPr>
        <w:pStyle w:val="Heading4"/>
        <w:rPr>
          <w:rFonts w:cs="Arial"/>
        </w:rPr>
      </w:pPr>
      <w:r w:rsidRPr="009C0A0A">
        <w:rPr>
          <w:rFonts w:cs="Arial"/>
        </w:rPr>
        <w:t xml:space="preserve">Primary and secondary STEM education is our </w:t>
      </w:r>
      <w:r w:rsidRPr="006B35A2">
        <w:rPr>
          <w:rFonts w:cs="Arial"/>
          <w:u w:val="single"/>
        </w:rPr>
        <w:t>only line of defense</w:t>
      </w:r>
      <w:r w:rsidR="006B35A2">
        <w:rPr>
          <w:rFonts w:cs="Arial"/>
        </w:rPr>
        <w:t xml:space="preserve"> against cyberattacks.</w:t>
      </w:r>
    </w:p>
    <w:p w:rsidR="0094557A" w:rsidRPr="009C0A0A" w:rsidRDefault="0094557A" w:rsidP="0094557A">
      <w:r w:rsidRPr="009C0A0A">
        <w:rPr>
          <w:rStyle w:val="Style13ptBold"/>
        </w:rPr>
        <w:t>Francis 14</w:t>
      </w:r>
      <w:r w:rsidRPr="009C0A0A">
        <w:t>. (David Francis for The Week. Why we need to prepare our kids for cyber-jobs — and cyber-warfare. September 5, 2014. theweek.com/articles/444328/why-need-prepare-kids-cyberjobs—cyberwarfare)</w:t>
      </w:r>
    </w:p>
    <w:p w:rsidR="0094557A" w:rsidRDefault="0094557A" w:rsidP="0094557A">
      <w:r w:rsidRPr="009C0A0A">
        <w:t xml:space="preserve">These local efforts to improve cyber education at the high school level come at a time when </w:t>
      </w:r>
      <w:r w:rsidRPr="009C0A0A">
        <w:rPr>
          <w:b/>
          <w:u w:val="single"/>
        </w:rPr>
        <w:t>the United States is falling behind in STEM education</w:t>
      </w:r>
      <w:r w:rsidRPr="009C0A0A">
        <w:t xml:space="preserve">. </w:t>
      </w:r>
      <w:r w:rsidRPr="009C0A0A">
        <w:rPr>
          <w:u w:val="single"/>
        </w:rPr>
        <w:t>According to the World Economic Forum, the United States is 52nd in the world in the quality of science and math education, and its overall competitiveness with other countries in on the decline</w:t>
      </w:r>
      <w:r w:rsidRPr="009C0A0A">
        <w:t xml:space="preserve">. </w:t>
      </w:r>
      <w:r w:rsidRPr="009C0A0A">
        <w:rPr>
          <w:u w:val="single"/>
        </w:rPr>
        <w:t>Among developed nations, American ranks 27th in the percentage of college students who get degrees in science or engineering</w:t>
      </w:r>
      <w:r w:rsidRPr="009C0A0A">
        <w:t xml:space="preserve">. Some two-thirds of students who receive PhDs in engineering at U.S universities are not from the United States. </w:t>
      </w:r>
      <w:r w:rsidRPr="009C0A0A">
        <w:rPr>
          <w:b/>
          <w:u w:val="single"/>
        </w:rPr>
        <w:t xml:space="preserve">It also comes as the United States continues to wage an unseen cyber-war with China and other rivals, with </w:t>
      </w:r>
      <w:r w:rsidRPr="009C0A0A">
        <w:rPr>
          <w:rStyle w:val="Emphasis"/>
        </w:rPr>
        <w:t>the United States playing catch-up</w:t>
      </w:r>
      <w:r w:rsidRPr="009C0A0A">
        <w:t xml:space="preserve">. </w:t>
      </w:r>
      <w:r w:rsidRPr="009C0A0A">
        <w:rPr>
          <w:u w:val="single"/>
        </w:rPr>
        <w:t xml:space="preserve">American businesses are also under assault from hackers </w:t>
      </w:r>
      <w:r w:rsidRPr="009C0A0A">
        <w:t xml:space="preserve">who recently stole millions of credit card numbers from Target and other business customers. Tamara Kenworthy, program director at HyperStream, said the Olympics and other attempts to develop </w:t>
      </w:r>
      <w:r w:rsidRPr="009C0A0A">
        <w:rPr>
          <w:u w:val="single"/>
        </w:rPr>
        <w:t xml:space="preserve">STEM skills at a young age are an attempt to close the cyber gap. </w:t>
      </w:r>
      <w:r w:rsidRPr="009C0A0A">
        <w:t xml:space="preserve">"About seven years ago, the number of students going into technology careers was dropping," Kenworthy said. "The lack of opportunity for kids getting involved in this [STEM] was very scary." Iowa's first IT Olympics were held in 2009. In the 2014 competition, students competed in four disciplines — cyber-defense, robotics, game design, and multimedia. Students were split into teams of 10, and over a two-day period, competed in challenges designed to test their skills in each discipline. Doug Jacobson, an Iowa State University professor and director of the university's Information Assurance Center, says the competition tests basic defensive cyber-skills needed to study STEM at the collegiate level. "We're more of an intramural sport," Jacobson said. "We follow an inquiry based learning model where our students set up their own networks and have to defend them. They have to set up servers; they have to defend their servers." Some 1,700 students at 110 clubs across Iowa participate in HyperStream. Of those, about 700 competed in the Olympics. "We really expanded the student base and we are getting a lot more students into the program because we need to get more kids excited about this. Right now, we're about 75 percent boys, 25 percent girls. One of our goals is to get more girls involved," Kenworthy said. Similar programs At the national level, students can compete in the CyberPatriot competition, which brings together clubs from around the country. However, there are a number of local programs that simply aim to introduce students to STEM. For instance, Illinois State University sponsors the Central Illinois High School Cyber Defense Competition. "The college level has been doing the collegiate cyber defense competition for about 10 years. We had participated in the competition as a university for a couple of years," said Doug Twitchell, assistant professor at Illinois State University who helped to organize the Illinois' competition. We thought, 'Why couldn't we do something similar at the high school level?' High schools within 100 miles can bring the students in and take part." Unlike Iowa, Illinois does not have a formal high school infrastructure to prepare students for the competition. He said that any student who is interested in STEM was welcome to attend, even if they hadn't been taught coding before. </w:t>
      </w:r>
      <w:r w:rsidRPr="009C0A0A">
        <w:rPr>
          <w:b/>
          <w:u w:val="single"/>
        </w:rPr>
        <w:t>"The biggest problem we found at the high school level is that students are intimidated. There is so little curriculum in K through 12</w:t>
      </w:r>
      <w:r w:rsidRPr="009C0A0A">
        <w:t>," he said. "</w:t>
      </w:r>
      <w:r w:rsidRPr="009C0A0A">
        <w:rPr>
          <w:u w:val="single"/>
        </w:rPr>
        <w:t xml:space="preserve">They don't teach them programming. If there is, it's usually once every couple of years." </w:t>
      </w:r>
      <w:r w:rsidRPr="009C0A0A">
        <w:t>"We say that you don't have to take a computer class before," Twitchell added. "We try to show them some stuff and teach them some of the basics." At the very least, Twitchell said the goal of the competition is to expose students to a possible line of work that they had not considered. "We want to get them excited about this," he said. "Everyone is looking for the best and brightest students. This is one of the ways to help those who have a talent for this to find this field and see it as something they would want to do for a living."</w:t>
      </w:r>
    </w:p>
    <w:p w:rsidR="00FD7DBD" w:rsidRDefault="00FD7DBD" w:rsidP="00FD7DBD">
      <w:pPr>
        <w:pStyle w:val="Heading4"/>
      </w:pPr>
      <w:r w:rsidRPr="00FD7DBD">
        <w:rPr>
          <w:u w:val="single"/>
        </w:rPr>
        <w:t>Early development</w:t>
      </w:r>
      <w:r>
        <w:t xml:space="preserve"> of cyber skills is key.</w:t>
      </w:r>
    </w:p>
    <w:p w:rsidR="00FD7DBD" w:rsidRPr="00E8409C" w:rsidRDefault="00FD7DBD" w:rsidP="00FD7DBD">
      <w:r>
        <w:rPr>
          <w:rStyle w:val="Style13ptBold"/>
        </w:rPr>
        <w:t xml:space="preserve">Neuhauser, 15 </w:t>
      </w:r>
      <w:r>
        <w:t xml:space="preserve">(Alan Neuhauser covers law enforcement and criminal justice for U.S. News &amp; World Report, “The STEM Requirements for Cybersecurity”, 6/29/15, </w:t>
      </w:r>
      <w:hyperlink r:id="rId10" w:history="1">
        <w:r w:rsidRPr="000A0AC5">
          <w:rPr>
            <w:rStyle w:val="Hyperlink"/>
          </w:rPr>
          <w:t>https://www.usnews.com/news/articles/2015/06/29/the-stem-requirements-for-cybersecurity</w:t>
        </w:r>
      </w:hyperlink>
      <w:r>
        <w:t xml:space="preserve"> )</w:t>
      </w:r>
    </w:p>
    <w:p w:rsidR="00FD7DBD" w:rsidRPr="009C0A0A" w:rsidRDefault="00FD7DBD" w:rsidP="0094557A">
      <w:r w:rsidRPr="00E8409C">
        <w:rPr>
          <w:rStyle w:val="StyleUnderline"/>
        </w:rPr>
        <w:t>The next generation of America's cyber-warriors need to start training as early as possible</w:t>
      </w:r>
      <w:r>
        <w:t xml:space="preserve"> — and learn far more than just a programming language or two. "You talk to people, they think cyber is one thing, and it's not," said Gary Hayslip, chief information security officer for the City of San Diego. "How data flows work, how you go ahead and set up networks, how you can do security on cloud, on SCADA networks, in addition to just teaching them how to program." Hayslip was speaking on a panel Monday at the 2015 U.S. News &amp; World Report STEM Solutions Conference in San Diego — fellow panelists, hailing from government and the private sector, shared his view. "</w:t>
      </w:r>
      <w:r w:rsidRPr="00E8409C">
        <w:rPr>
          <w:rStyle w:val="StyleUnderline"/>
        </w:rPr>
        <w:t>Cybersecurity, that's everything from artificial limbs to unmanned systems that are small enough to hold in your hand to the training and education of the workforce</w:t>
      </w:r>
      <w:r>
        <w:t>," said Linda Brent, CEO and senior managing associate of the ASTA Group, a consulting firm. "</w:t>
      </w:r>
      <w:r w:rsidRPr="00E8409C">
        <w:rPr>
          <w:rStyle w:val="StyleUnderline"/>
        </w:rPr>
        <w:t>The need for people with</w:t>
      </w:r>
      <w:r>
        <w:t xml:space="preserve"> </w:t>
      </w:r>
      <w:r w:rsidRPr="00E8409C">
        <w:rPr>
          <w:rStyle w:val="Emphasis"/>
        </w:rPr>
        <w:t>STEM</w:t>
      </w:r>
      <w:r>
        <w:t xml:space="preserve"> disciplines in cyber </w:t>
      </w:r>
      <w:r w:rsidRPr="00E8409C">
        <w:rPr>
          <w:rStyle w:val="Emphasis"/>
        </w:rPr>
        <w:t>is huge</w:t>
      </w:r>
      <w:r>
        <w:t xml:space="preserve">." [READ: 2015 STEM Index Shows Gender, Racial Gaps Widen] But, she adds, for all the demand, money and attention being paid to filling cybersecurity jobs, </w:t>
      </w:r>
      <w:r w:rsidRPr="00E8409C">
        <w:rPr>
          <w:rStyle w:val="Emphasis"/>
        </w:rPr>
        <w:t>far more collaboration</w:t>
      </w:r>
      <w:r>
        <w:t xml:space="preserve"> </w:t>
      </w:r>
      <w:r w:rsidRPr="00E8409C">
        <w:rPr>
          <w:rStyle w:val="StyleUnderline"/>
        </w:rPr>
        <w:t>is required when it comes to developing</w:t>
      </w:r>
      <w:r>
        <w:t xml:space="preserve"> </w:t>
      </w:r>
      <w:r w:rsidRPr="00E8409C">
        <w:rPr>
          <w:rStyle w:val="Emphasis"/>
        </w:rPr>
        <w:t>the basic STEM skills</w:t>
      </w:r>
      <w:r>
        <w:t xml:space="preserve"> that </w:t>
      </w:r>
      <w:r w:rsidRPr="00E8409C">
        <w:rPr>
          <w:rStyle w:val="StyleUnderline"/>
        </w:rPr>
        <w:t>students</w:t>
      </w:r>
      <w:r>
        <w:t xml:space="preserve"> and future job applicants </w:t>
      </w:r>
      <w:r w:rsidRPr="00E8409C">
        <w:rPr>
          <w:rStyle w:val="StyleUnderline"/>
        </w:rPr>
        <w:t>need</w:t>
      </w:r>
      <w:r>
        <w:t xml:space="preserve"> for understanding cybersecurity. "Everybody's doing something, but is it coordinated? That's an area that can really be improved," Brent said. Part of the challenge is perhaps inherent to traditional education, whether in grade school or at universities. "Universities are historically slow in changing their curriculum," said Erik Caldwell, San Diego's Director of Economic Development. "As soon as you get something integrated into a curriculum, often that technology or technique that's being taught is no longer applicable in the real world." Local meet-ups and nonprofits, after school coding clubs and community colleges have helped fill the gap, he and others said. But they've also been impeded by their own success: "We do find there is some challenge getting into those courses because they're so hot," panel moderator and CyberTECH founder Darin Andersen said. [EXPLORE: The 2015 U.S. News/Raytheon STEM Index] He and other </w:t>
      </w:r>
      <w:r w:rsidRPr="00E8409C">
        <w:rPr>
          <w:rStyle w:val="StyleUnderline"/>
        </w:rPr>
        <w:t>panelists agreed on one basic skill set for burgeoning STEM and cybersecurity students — and</w:t>
      </w:r>
      <w:r>
        <w:t xml:space="preserve"> </w:t>
      </w:r>
      <w:r w:rsidRPr="00E8409C">
        <w:rPr>
          <w:rStyle w:val="Emphasis"/>
        </w:rPr>
        <w:t>the earlier started, the better</w:t>
      </w:r>
      <w:r>
        <w:t>: "Learning to program first really helped me out," Hayslip said. "</w:t>
      </w:r>
      <w:r w:rsidRPr="00E8409C">
        <w:rPr>
          <w:rStyle w:val="StyleUnderline"/>
        </w:rPr>
        <w:t>You're always breaking stuff, you're always making mistakes. That type of mentality really works well when you get into networks and when you get into hacking and when you get into forensics: Where you're going to break things or you're going to prevent people from breaking in</w:t>
      </w:r>
      <w:r>
        <w:t xml:space="preserve">." </w:t>
      </w:r>
    </w:p>
    <w:p w:rsidR="0094557A" w:rsidRPr="009C0A0A" w:rsidRDefault="0094557A" w:rsidP="0094557A">
      <w:pPr>
        <w:pStyle w:val="Heading4"/>
        <w:rPr>
          <w:rFonts w:cs="Arial"/>
        </w:rPr>
      </w:pPr>
      <w:r w:rsidRPr="009C0A0A">
        <w:rPr>
          <w:rFonts w:cs="Arial"/>
        </w:rPr>
        <w:t>Cyber</w:t>
      </w:r>
      <w:r w:rsidR="006B35A2">
        <w:rPr>
          <w:rFonts w:cs="Arial"/>
        </w:rPr>
        <w:t xml:space="preserve">attacks </w:t>
      </w:r>
      <w:r w:rsidRPr="009C0A0A">
        <w:rPr>
          <w:rFonts w:cs="Arial"/>
        </w:rPr>
        <w:t xml:space="preserve">causes </w:t>
      </w:r>
      <w:r w:rsidRPr="006B35A2">
        <w:rPr>
          <w:rFonts w:cs="Arial"/>
          <w:u w:val="single"/>
        </w:rPr>
        <w:t>grid collapse</w:t>
      </w:r>
      <w:r w:rsidRPr="009C0A0A">
        <w:rPr>
          <w:rFonts w:cs="Arial"/>
        </w:rPr>
        <w:t xml:space="preserve"> and </w:t>
      </w:r>
      <w:r w:rsidRPr="006B35A2">
        <w:rPr>
          <w:rFonts w:cs="Arial"/>
          <w:u w:val="single"/>
        </w:rPr>
        <w:t>nuclear war</w:t>
      </w:r>
      <w:r w:rsidRPr="009C0A0A">
        <w:rPr>
          <w:rFonts w:cs="Arial"/>
        </w:rPr>
        <w:t>.</w:t>
      </w:r>
    </w:p>
    <w:p w:rsidR="0094557A" w:rsidRPr="009C0A0A" w:rsidRDefault="0094557A" w:rsidP="0094557A">
      <w:pPr>
        <w:rPr>
          <w:lang w:eastAsia="ko-KR"/>
        </w:rPr>
      </w:pPr>
      <w:r w:rsidRPr="009C0A0A">
        <w:rPr>
          <w:lang w:eastAsia="ko-KR"/>
        </w:rPr>
        <w:t xml:space="preserve">Robert </w:t>
      </w:r>
      <w:r w:rsidRPr="009C0A0A">
        <w:rPr>
          <w:rStyle w:val="Style13ptBold"/>
        </w:rPr>
        <w:t>Tilford 12</w:t>
      </w:r>
      <w:r w:rsidRPr="009C0A0A">
        <w:rPr>
          <w:lang w:eastAsia="ko-KR"/>
        </w:rPr>
        <w:t xml:space="preserve">, Graduate US Army Airborne School, Ft. Benning, Georgia, “Cyber attackers could shut down the electric grid for the entire east coast” 2012, </w:t>
      </w:r>
      <w:hyperlink r:id="rId11" w:history="1">
        <w:r w:rsidRPr="009C0A0A">
          <w:rPr>
            <w:lang w:eastAsia="ko-KR"/>
          </w:rPr>
          <w:t>http://www.examiner.com/article/cyber-attackers-could-easily-shut-down-the-electric-grid-for-the-entire-east-coa</w:t>
        </w:r>
      </w:hyperlink>
      <w:r w:rsidRPr="009C0A0A">
        <w:rPr>
          <w:lang w:eastAsia="ko-KR"/>
        </w:rPr>
        <w:t xml:space="preserve"> *</w:t>
      </w:r>
    </w:p>
    <w:p w:rsidR="0094557A" w:rsidRDefault="0094557A" w:rsidP="0094557A">
      <w:pPr>
        <w:rPr>
          <w:lang w:eastAsia="ko-KR"/>
        </w:rPr>
      </w:pPr>
      <w:r w:rsidRPr="009C0A0A">
        <w:rPr>
          <w:lang w:eastAsia="ko-KR"/>
        </w:rPr>
        <w:t xml:space="preserve">To make matters worse </w:t>
      </w:r>
      <w:r w:rsidRPr="009C0A0A">
        <w:rPr>
          <w:iCs/>
          <w:u w:val="thick"/>
        </w:rPr>
        <w:t xml:space="preserve">a cyber attack </w:t>
      </w:r>
      <w:r w:rsidRPr="009C0A0A">
        <w:rPr>
          <w:u w:val="thick"/>
        </w:rPr>
        <w:t>that can take out a civilian power grid</w:t>
      </w:r>
      <w:r w:rsidRPr="009C0A0A">
        <w:rPr>
          <w:lang w:eastAsia="ko-KR"/>
        </w:rPr>
        <w:t xml:space="preserve">, for example </w:t>
      </w:r>
      <w:r w:rsidRPr="009C0A0A">
        <w:rPr>
          <w:u w:val="thick"/>
        </w:rPr>
        <w:t>could</w:t>
      </w:r>
      <w:r w:rsidRPr="009C0A0A">
        <w:rPr>
          <w:lang w:eastAsia="ko-KR"/>
        </w:rPr>
        <w:t xml:space="preserve"> also </w:t>
      </w:r>
      <w:r w:rsidRPr="009C0A0A">
        <w:rPr>
          <w:iCs/>
          <w:u w:val="thick"/>
        </w:rPr>
        <w:t>cripple the U.S. military</w:t>
      </w:r>
      <w:r w:rsidRPr="009C0A0A">
        <w:rPr>
          <w:lang w:eastAsia="ko-KR"/>
        </w:rPr>
        <w:t xml:space="preserve">.¶ The senator notes that is that </w:t>
      </w:r>
      <w:r w:rsidRPr="009C0A0A">
        <w:rPr>
          <w:u w:val="thick"/>
        </w:rPr>
        <w:t>the</w:t>
      </w:r>
      <w:r w:rsidRPr="009C0A0A">
        <w:rPr>
          <w:lang w:eastAsia="ko-KR"/>
        </w:rPr>
        <w:t xml:space="preserve"> same </w:t>
      </w:r>
      <w:r w:rsidRPr="009C0A0A">
        <w:rPr>
          <w:u w:val="thick"/>
        </w:rPr>
        <w:t>power grids</w:t>
      </w:r>
      <w:r w:rsidRPr="009C0A0A">
        <w:rPr>
          <w:lang w:eastAsia="ko-KR"/>
        </w:rPr>
        <w:t xml:space="preserve"> </w:t>
      </w:r>
      <w:r w:rsidRPr="009C0A0A">
        <w:rPr>
          <w:u w:val="thick"/>
        </w:rPr>
        <w:t>that supply cities and towns</w:t>
      </w:r>
      <w:r w:rsidRPr="009C0A0A">
        <w:rPr>
          <w:lang w:eastAsia="ko-KR"/>
        </w:rPr>
        <w:t xml:space="preserve">, </w:t>
      </w:r>
      <w:r w:rsidRPr="009C0A0A">
        <w:rPr>
          <w:u w:val="thick"/>
        </w:rPr>
        <w:t>stores and gas stations</w:t>
      </w:r>
      <w:r w:rsidRPr="009C0A0A">
        <w:rPr>
          <w:lang w:eastAsia="ko-KR"/>
        </w:rPr>
        <w:t xml:space="preserve">, cell towers and heart monitors also </w:t>
      </w:r>
      <w:r w:rsidRPr="009C0A0A">
        <w:rPr>
          <w:u w:val="thick"/>
        </w:rPr>
        <w:t>power</w:t>
      </w:r>
      <w:r w:rsidRPr="009C0A0A">
        <w:rPr>
          <w:lang w:eastAsia="ko-KR"/>
        </w:rPr>
        <w:t xml:space="preserve"> “</w:t>
      </w:r>
      <w:r w:rsidRPr="009C0A0A">
        <w:rPr>
          <w:iCs/>
          <w:u w:val="thick"/>
        </w:rPr>
        <w:t>every military base</w:t>
      </w:r>
      <w:r w:rsidRPr="009C0A0A">
        <w:rPr>
          <w:u w:val="thick"/>
        </w:rPr>
        <w:t xml:space="preserve"> in</w:t>
      </w:r>
      <w:r w:rsidRPr="009C0A0A">
        <w:rPr>
          <w:lang w:eastAsia="ko-KR"/>
        </w:rPr>
        <w:t xml:space="preserve"> our </w:t>
      </w:r>
      <w:r w:rsidRPr="009C0A0A">
        <w:rPr>
          <w:u w:val="thick"/>
        </w:rPr>
        <w:t>country</w:t>
      </w:r>
      <w:r w:rsidRPr="009C0A0A">
        <w:rPr>
          <w:lang w:eastAsia="ko-KR"/>
        </w:rPr>
        <w:t xml:space="preserve">.”¶ “Although </w:t>
      </w:r>
      <w:r w:rsidRPr="009C0A0A">
        <w:rPr>
          <w:u w:val="thick"/>
        </w:rPr>
        <w:t>bases would be prepared to weather a short</w:t>
      </w:r>
      <w:r w:rsidRPr="009C0A0A">
        <w:rPr>
          <w:lang w:eastAsia="ko-KR"/>
        </w:rPr>
        <w:t xml:space="preserve"> power </w:t>
      </w:r>
      <w:r w:rsidRPr="009C0A0A">
        <w:t>outage</w:t>
      </w:r>
      <w:r w:rsidRPr="009C0A0A">
        <w:rPr>
          <w:u w:val="thick"/>
        </w:rPr>
        <w:t xml:space="preserve"> with backup</w:t>
      </w:r>
      <w:r w:rsidRPr="009C0A0A">
        <w:rPr>
          <w:lang w:eastAsia="ko-KR"/>
        </w:rPr>
        <w:t xml:space="preserve"> diesel </w:t>
      </w:r>
      <w:r w:rsidRPr="009C0A0A">
        <w:rPr>
          <w:u w:val="thick"/>
        </w:rPr>
        <w:t>generators</w:t>
      </w:r>
      <w:r w:rsidRPr="009C0A0A">
        <w:rPr>
          <w:lang w:eastAsia="ko-KR"/>
        </w:rPr>
        <w:t xml:space="preserve">, within hours, not days, fuel </w:t>
      </w:r>
      <w:r w:rsidRPr="009C0A0A">
        <w:rPr>
          <w:u w:val="thick"/>
        </w:rPr>
        <w:t>supplies would run out</w:t>
      </w:r>
      <w:r w:rsidRPr="009C0A0A">
        <w:rPr>
          <w:lang w:eastAsia="ko-KR"/>
        </w:rPr>
        <w:t xml:space="preserve">”, he said.¶ Which means </w:t>
      </w:r>
      <w:r w:rsidRPr="009C0A0A">
        <w:rPr>
          <w:iCs/>
          <w:u w:val="thick"/>
        </w:rPr>
        <w:t>military</w:t>
      </w:r>
      <w:r w:rsidRPr="009C0A0A">
        <w:rPr>
          <w:lang w:eastAsia="ko-KR"/>
        </w:rPr>
        <w:t xml:space="preserve"> </w:t>
      </w:r>
      <w:r w:rsidRPr="009C0A0A">
        <w:rPr>
          <w:u w:val="thick"/>
        </w:rPr>
        <w:t xml:space="preserve">command and control centers could </w:t>
      </w:r>
      <w:r w:rsidRPr="009C0A0A">
        <w:rPr>
          <w:iCs/>
          <w:u w:val="thick"/>
        </w:rPr>
        <w:t>go dark</w:t>
      </w:r>
      <w:r w:rsidRPr="009C0A0A">
        <w:rPr>
          <w:lang w:eastAsia="ko-KR"/>
        </w:rPr>
        <w:t xml:space="preserve">.¶ </w:t>
      </w:r>
      <w:r w:rsidRPr="009C0A0A">
        <w:rPr>
          <w:u w:val="thick"/>
        </w:rPr>
        <w:t>Radar systems that detect</w:t>
      </w:r>
      <w:r w:rsidRPr="009C0A0A">
        <w:rPr>
          <w:lang w:eastAsia="ko-KR"/>
        </w:rPr>
        <w:t xml:space="preserve"> </w:t>
      </w:r>
      <w:r w:rsidRPr="009C0A0A">
        <w:rPr>
          <w:u w:val="thick"/>
        </w:rPr>
        <w:t>air threats</w:t>
      </w:r>
      <w:r w:rsidRPr="009C0A0A">
        <w:rPr>
          <w:lang w:eastAsia="ko-KR"/>
        </w:rPr>
        <w:t xml:space="preserve"> to our country </w:t>
      </w:r>
      <w:r w:rsidRPr="009C0A0A">
        <w:rPr>
          <w:u w:val="thick"/>
        </w:rPr>
        <w:t>would shut Down</w:t>
      </w:r>
      <w:r w:rsidRPr="009C0A0A">
        <w:rPr>
          <w:lang w:eastAsia="ko-KR"/>
        </w:rPr>
        <w:t xml:space="preserve"> completely.¶ “</w:t>
      </w:r>
      <w:r w:rsidRPr="009C0A0A">
        <w:rPr>
          <w:u w:val="thick"/>
        </w:rPr>
        <w:t>Communication</w:t>
      </w:r>
      <w:r w:rsidRPr="009C0A0A">
        <w:rPr>
          <w:lang w:eastAsia="ko-KR"/>
        </w:rPr>
        <w:t xml:space="preserve"> </w:t>
      </w:r>
      <w:r w:rsidRPr="009C0A0A">
        <w:rPr>
          <w:u w:val="thick"/>
        </w:rPr>
        <w:t>between commanders and their troop</w:t>
      </w:r>
      <w:r w:rsidRPr="009C0A0A">
        <w:rPr>
          <w:lang w:eastAsia="ko-KR"/>
        </w:rPr>
        <w:t xml:space="preserve">s </w:t>
      </w:r>
      <w:r w:rsidRPr="009C0A0A">
        <w:rPr>
          <w:u w:val="thick"/>
        </w:rPr>
        <w:t>would</w:t>
      </w:r>
      <w:r w:rsidRPr="009C0A0A">
        <w:rPr>
          <w:lang w:eastAsia="ko-KR"/>
        </w:rPr>
        <w:t xml:space="preserve"> also </w:t>
      </w:r>
      <w:r w:rsidRPr="009C0A0A">
        <w:rPr>
          <w:u w:val="thick"/>
        </w:rPr>
        <w:t>go silent</w:t>
      </w:r>
      <w:r w:rsidRPr="009C0A0A">
        <w:rPr>
          <w:lang w:eastAsia="ko-KR"/>
        </w:rPr>
        <w:t xml:space="preserve">. And </w:t>
      </w:r>
      <w:r w:rsidRPr="009C0A0A">
        <w:rPr>
          <w:u w:val="thick"/>
        </w:rPr>
        <w:t>many</w:t>
      </w:r>
      <w:r w:rsidRPr="009C0A0A">
        <w:rPr>
          <w:lang w:eastAsia="ko-KR"/>
        </w:rPr>
        <w:t xml:space="preserve"> </w:t>
      </w:r>
      <w:r w:rsidRPr="009C0A0A">
        <w:rPr>
          <w:u w:val="thick"/>
        </w:rPr>
        <w:t>weapons systems would be left without</w:t>
      </w:r>
      <w:r w:rsidRPr="009C0A0A">
        <w:rPr>
          <w:lang w:eastAsia="ko-KR"/>
        </w:rPr>
        <w:t xml:space="preserve"> either fuel or </w:t>
      </w:r>
      <w:r w:rsidRPr="009C0A0A">
        <w:rPr>
          <w:u w:val="thick"/>
        </w:rPr>
        <w:t>electric power</w:t>
      </w:r>
      <w:r w:rsidRPr="009C0A0A">
        <w:rPr>
          <w:lang w:eastAsia="ko-KR"/>
        </w:rPr>
        <w:t xml:space="preserve">”, </w:t>
      </w:r>
      <w:r w:rsidRPr="009C0A0A">
        <w:rPr>
          <w:u w:val="thick"/>
        </w:rPr>
        <w:t>said Senator Grassley</w:t>
      </w:r>
      <w:r w:rsidRPr="009C0A0A">
        <w:rPr>
          <w:lang w:eastAsia="ko-KR"/>
        </w:rPr>
        <w:t xml:space="preserve">.¶ “So </w:t>
      </w:r>
      <w:r w:rsidRPr="009C0A0A">
        <w:rPr>
          <w:iCs/>
          <w:u w:val="thick"/>
        </w:rPr>
        <w:t>in a few short hours</w:t>
      </w:r>
      <w:r w:rsidRPr="009C0A0A">
        <w:rPr>
          <w:lang w:eastAsia="ko-KR"/>
        </w:rPr>
        <w:t xml:space="preserve"> or days, </w:t>
      </w:r>
      <w:r w:rsidRPr="009C0A0A">
        <w:rPr>
          <w:u w:val="thick"/>
        </w:rPr>
        <w:t>the</w:t>
      </w:r>
      <w:r w:rsidRPr="009C0A0A">
        <w:rPr>
          <w:lang w:eastAsia="ko-KR"/>
        </w:rPr>
        <w:t xml:space="preserve"> </w:t>
      </w:r>
      <w:r w:rsidRPr="009C0A0A">
        <w:rPr>
          <w:u w:val="thick"/>
        </w:rPr>
        <w:t>mightiest</w:t>
      </w:r>
      <w:r w:rsidRPr="009C0A0A">
        <w:rPr>
          <w:lang w:eastAsia="ko-KR"/>
        </w:rPr>
        <w:t xml:space="preserve"> </w:t>
      </w:r>
      <w:r w:rsidRPr="009C0A0A">
        <w:rPr>
          <w:u w:val="thick"/>
        </w:rPr>
        <w:t>military</w:t>
      </w:r>
      <w:r w:rsidRPr="009C0A0A">
        <w:rPr>
          <w:lang w:eastAsia="ko-KR"/>
        </w:rPr>
        <w:t xml:space="preserve"> </w:t>
      </w:r>
      <w:r w:rsidRPr="009C0A0A">
        <w:rPr>
          <w:u w:val="thick"/>
        </w:rPr>
        <w:t>in the world</w:t>
      </w:r>
      <w:r w:rsidRPr="009C0A0A">
        <w:rPr>
          <w:lang w:eastAsia="ko-KR"/>
        </w:rPr>
        <w:t xml:space="preserve"> </w:t>
      </w:r>
      <w:r w:rsidRPr="009C0A0A">
        <w:rPr>
          <w:u w:val="thick"/>
        </w:rPr>
        <w:t>would be left scrambling to maintain base functions</w:t>
      </w:r>
      <w:r w:rsidRPr="009C0A0A">
        <w:rPr>
          <w:lang w:eastAsia="ko-KR"/>
        </w:rPr>
        <w:t xml:space="preserve">”, he said.¶ </w:t>
      </w:r>
      <w:r w:rsidRPr="009C0A0A">
        <w:rPr>
          <w:u w:val="thick"/>
        </w:rPr>
        <w:t xml:space="preserve">We contacted the Pentagon and officials confirmed the threat of a cyber attack is something </w:t>
      </w:r>
      <w:r w:rsidRPr="009C0A0A">
        <w:rPr>
          <w:iCs/>
          <w:u w:val="thick"/>
        </w:rPr>
        <w:t>very real</w:t>
      </w:r>
      <w:r w:rsidRPr="009C0A0A">
        <w:rPr>
          <w:lang w:eastAsia="ko-KR"/>
        </w:rPr>
        <w:t xml:space="preserve">.¶ </w:t>
      </w:r>
      <w:r w:rsidRPr="009C0A0A">
        <w:rPr>
          <w:u w:val="thick"/>
        </w:rPr>
        <w:t>Top national security officials</w:t>
      </w:r>
      <w:r w:rsidRPr="009C0A0A">
        <w:rPr>
          <w:lang w:eastAsia="ko-KR"/>
        </w:rPr>
        <w:t xml:space="preserve">—including the Chairman of the Joint Chiefs, the Director of the National Security Agency, the Secretary of Defense, and the CIA Director— </w:t>
      </w:r>
      <w:r w:rsidRPr="009C0A0A">
        <w:rPr>
          <w:u w:val="thick"/>
        </w:rPr>
        <w:t>have said</w:t>
      </w:r>
      <w:r w:rsidRPr="009C0A0A">
        <w:rPr>
          <w:lang w:eastAsia="ko-KR"/>
        </w:rPr>
        <w:t>, “</w:t>
      </w:r>
      <w:r w:rsidRPr="009C0A0A">
        <w:rPr>
          <w:u w:val="thick"/>
        </w:rPr>
        <w:t>preventing a cyber attack</w:t>
      </w:r>
      <w:r w:rsidRPr="009C0A0A">
        <w:rPr>
          <w:lang w:eastAsia="ko-KR"/>
        </w:rPr>
        <w:t xml:space="preserve"> and improving the nation’s electric grids </w:t>
      </w:r>
      <w:r w:rsidRPr="009C0A0A">
        <w:rPr>
          <w:u w:val="thick"/>
        </w:rPr>
        <w:t>is</w:t>
      </w:r>
      <w:r w:rsidRPr="009C0A0A">
        <w:rPr>
          <w:lang w:eastAsia="ko-KR"/>
        </w:rPr>
        <w:t xml:space="preserve"> among </w:t>
      </w:r>
      <w:r w:rsidRPr="009C0A0A">
        <w:rPr>
          <w:u w:val="thick"/>
        </w:rPr>
        <w:t>the most urgent priorities</w:t>
      </w:r>
      <w:r w:rsidRPr="009C0A0A">
        <w:rPr>
          <w:lang w:eastAsia="ko-KR"/>
        </w:rPr>
        <w:t xml:space="preserve"> of our country” (source: Congressional Record).¶ So how serious is the Pentagon taking all this?¶ Enough to start, or end a war over it, for sure.¶ </w:t>
      </w:r>
      <w:r w:rsidRPr="009C0A0A">
        <w:rPr>
          <w:u w:val="thick"/>
        </w:rPr>
        <w:t>A</w:t>
      </w:r>
      <w:r w:rsidRPr="009C0A0A">
        <w:rPr>
          <w:iCs/>
          <w:u w:val="thick"/>
        </w:rPr>
        <w:t xml:space="preserve"> </w:t>
      </w:r>
      <w:r w:rsidRPr="009C0A0A">
        <w:rPr>
          <w:u w:val="thick"/>
        </w:rPr>
        <w:t>cyber attack</w:t>
      </w:r>
      <w:r w:rsidRPr="009C0A0A">
        <w:rPr>
          <w:lang w:eastAsia="ko-KR"/>
        </w:rPr>
        <w:t xml:space="preserve"> today </w:t>
      </w:r>
      <w:r w:rsidRPr="009C0A0A">
        <w:rPr>
          <w:u w:val="thick"/>
        </w:rPr>
        <w:t>against the US could</w:t>
      </w:r>
      <w:r w:rsidRPr="009C0A0A">
        <w:rPr>
          <w:lang w:eastAsia="ko-KR"/>
        </w:rPr>
        <w:t xml:space="preserve"> very well </w:t>
      </w:r>
      <w:r w:rsidRPr="009C0A0A">
        <w:rPr>
          <w:u w:val="thick"/>
        </w:rPr>
        <w:t>be seen as</w:t>
      </w:r>
      <w:r w:rsidRPr="009C0A0A">
        <w:rPr>
          <w:iCs/>
          <w:u w:val="thick"/>
        </w:rPr>
        <w:t xml:space="preserve"> </w:t>
      </w:r>
      <w:r w:rsidRPr="009C0A0A">
        <w:rPr>
          <w:u w:val="thick"/>
        </w:rPr>
        <w:t>an</w:t>
      </w:r>
      <w:r w:rsidRPr="009C0A0A">
        <w:rPr>
          <w:iCs/>
          <w:u w:val="thick"/>
        </w:rPr>
        <w:t xml:space="preserve"> “Act of War” </w:t>
      </w:r>
      <w:r w:rsidRPr="009C0A0A">
        <w:rPr>
          <w:u w:val="thick"/>
        </w:rPr>
        <w:t>and could be met with</w:t>
      </w:r>
      <w:r w:rsidRPr="009C0A0A">
        <w:rPr>
          <w:iCs/>
          <w:u w:val="thick"/>
        </w:rPr>
        <w:t xml:space="preserve"> </w:t>
      </w:r>
      <w:r w:rsidRPr="009C0A0A">
        <w:rPr>
          <w:u w:val="thick"/>
        </w:rPr>
        <w:t>a “full scale” US military response</w:t>
      </w:r>
      <w:r w:rsidRPr="009C0A0A">
        <w:rPr>
          <w:iCs/>
          <w:u w:val="thick"/>
        </w:rPr>
        <w:t>.</w:t>
      </w:r>
      <w:r w:rsidRPr="009C0A0A">
        <w:rPr>
          <w:lang w:eastAsia="ko-KR"/>
        </w:rPr>
        <w:t xml:space="preserve">¶ </w:t>
      </w:r>
      <w:r w:rsidRPr="009C0A0A">
        <w:rPr>
          <w:u w:val="thick"/>
        </w:rPr>
        <w:t>That</w:t>
      </w:r>
      <w:r w:rsidRPr="009C0A0A">
        <w:rPr>
          <w:lang w:eastAsia="ko-KR"/>
        </w:rPr>
        <w:t xml:space="preserve"> could </w:t>
      </w:r>
      <w:r w:rsidRPr="009C0A0A">
        <w:rPr>
          <w:u w:val="thick"/>
        </w:rPr>
        <w:t xml:space="preserve">include the use of </w:t>
      </w:r>
      <w:r w:rsidRPr="009C0A0A">
        <w:rPr>
          <w:iCs/>
          <w:u w:val="thick"/>
        </w:rPr>
        <w:t>“nuclear weapons”,</w:t>
      </w:r>
      <w:r w:rsidRPr="009C0A0A">
        <w:rPr>
          <w:lang w:eastAsia="ko-KR"/>
        </w:rPr>
        <w:t xml:space="preserve"> if authorized by the President.</w:t>
      </w:r>
    </w:p>
    <w:p w:rsidR="00FD7DBD" w:rsidRPr="00FD7DBD" w:rsidRDefault="00FD7DBD" w:rsidP="00FD7DBD">
      <w:pPr>
        <w:pStyle w:val="Heading4"/>
      </w:pPr>
      <w:r>
        <w:t xml:space="preserve">Ensures </w:t>
      </w:r>
      <w:r>
        <w:rPr>
          <w:u w:val="single"/>
        </w:rPr>
        <w:t>escalatory nuclear war</w:t>
      </w:r>
      <w:r>
        <w:t xml:space="preserve"> from miscalculation.</w:t>
      </w:r>
    </w:p>
    <w:p w:rsidR="00FD7DBD" w:rsidRPr="006E0EED" w:rsidRDefault="00FD7DBD" w:rsidP="00FD7DBD">
      <w:pPr>
        <w:pStyle w:val="evidencetext"/>
        <w:ind w:left="0"/>
      </w:pPr>
      <w:r w:rsidRPr="00FD7DBD">
        <w:rPr>
          <w:rStyle w:val="Style13ptBold"/>
          <w:lang w:val="en-US" w:eastAsia="en-US"/>
        </w:rPr>
        <w:t>Fritz 9</w:t>
      </w:r>
      <w:r w:rsidRPr="006E0EED">
        <w:t xml:space="preserve"> (A study commissioned by the International Commission on Nuclear Non-proliferation and Disarmament “Hacking Nuclear Command and Control” Jason Fritz BS (St. Cloud), July 2009)</w:t>
      </w:r>
    </w:p>
    <w:p w:rsidR="00FD7DBD" w:rsidRPr="00FD7DBD" w:rsidRDefault="00FD7DBD" w:rsidP="00FD7DBD">
      <w:pPr>
        <w:pStyle w:val="evidencetext"/>
        <w:ind w:left="0"/>
        <w:rPr>
          <w:u w:val="single"/>
        </w:rPr>
      </w:pPr>
      <w:r w:rsidRPr="00FD7DBD">
        <w:rPr>
          <w:rStyle w:val="StyleUnderline"/>
        </w:rPr>
        <w:t>Four</w:t>
      </w:r>
      <w:r w:rsidRPr="00FD7DBD">
        <w:t xml:space="preserve"> main </w:t>
      </w:r>
      <w:r w:rsidRPr="00FD7DBD">
        <w:rPr>
          <w:rStyle w:val="StyleUnderline"/>
        </w:rPr>
        <w:t>pathways exist for cyber terrorist to detonate a nuclear weapon</w:t>
      </w:r>
      <w:r w:rsidRPr="00FD7DBD">
        <w:t xml:space="preserve">: 16 </w:t>
      </w:r>
      <w:r w:rsidRPr="00FD7DBD">
        <w:rPr>
          <w:rStyle w:val="StyleUnderline"/>
        </w:rPr>
        <w:t>direct control of a launch, provoking a nuclear state to launch a nuclear strike on its own, obtaining a nuclear weapon from a nuclear state, or acquiring the means to build a nuclear or dirty bomb themselves</w:t>
      </w:r>
      <w:r w:rsidRPr="00FD7DBD">
        <w:t xml:space="preserve">. Direct control of launch The US uses the two-man rule to achieve a higher level of security in nuclear affairs.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US,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centres. Once a command centre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(Greenemeier 2008, Hardisty 1985). The technical details of VLF submarine communication methods can be found online, including PC-based VLF reception. Some reports have </w:t>
      </w:r>
      <w:r w:rsidRPr="00FD7DBD">
        <w:rPr>
          <w:rStyle w:val="StyleUnderline"/>
        </w:rPr>
        <w:t xml:space="preserve">noted a Pentagon review, </w:t>
      </w:r>
      <w:r w:rsidRPr="00FD7DBD">
        <w:t xml:space="preserve">which </w:t>
      </w:r>
      <w:r w:rsidRPr="00FD7DBD">
        <w:rPr>
          <w:rStyle w:val="StyleUnderline"/>
        </w:rPr>
        <w:t>showed a potential “electronic back door into the US Navy’s system for broadcasting nuclear launch orders</w:t>
      </w:r>
      <w:r w:rsidRPr="00FD7DBD">
        <w:t xml:space="preserve"> to Trident submarines” (Peterson 2004). The </w:t>
      </w:r>
      <w:r w:rsidRPr="00FD7DBD">
        <w:rPr>
          <w:rStyle w:val="Emphasis"/>
        </w:rPr>
        <w:t>investigation showed that cyber terrorists could potentially infiltrate this network and insert false orders for launch.</w:t>
      </w:r>
      <w:r w:rsidRPr="00FD7DBD">
        <w:t xml:space="preserve"> The investigation led to “elaborate new instructions for validating launch orders” (Blair 2003). Adding further to the concern of cyber terrorists seizing control over submarine launched nuclear missiles; The Royal Navy announced in 2008 that it would be installing a Microsoft Windows operating system on its nuclear submarines (Page 2008). The choice of operating system, apparently based on Windows XP, is not as alarming as the advertising of such a system is. This may attract hackers and narrow the necessary reconnaissance to learning its details and potential exploits. It is unlikely that the operating system would play a direct role in the signal to launch, although this is far from certain. Knowledge of the operating system may lead to the insertion of malicious code, which could be used to gain accelerating privileges, tracking, valuable information, and deception that could subsequently be used to initiate a launch. Remember from Chapter 2 that the UK’s nuclear submarines have the authority to launch if they believe the central command has been destroyed. </w:t>
      </w:r>
      <w:r w:rsidRPr="00FD7DBD">
        <w:rPr>
          <w:rStyle w:val="StyleUnderline"/>
        </w:rPr>
        <w:t>Attempts by cyber terrorists to create the illusion of a decapitating strike could also be used to engage fail-deadly systems</w:t>
      </w:r>
      <w:r w:rsidRPr="00FD7DBD">
        <w:t xml:space="preserve">. Open source knowledge is scarce as to whether Russia continues to operate such a system. However evidence suggests that they have in the past. Perimetr, also known as Dead Hand, was an automated system set to 17 launch a mass scale nuclear attack in the event of a decapitation strike against Soviet leadership and military. In a crisis, military officials would send a coded message to the bunkers, switching on the dead hand. If nearby ground-level sensors detected a nuclear attack on Moscow,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w:t>
      </w:r>
      <w:r w:rsidRPr="00FD7DBD">
        <w:rPr>
          <w:rStyle w:val="StyleUnderline"/>
        </w:rPr>
        <w:t>many of Russia's nuclear-armed missiles in underground silos and on mobile launchers can be fired automatically</w:t>
      </w:r>
      <w:r w:rsidRPr="00FD7DBD">
        <w:t xml:space="preserve">. (Broad 1993) Assuming such a system is still active, </w:t>
      </w:r>
      <w:r w:rsidRPr="00FD7DBD">
        <w:rPr>
          <w:rStyle w:val="Emphasis"/>
        </w:rPr>
        <w:t>cyber terrorists would need to create a crisis situation in order to activate Perimetr, and then fool it into believing a decapitating strike had taken place</w:t>
      </w:r>
      <w:r w:rsidRPr="00FD7DBD">
        <w:t xml:space="preserve">. While this is not an easy task, the information age makes it easier. Cyber reconnaissance could help locate the machine and learn its inner workings. This could be done by targeting the computers high of level official’s—anyone who has reportedly worked on such a project, or individuals involved in military operations at underground facilities, such as those reported to be located at Yamantau and Kosvinksy mountains in the central southern Urals (Rosenbaum 2007, Blair 2008) Indirect Control of Launch Cyber terrorists could cause incorrect information to be transmitted, received, or displayed at nuclear command and control centres, or shut down these centres’ computer networks completely. In 1995, a Norwegian scientific sounding rocket was mistaken by Russian early warning systems as a nuclear missile launched from a US submarine. A radar operator used Krokus to notify a general on duty who decided to alert the highest levels. Kavkaz was implemented, all three chegets activated, and the countdown for a nuclear decision began. It took eight minutes before the missile was properly identified—a considerable amount of time considering the speed with which a nuclear response must be decided upon (Aftergood 2000). </w:t>
      </w:r>
      <w:r w:rsidRPr="00FD7DBD">
        <w:rPr>
          <w:rStyle w:val="StyleUnderline"/>
        </w:rPr>
        <w:t>Creating a false signal in these early warning systems would be relatively easy using computer network operations</w:t>
      </w:r>
      <w:r w:rsidRPr="00FD7DBD">
        <w:t xml:space="preserve">. The real difficulty would be gaining access to these systems as they are most likely on a closed network. However, if they are transmitting wirelessly, that may provide an entry point, and information gained through the internet may reveal the details, such as passwords and software, for gaining entrance to the closed network. If access was obtained, a false alarm could be followed by something like a DDoS attack, so the operators believe an attack may be imminent, yet they can no longer verify it. This could add pressure to the decision making process, and if coordinated precisely, could appear as a first round EMP burst. </w:t>
      </w:r>
      <w:r w:rsidRPr="00FD7DBD">
        <w:rPr>
          <w:rStyle w:val="StyleUnderline"/>
        </w:rPr>
        <w:t>Terrorist groups could also attempt to launch a non-nuclear missile</w:t>
      </w:r>
      <w:r w:rsidRPr="00FD7DBD">
        <w:t xml:space="preserve">, such as the one used by Norway, </w:t>
      </w:r>
      <w:r w:rsidRPr="00FD7DBD">
        <w:rPr>
          <w:rStyle w:val="StyleUnderline"/>
        </w:rPr>
        <w:t>in an attempt to fool the system</w:t>
      </w:r>
      <w:r w:rsidRPr="00FD7DBD">
        <w:t xml:space="preserve">. The number of states who possess such technology is far greater than the number of states who possess nuclear weapons. Obtaining them would be considerably easier, especially when enhancing operations through computer network operations. Combining traditional terrorist methods with cyber techniques opens opportunities neither could accomplish on their own. For 18 example, radar stations might be more vulnerable to a computer attack, while satellites are more vulnerable to jamming from a laser beam, thus together they deny dual phenomenology. Mapping communications networks through cyber reconnaissance may expose weaknesses, and automated scanning devices created by more experienced hackers can be readily found on the internet. Intercepting or spoofing communications is a highly complex science. These systems are designed to protect against the world’s most powerful and well funded militaries. Yet, there are recurring gaffes, and the very nature of asymmetric warfare is to bypass complexities by finding simple loopholes. For example, commercially available software for voice-morphing could be used to capture voice commands within the command and control structure, cut these sound bytes into phonemes, and splice it back together in order to issue false voice commands (Andersen 2001, Chapter 16). </w:t>
      </w:r>
      <w:r w:rsidRPr="00FD7DBD">
        <w:rPr>
          <w:rStyle w:val="StyleUnderline"/>
        </w:rPr>
        <w:t>Spoofing could</w:t>
      </w:r>
      <w:r w:rsidRPr="00FD7DBD">
        <w:t xml:space="preserve"> also </w:t>
      </w:r>
      <w:r w:rsidRPr="00FD7DBD">
        <w:rPr>
          <w:rStyle w:val="StyleUnderline"/>
        </w:rPr>
        <w:t>be used to escalate a volatile situation in the hopes of starting a nuclear war.</w:t>
      </w:r>
    </w:p>
    <w:p w:rsidR="0094557A" w:rsidRPr="009C0A0A" w:rsidRDefault="0094557A" w:rsidP="0094557A">
      <w:pPr>
        <w:pStyle w:val="Heading4"/>
        <w:rPr>
          <w:rFonts w:cs="Arial"/>
        </w:rPr>
      </w:pPr>
      <w:r w:rsidRPr="009C0A0A">
        <w:rPr>
          <w:rFonts w:cs="Arial"/>
        </w:rPr>
        <w:t>Blackouts cause meltdowns—extinction.</w:t>
      </w:r>
    </w:p>
    <w:p w:rsidR="0094557A" w:rsidRPr="009C0A0A" w:rsidRDefault="0094557A" w:rsidP="0094557A">
      <w:pPr>
        <w:rPr>
          <w:b/>
          <w:bCs/>
          <w:sz w:val="24"/>
        </w:rPr>
      </w:pPr>
      <w:r w:rsidRPr="009C0A0A">
        <w:rPr>
          <w:rStyle w:val="Style13ptBold"/>
        </w:rPr>
        <w:t>Hodges 14</w:t>
      </w:r>
      <w:r w:rsidRPr="009C0A0A">
        <w:t xml:space="preserve"> (Dave, award-winning psychology, statistics and research professor as he teaches college and university classes at both the undergraduate and graduate level, an established author as his articles are published on many major websites, citing Judy Haar, a recognized expert in nuclear plant failure analyses, "Nuclear Power Plants Will Become America's Extinction Level Event", April 18, 2014, www.thelibertybeacon.com/2014/04/18/nuclear-power-plants-will-become-americas-extinction-level-event/)</w:t>
      </w:r>
    </w:p>
    <w:p w:rsidR="0094557A" w:rsidRPr="009C0A0A" w:rsidRDefault="0094557A" w:rsidP="0094557A">
      <w:r w:rsidRPr="006B35A2">
        <w:rPr>
          <w:rStyle w:val="StyleUnderline"/>
        </w:rPr>
        <w:t>Fukushima is often spoken of by many, as a possible extinction level event because of the radiation threat</w:t>
      </w:r>
      <w:r w:rsidRPr="006B35A2">
        <w:t xml:space="preserve">. Fukushima continues to wreak havoc upon the world and in the United States as we are being bathed in deadly radiation from this event. </w:t>
      </w:r>
      <w:r w:rsidRPr="006B35A2">
        <w:rPr>
          <w:rStyle w:val="StyleUnderline"/>
        </w:rPr>
        <w:t>Because of Fukushima, fish are becoming inedible and the ocean currents as well as the prevailing ocean winds are carrying deadly radiation. Undoubtedly</w:t>
      </w:r>
      <w:r w:rsidRPr="006B35A2">
        <w:t xml:space="preserve">, by this time, </w:t>
      </w:r>
      <w:r w:rsidRPr="006B35A2">
        <w:rPr>
          <w:rStyle w:val="StyleUnderline"/>
        </w:rPr>
        <w:t>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w:t>
      </w:r>
      <w:r w:rsidRPr="006B35A2">
        <w:t xml:space="preserve">. However, </w:t>
      </w:r>
      <w:r w:rsidRPr="006B35A2">
        <w:rPr>
          <w:rStyle w:val="StyleUnderline"/>
        </w:rPr>
        <w:t>this article</w:t>
      </w:r>
      <w:r w:rsidRPr="006B35A2">
        <w:t xml:space="preserve"> is not about the devastation at Fukushima, instead, this article </w:t>
      </w:r>
      <w:r w:rsidRPr="006B35A2">
        <w:rPr>
          <w:rStyle w:val="StyleUnderline"/>
        </w:rPr>
        <w:t xml:space="preserve">focuses on the fact that </w:t>
      </w:r>
      <w:r w:rsidRPr="006B35A2">
        <w:rPr>
          <w:rStyle w:val="Emphasis"/>
        </w:rPr>
        <w:t>North America could have</w:t>
      </w:r>
      <w:r w:rsidRPr="006B35A2">
        <w:rPr>
          <w:rStyle w:val="StyleUnderline"/>
        </w:rPr>
        <w:t xml:space="preserve"> a total of </w:t>
      </w:r>
      <w:r w:rsidRPr="006B35A2">
        <w:rPr>
          <w:rStyle w:val="Emphasis"/>
        </w:rPr>
        <w:t>124 Fukushima events</w:t>
      </w:r>
      <w:r w:rsidRPr="006B35A2">
        <w:rPr>
          <w:rStyle w:val="StyleUnderline"/>
        </w:rPr>
        <w:t xml:space="preserve"> if the necessary conditions were present</w:t>
      </w:r>
      <w:r w:rsidRPr="006B35A2">
        <w:t xml:space="preserve">. A Festering Problem </w:t>
      </w:r>
      <w:r w:rsidRPr="006B35A2">
        <w:rPr>
          <w:rStyle w:val="StyleUnderline"/>
        </w:rPr>
        <w:t>Long before Fukushima, American regulators knew that a power failure lasting for days involving the power grid connected to a nuclear plant,</w:t>
      </w:r>
      <w:r w:rsidRPr="006B35A2">
        <w:t xml:space="preserve"> regardless of the cause, </w:t>
      </w:r>
      <w:r w:rsidRPr="006B35A2">
        <w:rPr>
          <w:rStyle w:val="StyleUnderline"/>
        </w:rPr>
        <w:t xml:space="preserve">would most likely lead to a dangerous radioactive leak in at least several nuclear power plants. </w:t>
      </w:r>
      <w:r w:rsidRPr="006B35A2">
        <w:rPr>
          <w:rStyle w:val="Emphasis"/>
        </w:rPr>
        <w:t>A complete loss of electrical power poses a major problem for nuclear power plants</w:t>
      </w:r>
      <w:r w:rsidRPr="006B35A2">
        <w:rPr>
          <w:rStyle w:val="StyleUnderline"/>
        </w:rPr>
        <w:t xml:space="preserve"> the because reactor core must be kept cool as well as the back-up cooling systems, all of which require massive amounts of power to work. </w:t>
      </w:r>
      <w:r w:rsidRPr="006B35A2">
        <w:t xml:space="preserve">Heretofore, </w:t>
      </w:r>
      <w:r w:rsidRPr="006B35A2">
        <w:rPr>
          <w:rStyle w:val="StyleUnderline"/>
        </w:rPr>
        <w:t xml:space="preserve">all the NERC drills which test the readiness of a nuclear power plant are predicated on the notion that a blackout will only last 24 hours or less. </w:t>
      </w:r>
      <w:r w:rsidRPr="006B35A2">
        <w:t xml:space="preserve">Amazingly, this is the sum total of a NERC litmus test.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 inaction against protecting the grid prompted Congressman Franks to write a scathing letter to the top officials of NERC. However, the good Congressman failed to mention the most important aspect of this problem. </w:t>
      </w:r>
      <w:r w:rsidRPr="006B35A2">
        <w:rPr>
          <w:rStyle w:val="StyleUnderline"/>
        </w:rPr>
        <w:t xml:space="preserve">The problem is entirely fixable and NERC and the US government are leaving the American people and its infrastructure totally unprotected from a total meltdown of nuclear power plants as a result of a prolonged power failure. </w:t>
      </w:r>
      <w:r w:rsidRPr="006B35A2">
        <w:t xml:space="preserve">Critical Analyses </w:t>
      </w:r>
      <w:r w:rsidRPr="006B35A2">
        <w:rPr>
          <w:rStyle w:val="StyleUnderline"/>
        </w:rPr>
        <w:t>According to Judy Haar, a recognized expert in nuclear plant failure analyses, when a nuclear power plant loses access to off-grid electricity, the event is referred to as a “station blackout”.</w:t>
      </w:r>
      <w:r w:rsidRPr="006B35A2">
        <w:t xml:space="preserve"> Haar states that all 104 US nuclear power plants are built to withstand electrical outages without experiencing any core damage, through the activation of an automatic start up of emergency generators powered by diesel. Further, </w:t>
      </w:r>
      <w:r w:rsidRPr="006B35A2">
        <w:rPr>
          <w:rStyle w:val="StyleUnderline"/>
        </w:rPr>
        <w:t>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should the pumps stop because either the generators fail or diesel fuel is not available, the fuel rods are subsequently uncovered and a Fukushima type of core meltdown commences immediately</w:t>
      </w:r>
      <w:r w:rsidRPr="006B35A2">
        <w:t xml:space="preserve">.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The Unresolved Power Blackout Problem </w:t>
      </w:r>
      <w:r w:rsidRPr="006B35A2">
        <w:rPr>
          <w:rStyle w:val="Emphasis"/>
        </w:rPr>
        <w:t>A long-term loss of outside electrical power will most certainly interrupt the circulation of cooling water to the pools.</w:t>
      </w:r>
      <w:r w:rsidRPr="006B35A2">
        <w:t xml:space="preserve"> Another one of my Palo Verde nuclear power plant sources informed me that there is no long term solution to a power blackout and that all bets are off if the blackout is due to an EMP attack. A more detailed analysis reveals that </w:t>
      </w:r>
      <w:r w:rsidRPr="006B35A2">
        <w:rPr>
          <w:rStyle w:val="StyleUnderline"/>
        </w:rPr>
        <w:t xml:space="preserve">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my source and Haar shared exactly the same scenario about how a meltdown would occur. </w:t>
      </w:r>
      <w:r w:rsidRPr="006B35A2">
        <w:t xml:space="preserve">Subsequently, I spoke with Roger Landry who worked for Raytheon in various Department of Defense projects for 28 years, many of them in this arena and Roger also confirmed this information and that the above information is well known in the industry. When I examine Congressman Franks letter to NERC and I read between the lines, it is clear that Franks knows of this risk as well, he just stops short of specifically mentioning it in his letter. Placing Odds On a Failure Is a Fools Errand An analysis of individual plant risks released in 2003 by the Nuclear Regulatory Commission shows that </w:t>
      </w:r>
      <w:r w:rsidRPr="006B35A2">
        <w:rPr>
          <w:rStyle w:val="StyleUnderline"/>
        </w:rPr>
        <w:t>for 39 of the 104 nuclear reactors, the risk of core damage from a blackout was greater than 1 in 100,000</w:t>
      </w:r>
      <w:r w:rsidRPr="006B35A2">
        <w:t xml:space="preserve">.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w:t>
      </w:r>
      <w:r w:rsidRPr="006B35A2">
        <w:rPr>
          <w:rStyle w:val="StyleUnderline"/>
        </w:rPr>
        <w:t xml:space="preserve">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w:t>
      </w:r>
      <w:r w:rsidRPr="006B35A2">
        <w:t xml:space="preserve">or worse, being experienced by the Japanese? The Question That’s Not Being Asked </w:t>
      </w:r>
      <w:r w:rsidRPr="006B35A2">
        <w:rPr>
          <w:rStyle w:val="StyleUnderline"/>
        </w:rPr>
        <w:t>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w:t>
      </w:r>
      <w:r w:rsidRPr="006B35A2">
        <w:t xml:space="preserve">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not likely that any plant which runs low on fuel, or has a generator malfunctions, will ever get any help to mitigate the crisis prior to a plethora of meltdowns occurring. Thus, every nuclear power plant in the country has the potential to cause a Chernobyl or Fukushima type accident if our country is hit by an EMP attack. </w:t>
      </w:r>
      <w:r w:rsidRPr="006B35A2">
        <w:rPr>
          <w:rStyle w:val="StyleUnderline"/>
        </w:rPr>
        <w:t xml:space="preserve">CAN YOU EVEN IMAGINE 124 FUKUSHIMA EVENTS IN NORTH AMERICA HAPPENING AT THE SAME TIME? </w:t>
      </w:r>
      <w:r w:rsidRPr="006B35A2">
        <w:rPr>
          <w:rStyle w:val="Emphasis"/>
        </w:rPr>
        <w:t>THIS WOULD CONSTITUTE THE ULTIMATE DEPOPULATION EVENT</w:t>
      </w:r>
      <w:r w:rsidRPr="006B35A2">
        <w:rPr>
          <w:rStyle w:val="StyleUnderline"/>
        </w:rPr>
        <w:t xml:space="preserve">. </w:t>
      </w:r>
      <w:r w:rsidRPr="006B35A2">
        <w:t xml:space="preserve">…And There Is More… </w:t>
      </w:r>
      <w:r w:rsidRPr="006B35A2">
        <w:rPr>
          <w:rStyle w:val="StyleUnderline"/>
        </w:rPr>
        <w:t>The ramifications raised in the previous paragraphs are significant. What if the blackout lasts longer than 24 hours?</w:t>
      </w:r>
      <w:r w:rsidRPr="006B35A2">
        <w:t xml:space="preserve"> What if the reason for the blackout is an EMP burst caused by a high altitude nuclear blast and transportation comes to a standstill? </w:t>
      </w:r>
      <w:r w:rsidRPr="006B35A2">
        <w:rPr>
          <w:rStyle w:val="StyleUnderline"/>
        </w:rPr>
        <w:t xml:space="preserve">In this instance, </w:t>
      </w:r>
      <w:r w:rsidRPr="006B35A2">
        <w:rPr>
          <w:rStyle w:val="Emphasis"/>
        </w:rPr>
        <w:t>the cavalry is not coming</w:t>
      </w:r>
      <w:r w:rsidRPr="006B35A2">
        <w:rPr>
          <w:rStyle w:val="StyleUnderline"/>
        </w:rPr>
        <w:t xml:space="preserve">. Adding fuel to the fire lies in the fact that the power transformers presently take at least one year to replace. Today, there is a three year backlog on ordering </w:t>
      </w:r>
      <w:r w:rsidRPr="006B35A2">
        <w:t xml:space="preserve">because so many have been ordered by China. This makes one wonder what the Chinese are preparing for with these multiple orders for both transformers and generators. In short, </w:t>
      </w:r>
      <w:r w:rsidRPr="006B35A2">
        <w:rPr>
          <w:rStyle w:val="StyleUnderline"/>
        </w:rPr>
        <w:t>our unpreparedness is a prescription for disaster</w:t>
      </w:r>
      <w:r w:rsidRPr="006B35A2">
        <w:t xml:space="preserve">.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 Conclusion </w:t>
      </w:r>
      <w:r w:rsidRPr="006B35A2">
        <w:rPr>
          <w:rStyle w:val="StyleUnderline"/>
        </w:rPr>
        <w:t>I have studied this issue for almost nine months</w:t>
      </w:r>
      <w:r w:rsidRPr="006B35A2">
        <w:t xml:space="preserve"> and this is the most elusive topic that I have ever investigated. </w:t>
      </w:r>
      <w:r w:rsidRPr="006B35A2">
        <w:rPr>
          <w:rStyle w:val="StyleUnderline"/>
        </w:rPr>
        <w:t xml:space="preserve">The more facts I gather about the threat of a mass nuclear meltdown in this country, the more questions I realize that are going unanswered. </w:t>
      </w:r>
      <w:r w:rsidRPr="006B35A2">
        <w:t xml:space="preserve">With regard to the nuclear power industry we have the proverbial tiger by the tail. Last August, Big Sis stated that </w:t>
      </w:r>
      <w:r w:rsidRPr="006B35A2">
        <w:rPr>
          <w:rStyle w:val="Emphasis"/>
        </w:rPr>
        <w:t>it is not matter of if we have a mass power grid take down, but it is a matter of when</w:t>
      </w:r>
      <w:r w:rsidRPr="006B35A2">
        <w:rPr>
          <w:rStyle w:val="StyleUnderline"/>
        </w:rPr>
        <w:t xml:space="preserve">. I would echo her concerns and apply the “not if, but when” admonition to the possibility of a mass meltdown in this country. </w:t>
      </w:r>
      <w:r w:rsidRPr="006B35A2">
        <w:rPr>
          <w:rStyle w:val="Emphasis"/>
        </w:rPr>
        <w:t>It is only a matter of time until this scenario for disaster comes to fruition</w:t>
      </w:r>
      <w:r w:rsidRPr="006B35A2">
        <w:rPr>
          <w:rStyle w:val="StyleUnderline"/>
        </w:rPr>
        <w:t xml:space="preserve">. Our collective negligence and high level of extreme depraved indifference on the part of NERC is criminal because </w:t>
      </w:r>
      <w:r w:rsidRPr="006B35A2">
        <w:rPr>
          <w:rStyle w:val="Emphasis"/>
        </w:rPr>
        <w:t>this is indeed an Extinction Level Event</w:t>
      </w:r>
      <w:r w:rsidRPr="006B35A2">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rsidR="0094557A" w:rsidRPr="009C0A0A" w:rsidRDefault="0094557A" w:rsidP="0094557A">
      <w:pPr>
        <w:pStyle w:val="Heading3"/>
        <w:rPr>
          <w:rFonts w:cs="Arial"/>
        </w:rPr>
      </w:pPr>
      <w:r w:rsidRPr="009C0A0A">
        <w:rPr>
          <w:rFonts w:cs="Arial"/>
        </w:rPr>
        <w:t>1AC—Solvency</w:t>
      </w:r>
    </w:p>
    <w:p w:rsidR="0094557A" w:rsidRPr="009C0A0A" w:rsidRDefault="006B35A2" w:rsidP="0094557A">
      <w:pPr>
        <w:pStyle w:val="Heading4"/>
        <w:rPr>
          <w:rFonts w:cs="Arial"/>
        </w:rPr>
      </w:pPr>
      <w:r w:rsidRPr="006B35A2">
        <w:rPr>
          <w:rFonts w:cs="Arial"/>
          <w:u w:val="single"/>
        </w:rPr>
        <w:t>Plan:</w:t>
      </w:r>
      <w:r>
        <w:rPr>
          <w:rFonts w:cs="Arial"/>
        </w:rPr>
        <w:t xml:space="preserve"> </w:t>
      </w:r>
      <w:r w:rsidR="0094557A" w:rsidRPr="009C0A0A">
        <w:rPr>
          <w:rFonts w:cs="Arial"/>
        </w:rPr>
        <w:t xml:space="preserve">The United States federal government should substantially increase competitive grants </w:t>
      </w:r>
      <w:r>
        <w:rPr>
          <w:rFonts w:cs="Arial"/>
        </w:rPr>
        <w:t xml:space="preserve">for primary and secondary </w:t>
      </w:r>
      <w:r w:rsidRPr="009C0A0A">
        <w:rPr>
          <w:rFonts w:cs="Arial"/>
        </w:rPr>
        <w:t>afterschool</w:t>
      </w:r>
      <w:r w:rsidR="0094557A" w:rsidRPr="009C0A0A">
        <w:rPr>
          <w:rFonts w:cs="Arial"/>
        </w:rPr>
        <w:t xml:space="preserve"> science, technology, engineering, and mathematics </w:t>
      </w:r>
      <w:r>
        <w:rPr>
          <w:rFonts w:cs="Arial"/>
        </w:rPr>
        <w:t xml:space="preserve">education </w:t>
      </w:r>
      <w:r w:rsidR="0094557A" w:rsidRPr="009C0A0A">
        <w:rPr>
          <w:rFonts w:cs="Arial"/>
        </w:rPr>
        <w:t>programs.</w:t>
      </w:r>
    </w:p>
    <w:p w:rsidR="0094557A" w:rsidRPr="009C0A0A" w:rsidRDefault="0094557A" w:rsidP="0094557A">
      <w:pPr>
        <w:pStyle w:val="Heading4"/>
        <w:rPr>
          <w:rFonts w:cs="Arial"/>
        </w:rPr>
      </w:pPr>
      <w:r w:rsidRPr="009C0A0A">
        <w:rPr>
          <w:rFonts w:cs="Arial"/>
        </w:rPr>
        <w:t>The plan is key to effective STEM education—</w:t>
      </w:r>
      <w:r w:rsidRPr="009C0A0A">
        <w:rPr>
          <w:rFonts w:cs="Arial"/>
          <w:u w:val="single"/>
        </w:rPr>
        <w:t>competitive grants</w:t>
      </w:r>
      <w:r w:rsidRPr="009C0A0A">
        <w:rPr>
          <w:rFonts w:cs="Arial"/>
        </w:rPr>
        <w:t xml:space="preserve"> ensure innovation but they must </w:t>
      </w:r>
      <w:r w:rsidRPr="009C0A0A">
        <w:rPr>
          <w:rFonts w:cs="Arial"/>
          <w:u w:val="single"/>
        </w:rPr>
        <w:t>explicitly prioritize</w:t>
      </w:r>
      <w:r w:rsidRPr="009C0A0A">
        <w:rPr>
          <w:rFonts w:cs="Arial"/>
        </w:rPr>
        <w:t xml:space="preserve"> afterschool programs.</w:t>
      </w:r>
    </w:p>
    <w:p w:rsidR="0094557A" w:rsidRPr="009C0A0A" w:rsidRDefault="0094557A" w:rsidP="0094557A">
      <w:r w:rsidRPr="009C0A0A">
        <w:rPr>
          <w:rStyle w:val="Style13ptBold"/>
        </w:rPr>
        <w:t>AA 12</w:t>
      </w:r>
      <w:r w:rsidRPr="009C0A0A">
        <w:t>. (Afterschool Alliance. The Afterschool Alliance is a policy organization working to ensure that all children have access to affordable, quality afterschool programs. Afterschool Programs as Partners in STEM Education: Policy Recommendations. June 2012. http://afterschoolalliance.org/Alliance_STEM_Policyasks_FINAL.pdf)</w:t>
      </w:r>
    </w:p>
    <w:p w:rsidR="0094557A" w:rsidRPr="009C0A0A" w:rsidRDefault="0094557A" w:rsidP="0094557A">
      <w:r w:rsidRPr="009C0A0A">
        <w:rPr>
          <w:u w:val="single"/>
        </w:rPr>
        <w:t xml:space="preserve">Afterschool programs can and should play a key role in supporting the future of the country’s STEM workforce. </w:t>
      </w:r>
      <w:r w:rsidRPr="009C0A0A">
        <w:rPr>
          <w:b/>
          <w:u w:val="single"/>
        </w:rPr>
        <w:t>Education policies should support that role.</w:t>
      </w:r>
      <w:r w:rsidRPr="009C0A0A">
        <w:t xml:space="preserve"> According to the Bureau of Labor Statistics</w:t>
      </w:r>
      <w:r w:rsidRPr="009C0A0A">
        <w:rPr>
          <w:u w:val="single"/>
        </w:rPr>
        <w:t>, by the year 2020 there will be 9.2 million jobs in the STEM</w:t>
      </w:r>
      <w:r w:rsidRPr="009C0A0A">
        <w:t xml:space="preserve"> (science, technology, engineering and mathematics) </w:t>
      </w:r>
      <w:r w:rsidRPr="009C0A0A">
        <w:rPr>
          <w:u w:val="single"/>
        </w:rPr>
        <w:t>fields—that’s up from 7.9 million in 2010</w:t>
      </w:r>
      <w:r w:rsidRPr="009C0A0A">
        <w:t xml:space="preserve">. </w:t>
      </w:r>
      <w:r w:rsidRPr="009C0A0A">
        <w:rPr>
          <w:u w:val="single"/>
        </w:rPr>
        <w:t>These fields provide tremendous opportunities for those who pursue them, and they are essential for the economic well-being of the United States</w:t>
      </w:r>
      <w:r w:rsidRPr="009C0A0A">
        <w:t xml:space="preserve">. Not only will there be more openings in the STEM fields, but </w:t>
      </w:r>
      <w:r w:rsidRPr="009C0A0A">
        <w:rPr>
          <w:u w:val="single"/>
        </w:rPr>
        <w:t xml:space="preserve">many other jobs will require STEM-related skills. </w:t>
      </w:r>
      <w:r w:rsidRPr="009C0A0A">
        <w:rPr>
          <w:b/>
          <w:u w:val="single"/>
        </w:rPr>
        <w:t>To meet the needs of industry and ensure a scientifically literate public, the country’s education system must foster equitable access to and success in these fields.</w:t>
      </w:r>
      <w:r w:rsidRPr="009C0A0A">
        <w:t xml:space="preserve"> </w:t>
      </w:r>
      <w:r w:rsidRPr="009C0A0A">
        <w:rPr>
          <w:u w:val="single"/>
        </w:rPr>
        <w:t>This means engaging young people</w:t>
      </w:r>
      <w:r w:rsidRPr="009C0A0A">
        <w:t>— male and female—</w:t>
      </w:r>
      <w:r w:rsidRPr="009C0A0A">
        <w:rPr>
          <w:u w:val="single"/>
        </w:rPr>
        <w:t>of every economic status and ethnicity in multiple and varied learning environments</w:t>
      </w:r>
      <w:r w:rsidRPr="009C0A0A">
        <w:t xml:space="preserve">. The </w:t>
      </w:r>
      <w:r w:rsidRPr="009C0A0A">
        <w:rPr>
          <w:u w:val="single"/>
        </w:rPr>
        <w:t xml:space="preserve">before-school, afterschool and summer settings (known collectively as </w:t>
      </w:r>
      <w:r w:rsidRPr="009C0A0A">
        <w:rPr>
          <w:b/>
          <w:u w:val="single"/>
        </w:rPr>
        <w:t>afterschool) play a valuable role</w:t>
      </w:r>
      <w:r w:rsidRPr="009C0A0A">
        <w:rPr>
          <w:u w:val="single"/>
        </w:rPr>
        <w:t xml:space="preserve"> in closing the opportunity gap facing many children and youth from underserved and underrepresented communities</w:t>
      </w:r>
      <w:r w:rsidRPr="009C0A0A">
        <w:t xml:space="preserve">. Of the 8.4 million children currently in afterschool programs, ethnic minority children are more likely than others to participate.i Twenty-five percent of Asian, 24 percent of African-American, 21 percent of Hispanic and 16 percent of Native American children attend afterschool programs, compared to the national average of 15 percent. Girls attend afterschool programs in equal numbers to boys. </w:t>
      </w:r>
      <w:r w:rsidRPr="009C0A0A">
        <w:rPr>
          <w:b/>
          <w:u w:val="single"/>
        </w:rPr>
        <w:t xml:space="preserve">Afterschool is </w:t>
      </w:r>
      <w:r w:rsidRPr="009C0A0A">
        <w:rPr>
          <w:rStyle w:val="Emphasis"/>
        </w:rPr>
        <w:t>the ideal setting</w:t>
      </w:r>
      <w:r w:rsidRPr="009C0A0A">
        <w:rPr>
          <w:b/>
          <w:u w:val="single"/>
        </w:rPr>
        <w:t xml:space="preserve"> to reach the populations the country needs to </w:t>
      </w:r>
      <w:r w:rsidRPr="009C0A0A">
        <w:rPr>
          <w:rStyle w:val="Emphasis"/>
        </w:rPr>
        <w:t>widen the STEM-pipeline</w:t>
      </w:r>
      <w:r w:rsidRPr="009C0A0A">
        <w:rPr>
          <w:b/>
          <w:u w:val="single"/>
        </w:rPr>
        <w:t xml:space="preserve"> through experiences that supplement and complement the school day</w:t>
      </w:r>
      <w:r w:rsidRPr="009C0A0A">
        <w:t xml:space="preserve">. Afterschool programs are engaging children and youth in STEM learning, including children and youth who may not otherwise be selected to, or choose to, participate in STEM programs. </w:t>
      </w:r>
      <w:r w:rsidRPr="009C0A0A">
        <w:rPr>
          <w:u w:val="single"/>
        </w:rPr>
        <w:t xml:space="preserve">They provide a different mode of intervention—one that allows matching learning experiences to students’ interests and facilitates project-based learning that drives home the relevance and importance of STEM in our daily lives. </w:t>
      </w:r>
      <w:r w:rsidRPr="009C0A0A">
        <w:rPr>
          <w:b/>
          <w:u w:val="single"/>
        </w:rPr>
        <w:t>They give young people the opportunity to learn through solving problems and through failing— an element crucial to research, experimentation and innovation; science and engineering fields require persistence in the face of failure to solve the world’s problems</w:t>
      </w:r>
      <w:r w:rsidRPr="009C0A0A">
        <w:rPr>
          <w:b/>
        </w:rPr>
        <w:t>.</w:t>
      </w:r>
      <w:r w:rsidRPr="009C0A0A">
        <w:t xml:space="preserve"> Additionally, mentoring and exposure to role models—key components of afterschool—are particularly effective in engaging youth of color. </w:t>
      </w:r>
      <w:r w:rsidRPr="009C0A0A">
        <w:rPr>
          <w:u w:val="single"/>
        </w:rPr>
        <w:t>High-quality afterschool STEM learning programs are having significant impact on the young people who participate. A recent study showed participants had improved attitudes toward STEM fields and careers, increased STEM knowledge and skills, and a higher likelihood of graduating school and pursuing a STEM major in college</w:t>
      </w:r>
      <w:r w:rsidRPr="009C0A0A">
        <w:t>. ii Policies that seize on the attributes of afterschool and its ability to cultivate effective STEM education will allow afterschool programs to become even more effective and integral partners in improving the quality of STEM education.</w:t>
      </w:r>
    </w:p>
    <w:p w:rsidR="0094557A" w:rsidRPr="009C0A0A" w:rsidRDefault="0094557A" w:rsidP="0094557A">
      <w:r w:rsidRPr="009C0A0A">
        <w:t>1. Establish a pilot program during the hours after school that brings STEM education to populations who are currently underrepresented in the STEM fields.</w:t>
      </w:r>
    </w:p>
    <w:p w:rsidR="0094557A" w:rsidRPr="009C0A0A" w:rsidRDefault="0094557A" w:rsidP="0094557A">
      <w:pPr>
        <w:ind w:left="720"/>
      </w:pPr>
      <w:r w:rsidRPr="009C0A0A">
        <w:t xml:space="preserve">A recent PCAST report iii recommended developing an initiative for a wide range of high-quality STEM-based afterschool programs spanning several agencies and focused on creating opportunities for inspiration through experiences outside the classroom. </w:t>
      </w:r>
      <w:r w:rsidRPr="009C0A0A">
        <w:rPr>
          <w:rStyle w:val="Emphasis"/>
        </w:rPr>
        <w:t>Congress should authorize a competitive grant program, based on best practices, that supports afterschool STEM programs and utilizes appropriate outcome and quality indicators</w:t>
      </w:r>
      <w:r w:rsidRPr="009C0A0A">
        <w:t xml:space="preserve">. </w:t>
      </w:r>
      <w:r w:rsidRPr="009C0A0A">
        <w:rPr>
          <w:u w:val="single"/>
        </w:rPr>
        <w:t>This program should reflect efforts to maximize federal investments in STEM education across federal agencies—an undertaking that Capitol Hill, the White House, and the STEM and afterschool communities support</w:t>
      </w:r>
      <w:r w:rsidRPr="009C0A0A">
        <w:t xml:space="preserve">. </w:t>
      </w:r>
      <w:r w:rsidRPr="009C0A0A">
        <w:rPr>
          <w:b/>
          <w:u w:val="single"/>
        </w:rPr>
        <w:t>Student populations that need the most help should be served by the initiative, and it should build on the successes of other federal afterschool investments</w:t>
      </w:r>
      <w:r w:rsidRPr="009C0A0A">
        <w:t>, such as the 21st Century Community Learning Center initiative. The effort should also support professional development for providers, and be subject to evaluation and research to inform strategies for encouraging more traditionally underrepresented populations to pursue study and careers in the STEM fields.</w:t>
      </w:r>
    </w:p>
    <w:p w:rsidR="0094557A" w:rsidRPr="009C0A0A" w:rsidRDefault="0094557A" w:rsidP="0094557A">
      <w:r w:rsidRPr="009C0A0A">
        <w:t>2. Policy makers should recognize the role afterschool programs play in STEM education and explicitly support them in K-12 STEM education initiatives and legislation. Likewise, federal and state funding streams for afterschool programs should support STEM education programs.</w:t>
      </w:r>
    </w:p>
    <w:p w:rsidR="0094557A" w:rsidRPr="009C0A0A" w:rsidRDefault="0094557A" w:rsidP="0094557A">
      <w:pPr>
        <w:ind w:left="720"/>
        <w:rPr>
          <w:b/>
          <w:u w:val="single"/>
        </w:rPr>
      </w:pPr>
      <w:r w:rsidRPr="009C0A0A">
        <w:rPr>
          <w:u w:val="single"/>
        </w:rPr>
        <w:t>Many public STEM education initiatives, funding streams and legislative initiatives target only the formal K- 12 school setting and classroom teachers. While these settings and programs play a central role in effective STEM education, afterschool and summer learning programs can foster increased interest and success in STEM disciplines and build STEM literacy</w:t>
      </w:r>
      <w:r w:rsidRPr="009C0A0A">
        <w:t xml:space="preserve">. School and classroom resources that support STEM education should be also accessible to afterschool program providers and staff, and </w:t>
      </w:r>
      <w:r w:rsidRPr="009C0A0A">
        <w:rPr>
          <w:b/>
          <w:u w:val="single"/>
        </w:rPr>
        <w:t>federal</w:t>
      </w:r>
      <w:r w:rsidRPr="009C0A0A">
        <w:t xml:space="preserve"> and state </w:t>
      </w:r>
      <w:r w:rsidRPr="009C0A0A">
        <w:rPr>
          <w:b/>
          <w:u w:val="single"/>
        </w:rPr>
        <w:t>STEM education initiatives should explicitly cite afterschool as a strategy to improve the teaching and learning of STEM disciplines in legislative and regulatory guidance</w:t>
      </w:r>
      <w:r w:rsidRPr="009C0A0A">
        <w:t xml:space="preserve">. These public funds should be invested in promoting stronger partnerships between classroom teachers and afterschool providers; joint professional development with afterschool educators; and teacher training programs that recognize the value of the afterschool setting by allowing practicum, placements, etc. in afterschool/summer programs. </w:t>
      </w:r>
      <w:r w:rsidRPr="009C0A0A">
        <w:rPr>
          <w:u w:val="single"/>
        </w:rPr>
        <w:t>A number of existing federally-funded afterschool programs could provide some level of support for STEM education. While the 21st Century Community Learning Centers program is the only exclusive and substantial federal funding source for afterschool, before-school and summer learning programs, other agencies— such as the Department of Justice, the Corporation for National and Community Service, and the Department of Housing and Urban Development—invest in afterschool programs that could help support STEM learning</w:t>
      </w:r>
      <w:r w:rsidRPr="009C0A0A">
        <w:t xml:space="preserve">. Given the call to grow and sustain a STEM workforce, these </w:t>
      </w:r>
      <w:r w:rsidRPr="009C0A0A">
        <w:rPr>
          <w:b/>
          <w:u w:val="single"/>
        </w:rPr>
        <w:t>agencies should consider how their investments in afterschool can also support better STEM education, and their guidance to employees and the field should embrace afterschool as a setting to teach and learn these disciplines.</w:t>
      </w:r>
    </w:p>
    <w:p w:rsidR="0094557A" w:rsidRPr="009C0A0A" w:rsidRDefault="0094557A" w:rsidP="0094557A">
      <w:pPr>
        <w:pStyle w:val="Heading4"/>
        <w:rPr>
          <w:rFonts w:cs="Arial"/>
        </w:rPr>
      </w:pPr>
      <w:r w:rsidRPr="009C0A0A">
        <w:rPr>
          <w:rFonts w:cs="Arial"/>
          <w:u w:val="single"/>
        </w:rPr>
        <w:t>Federal</w:t>
      </w:r>
      <w:r w:rsidRPr="009C0A0A">
        <w:rPr>
          <w:rFonts w:cs="Arial"/>
        </w:rPr>
        <w:t xml:space="preserve"> competitive grants are key—squo policies like RTT fail because of their </w:t>
      </w:r>
      <w:r w:rsidRPr="009C0A0A">
        <w:rPr>
          <w:rFonts w:cs="Arial"/>
          <w:u w:val="single"/>
        </w:rPr>
        <w:t>broad application</w:t>
      </w:r>
      <w:r w:rsidRPr="009C0A0A">
        <w:rPr>
          <w:rFonts w:cs="Arial"/>
        </w:rPr>
        <w:t xml:space="preserve">—targeting </w:t>
      </w:r>
      <w:r w:rsidRPr="009C0A0A">
        <w:rPr>
          <w:rFonts w:cs="Arial"/>
          <w:u w:val="single"/>
        </w:rPr>
        <w:t>specific areas</w:t>
      </w:r>
      <w:r w:rsidRPr="009C0A0A">
        <w:rPr>
          <w:rFonts w:cs="Arial"/>
        </w:rPr>
        <w:t xml:space="preserve"> for improvement and </w:t>
      </w:r>
      <w:r w:rsidRPr="009C0A0A">
        <w:rPr>
          <w:rFonts w:cs="Arial"/>
          <w:u w:val="single"/>
        </w:rPr>
        <w:t>rewarding precious successes</w:t>
      </w:r>
      <w:r w:rsidRPr="009C0A0A">
        <w:rPr>
          <w:rFonts w:cs="Arial"/>
        </w:rPr>
        <w:t xml:space="preserve"> ensures reform.</w:t>
      </w:r>
    </w:p>
    <w:p w:rsidR="0094557A" w:rsidRPr="009C0A0A" w:rsidRDefault="0094557A" w:rsidP="0094557A">
      <w:r w:rsidRPr="009C0A0A">
        <w:rPr>
          <w:rStyle w:val="Style13ptBold"/>
        </w:rPr>
        <w:t>West 15</w:t>
      </w:r>
      <w:r w:rsidRPr="009C0A0A">
        <w:t>. (Martin R. West Former Nonresident Senior Fellow - Economic Studies, Center on Children and Families, Brookings Institute. Preserving the federal role in encouraging and evaluating education innovation. February 19, 2015. https://www.brookings.edu/research/preserving-the-federal-role-in-encouraging-and-evaluating-education-innovation/)</w:t>
      </w:r>
    </w:p>
    <w:p w:rsidR="0094557A" w:rsidRDefault="0094557A" w:rsidP="0094557A">
      <w:r w:rsidRPr="009C0A0A">
        <w:t>With both houses of Congress moving apace to reauthorize the Elementary and Secondary Education Act (ESEA</w:t>
      </w:r>
      <w:r w:rsidRPr="009C0A0A">
        <w:rPr>
          <w:u w:val="single"/>
        </w:rPr>
        <w:t>), the question is not whether the new legislation will reduce the federal government’s footprint in K-12 education; it assuredly will. The question is whether, in their understandable efforts to rein in Washington’s influence, legislators can preserve those elements of federal policy that stand to benefit students and taxpayers—particularly those that fulfill functions that would otherwise go unaddressed within our multi-layered system of education governance</w:t>
      </w:r>
      <w:r w:rsidRPr="009C0A0A">
        <w:t xml:space="preserve">. </w:t>
      </w:r>
      <w:r w:rsidRPr="009C0A0A">
        <w:rPr>
          <w:b/>
          <w:u w:val="single"/>
        </w:rPr>
        <w:t>One key unresolved issue involves the status of competitive grant programs</w:t>
      </w:r>
      <w:r w:rsidRPr="009C0A0A">
        <w:t>, through which the Department of Education invites states and school districts to apply for funds to support programs that address federally identified priorities</w:t>
      </w:r>
      <w:r w:rsidRPr="009C0A0A">
        <w:rPr>
          <w:u w:val="single"/>
        </w:rPr>
        <w:t>. In the current environment, Congress may be tempted to eschew all programs structured in this way, preferring to rely on formulas to ensure that schools receive their fair share of federal funds.</w:t>
      </w:r>
      <w:r w:rsidRPr="009C0A0A">
        <w:t xml:space="preserve"> </w:t>
      </w:r>
      <w:r w:rsidRPr="009C0A0A">
        <w:rPr>
          <w:b/>
          <w:u w:val="single"/>
        </w:rPr>
        <w:t>That would be a mistake. Flexible competitive grant programs that encourage innovations in policy and practice and ensure that they are subjected to rigorous evaluation should remain a part of ESEA going forward</w:t>
      </w:r>
      <w:r w:rsidRPr="009C0A0A">
        <w:t xml:space="preserve">. In particular, the Investing in Innovation (i3) fund, a program created through the American Reinvestment and Recovery Act that is not a part of the reauthorization bills now moving through Congress, deserves a second look. Increased reliance on competitive grants has been arguably the defining feature of the Obama administration’s K-12 education policy. Its signature Race to the Top program (RTT) asked states to compete for $4.35 billion in federal grants based on their commitment to implement a 19-item reform agenda. Expansive in its scope, RTT quickly became a symbol of what Senate Health, Education, Labor and Pensions Committee chairman Lamar Alexander has characterized as the Department’s efforts to dictate to states and school districts the details of how best to improve local schools. Congressional discontent with RTT-style policies is not limited to Republicans, however. Most legislators prefer to claim credit for funds allocated by formula rather than risk the ire of constituents whose applications are rejected, and rural members in particular often feel as if their districts are at a disadvantage when funding is competitive. Perhaps because of this discontent, President Obama’s 2016 budget proposal did not include funds for a new RTT competition. But </w:t>
      </w:r>
      <w:r w:rsidRPr="009C0A0A">
        <w:rPr>
          <w:u w:val="single"/>
        </w:rPr>
        <w:t>rather than paint all competitive grants with a broad brush, it is useful to consider differences in their structure</w:t>
      </w:r>
      <w:r w:rsidRPr="009C0A0A">
        <w:t xml:space="preserve">. The table below shows that competitive grant programs can vary on at least two dimensions. First, </w:t>
      </w:r>
      <w:r w:rsidRPr="009C0A0A">
        <w:rPr>
          <w:b/>
          <w:u w:val="single"/>
        </w:rPr>
        <w:t>the programs can be broad, aiming to incentivize policy changes in multiple areas in one fell swoop, or narrowly focused on a specific challenge facing most school systems.</w:t>
      </w:r>
      <w:r w:rsidRPr="009C0A0A">
        <w:t xml:space="preserve"> Second, </w:t>
      </w:r>
      <w:r w:rsidRPr="009C0A0A">
        <w:rPr>
          <w:u w:val="single"/>
        </w:rPr>
        <w:t>grants can be awarded based on applicants’ willingness to commit to a detailed set of policy changes and program requirements prescribed by Washington, or they can be awarded based on past success, with funding levels tied to the strength of the evidence the applicant is able to present of their program’s effectiveness</w:t>
      </w:r>
      <w:r w:rsidRPr="009C0A0A">
        <w:t xml:space="preserve">. </w:t>
      </w:r>
      <w:r w:rsidRPr="009C0A0A">
        <w:rPr>
          <w:u w:val="single"/>
        </w:rPr>
        <w:t>RTT epitomized the broad, prescriptive approach to competitive grants</w:t>
      </w:r>
      <w:r w:rsidRPr="009C0A0A">
        <w:t xml:space="preserve">. Although presented by supporters as an opportunity for states to put forward their best and most innovative ideas, in fact </w:t>
      </w:r>
      <w:r w:rsidRPr="009C0A0A">
        <w:rPr>
          <w:u w:val="single"/>
        </w:rPr>
        <w:t>the selection criteria amounted to a detailed list of commitments in areas ranging from state standards and data systems to teacher evaluation systems and strategies to turn around low-performing schools. Because funding was based primarily on future commitments, the program did little to alter the compliance-oriented relationship between federal officials and state and local educators once grants were awarded</w:t>
      </w:r>
      <w:r w:rsidRPr="009C0A0A">
        <w:t>. As Rick Hess of the American Enterprise Institute has written, “</w:t>
      </w:r>
      <w:r w:rsidRPr="009C0A0A">
        <w:rPr>
          <w:b/>
          <w:u w:val="single"/>
        </w:rPr>
        <w:t>the aftermath entailed years of invasive federal monitoring…during which junior staff at the U.S. Department of Education exerted remarkable influence over the states that received RTT funds</w:t>
      </w:r>
      <w:r w:rsidRPr="009C0A0A">
        <w:t xml:space="preserve">.” While it is too soon to know whether states awarded RTT grants will see improvements in student outcomes, </w:t>
      </w:r>
      <w:r w:rsidRPr="009C0A0A">
        <w:rPr>
          <w:b/>
          <w:u w:val="single"/>
        </w:rPr>
        <w:t>there is little hope that their efforts will be a source of rigorous evidence on the merits of specific policies they pursued</w:t>
      </w:r>
      <w:r w:rsidRPr="009C0A0A">
        <w:rPr>
          <w:rStyle w:val="Emphasis"/>
        </w:rPr>
        <w:t xml:space="preserve">. The sheer number of policies states were required to implement simultaneously makes it all but impossible to isolate the impact of any one. </w:t>
      </w:r>
      <w:r w:rsidRPr="009C0A0A">
        <w:rPr>
          <w:u w:val="single"/>
        </w:rPr>
        <w:t xml:space="preserve">Yet RTT was the exception, not the rule. Its scale reflected the unique circumstances of the post-financial crisis stimulus package, and maintaining a single competitive grant program at this scale has already proven to be politically infeasible. </w:t>
      </w:r>
      <w:r w:rsidRPr="009C0A0A">
        <w:rPr>
          <w:b/>
          <w:u w:val="single"/>
        </w:rPr>
        <w:t>Other competitive grant programs are structured quite differently, with a narrow focus tied to a distinct federal purpose</w:t>
      </w:r>
      <w:r w:rsidRPr="009C0A0A">
        <w:t xml:space="preserve">. For example, the Teacher Incentive Fund created by the second Bush administration asks school districts and charter schools to commit to implementing performance-based teacher compensation systems. The rationale is that local officials will be more likely to adopt politically controversial changes to how teachers are compensated when outside resources are available to support their efforts. For the past few years, the Department of Education has also offered grants directly to Charter Management Organizations seeking to expand or replicate high-quality schools. Those schools need not adhere to a particular pedagogical model but must instead document a track record of improving student outcomes. The Teacher Incentive Fund and grants to expand and replicate high-quality charter schools have been included in both the House committee’s bill and in Senator Alexander’s initial discussion draft. Those bills do not, however, include the Investing in Innovation fund (i3), the second major competitive grant program created through the stimulus package. Initially funded at $650 million, i3 allowed school districts, charter schools, and non-profit organizations working in partnership with one of those entities to apply for grants to support innovative programs aligned with one of four broadly defined federal priorities (e.g., supporting effective teachers and principals or improving the use of data). In other words, i3 was broad in its focus but avoided prescription with respect to the design of the programs eligible for federal support. The origins and implementation of i3 have been ably chronicled by Ron Haskins and Greg Margolis, who present the program as a cornerstone of the Obama administration’s broader efforts to base spending on social programs on rigorous evidence. Two specific aspects of the design of i3 are especially noteworthy. First, the competition used a tiered evidence model to align the amount of funding a program could receive to the strength of the evidence to support its effectiveness. Second, grant winners were required to conduct rigorous evaluations and were selected in part based on the quality of their proposed evaluation design. Across the first four funding cohorts, i3 supported 53 randomized-control trials—the gold-standard design for evaluations of program effectiveness and one that until recently was virtually unknown in the education sector. (Full disclosure: my primary employer, the Harvard Graduate School of Education, has benefited from i3 as a direct grantee and through evaluation contracts; I am the principal investigator on two of those contracts.) </w:t>
      </w:r>
      <w:r w:rsidRPr="009C0A0A">
        <w:rPr>
          <w:u w:val="single"/>
        </w:rPr>
        <w:t xml:space="preserve">A competitive grant program that includes these design elements need not be called i3. Indeed, it need not be drafted as a standalone program at all. The Coalition for Evidence-Based Policy has proposed language that would simply allow the Department of Education to reserve up to one percent of funding of all ESEA programs (except Title I) to award grants for </w:t>
      </w:r>
      <w:r w:rsidRPr="009C0A0A">
        <w:rPr>
          <w:b/>
          <w:u w:val="single"/>
        </w:rPr>
        <w:t>innovation and research</w:t>
      </w:r>
      <w:r w:rsidRPr="009C0A0A">
        <w:rPr>
          <w:u w:val="single"/>
        </w:rPr>
        <w:t>, with grant amounts based on the tiered evidence model used in i3</w:t>
      </w:r>
      <w:r w:rsidRPr="009C0A0A">
        <w:t xml:space="preserve">. The proposal is modeled on the Small Business Innovation Research program under which 11 federal agencies since 1982 have set aside a small percentage of their budgets to award grants to small companies engaged in the development and evaluation of new technologies. As </w:t>
      </w:r>
      <w:r w:rsidRPr="009C0A0A">
        <w:rPr>
          <w:u w:val="single"/>
        </w:rPr>
        <w:t>the Coalition notes, both the Government Accountability office and the National Academy of Sciences have offered consistently positive assessments of the program’s success. Importantly, the proposal like SBIR would include small businesses as eligible grantees, addressing a shortcoming of the original i3 program that arguably limited the types of innovations proposed</w:t>
      </w:r>
      <w:r w:rsidRPr="009C0A0A">
        <w:t xml:space="preserve">. The Coalition’s proposal could be strengthened by giving the Institute of Education Sciences the lead role in assessing the strength of applicants’ evidence of effectiveness and in supporting required evaluation activities. The risk with these competitions when carried out by the Office of the Secretary is that they become politicized, that they are judged by review panels without methodological competence, and that they are overseen, once awarded, by career staff in program offices that do not have the background to monitor what is, at root, a program evaluation grant. These risks could be substantially reduced if the competition were funded as a line item in the IES budget, with statutory language requiring that review panels include both practitioners and researchers. </w:t>
      </w:r>
      <w:r w:rsidRPr="009C0A0A">
        <w:rPr>
          <w:rStyle w:val="Emphasis"/>
        </w:rPr>
        <w:t>Properly designed competitive grant programs provide an opportunity for Congress to target resources at federal priorities and encourage innovative problem-solving while avoiding federal mandates.</w:t>
      </w:r>
      <w:r w:rsidRPr="009C0A0A">
        <w:rPr>
          <w:u w:val="single"/>
        </w:rPr>
        <w:t xml:space="preserve"> They should avoid prescription and both reward and produce rigorous evidence, thus increasing the share of education dollars spent on evidence-based programs while at the same time fulfilling the federal government’s unique responsibility for producing and disseminating high-quality evidence on the best ways to improve American schools</w:t>
      </w:r>
      <w:r w:rsidRPr="009C0A0A">
        <w:t>. The i3 program was a promising step in this direction. It would be unfortunate if Congress were to miss the opportunity to make something similar a permanent feature of ESEA.</w:t>
      </w:r>
    </w:p>
    <w:p w:rsidR="00E46789" w:rsidRDefault="00E46789" w:rsidP="00E46789">
      <w:pPr>
        <w:pStyle w:val="Heading2"/>
      </w:pPr>
      <w:r>
        <w:t>2AC—Solvency</w:t>
      </w:r>
    </w:p>
    <w:p w:rsidR="00E46789" w:rsidRDefault="00E46789" w:rsidP="00E46789">
      <w:pPr>
        <w:pStyle w:val="Heading3"/>
      </w:pPr>
      <w:r>
        <w:t>AT: Testing Turn</w:t>
      </w:r>
    </w:p>
    <w:p w:rsidR="001C3654" w:rsidRDefault="001C3654" w:rsidP="001C3654">
      <w:pPr>
        <w:pStyle w:val="Heading4"/>
        <w:rPr>
          <w:u w:val="single"/>
        </w:rPr>
      </w:pPr>
      <w:r>
        <w:t xml:space="preserve">Litany of examples prove tests good – even if it incentivizes teaching to the test it </w:t>
      </w:r>
      <w:r w:rsidRPr="00C40EDC">
        <w:rPr>
          <w:u w:val="single"/>
        </w:rPr>
        <w:t>focuses academic curriculum</w:t>
      </w:r>
      <w:r>
        <w:t xml:space="preserve"> and provides an effective </w:t>
      </w:r>
      <w:r w:rsidRPr="00C40EDC">
        <w:rPr>
          <w:u w:val="single"/>
        </w:rPr>
        <w:t>teacher evaluation metric</w:t>
      </w:r>
    </w:p>
    <w:p w:rsidR="001C3654" w:rsidRPr="00C40EDC" w:rsidRDefault="001C3654" w:rsidP="001C3654">
      <w:pPr>
        <w:rPr>
          <w:rStyle w:val="Style13ptBold"/>
          <w:b w:val="0"/>
        </w:rPr>
      </w:pPr>
      <w:r>
        <w:t xml:space="preserve">Marcus </w:t>
      </w:r>
      <w:r w:rsidRPr="00C40EDC">
        <w:rPr>
          <w:rStyle w:val="Style13ptBold"/>
        </w:rPr>
        <w:t xml:space="preserve">Winters 2012 </w:t>
      </w:r>
      <w:r w:rsidRPr="00C40EDC">
        <w:rPr>
          <w:rStyle w:val="Style13ptBold"/>
          <w:b w:val="0"/>
          <w:sz w:val="20"/>
        </w:rPr>
        <w:t>(Marcus Winters is a senior fellow at the Manhattan Institute, where he has done several studies on education testing and school report cards,</w:t>
      </w:r>
      <w:r w:rsidRPr="00C40EDC">
        <w:rPr>
          <w:rStyle w:val="Style13ptBold"/>
          <w:b w:val="0"/>
          <w:sz w:val="20"/>
        </w:rPr>
        <w:tab/>
        <w:t>“Standardized Tests Are Costly, But Worth It,”</w:t>
      </w:r>
      <w:r w:rsidRPr="00C40EDC">
        <w:rPr>
          <w:sz w:val="16"/>
        </w:rPr>
        <w:t xml:space="preserve"> </w:t>
      </w:r>
      <w:hyperlink r:id="rId12" w:history="1">
        <w:r w:rsidRPr="00C40EDC">
          <w:rPr>
            <w:rStyle w:val="Hyperlink"/>
            <w:sz w:val="20"/>
          </w:rPr>
          <w:t>https://www.nytimes.com/roomfordebate/2011/05/30/testing-students-to-grade-teachers/standardized-tests-are-costly-but-worth-it)</w:t>
        </w:r>
      </w:hyperlink>
      <w:r w:rsidRPr="00C40EDC">
        <w:rPr>
          <w:rStyle w:val="Style13ptBold"/>
          <w:b w:val="0"/>
          <w:sz w:val="20"/>
        </w:rPr>
        <w:t xml:space="preserve"> </w:t>
      </w:r>
    </w:p>
    <w:p w:rsidR="001C3654" w:rsidRDefault="001C3654" w:rsidP="001C3654">
      <w:pPr>
        <w:rPr>
          <w:sz w:val="16"/>
        </w:rPr>
      </w:pPr>
      <w:r w:rsidRPr="00C40EDC">
        <w:rPr>
          <w:rStyle w:val="StyleUnderline"/>
        </w:rPr>
        <w:t>What percentage of N</w:t>
      </w:r>
      <w:r w:rsidRPr="00C40EDC">
        <w:rPr>
          <w:sz w:val="16"/>
        </w:rPr>
        <w:t xml:space="preserve">ew </w:t>
      </w:r>
      <w:r w:rsidRPr="00C40EDC">
        <w:rPr>
          <w:rStyle w:val="StyleUnderline"/>
        </w:rPr>
        <w:t>Y</w:t>
      </w:r>
      <w:r w:rsidRPr="00C40EDC">
        <w:rPr>
          <w:sz w:val="16"/>
        </w:rPr>
        <w:t xml:space="preserve">ork </w:t>
      </w:r>
      <w:r w:rsidRPr="00C40EDC">
        <w:rPr>
          <w:rStyle w:val="StyleUnderline"/>
        </w:rPr>
        <w:t>C</w:t>
      </w:r>
      <w:r w:rsidRPr="00C40EDC">
        <w:rPr>
          <w:sz w:val="16"/>
        </w:rPr>
        <w:t>ity</w:t>
      </w:r>
      <w:r w:rsidRPr="00C40EDC">
        <w:rPr>
          <w:rStyle w:val="StyleUnderline"/>
        </w:rPr>
        <w:t>’s</w:t>
      </w:r>
      <w:r w:rsidRPr="00C40EDC">
        <w:rPr>
          <w:sz w:val="16"/>
        </w:rPr>
        <w:t xml:space="preserve"> </w:t>
      </w:r>
      <w:r w:rsidRPr="00C40EDC">
        <w:rPr>
          <w:rStyle w:val="StyleUnderline"/>
        </w:rPr>
        <w:t>teachers are performing at an unsatisfactory level</w:t>
      </w:r>
      <w:r w:rsidRPr="00C40EDC">
        <w:rPr>
          <w:sz w:val="16"/>
        </w:rPr>
        <w:t xml:space="preserve">? Did anyone guess </w:t>
      </w:r>
      <w:r w:rsidRPr="00C40EDC">
        <w:rPr>
          <w:rStyle w:val="StyleUnderline"/>
        </w:rPr>
        <w:t>2.3 percent</w:t>
      </w:r>
      <w:r w:rsidRPr="00C40EDC">
        <w:rPr>
          <w:sz w:val="16"/>
        </w:rPr>
        <w:t xml:space="preserve">? That’s how many were rated unsatisfactory by the school system in 2009-201 0— and it actually represents an enormous uptick (up from 0.89 percent) in "unsatisfactory" ratings because of the city’s emphasis on improving the system. Despite their limitations, </w:t>
      </w:r>
      <w:r w:rsidRPr="00C40EDC">
        <w:rPr>
          <w:rStyle w:val="StyleUnderline"/>
        </w:rPr>
        <w:t>standardized tests provide important information about teacher quality</w:t>
      </w:r>
      <w:r w:rsidRPr="00C40EDC">
        <w:rPr>
          <w:sz w:val="16"/>
        </w:rPr>
        <w:t xml:space="preserve"> </w:t>
      </w:r>
      <w:r w:rsidRPr="00C40EDC">
        <w:rPr>
          <w:rStyle w:val="StyleUnderline"/>
        </w:rPr>
        <w:t>that can improve our flawed system for evaluating teachers.</w:t>
      </w:r>
      <w:r w:rsidRPr="00C40EDC">
        <w:rPr>
          <w:sz w:val="16"/>
        </w:rPr>
        <w:t xml:space="preserve"> How do we square such low rates of teacher failure with the fact that, despite real improvements to the system, students in New York City's public schools perform poorly in large numbers? Simple. The current evaluation system depends very little on answering the one question we care about most: Are students learning in a teacher’s classroom? </w:t>
      </w:r>
      <w:r w:rsidRPr="00C40EDC">
        <w:rPr>
          <w:rStyle w:val="Emphasis"/>
        </w:rPr>
        <w:t xml:space="preserve">Incorporating analysis of student test scores helps focus evaluations </w:t>
      </w:r>
      <w:r w:rsidRPr="00C40EDC">
        <w:rPr>
          <w:sz w:val="16"/>
        </w:rPr>
        <w:t xml:space="preserve">on answering that essential question. Test scores are important because </w:t>
      </w:r>
      <w:r w:rsidRPr="00C40EDC">
        <w:rPr>
          <w:rStyle w:val="Emphasis"/>
        </w:rPr>
        <w:t>they’re objective measures of the schooling outcome</w:t>
      </w:r>
      <w:r w:rsidRPr="00C40EDC">
        <w:rPr>
          <w:sz w:val="16"/>
        </w:rPr>
        <w:t xml:space="preserve">. </w:t>
      </w:r>
      <w:r w:rsidRPr="00C40EDC">
        <w:rPr>
          <w:rStyle w:val="Emphasis"/>
        </w:rPr>
        <w:t xml:space="preserve">It’s appropriate to emphasize </w:t>
      </w:r>
      <w:r w:rsidRPr="00C40EDC">
        <w:rPr>
          <w:sz w:val="16"/>
        </w:rPr>
        <w:t xml:space="preserve">student achievement on </w:t>
      </w:r>
      <w:r w:rsidRPr="00C40EDC">
        <w:rPr>
          <w:rStyle w:val="Emphasis"/>
        </w:rPr>
        <w:t xml:space="preserve">math and reading </w:t>
      </w:r>
      <w:r w:rsidRPr="00C40EDC">
        <w:rPr>
          <w:sz w:val="16"/>
        </w:rPr>
        <w:t xml:space="preserve">tests </w:t>
      </w:r>
      <w:r w:rsidRPr="00C40EDC">
        <w:rPr>
          <w:rStyle w:val="Emphasis"/>
        </w:rPr>
        <w:t>because these are the building blocks for success</w:t>
      </w:r>
      <w:r w:rsidRPr="00C40EDC">
        <w:rPr>
          <w:sz w:val="16"/>
        </w:rPr>
        <w:t xml:space="preserve">, and far too few students attending public schools today adequately possess these basic skills. </w:t>
      </w:r>
      <w:r w:rsidRPr="00C40EDC">
        <w:rPr>
          <w:rStyle w:val="Emphasis"/>
        </w:rPr>
        <w:t>Developing new tests and the right methods for analyzing them can be costly</w:t>
      </w:r>
      <w:r w:rsidRPr="00C40EDC">
        <w:rPr>
          <w:sz w:val="16"/>
        </w:rPr>
        <w:t xml:space="preserve">. </w:t>
      </w:r>
      <w:r w:rsidRPr="00C40EDC">
        <w:rPr>
          <w:rStyle w:val="Emphasis"/>
        </w:rPr>
        <w:t>But</w:t>
      </w:r>
      <w:r w:rsidRPr="00C40EDC">
        <w:rPr>
          <w:sz w:val="16"/>
        </w:rPr>
        <w:t xml:space="preserve"> their </w:t>
      </w:r>
      <w:r w:rsidRPr="00C40EDC">
        <w:rPr>
          <w:rStyle w:val="Emphasis"/>
        </w:rPr>
        <w:t>potential contribution to improving teacher quality</w:t>
      </w:r>
      <w:r w:rsidRPr="00C40EDC">
        <w:rPr>
          <w:sz w:val="16"/>
        </w:rPr>
        <w:t xml:space="preserve"> — the single most important school-based factor for fostering student learning — </w:t>
      </w:r>
      <w:r w:rsidRPr="00C40EDC">
        <w:rPr>
          <w:rStyle w:val="Emphasis"/>
        </w:rPr>
        <w:t>far outweighs the upfront cost</w:t>
      </w:r>
      <w:r w:rsidRPr="00C40EDC">
        <w:rPr>
          <w:sz w:val="16"/>
        </w:rPr>
        <w:t xml:space="preserve">. Of course, test-score analysis can’t tell us everything we want to know about a teacher’s performance. Using it in isolation to evaluate teachers creates bad incentives and can miss a great deal of what makes a teacher effective. But </w:t>
      </w:r>
      <w:r w:rsidRPr="00C40EDC">
        <w:rPr>
          <w:rStyle w:val="Emphasis"/>
        </w:rPr>
        <w:t>research shows that evaluations of a teacher’s contribution to</w:t>
      </w:r>
      <w:r w:rsidRPr="00C40EDC">
        <w:rPr>
          <w:sz w:val="16"/>
        </w:rPr>
        <w:t xml:space="preserve"> </w:t>
      </w:r>
      <w:r w:rsidRPr="00C40EDC">
        <w:rPr>
          <w:rStyle w:val="Emphasis"/>
        </w:rPr>
        <w:t>her student’s test scores</w:t>
      </w:r>
      <w:r w:rsidRPr="00C40EDC">
        <w:rPr>
          <w:sz w:val="16"/>
        </w:rPr>
        <w:t xml:space="preserve"> this year </w:t>
      </w:r>
      <w:r w:rsidRPr="00C40EDC">
        <w:rPr>
          <w:rStyle w:val="Emphasis"/>
        </w:rPr>
        <w:t>is a far better predictor</w:t>
      </w:r>
      <w:r w:rsidRPr="00C40EDC">
        <w:rPr>
          <w:sz w:val="16"/>
        </w:rPr>
        <w:t xml:space="preserve"> of how much her future students will learn </w:t>
      </w:r>
      <w:r w:rsidRPr="00C40EDC">
        <w:rPr>
          <w:rStyle w:val="Emphasis"/>
        </w:rPr>
        <w:t>than are the factors prioritized by the current system</w:t>
      </w:r>
      <w:r w:rsidRPr="00C40EDC">
        <w:rPr>
          <w:sz w:val="16"/>
        </w:rPr>
        <w:t xml:space="preserve">: </w:t>
      </w:r>
      <w:r w:rsidRPr="00C40EDC">
        <w:rPr>
          <w:rStyle w:val="Emphasis"/>
        </w:rPr>
        <w:t>years of experience</w:t>
      </w:r>
      <w:r w:rsidRPr="00C40EDC">
        <w:rPr>
          <w:sz w:val="16"/>
        </w:rPr>
        <w:t xml:space="preserve"> </w:t>
      </w:r>
      <w:r w:rsidRPr="00C40EDC">
        <w:rPr>
          <w:rStyle w:val="Emphasis"/>
        </w:rPr>
        <w:t>and possession of advanced degrees</w:t>
      </w:r>
      <w:r w:rsidRPr="00C40EDC">
        <w:rPr>
          <w:sz w:val="16"/>
        </w:rPr>
        <w:t>. Failing to utilize such important and accessible information about a teacher’s effectiveness is scandalous. Standardized tests are imperfect measures of student achievement, and the statistical analyses that utilize such tests are imperfect tools for evaluating teachers. But despite their limitations, standardized tests provide important information about teacher quality that we should use to improve our terribly flawed system for evaluating teachers. New York City’s movement toward increased use of test scores to evaluate teachers is a step in the right direction.</w:t>
      </w:r>
    </w:p>
    <w:p w:rsidR="001C3654" w:rsidRDefault="001C3654" w:rsidP="001C3654">
      <w:pPr>
        <w:pStyle w:val="Heading4"/>
      </w:pPr>
      <w:r>
        <w:t xml:space="preserve">Teaching to the test is good – it </w:t>
      </w:r>
      <w:r w:rsidRPr="007235C0">
        <w:rPr>
          <w:u w:val="single"/>
        </w:rPr>
        <w:t>solidifies learning goals</w:t>
      </w:r>
      <w:r>
        <w:t xml:space="preserve"> and creates a </w:t>
      </w:r>
      <w:r w:rsidRPr="007235C0">
        <w:rPr>
          <w:u w:val="single"/>
        </w:rPr>
        <w:t>concrete curriculum revision</w:t>
      </w:r>
      <w:r>
        <w:t xml:space="preserve"> process</w:t>
      </w:r>
    </w:p>
    <w:p w:rsidR="001C3654" w:rsidRPr="00BE1A9B" w:rsidRDefault="001C3654" w:rsidP="001C3654">
      <w:r w:rsidRPr="00BE1A9B">
        <w:rPr>
          <w:rStyle w:val="Style13ptBold"/>
        </w:rPr>
        <w:t>Phelan &amp; Phelan 13</w:t>
      </w:r>
      <w:r>
        <w:t xml:space="preserve"> </w:t>
      </w:r>
      <w:r w:rsidRPr="00BE1A9B">
        <w:t>Jay Phelan is a biology instructor and academic administrator at the University of California at Los Angeles. Julia Phelan is a senior research associate at UCLA's Center for Research on Evaluation</w:t>
      </w:r>
      <w:r>
        <w:t>, Standards and Student Testing, “Teaching to the (Right) Test,”</w:t>
      </w:r>
      <w:r w:rsidRPr="00BE1A9B">
        <w:t xml:space="preserve"> https://www.insidehighered.com/views/2013/09/05/teaching-test-good-if-its-right-test-essay</w:t>
      </w:r>
    </w:p>
    <w:p w:rsidR="001C3654" w:rsidRDefault="001C3654" w:rsidP="001C3654">
      <w:pPr>
        <w:rPr>
          <w:sz w:val="16"/>
        </w:rPr>
      </w:pPr>
      <w:r w:rsidRPr="00BE1A9B">
        <w:rPr>
          <w:sz w:val="16"/>
        </w:rPr>
        <w:t xml:space="preserve"> “Teaching to the test.” Surely, in any world</w:t>
      </w:r>
      <w:r w:rsidRPr="00BE1A9B">
        <w:rPr>
          <w:rFonts w:ascii="MS Mincho" w:eastAsia="MS Mincho" w:hAnsi="MS Mincho" w:cs="MS Mincho"/>
          <w:sz w:val="16"/>
        </w:rPr>
        <w:t>‑</w:t>
      </w:r>
      <w:r w:rsidRPr="00BE1A9B">
        <w:rPr>
          <w:sz w:val="16"/>
        </w:rPr>
        <w:t xml:space="preserve">class educational institution this must be a bad idea. From professors to deans to education experts to parents, it is commonly denounced as a practice signaling a failing strategy that is on the wrong track. Opposition to practices that emphasize performance on high-stakes tests commonly starts with K-12 education, and the criticisms may be most passionately articulated there. In last year’s State of the Union speech, President Obama seemed to concur: “Let's offer schools a deal. Give them the resources to keep good teachers on the job, and reward the best ones. In return, grant schools flexibility: To teach with creativity and passion; to stop teaching to the test....” But this sentiment that begins in the K-12 arena often carries over to higher education situations and can undermine thoughtful implementation of assessment in curriculum design and effective teaching. The rationales given in opposition to curriculums designed around testing are numerous. Testing crushes creativity, narrows the curriculum, doesn’t focus on what students actually learned, and leads to unfair evaluations of students, with results that do not predict useful things. Purported outcomes of teaching to the test include learning that is short-term and not generalizable and the inability to make valid inferences about content mastery. We can readily summon facts from lessons drilled into us decades ago when we were in grade school: Columbus sailed on the Niña, the Pinta, and the Santa Maria. The Civil War ended in 1865. Gregor Mendel was a monk. But does knowing these facts reflect mastery of important concepts and skills? Of course not. </w:t>
      </w:r>
      <w:r w:rsidRPr="00096A1F">
        <w:rPr>
          <w:rStyle w:val="Emphasis"/>
        </w:rPr>
        <w:t>Bad tests are not helpful</w:t>
      </w:r>
      <w:r w:rsidRPr="00BE1A9B">
        <w:rPr>
          <w:sz w:val="16"/>
        </w:rPr>
        <w:t xml:space="preserve">. And </w:t>
      </w:r>
      <w:r w:rsidRPr="00096A1F">
        <w:rPr>
          <w:rStyle w:val="Emphasis"/>
        </w:rPr>
        <w:t>teaching to bad tests is counterproductive</w:t>
      </w:r>
      <w:r w:rsidRPr="00BE1A9B">
        <w:rPr>
          <w:sz w:val="16"/>
        </w:rPr>
        <w:t xml:space="preserve">. </w:t>
      </w:r>
      <w:r w:rsidRPr="00096A1F">
        <w:rPr>
          <w:rStyle w:val="Emphasis"/>
        </w:rPr>
        <w:t>These facts, however, do not compel a conclusion that</w:t>
      </w:r>
      <w:r w:rsidRPr="00BE1A9B">
        <w:rPr>
          <w:sz w:val="16"/>
        </w:rPr>
        <w:t xml:space="preserve"> testing itself is bad or that </w:t>
      </w:r>
      <w:r w:rsidRPr="00096A1F">
        <w:rPr>
          <w:rStyle w:val="Emphasis"/>
        </w:rPr>
        <w:t>teaching to tests is bad</w:t>
      </w:r>
      <w:r w:rsidRPr="00BE1A9B">
        <w:rPr>
          <w:sz w:val="16"/>
        </w:rPr>
        <w:t xml:space="preserve">. This erroneous logic, unfortunately, has hijacked the national conversation about educational reform, and hindered innovation in higher education. To the contrary, </w:t>
      </w:r>
      <w:r w:rsidRPr="00096A1F">
        <w:rPr>
          <w:rStyle w:val="Emphasis"/>
        </w:rPr>
        <w:t>teaching to the test is good... if it's the right test</w:t>
      </w:r>
      <w:r w:rsidRPr="00BE1A9B">
        <w:rPr>
          <w:sz w:val="16"/>
        </w:rPr>
        <w:t>. As we begin a new academic year, whether we’re teaching a course we have taught many times before or developing a new one, the time is right to reflect on testing and its appropriate role in our own teaching. Let's erase the board and start fresh. Are there generally accepted aspects of good curriculum design? Yes. Step 1 is to decide what we want our students to learn: the learning goals. Step 2 is to devise ways to determine whether (and how well) our students are accomplishing these goals. And Step 3 is to design our curriculums and teaching strategies around gaining mastery of the learning goals. Establish a goal. Figure out how to evaluate performance. Work toward the goal. For goal</w:t>
      </w:r>
      <w:r w:rsidRPr="00BE1A9B">
        <w:rPr>
          <w:rFonts w:ascii="MS Mincho" w:eastAsia="MS Mincho" w:hAnsi="MS Mincho" w:cs="MS Mincho"/>
          <w:sz w:val="16"/>
        </w:rPr>
        <w:t>‑</w:t>
      </w:r>
      <w:r w:rsidRPr="00BE1A9B">
        <w:rPr>
          <w:sz w:val="16"/>
        </w:rPr>
        <w:t>oriented endeavors -</w:t>
      </w:r>
      <w:r w:rsidRPr="00BE1A9B">
        <w:rPr>
          <w:rFonts w:ascii="MS Mincho" w:eastAsia="MS Mincho" w:hAnsi="MS Mincho" w:cs="MS Mincho"/>
          <w:sz w:val="16"/>
        </w:rPr>
        <w:t>‑</w:t>
      </w:r>
      <w:r w:rsidRPr="00BE1A9B">
        <w:rPr>
          <w:sz w:val="16"/>
        </w:rPr>
        <w:t xml:space="preserve"> the design of medical treatments, the quest for athletic performance, the creation of culinary delicacies -- this three-step process works. Educational innovation is an iterative process. Preparing our lectures and designing our curriculums aren’t the end; they’re closer to the beginning, in fact. We must demand evidence that education -- in general and in each course we offer -- is “working.” When we have articulated the learning goals and designed tools for assessing their attainment, we are in a position to get that evidence. In assessing our students, </w:t>
      </w:r>
      <w:r w:rsidRPr="00E323F2">
        <w:rPr>
          <w:rStyle w:val="StyleUnderline"/>
        </w:rPr>
        <w:t>we can determine how well our curriculums</w:t>
      </w:r>
      <w:r w:rsidRPr="00BE1A9B">
        <w:rPr>
          <w:sz w:val="16"/>
        </w:rPr>
        <w:t xml:space="preserve"> and teaching strategies </w:t>
      </w:r>
      <w:r w:rsidRPr="00E323F2">
        <w:rPr>
          <w:rStyle w:val="StyleUnderline"/>
        </w:rPr>
        <w:t>are helping them meet the learning goals</w:t>
      </w:r>
      <w:r w:rsidRPr="00BE1A9B">
        <w:rPr>
          <w:sz w:val="16"/>
        </w:rPr>
        <w:t xml:space="preserve">. Importantly, </w:t>
      </w:r>
      <w:r w:rsidRPr="00E323F2">
        <w:rPr>
          <w:rStyle w:val="StyleUnderline"/>
        </w:rPr>
        <w:t>we can also use the evidence from the assessments to modify</w:t>
      </w:r>
      <w:r w:rsidRPr="00BE1A9B">
        <w:rPr>
          <w:sz w:val="16"/>
        </w:rPr>
        <w:t xml:space="preserve"> </w:t>
      </w:r>
      <w:r w:rsidRPr="00E323F2">
        <w:rPr>
          <w:rStyle w:val="StyleUnderline"/>
        </w:rPr>
        <w:t>and improve the efficacy of our lesson plans</w:t>
      </w:r>
      <w:r w:rsidRPr="00BE1A9B">
        <w:rPr>
          <w:sz w:val="16"/>
        </w:rPr>
        <w:t xml:space="preserve"> and teaching strategies. This evidence from assessments guides us toward the more effective methods, </w:t>
      </w:r>
      <w:r w:rsidRPr="00E323F2">
        <w:rPr>
          <w:rStyle w:val="StyleUnderline"/>
        </w:rPr>
        <w:t>and helps us revise the less effective ones</w:t>
      </w:r>
      <w:r w:rsidRPr="00BE1A9B">
        <w:rPr>
          <w:sz w:val="16"/>
        </w:rPr>
        <w:t xml:space="preserve">. Have you ever waited until a day or two before a midterm to begin writing the exam? We have done this. And we have, only then, realized that for some topics we were unable to ask the questions we wanted; we had not covered the material in ways that adequately prepared our students to write the complete and precise responses required. Or we struggled to remember the precise details we included (and excluded) in a lecture many weeks earlier. When we develop our tests and the curriculum that supports those tests in concert, the process can lead to fast and significant improvements. Only to the extent, however, that our tests are appropriate and powerful for assessing progress toward the learning goals. In this domain, fortunately, there has been tremendous progress since the days of Niña, Pinta and Santa Maria regurgitation. "Good test!" Your students may never exclaim this. But there are indeed good tests and bad tests. What are the features of a good test? Validity and reliability are at the top of the list. Validity measures how well items correspond to learning goals. Reliability reflects the consistency with which a test measures what it is supposed to be measuring when given to different groups of students, in different environments. Should our students be able to answer only questions that we have written specifically for our “version” of a class? What about assessment items from other sources? Concept inventories relating to the core ideas in a discipline, for example, have been developed and published by content experts in many fields. Textbooks and other resources are available to instructors (and students), too. Can these be useful? </w:t>
      </w:r>
      <w:r w:rsidRPr="00BE1A9B">
        <w:rPr>
          <w:rStyle w:val="Emphasis"/>
        </w:rPr>
        <w:t>Test questions and other assessment tools</w:t>
      </w:r>
      <w:r w:rsidRPr="00BE1A9B">
        <w:rPr>
          <w:sz w:val="16"/>
        </w:rPr>
        <w:t xml:space="preserve"> -- regardless of their source -- </w:t>
      </w:r>
      <w:r w:rsidRPr="00BE1A9B">
        <w:rPr>
          <w:rStyle w:val="Emphasis"/>
        </w:rPr>
        <w:t>when written to clearly defined learning goals, are helpful</w:t>
      </w:r>
      <w:r w:rsidRPr="00BE1A9B">
        <w:rPr>
          <w:sz w:val="16"/>
        </w:rPr>
        <w:t xml:space="preserve">. </w:t>
      </w:r>
      <w:r w:rsidRPr="00BE1A9B">
        <w:rPr>
          <w:rStyle w:val="Emphasis"/>
        </w:rPr>
        <w:t>Perceptions of misalignment and unfairness arise when the learning goals are not clear to both the test creators and the teachers</w:t>
      </w:r>
      <w:r w:rsidRPr="00BE1A9B">
        <w:rPr>
          <w:sz w:val="16"/>
        </w:rPr>
        <w:t xml:space="preserve">. A disastrous reality is that most teachers in higher education today receive little or no training in assessment. This mirrors the situation among K-12 teachers. A 2012 report by the National Council on Teacher Quality revealed that </w:t>
      </w:r>
      <w:r w:rsidRPr="00BE1A9B">
        <w:rPr>
          <w:rStyle w:val="Emphasis"/>
        </w:rPr>
        <w:t>only “3 percent of teacher preparation programs adequately build teacher's skills in the crucial area of student assessment.”</w:t>
      </w:r>
      <w:r w:rsidRPr="00BE1A9B">
        <w:rPr>
          <w:sz w:val="16"/>
        </w:rPr>
        <w:t xml:space="preserve"> We all can use help and we all can improve. Ideally, test design begins with content expertise and is supplemented by a deep understanding of student misconceptions. Questions must then be revised and improved in response to quantitative analysis that reveals an item’s power to discriminate between students with subtly differing degrees of mastery of ideas. Tests can and should be constructed to maximize the information provided about student performance across the entire range of the established learning goals. Put another way, as high</w:t>
      </w:r>
      <w:r w:rsidRPr="00BE1A9B">
        <w:rPr>
          <w:rFonts w:ascii="MS Mincho" w:eastAsia="MS Mincho" w:hAnsi="MS Mincho" w:cs="MS Mincho"/>
          <w:sz w:val="16"/>
        </w:rPr>
        <w:t>‑</w:t>
      </w:r>
      <w:r w:rsidRPr="00BE1A9B">
        <w:rPr>
          <w:sz w:val="16"/>
        </w:rPr>
        <w:t xml:space="preserve">tech mavericks have surged forward with innovations changing nearly every aspect of our daily lives and our interactions with information, education researchers (who also happen to be parents and teachers) haven't been out at recess. Advances in assessment design and analysis have been equally revolutionary. A common objection to standardized testing is that it reduces the recognition and nurturing of creativity. Neither testing nor teaching to the test are necessarily in opposition to creativity. Creativity can -- and should be -- one of our learning goals. As such, it should be carefully defined and articulated. Great strides have been taken toward identifying and enhancing, as well as assessing, components of creativity, including curiosity, motivation to generate original ideas, and the ability to tolerate ambiguity, integrate opposites, and examine assertions. </w:t>
      </w:r>
      <w:r w:rsidRPr="00BE1A9B">
        <w:rPr>
          <w:rStyle w:val="StyleUnderline"/>
        </w:rPr>
        <w:t>Planning educational reform</w:t>
      </w:r>
      <w:r w:rsidRPr="00BE1A9B">
        <w:rPr>
          <w:sz w:val="16"/>
        </w:rPr>
        <w:t xml:space="preserve"> -- at all levels, including the reform of our own course offerings -- </w:t>
      </w:r>
      <w:r w:rsidRPr="00BE1A9B">
        <w:rPr>
          <w:rStyle w:val="StyleUnderline"/>
        </w:rPr>
        <w:t>should include reflection and debate about learning goals and innovations in teaching</w:t>
      </w:r>
      <w:r w:rsidRPr="00BE1A9B">
        <w:rPr>
          <w:sz w:val="16"/>
        </w:rPr>
        <w:t xml:space="preserve">. Our focus must also, however, be on </w:t>
      </w:r>
      <w:r w:rsidRPr="00BE1A9B">
        <w:rPr>
          <w:rStyle w:val="StyleUnderline"/>
        </w:rPr>
        <w:t>the design of reliable assessment methods closely aligned with the learning goals, and evaluations of the learning gains</w:t>
      </w:r>
      <w:r w:rsidRPr="00BE1A9B">
        <w:rPr>
          <w:sz w:val="16"/>
        </w:rPr>
        <w:t xml:space="preserve"> associated with any teaching innovations. Test results can be an unpleasant wake</w:t>
      </w:r>
      <w:r w:rsidRPr="00BE1A9B">
        <w:rPr>
          <w:rFonts w:ascii="MS Mincho" w:eastAsia="MS Mincho" w:hAnsi="MS Mincho" w:cs="MS Mincho"/>
          <w:sz w:val="16"/>
        </w:rPr>
        <w:t>‑</w:t>
      </w:r>
      <w:r w:rsidRPr="00BE1A9B">
        <w:rPr>
          <w:sz w:val="16"/>
        </w:rPr>
        <w:t>up call for students as well as instructors. Our students may not know what we think they know. They may not have learned what we thought they should and would learn. But worse than getting a wake</w:t>
      </w:r>
      <w:r w:rsidRPr="00BE1A9B">
        <w:rPr>
          <w:rFonts w:ascii="MS Mincho" w:eastAsia="MS Mincho" w:hAnsi="MS Mincho" w:cs="MS Mincho"/>
          <w:sz w:val="16"/>
        </w:rPr>
        <w:t>‑</w:t>
      </w:r>
      <w:r w:rsidRPr="00BE1A9B">
        <w:rPr>
          <w:sz w:val="16"/>
        </w:rPr>
        <w:t>up call is not getting one. Good tests provide valuable information and they can and should guide us in designing our courses and our curriculums. When learning goals are clearly defined and reliable assessments are aligned with them, "teaching to the test" is not only good, it is exactly what we should be doing.</w:t>
      </w:r>
    </w:p>
    <w:p w:rsidR="001C3654" w:rsidRDefault="001C3654" w:rsidP="001C3654">
      <w:pPr>
        <w:pStyle w:val="Heading4"/>
      </w:pPr>
      <w:r>
        <w:t>Increases retention.</w:t>
      </w:r>
    </w:p>
    <w:p w:rsidR="001C3654" w:rsidRPr="00BA73A0" w:rsidRDefault="001C3654" w:rsidP="001C3654">
      <w:r>
        <w:t xml:space="preserve">Jessica </w:t>
      </w:r>
      <w:r w:rsidRPr="00BA73A0">
        <w:rPr>
          <w:rStyle w:val="Style13ptBold"/>
        </w:rPr>
        <w:t>Lahey 2014</w:t>
      </w:r>
      <w:r>
        <w:rPr>
          <w:rStyle w:val="Style13ptBold"/>
        </w:rPr>
        <w:t xml:space="preserve"> </w:t>
      </w:r>
      <w:r w:rsidRPr="008B7CA2">
        <w:rPr>
          <w:rStyle w:val="Style13ptBold"/>
          <w:b w:val="0"/>
          <w:sz w:val="18"/>
        </w:rPr>
        <w:t>(Jessica Lahey is a contributing writer for The Atlantic and an English teacher, “Students Should Be Tested More, Not Less,”</w:t>
      </w:r>
      <w:r w:rsidRPr="008B7CA2">
        <w:rPr>
          <w:sz w:val="15"/>
        </w:rPr>
        <w:t xml:space="preserve"> </w:t>
      </w:r>
      <w:r w:rsidRPr="008B7CA2">
        <w:rPr>
          <w:rStyle w:val="Style13ptBold"/>
          <w:b w:val="0"/>
          <w:sz w:val="18"/>
        </w:rPr>
        <w:t>https://www.theatlantic.com/education/archive/2014/01/students-should-be-tested-more-not-less/283195/)</w:t>
      </w:r>
    </w:p>
    <w:p w:rsidR="001C3654" w:rsidRPr="001C3654" w:rsidRDefault="001C3654" w:rsidP="001C3654">
      <w:pPr>
        <w:rPr>
          <w:sz w:val="16"/>
        </w:rPr>
      </w:pPr>
      <w:r w:rsidRPr="00BA73A0">
        <w:rPr>
          <w:sz w:val="16"/>
        </w:rPr>
        <w:t xml:space="preserve">Formative </w:t>
      </w:r>
      <w:r w:rsidRPr="00BA73A0">
        <w:rPr>
          <w:rStyle w:val="StyleUnderline"/>
        </w:rPr>
        <w:t>testing at its best is low-stakes</w:t>
      </w:r>
      <w:r w:rsidRPr="00BA73A0">
        <w:rPr>
          <w:sz w:val="16"/>
        </w:rPr>
        <w:t xml:space="preserve"> and high-frequency. When students are used to the practice of being tested (or “quizzed,” if that term carries less baggage) it loses its emotional teeth and its utility as an educational tool begins to emerge. </w:t>
      </w:r>
      <w:r w:rsidRPr="00BA73A0">
        <w:rPr>
          <w:rStyle w:val="StyleUnderline"/>
        </w:rPr>
        <w:t xml:space="preserve">When teachers expose students to frequent low-stakes tests in order to reveal gaps </w:t>
      </w:r>
      <w:r w:rsidRPr="00BA73A0">
        <w:rPr>
          <w:sz w:val="16"/>
        </w:rPr>
        <w:t xml:space="preserve">and foster active, continuous engagement in the material, </w:t>
      </w:r>
      <w:r w:rsidRPr="00BA73A0">
        <w:rPr>
          <w:rStyle w:val="StyleUnderline"/>
        </w:rPr>
        <w:t>students are given more ownership and power over their education</w:t>
      </w:r>
      <w:r w:rsidRPr="00BA73A0">
        <w:rPr>
          <w:sz w:val="16"/>
        </w:rPr>
        <w:t>. In Roediger’s words, “</w:t>
      </w:r>
      <w:r w:rsidRPr="00BA73A0">
        <w:rPr>
          <w:rStyle w:val="StyleUnderline"/>
        </w:rPr>
        <w:t>Continuous testing requires students to continuously engage themselves</w:t>
      </w:r>
      <w:r w:rsidRPr="00BA73A0">
        <w:rPr>
          <w:sz w:val="16"/>
        </w:rPr>
        <w:t xml:space="preserve"> in a course; they cannot coast until near a midterm exam and a final exam and begin studying only then.” </w:t>
      </w:r>
      <w:r w:rsidRPr="00BA73A0">
        <w:rPr>
          <w:rStyle w:val="StyleUnderline"/>
        </w:rPr>
        <w:t>Continuous formative testing promotes the cognitive processes that have been shown to maximize long-term retention and retrieval</w:t>
      </w:r>
      <w:r w:rsidRPr="00BA73A0">
        <w:rPr>
          <w:sz w:val="16"/>
        </w:rPr>
        <w:t xml:space="preserve">. Frequent </w:t>
      </w:r>
      <w:r w:rsidRPr="00BA73A0">
        <w:rPr>
          <w:rStyle w:val="StyleUnderline"/>
        </w:rPr>
        <w:t>testing “not only measures knowledge, but changes it, often greatly improving retention of the tested knowledge</w:t>
      </w:r>
      <w:r w:rsidRPr="00BA73A0">
        <w:rPr>
          <w:sz w:val="16"/>
        </w:rPr>
        <w:t xml:space="preserve">,” says Roediger. Information that is tested repeatedly is learned more fully, and remains encoded in memory for a longer period of time. </w:t>
      </w:r>
      <w:r w:rsidRPr="00BA73A0">
        <w:rPr>
          <w:rStyle w:val="StyleUnderline"/>
        </w:rPr>
        <w:t>Students with better memory retention</w:t>
      </w:r>
      <w:r w:rsidRPr="00BA73A0">
        <w:rPr>
          <w:sz w:val="16"/>
        </w:rPr>
        <w:t xml:space="preserve"> </w:t>
      </w:r>
      <w:r w:rsidRPr="00BA73A0">
        <w:rPr>
          <w:rStyle w:val="StyleUnderline"/>
        </w:rPr>
        <w:t>will have more ready access to that information as they learn new information and mature as thinkers</w:t>
      </w:r>
      <w:r w:rsidRPr="00BA73A0">
        <w:rPr>
          <w:sz w:val="16"/>
        </w:rPr>
        <w:t xml:space="preserve">, making connections over time and across subjects. Students who cram for short-term regurgitation on a summative exam, however, will have long since forgotten their hard-earned knowledge, and lose out on the opportunity to draw analogies and connections across disciplines. Roediger, in a presentation to the Harvard Initiative for Learning and Teaching Symposium in 2012, presented ten benefits to testing and their applications to educational practice. Testing aids later retention. </w:t>
      </w:r>
      <w:r w:rsidRPr="00BA73A0">
        <w:rPr>
          <w:rStyle w:val="StyleUnderline"/>
        </w:rPr>
        <w:t>Testing identifies gaps in knowledge.</w:t>
      </w:r>
      <w:r>
        <w:rPr>
          <w:rStyle w:val="StyleUnderline"/>
        </w:rPr>
        <w:t xml:space="preserve"> </w:t>
      </w:r>
      <w:r w:rsidRPr="00BA73A0">
        <w:rPr>
          <w:rStyle w:val="StyleUnderline"/>
        </w:rPr>
        <w:t>Testing causes students to learn more from the next learning episode.</w:t>
      </w:r>
      <w:r>
        <w:rPr>
          <w:rStyle w:val="StyleUnderline"/>
        </w:rPr>
        <w:t xml:space="preserve"> </w:t>
      </w:r>
      <w:r w:rsidRPr="00BA73A0">
        <w:rPr>
          <w:rStyle w:val="StyleUnderline"/>
        </w:rPr>
        <w:t>Testing produces better organization of knowledge.</w:t>
      </w:r>
      <w:r>
        <w:rPr>
          <w:rStyle w:val="StyleUnderline"/>
        </w:rPr>
        <w:t xml:space="preserve"> </w:t>
      </w:r>
      <w:r w:rsidRPr="00BA73A0">
        <w:rPr>
          <w:rStyle w:val="StyleUnderline"/>
        </w:rPr>
        <w:t>Testing improves transfer of knowledge to new concepts.</w:t>
      </w:r>
      <w:r>
        <w:rPr>
          <w:rStyle w:val="StyleUnderline"/>
        </w:rPr>
        <w:t xml:space="preserve"> </w:t>
      </w:r>
      <w:r w:rsidRPr="00BA73A0">
        <w:rPr>
          <w:rStyle w:val="StyleUnderline"/>
        </w:rPr>
        <w:t>Testing can facilitate retrieval of information that was not tested.</w:t>
      </w:r>
      <w:r>
        <w:rPr>
          <w:rStyle w:val="StyleUnderline"/>
        </w:rPr>
        <w:t xml:space="preserve"> </w:t>
      </w:r>
      <w:r w:rsidRPr="00BA73A0">
        <w:rPr>
          <w:rStyle w:val="StyleUnderline"/>
        </w:rPr>
        <w:t>Testing improves metacognitive monitoring.</w:t>
      </w:r>
      <w:r>
        <w:rPr>
          <w:rStyle w:val="StyleUnderline"/>
        </w:rPr>
        <w:t xml:space="preserve"> </w:t>
      </w:r>
      <w:r w:rsidRPr="00BA73A0">
        <w:rPr>
          <w:rStyle w:val="StyleUnderline"/>
        </w:rPr>
        <w:t>Testing prevents interference from prior material when learning new material.</w:t>
      </w:r>
      <w:r>
        <w:rPr>
          <w:rStyle w:val="StyleUnderline"/>
        </w:rPr>
        <w:t xml:space="preserve"> </w:t>
      </w:r>
      <w:r w:rsidRPr="00BA73A0">
        <w:rPr>
          <w:rStyle w:val="StyleUnderline"/>
        </w:rPr>
        <w:t>Testing provides feedback to instructors.</w:t>
      </w:r>
      <w:r>
        <w:rPr>
          <w:rStyle w:val="StyleUnderline"/>
        </w:rPr>
        <w:t xml:space="preserve"> </w:t>
      </w:r>
      <w:r w:rsidRPr="00BA73A0">
        <w:rPr>
          <w:rStyle w:val="StyleUnderline"/>
        </w:rPr>
        <w:t>Frequent testing encourages students to study</w:t>
      </w:r>
      <w:r>
        <w:rPr>
          <w:rStyle w:val="StyleUnderline"/>
        </w:rPr>
        <w:t xml:space="preserve"> </w:t>
      </w:r>
      <w:r w:rsidRPr="00BA73A0">
        <w:rPr>
          <w:sz w:val="16"/>
        </w:rPr>
        <w:t xml:space="preserve">It takes time for a teacher to repeatedly assess, adjust future teaching for knowledge gaps, and assess again. Roediger acknowledges this difficulty, but implores teachers to rise to the challenge. “Often </w:t>
      </w:r>
      <w:r w:rsidRPr="00BA73A0">
        <w:rPr>
          <w:rStyle w:val="StyleUnderline"/>
        </w:rPr>
        <w:t>the best instruction may require teachers to implement the</w:t>
      </w:r>
      <w:r w:rsidRPr="00BA73A0">
        <w:rPr>
          <w:sz w:val="16"/>
        </w:rPr>
        <w:t xml:space="preserve"> difficult process of using </w:t>
      </w:r>
      <w:r w:rsidRPr="00BA73A0">
        <w:rPr>
          <w:rStyle w:val="StyleUnderline"/>
        </w:rPr>
        <w:t>tests to assess performance and then changing the style</w:t>
      </w:r>
      <w:r w:rsidRPr="00BA73A0">
        <w:rPr>
          <w:sz w:val="16"/>
        </w:rPr>
        <w:t xml:space="preserve"> and content of their teaching on the basis of the outcome of the tests,” he says. In the end, tests may just hold the key to our educational success—as long as educators are willing to commit the time and effort required to design tests that foster learning rather than impede it. It’s time to stop teaching to the test, because if done properly, teaching is the test. </w:t>
      </w:r>
    </w:p>
    <w:p w:rsidR="00E46789" w:rsidRPr="00FD7DBD" w:rsidRDefault="00E46789" w:rsidP="00E46789">
      <w:pPr>
        <w:pStyle w:val="Heading4"/>
      </w:pPr>
      <w:r w:rsidRPr="00FD7DBD">
        <w:t>Abandoning standardized testing makes evaluation bias worse.</w:t>
      </w:r>
    </w:p>
    <w:p w:rsidR="00E46789" w:rsidRPr="00FD7DBD" w:rsidRDefault="00E46789" w:rsidP="00E46789">
      <w:r w:rsidRPr="00FD7DBD">
        <w:rPr>
          <w:rStyle w:val="Style13ptBold"/>
        </w:rPr>
        <w:t>Sanders and Horn 95</w:t>
      </w:r>
      <w:r w:rsidRPr="00FD7DBD">
        <w:t xml:space="preserve">. (William L. Sanders Sandra P. Horn University of Tennessee. Educational Assessment Reassessed: The Usefulness of Standardized and Alternative Measures of Student Achievement as Indicators for the Assessment of Educational Outcomes. Education Policy Analysis Archives, a peer-reviewed scholarly electronic journal. Volume 3 Number 6 March 3, 1995. </w:t>
      </w:r>
      <w:hyperlink r:id="rId13" w:history="1">
        <w:r w:rsidRPr="00FD7DBD">
          <w:rPr>
            <w:rStyle w:val="Hyperlink"/>
          </w:rPr>
          <w:t>http://epaa.asu.edu/ojs/article/viewFile/649/771</w:t>
        </w:r>
      </w:hyperlink>
      <w:r w:rsidRPr="00FD7DBD">
        <w:t>)</w:t>
      </w:r>
    </w:p>
    <w:p w:rsidR="00E46789" w:rsidRPr="00FD7DBD" w:rsidRDefault="00E46789" w:rsidP="00E46789">
      <w:r w:rsidRPr="00FD7DBD">
        <w:rPr>
          <w:rStyle w:val="StyleUnderline"/>
        </w:rPr>
        <w:t>No responsible person claims that any form of assessment can appraise the totality of a student's school experience</w:t>
      </w:r>
      <w:r w:rsidRPr="00FD7DBD">
        <w:t xml:space="preserve"> or even the entirety of the learning that is a part of that experience. However, it is </w:t>
      </w:r>
      <w:r w:rsidRPr="00FD7DBD">
        <w:rPr>
          <w:rStyle w:val="StyleUnderline"/>
        </w:rPr>
        <w:t>possible to develop indicators to measure learning along important dimensions, closely related to the curriculum, both in standardized assessment instruments and in alternative forms of assessment</w:t>
      </w:r>
      <w:r w:rsidRPr="00FD7DBD">
        <w:t xml:space="preserve">. The real issue is not whether standardized assessment or alternative assessment is the better model in every case for the evaluation of educational outcomes. Rather, </w:t>
      </w:r>
      <w:r w:rsidRPr="00FD7DBD">
        <w:rPr>
          <w:rStyle w:val="StyleUnderline"/>
        </w:rPr>
        <w:t>the issue is choosing the most appropriate indicator variables for the specific purpose at hand</w:t>
      </w:r>
      <w:r w:rsidRPr="00FD7DBD">
        <w:t xml:space="preserve">, whatever that may be. </w:t>
      </w:r>
      <w:r w:rsidRPr="00FD7DBD">
        <w:rPr>
          <w:rStyle w:val="StyleUnderline"/>
        </w:rPr>
        <w:t xml:space="preserve">Non-standardized assessment is the traditional form of assessment within classrooms. Teachers construct questions, evaluate student responses, assign and check homework, monitor projects, and </w:t>
      </w:r>
      <w:r w:rsidRPr="00FD7DBD">
        <w:rPr>
          <w:rStyle w:val="Emphasis"/>
        </w:rPr>
        <w:t>informally assess student progress hundreds of times a day</w:t>
      </w:r>
      <w:r w:rsidRPr="00FD7DBD">
        <w:t xml:space="preserve">. </w:t>
      </w:r>
      <w:r w:rsidRPr="00FD7DBD">
        <w:rPr>
          <w:rStyle w:val="StyleUnderline"/>
        </w:rPr>
        <w:t>These assessments may be accurate or they may be faulty, depending upon the teacher's skill as a judge of various indicators and their applicability to the question at hand</w:t>
      </w:r>
      <w:r w:rsidRPr="00FD7DBD">
        <w:t xml:space="preserve">. However, unrelated </w:t>
      </w:r>
      <w:r w:rsidRPr="00FD7DBD">
        <w:rPr>
          <w:rStyle w:val="Emphasis"/>
        </w:rPr>
        <w:t>factors can affect this type of assessment. For instance, research has shown that good handwriting can influence grading on essays</w:t>
      </w:r>
      <w:r w:rsidRPr="00FD7DBD">
        <w:t xml:space="preserve"> (Feinberg, 1990, p. 15). </w:t>
      </w:r>
      <w:r w:rsidRPr="00FD7DBD">
        <w:rPr>
          <w:rStyle w:val="Emphasis"/>
        </w:rPr>
        <w:t>Student behavior and appearance can likewise prejudice assessment</w:t>
      </w:r>
      <w:r w:rsidRPr="00FD7DBD">
        <w:t xml:space="preserve">. On the other hand, careful attention to the information provided by student actions and products can lead to a deep and revealing understanding of students' comprehension and skill attainment. Standardized tests, whether the ubiquitous multiple choice test or other forms of standardized assessment, vary in their ability to fairly assess student knowledge, just as teacher assessments do. But </w:t>
      </w:r>
      <w:r w:rsidRPr="00FD7DBD">
        <w:rPr>
          <w:rStyle w:val="StyleUnderline"/>
        </w:rPr>
        <w:t>current construction practices insure that standardized tests are subjected to rigorous validation criteria, reliability testing, and standardization procedures. The tests are open to review by experts and to criticism by anyone with credible grounds from which to argue</w:t>
      </w:r>
      <w:r w:rsidRPr="00FD7DBD">
        <w:t xml:space="preserve">. In the past, </w:t>
      </w:r>
      <w:r w:rsidRPr="00FD7DBD">
        <w:rPr>
          <w:rStyle w:val="StyleUnderline"/>
        </w:rPr>
        <w:t>standardized tests have proved useful in comparing, generalizing, and indicating levels of attainment based on set standards</w:t>
      </w:r>
      <w:r w:rsidRPr="00FD7DBD">
        <w:t xml:space="preserve">. In current practice, </w:t>
      </w:r>
      <w:r w:rsidRPr="00FD7DBD">
        <w:rPr>
          <w:rStyle w:val="StyleUnderline"/>
        </w:rPr>
        <w:t>they serve many additional functions including the assessment of higher-order reasoning skills and academic growth over time. Non-standardized alternative assessment</w:t>
      </w:r>
      <w:r w:rsidRPr="00FD7DBD">
        <w:t xml:space="preserve"> (referred to, henceforth, simply as "alternative assessment"), </w:t>
      </w:r>
      <w:r w:rsidRPr="00FD7DBD">
        <w:rPr>
          <w:rStyle w:val="StyleUnderline"/>
        </w:rPr>
        <w:t xml:space="preserve">has yet to demonstrate the ability to provide generalizable information </w:t>
      </w:r>
      <w:r w:rsidRPr="00FD7DBD">
        <w:t xml:space="preserve">for comparison purposes over time on a large-scale basis without proving more costly in time and resources than standardized testing and </w:t>
      </w:r>
      <w:r w:rsidRPr="00FD7DBD">
        <w:rPr>
          <w:rStyle w:val="Emphasis"/>
        </w:rPr>
        <w:t>without itself falling prey to the "teaching to the test" syndrome so often cited as a major deleterious result of standardized testing</w:t>
      </w:r>
      <w:r w:rsidRPr="00FD7DBD">
        <w:t>. The strengths of alternative assessment lie in its ability to individualize assessment, to mimic good teaching practices, and to involve teachers more deeply in the assessment process. Currently, attempts are being made to improve the generalizability and reliability of alternative assessments in order to use them for the evaluation of school and school system efficacy.</w:t>
      </w:r>
    </w:p>
    <w:p w:rsidR="00E46789" w:rsidRPr="00FD7DBD" w:rsidRDefault="00E46789" w:rsidP="00E46789">
      <w:pPr>
        <w:pStyle w:val="Heading4"/>
      </w:pPr>
      <w:r w:rsidRPr="00FD7DBD">
        <w:t>Standardized testing is good for student evaluation and measuring education quality—doesn’t preclude alternative assessment.</w:t>
      </w:r>
    </w:p>
    <w:p w:rsidR="00E46789" w:rsidRDefault="00E46789" w:rsidP="00E46789">
      <w:r w:rsidRPr="00FD7DBD">
        <w:rPr>
          <w:rStyle w:val="Style13ptBold"/>
        </w:rPr>
        <w:t>Sanders and Horn 95</w:t>
      </w:r>
      <w:r w:rsidRPr="00FD7DBD">
        <w:t xml:space="preserve">. (William L. Sanders Sandra P. Horn University of Tennessee. Educational Assessment Reassessed: The Usefulness of Standardized and Alternative Measures of Student Achievement as Indicators for the Assessment of Educational Outcomes. Education Policy Analysis Archives, a peer-reviewed scholarly electronic journal. Volume 3 Number 6 March 3, 1995. </w:t>
      </w:r>
      <w:hyperlink r:id="rId14" w:history="1">
        <w:r w:rsidRPr="00FD7DBD">
          <w:rPr>
            <w:rStyle w:val="Hyperlink"/>
          </w:rPr>
          <w:t>http://epaa.asu.edu/ojs/article/viewFile/649/771</w:t>
        </w:r>
      </w:hyperlink>
      <w:r>
        <w:t>)</w:t>
      </w:r>
    </w:p>
    <w:p w:rsidR="00E46789" w:rsidRDefault="00E46789" w:rsidP="00E46789">
      <w:pPr>
        <w:rPr>
          <w:rStyle w:val="StyleUnderline"/>
        </w:rPr>
      </w:pPr>
      <w:r w:rsidRPr="00FD7DBD">
        <w:rPr>
          <w:rStyle w:val="StyleUnderline"/>
        </w:rPr>
        <w:t>Standardized testing renders viable, inexpensive, reliable, and valid indicators of student learning useful in the assessment of educational entities and student achievement</w:t>
      </w:r>
      <w:r w:rsidRPr="00FD7DBD">
        <w:t xml:space="preserve">. Standardized testing is already in place in most states of the union, so the data are readily available. </w:t>
      </w:r>
      <w:r w:rsidRPr="00FD7DBD">
        <w:rPr>
          <w:rStyle w:val="StyleUnderline"/>
        </w:rPr>
        <w:t>Standardization makes it possible to generalize and to draw conclusions about the data and their implications. Alternative forms of assessment are also viable tools for the assessment of student progress and attainment, so long as care is taken to assure their validity and reliability</w:t>
      </w:r>
      <w:r w:rsidRPr="00FD7DBD">
        <w:t>. Because they are expensive and difficult to develop, administer and score, their usefulness for large-scale assessment is questionable. Should such assessment models achieve comparable reliability and validity as standard measures now possess, they would in effect have become standardized, also. There is a question as to whether this is a desirable result. If it is determined that this is the course that should be attempted, the results of assessments of any type that exhibit an appropriate degree of reliability and validity can be used for large-scale assessment. However, if alternative forms of assessment are used, instead, for the assessment of individual students by in-house assessors, many of the problems listed above may be avoided and the strengths of alternative assessment modes may have the impact desired on the quality of instruction in the classroom</w:t>
      </w:r>
      <w:r w:rsidRPr="00FD7DBD">
        <w:rPr>
          <w:rStyle w:val="StyleUnderline"/>
        </w:rPr>
        <w:t>. The issue is not whether one form of assessment is intrinsically better than another. No assessment model is suited for every purpose. The real issue is choosing appropriately among indicator variables and applying the most suitable model to render them</w:t>
      </w:r>
      <w:r w:rsidRPr="00FD7DBD">
        <w:t xml:space="preserve">. It is necessary to determine what information is sufficient to each purpose before deciding upon the form of assessment to be used. When a variety of valid and reliable assessment methods exist, it is parochial and ineffectual to adhere to only one, asserting that it is in all instances superior. It is the opinion of these authors that factionalism is detrimental to the comprehension of educational effects and that </w:t>
      </w:r>
      <w:r w:rsidRPr="00FD7DBD">
        <w:rPr>
          <w:rStyle w:val="StyleUnderline"/>
        </w:rPr>
        <w:t>much is to be gained by adopting a more ecumenical stance in regard to educational assessment.</w:t>
      </w:r>
    </w:p>
    <w:p w:rsidR="001C3654" w:rsidRDefault="001C3654" w:rsidP="001C3654">
      <w:pPr>
        <w:pStyle w:val="Heading3"/>
      </w:pPr>
      <w:r>
        <w:t>AT: Trumper</w:t>
      </w:r>
    </w:p>
    <w:p w:rsidR="001C3654" w:rsidRDefault="001C3654" w:rsidP="001C3654">
      <w:pPr>
        <w:pStyle w:val="Heading4"/>
      </w:pPr>
      <w:r>
        <w:t xml:space="preserve">Trump’s strict education cuts are an </w:t>
      </w:r>
      <w:r w:rsidRPr="00A7122A">
        <w:t>example</w:t>
      </w:r>
      <w:r>
        <w:t xml:space="preserve"> of </w:t>
      </w:r>
      <w:r w:rsidRPr="00A7122A">
        <w:rPr>
          <w:i/>
          <w:u w:val="single"/>
        </w:rPr>
        <w:t>fiscal responsibility</w:t>
      </w:r>
      <w:r>
        <w:t xml:space="preserve"> – GEAR UP, TRIO, and SIG program cuts all prove</w:t>
      </w:r>
    </w:p>
    <w:p w:rsidR="001C3654" w:rsidRPr="001E6B31" w:rsidRDefault="001C3654" w:rsidP="001C3654">
      <w:pPr>
        <w:rPr>
          <w:rStyle w:val="Style13ptBold"/>
          <w:b w:val="0"/>
        </w:rPr>
      </w:pPr>
      <w:r w:rsidRPr="00A7122A">
        <w:rPr>
          <w:sz w:val="18"/>
        </w:rPr>
        <w:t>Williamson M</w:t>
      </w:r>
      <w:r>
        <w:t xml:space="preserve">. </w:t>
      </w:r>
      <w:r w:rsidRPr="001E6B31">
        <w:rPr>
          <w:rStyle w:val="Style13ptBold"/>
        </w:rPr>
        <w:t>Evers</w:t>
      </w:r>
      <w:r>
        <w:t xml:space="preserve"> </w:t>
      </w:r>
      <w:r w:rsidRPr="00A7122A">
        <w:rPr>
          <w:sz w:val="18"/>
        </w:rPr>
        <w:t xml:space="preserve">and Vicki E. </w:t>
      </w:r>
      <w:r w:rsidRPr="001E6B31">
        <w:rPr>
          <w:rStyle w:val="Style13ptBold"/>
        </w:rPr>
        <w:t>Alger</w:t>
      </w:r>
      <w:r>
        <w:t xml:space="preserve"> </w:t>
      </w:r>
      <w:r>
        <w:rPr>
          <w:rStyle w:val="Style13ptBold"/>
        </w:rPr>
        <w:t xml:space="preserve">6/12/17 </w:t>
      </w:r>
      <w:r w:rsidRPr="00A7122A">
        <w:rPr>
          <w:rStyle w:val="Style13ptBold"/>
          <w:b w:val="0"/>
          <w:sz w:val="20"/>
        </w:rPr>
        <w:t>(LA Times, Williamson M. Evers is a research fellow at Stanford University’s Hoover Institution and a former U.S. assistant secretary of education for planning, evaluation and policy development. Vicki E. Alger is a research fellow at the Independent Institute. Evers was the leader of and Alger a member of the Trump transition’s agency review for the U.S. Department of Education, “Trump's education cuts aren't 'devastating,' they're smart,”</w:t>
      </w:r>
      <w:r w:rsidRPr="00A7122A">
        <w:rPr>
          <w:sz w:val="16"/>
        </w:rPr>
        <w:t xml:space="preserve"> </w:t>
      </w:r>
      <w:hyperlink r:id="rId15" w:history="1">
        <w:r w:rsidRPr="00A7122A">
          <w:rPr>
            <w:rStyle w:val="Hyperlink"/>
            <w:sz w:val="20"/>
          </w:rPr>
          <w:t>http://www.latimes.com/opinion/op-ed/la-oe-evers-alger-trump-education-cuts-good-20170612-story.html</w:t>
        </w:r>
      </w:hyperlink>
      <w:r w:rsidRPr="00A7122A">
        <w:rPr>
          <w:rStyle w:val="Style13ptBold"/>
          <w:b w:val="0"/>
          <w:sz w:val="20"/>
        </w:rPr>
        <w:t>)</w:t>
      </w:r>
    </w:p>
    <w:p w:rsidR="001C3654" w:rsidRPr="001C3654" w:rsidRDefault="001C3654" w:rsidP="001C3654">
      <w:pPr>
        <w:rPr>
          <w:sz w:val="16"/>
        </w:rPr>
      </w:pPr>
      <w:r w:rsidRPr="001E6B31">
        <w:rPr>
          <w:rStyle w:val="Emphasis"/>
        </w:rPr>
        <w:t>It’s “a devastating blow to the country’s public education system</w:t>
      </w:r>
      <w:r w:rsidRPr="00A7122A">
        <w:rPr>
          <w:sz w:val="16"/>
        </w:rPr>
        <w:t xml:space="preserve">,” according to National School Boards Assn. CEO Thomas Gentzel. More like a “wrecking ball,” says Lily Eskelsen García, president of the National Education Assn. teachers’ union. No, it’s a veritable “assault on the American Dream,” insists John B. King Jr., former Obama administration secretary of education. </w:t>
      </w:r>
      <w:r w:rsidRPr="001E6B31">
        <w:rPr>
          <w:rStyle w:val="Emphasis"/>
        </w:rPr>
        <w:t>Such hyperbole is reminiscent of</w:t>
      </w:r>
      <w:r w:rsidRPr="00A7122A">
        <w:rPr>
          <w:sz w:val="16"/>
        </w:rPr>
        <w:t xml:space="preserve"> the early 1980s, when President </w:t>
      </w:r>
      <w:r w:rsidRPr="001E6B31">
        <w:rPr>
          <w:rStyle w:val="Emphasis"/>
        </w:rPr>
        <w:t>Reagan’s opponents</w:t>
      </w:r>
      <w:r w:rsidRPr="00A7122A">
        <w:rPr>
          <w:sz w:val="16"/>
        </w:rPr>
        <w:t xml:space="preserve"> battled his administration’s education cuts, and </w:t>
      </w:r>
      <w:r w:rsidRPr="001E6B31">
        <w:rPr>
          <w:rStyle w:val="Emphasis"/>
        </w:rPr>
        <w:t>it’s</w:t>
      </w:r>
      <w:r w:rsidRPr="00A7122A">
        <w:rPr>
          <w:sz w:val="16"/>
        </w:rPr>
        <w:t xml:space="preserve"> about </w:t>
      </w:r>
      <w:r w:rsidRPr="001E6B31">
        <w:rPr>
          <w:rStyle w:val="Emphasis"/>
        </w:rPr>
        <w:t>as inaccurate today as it was back then</w:t>
      </w:r>
      <w:r w:rsidRPr="00A7122A">
        <w:rPr>
          <w:sz w:val="16"/>
        </w:rPr>
        <w:t xml:space="preserve">. Trump wants to reduce the U.S. Department of Education’s discretionary budget by $9.2 billion, from $68.3 billion to $59.1 billion. Close to two-thirds of that reduction (63%) comes from eliminating programs that are duplicative or just don’t work. </w:t>
      </w:r>
      <w:r w:rsidRPr="001E6B31">
        <w:rPr>
          <w:rStyle w:val="Emphasis"/>
        </w:rPr>
        <w:t>The administration is proposing a 10% cut in TRIO</w:t>
      </w:r>
      <w:r w:rsidRPr="00A7122A">
        <w:rPr>
          <w:sz w:val="16"/>
        </w:rPr>
        <w:t xml:space="preserve"> programs </w:t>
      </w:r>
      <w:r w:rsidRPr="001E6B31">
        <w:rPr>
          <w:rStyle w:val="Emphasis"/>
        </w:rPr>
        <w:t>and</w:t>
      </w:r>
      <w:r w:rsidRPr="00A7122A">
        <w:rPr>
          <w:sz w:val="16"/>
        </w:rPr>
        <w:t xml:space="preserve"> a cut of almost a third in </w:t>
      </w:r>
      <w:r w:rsidRPr="001E6B31">
        <w:rPr>
          <w:rStyle w:val="Emphasis"/>
        </w:rPr>
        <w:t>GEAR</w:t>
      </w:r>
      <w:r w:rsidRPr="00A7122A">
        <w:rPr>
          <w:sz w:val="16"/>
        </w:rPr>
        <w:t xml:space="preserve"> </w:t>
      </w:r>
      <w:r w:rsidRPr="001E6B31">
        <w:rPr>
          <w:rStyle w:val="Emphasis"/>
        </w:rPr>
        <w:t>UP</w:t>
      </w:r>
      <w:r w:rsidRPr="00A7122A">
        <w:rPr>
          <w:sz w:val="16"/>
        </w:rPr>
        <w:t xml:space="preserve"> programs. GEAR UP and TRIO (which despite the name consists of nine programs) are supposed to help at-risk students who hope to go to college, but who might not make it. At the behest of the Education Department, the Mathematica Policy Research Group studied a TRIO program and found weaknesses, which it first reported in 2004. The final report found “no detectable effects” on college-related outcomes, including enrollment and completion of bachelor’s or associate’s degrees. In a striking acknowledgement that these programs don’t hold up under scrutiny, lobbyists for the programs got Congress to ban the Education Department from setting up control-group evaluations of TRIO and GEAR UP. </w:t>
      </w:r>
      <w:r w:rsidRPr="001E6B31">
        <w:rPr>
          <w:rStyle w:val="StyleUnderline"/>
        </w:rPr>
        <w:t>Another sign of dysfunction is that</w:t>
      </w:r>
      <w:r w:rsidRPr="00A7122A">
        <w:rPr>
          <w:sz w:val="16"/>
        </w:rPr>
        <w:t xml:space="preserve"> — despite a demonstrable lack of success — </w:t>
      </w:r>
      <w:r w:rsidRPr="001E6B31">
        <w:rPr>
          <w:rStyle w:val="StyleUnderline"/>
        </w:rPr>
        <w:t>grants to run TRIO and GEAR UP programs almost always get renewed</w:t>
      </w:r>
      <w:r w:rsidRPr="00A7122A">
        <w:rPr>
          <w:sz w:val="16"/>
        </w:rPr>
        <w:t xml:space="preserve">. For example, in California, </w:t>
      </w:r>
      <w:r w:rsidRPr="00A7122A">
        <w:rPr>
          <w:rStyle w:val="StyleUnderline"/>
        </w:rPr>
        <w:t>82% of those who had grants in 2006</w:t>
      </w:r>
      <w:r w:rsidRPr="00A7122A">
        <w:rPr>
          <w:sz w:val="16"/>
        </w:rPr>
        <w:t xml:space="preserve"> to manage this “no detectable effects” TRIO program still had those grants a decade later. </w:t>
      </w:r>
      <w:r w:rsidRPr="00A7122A">
        <w:rPr>
          <w:rStyle w:val="StyleUnderline"/>
        </w:rPr>
        <w:t>The K-12 programs proposed for elimination in the Trump budget are similarly ineffective</w:t>
      </w:r>
      <w:r w:rsidRPr="00A7122A">
        <w:rPr>
          <w:sz w:val="16"/>
        </w:rPr>
        <w:t xml:space="preserve">. In 1994, the Clinton administration started the 21st Century Community Learning Centers program, which promised to provide disadvantaged children with after-school enrichment to improve their academic performance. Nearly </w:t>
      </w:r>
      <w:r w:rsidRPr="00A7122A">
        <w:rPr>
          <w:rStyle w:val="StyleUnderline"/>
        </w:rPr>
        <w:t>$18 billion spent</w:t>
      </w:r>
      <w:r w:rsidRPr="00A7122A">
        <w:rPr>
          <w:sz w:val="16"/>
        </w:rPr>
        <w:t xml:space="preserve"> over two decades later, there’s </w:t>
      </w:r>
      <w:r w:rsidRPr="00A7122A">
        <w:rPr>
          <w:rStyle w:val="StyleUnderline"/>
        </w:rPr>
        <w:t>scant evidence of success</w:t>
      </w:r>
      <w:r w:rsidRPr="00A7122A">
        <w:rPr>
          <w:sz w:val="16"/>
        </w:rPr>
        <w:t xml:space="preserve">. “It’s a $1.2 billion after-school program that doesn’t work,” according to Mark Dynarski of the Brookings Institution. He should know. Dynarski worked at the U.S. Department of Education during the Clinton administration and directed the 21st Century Community Learning Centers’ national evaluation while he was a researcher at Mathematica Policy Research. The three evaluations published between 2003 and 2005 concluded that the achievement of participating students was virtually the same, but their behavior was worse, compared with their peers who weren’t in the program. Another program deservedly put on the chopping block is </w:t>
      </w:r>
      <w:r w:rsidRPr="00A7122A">
        <w:rPr>
          <w:rStyle w:val="Emphasis"/>
        </w:rPr>
        <w:t>the</w:t>
      </w:r>
      <w:r w:rsidRPr="00A7122A">
        <w:rPr>
          <w:sz w:val="16"/>
        </w:rPr>
        <w:t xml:space="preserve"> School Improvement Grant (</w:t>
      </w:r>
      <w:r w:rsidRPr="00A7122A">
        <w:rPr>
          <w:rStyle w:val="Emphasis"/>
        </w:rPr>
        <w:t>SIG</w:t>
      </w:r>
      <w:r w:rsidRPr="00A7122A">
        <w:rPr>
          <w:sz w:val="16"/>
        </w:rPr>
        <w:t xml:space="preserve">) program. Enacted in 2001 as part of President George W. Bush’s No Child Left Behind Act, this program </w:t>
      </w:r>
      <w:r w:rsidRPr="00A7122A">
        <w:rPr>
          <w:rStyle w:val="Emphasis"/>
        </w:rPr>
        <w:t>gave poorly performing schools fistfuls of cash</w:t>
      </w:r>
      <w:r w:rsidRPr="00A7122A">
        <w:rPr>
          <w:sz w:val="16"/>
        </w:rPr>
        <w:t xml:space="preserve"> to turn themselves around and raise student achievement. Turned out </w:t>
      </w:r>
      <w:r w:rsidRPr="00A7122A">
        <w:rPr>
          <w:rStyle w:val="Emphasis"/>
        </w:rPr>
        <w:t>the SIG program was more buck than bang</w:t>
      </w:r>
      <w:r w:rsidRPr="00A7122A">
        <w:rPr>
          <w:sz w:val="16"/>
        </w:rPr>
        <w:t xml:space="preserve"> — lots more. </w:t>
      </w:r>
      <w:r w:rsidRPr="00A7122A">
        <w:rPr>
          <w:b/>
          <w:sz w:val="16"/>
        </w:rPr>
        <w:t>Total</w:t>
      </w:r>
      <w:r w:rsidRPr="00A7122A">
        <w:rPr>
          <w:sz w:val="16"/>
        </w:rPr>
        <w:t xml:space="preserve"> SIG program funding under the Bush administration was less than $126 million. Regular annual appropriations skyrocketed during Obama’s presidency, starting at $526 million. They remained near or north of a half billion dollars throughout his administration, totaling more than $7 billion to date — including a one-time infusion of $3 billion in American Recovery and Reinvestment Act funding. The Obama administration publicly revealed the SIG program’s colossal failure on Jan. 18, 2017, just hours before President Obama’s appointees departed. According to the final evaluation by the American Institutes for Research and Mathematica Policy Research for the Education Department, SIG had “no significant impacts” on math achievement, reading achievement, high school graduation, or college enrollment across school and student subgroups. Commenting on the evaluation, Andrew R. Smarick, </w:t>
      </w:r>
      <w:r w:rsidRPr="00A7122A">
        <w:rPr>
          <w:rStyle w:val="Emphasis"/>
        </w:rPr>
        <w:t xml:space="preserve">a former U.S. deputy </w:t>
      </w:r>
      <w:r w:rsidRPr="00A7122A">
        <w:rPr>
          <w:sz w:val="16"/>
        </w:rPr>
        <w:t xml:space="preserve">assistant </w:t>
      </w:r>
      <w:r w:rsidRPr="00A7122A">
        <w:rPr>
          <w:rStyle w:val="Emphasis"/>
        </w:rPr>
        <w:t>secretary of education</w:t>
      </w:r>
      <w:r w:rsidRPr="00A7122A">
        <w:rPr>
          <w:sz w:val="16"/>
        </w:rPr>
        <w:t xml:space="preserve">, </w:t>
      </w:r>
      <w:r w:rsidRPr="00A7122A">
        <w:rPr>
          <w:rStyle w:val="Emphasis"/>
        </w:rPr>
        <w:t>called SIG “the greatest failure in the history of the U.S. D</w:t>
      </w:r>
      <w:r w:rsidRPr="00A7122A">
        <w:rPr>
          <w:sz w:val="16"/>
        </w:rPr>
        <w:t xml:space="preserve">epartment </w:t>
      </w:r>
      <w:r w:rsidRPr="00A7122A">
        <w:rPr>
          <w:rStyle w:val="Emphasis"/>
        </w:rPr>
        <w:t>o</w:t>
      </w:r>
      <w:r w:rsidRPr="00A7122A">
        <w:rPr>
          <w:sz w:val="16"/>
        </w:rPr>
        <w:t xml:space="preserve">f </w:t>
      </w:r>
      <w:r w:rsidRPr="00A7122A">
        <w:rPr>
          <w:rStyle w:val="Emphasis"/>
        </w:rPr>
        <w:t>E</w:t>
      </w:r>
      <w:r w:rsidRPr="00A7122A">
        <w:rPr>
          <w:sz w:val="16"/>
        </w:rPr>
        <w:t xml:space="preserve">ducation.” Seven billion dollars in taxpayer money was spent, and the results were the same, as Smarick put it, “as if this program had never existed.” </w:t>
      </w:r>
      <w:r w:rsidRPr="00A7122A">
        <w:rPr>
          <w:rStyle w:val="Emphasis"/>
        </w:rPr>
        <w:t>Cutting costly, ineffective government</w:t>
      </w:r>
      <w:r w:rsidRPr="00A7122A">
        <w:rPr>
          <w:sz w:val="16"/>
        </w:rPr>
        <w:t xml:space="preserve"> programs </w:t>
      </w:r>
      <w:r w:rsidRPr="00A7122A">
        <w:rPr>
          <w:rStyle w:val="Emphasis"/>
        </w:rPr>
        <w:t>is</w:t>
      </w:r>
      <w:r w:rsidRPr="00A7122A">
        <w:rPr>
          <w:sz w:val="16"/>
        </w:rPr>
        <w:t xml:space="preserve">n’t the end of the world. It’s </w:t>
      </w:r>
      <w:r w:rsidRPr="00A7122A">
        <w:rPr>
          <w:rStyle w:val="Emphasis"/>
        </w:rPr>
        <w:t>part of “[our] moral duty</w:t>
      </w:r>
      <w:r w:rsidRPr="00A7122A">
        <w:rPr>
          <w:sz w:val="16"/>
        </w:rPr>
        <w:t>… to make our government leaner and more accountable,” as Trump stated during a budget meeting in February. His budgetary effort to cut waste includes the Education Department for good reason.</w:t>
      </w:r>
    </w:p>
    <w:p w:rsidR="00E46789" w:rsidRDefault="00E46789" w:rsidP="00E46789">
      <w:pPr>
        <w:pStyle w:val="Heading2"/>
      </w:pPr>
      <w:r>
        <w:t>2AC—Industry</w:t>
      </w:r>
      <w:r w:rsidR="001C3654">
        <w:t xml:space="preserve"> Advantage</w:t>
      </w:r>
    </w:p>
    <w:p w:rsidR="001C3654" w:rsidRDefault="001C3654" w:rsidP="001C3654">
      <w:pPr>
        <w:pStyle w:val="Heading3"/>
      </w:pPr>
      <w:r>
        <w:t>STEM Solves Manufacturing</w:t>
      </w:r>
    </w:p>
    <w:p w:rsidR="001C3654" w:rsidRDefault="001C3654" w:rsidP="001C3654">
      <w:pPr>
        <w:pStyle w:val="Heading4"/>
      </w:pPr>
      <w:r>
        <w:t>STEM education is key to manufacturing—reshoring is coming but skilled workers are key.</w:t>
      </w:r>
    </w:p>
    <w:p w:rsidR="001C3654" w:rsidRPr="009A003F" w:rsidRDefault="001C3654" w:rsidP="001C3654">
      <w:r w:rsidRPr="009A003F">
        <w:rPr>
          <w:rStyle w:val="Style13ptBold"/>
        </w:rPr>
        <w:t>SME 10</w:t>
      </w:r>
      <w:r w:rsidRPr="009A003F">
        <w:t>. (The SME Education Foundation is committed to inspiring, supporting and preparing the next generation of manufacturing engineers and technologists in the advancement of manufacturing education. Created by the Society of Manufacturing Engineers in 1979, the SME Education Foundation has provided more than $31 million since 1980 in grants, scholarships and awards through its partnerships with corporations, organizations, foundations, and individual donors. STEM education is key to manufacturing innovation. August 2, 2010. www.reliableplant.com/Read/25848/STEM-education-manufacturing-innovation</w:t>
      </w:r>
      <w:r>
        <w:t>)</w:t>
      </w:r>
    </w:p>
    <w:p w:rsidR="001C3654" w:rsidRPr="009A003F" w:rsidRDefault="001C3654" w:rsidP="001C3654">
      <w:r>
        <w:t xml:space="preserve">The world admires the United States for our education system. Students from China, India, Russia and a host of other countries fill our colleges and universities. However, after degrees and work experience are secured, unless they are offered extraordinary salaries and benefits by technology-based companies, they often return to their respective countries, while </w:t>
      </w:r>
      <w:r w:rsidRPr="000B314B">
        <w:rPr>
          <w:b/>
          <w:u w:val="single"/>
        </w:rPr>
        <w:t>the United States continues to report a lack of skilled workers</w:t>
      </w:r>
      <w:r>
        <w:t>. In 2003, manufacturing was a striking addition to the national agenda which included evaluating the state of the industry, education and workforce. At the time, this topic received attention from all levels of government, across all news media. That same year, Saul K. Fenster, PhD, president emeritus of the New Jersey Institute of Technology (NJIT), University Heights, Newark, N.J., served as president of the Society of Manufacturing Engineers (SME) Education Foundation. He concluded that while the prominence of these issues was certainly a validation of the foundation’s work, it was also a call to action. He accelerated the expansion of its efforts requiring a great level of commitment from its leadership, volunteers, and donors. Says Fenster, “</w:t>
      </w:r>
      <w:r w:rsidRPr="000B314B">
        <w:rPr>
          <w:u w:val="single"/>
        </w:rPr>
        <w:t xml:space="preserve">Science, technology, engineering and mathematics (STEM) education is not only a </w:t>
      </w:r>
      <w:r w:rsidRPr="000B314B">
        <w:rPr>
          <w:rStyle w:val="Emphasis"/>
        </w:rPr>
        <w:t>prelude to engineering</w:t>
      </w:r>
      <w:r w:rsidRPr="000B314B">
        <w:rPr>
          <w:u w:val="single"/>
        </w:rPr>
        <w:t xml:space="preserve">, but also to </w:t>
      </w:r>
      <w:r w:rsidRPr="000B314B">
        <w:rPr>
          <w:rStyle w:val="Emphasis"/>
        </w:rPr>
        <w:t>innovation manufacturing in the 21st century.</w:t>
      </w:r>
      <w:r>
        <w:t xml:space="preserve"> </w:t>
      </w:r>
      <w:r w:rsidRPr="000B314B">
        <w:rPr>
          <w:u w:val="single"/>
        </w:rPr>
        <w:t>STEM education is also crucial to fields in all areas of society</w:t>
      </w:r>
      <w:r>
        <w:t xml:space="preserve"> including the financial, medical and biology sectors. </w:t>
      </w:r>
      <w:r w:rsidRPr="000B314B">
        <w:rPr>
          <w:u w:val="single"/>
        </w:rPr>
        <w:t>Engineering is a problem-solving profession, and when young people realize it is creative and fun, they are less apprehensive about its more challenging curriculum, and learning is made significantly easier.”</w:t>
      </w:r>
      <w:r>
        <w:t xml:space="preserve"> The Gateway Academy, a summer day camp program, introduces young people to science and engineering. This summer, more than 4,200 boys and girls between the ages of 11 and 14, are attending 214 sessions at the Gateway Academy at 187 sites in 34 states. It appeals to students with hands-on, project-based courses where students have fun while applying the fundamentals of science, technology, engineering and mathematics (STEM) education. The program is operated by Project Lead The Way (PLTW), a national nonprofit organization, and funded by the SME Education Foundation. An example of its popularity this year is the Gateway Academy held at Green Bay West High School in Green Bay, Wis., where students learned to make cars out of paper, catapults out of mouse traps and robots using computer software. Interviews with students, parents and teachers conducted by McLean Bennett, a local reporter from the Green Bay Press-Gazette newspaper, found students so enthusiastic about the science and engineering day camp, they initiated their own projects and didn’t want to leave at the end of the day. Says Fenster, “</w:t>
      </w:r>
      <w:r w:rsidRPr="000B314B">
        <w:rPr>
          <w:u w:val="single"/>
        </w:rPr>
        <w:t>In our current economic conundrum, the nation is finally beginning to realize how critically important the manufacturing industry is.</w:t>
      </w:r>
      <w:r>
        <w:t xml:space="preserve"> </w:t>
      </w:r>
      <w:r w:rsidRPr="000B314B">
        <w:rPr>
          <w:b/>
          <w:u w:val="single"/>
        </w:rPr>
        <w:t>As manufacturing job losses continue</w:t>
      </w:r>
      <w:r>
        <w:t xml:space="preserve"> to be reported, </w:t>
      </w:r>
      <w:r w:rsidRPr="000B314B">
        <w:rPr>
          <w:b/>
          <w:u w:val="single"/>
        </w:rPr>
        <w:t>we need to make sure young people</w:t>
      </w:r>
      <w:r>
        <w:t xml:space="preserve"> (and parents who influence their decisions) </w:t>
      </w:r>
      <w:r w:rsidRPr="000B314B">
        <w:rPr>
          <w:b/>
          <w:u w:val="single"/>
        </w:rPr>
        <w:t>are not confused about the issues</w:t>
      </w:r>
      <w:r>
        <w:t xml:space="preserve">. The excitement and self-motivated learning experience we saw at the Green Bay summer camp is an example of how we can open the eyes of young people to their career potential.” The reality is that </w:t>
      </w:r>
      <w:r w:rsidRPr="000B314B">
        <w:rPr>
          <w:u w:val="single"/>
        </w:rPr>
        <w:t>careers in manufacturing are becoming increasingly enviable. U.S. policy-makers are recognizing that having a manufacturing base that is strong, efficient and innovative is essential to our country’s economic future and our country’s world environment</w:t>
      </w:r>
      <w:r>
        <w:t xml:space="preserve">. </w:t>
      </w:r>
      <w:r w:rsidRPr="000B314B">
        <w:rPr>
          <w:rStyle w:val="Emphasis"/>
          <w:i/>
          <w:sz w:val="26"/>
        </w:rPr>
        <w:t>As companies begin to re-think off-shoring, and consider re-directing their manufacturing and production facilities back to the U.S., skilled workers are and will be needed.</w:t>
      </w:r>
      <w:r>
        <w:rPr>
          <w:rStyle w:val="Emphasis"/>
          <w:i/>
          <w:sz w:val="26"/>
        </w:rPr>
        <w:t xml:space="preserve"> </w:t>
      </w:r>
      <w:r>
        <w:t>The word “</w:t>
      </w:r>
      <w:r w:rsidRPr="000B314B">
        <w:rPr>
          <w:b/>
          <w:u w:val="single"/>
        </w:rPr>
        <w:t>innovation</w:t>
      </w:r>
      <w:r>
        <w:t xml:space="preserve">” – which has become </w:t>
      </w:r>
      <w:r w:rsidRPr="000B314B">
        <w:rPr>
          <w:u w:val="single"/>
        </w:rPr>
        <w:t>the manufacturing industry’s linchpin</w:t>
      </w:r>
      <w:r>
        <w:t xml:space="preserve"> – </w:t>
      </w:r>
      <w:r w:rsidRPr="000B314B">
        <w:rPr>
          <w:b/>
          <w:u w:val="single"/>
        </w:rPr>
        <w:t>will keep this highly-charged industry from falling off its axle</w:t>
      </w:r>
      <w:r>
        <w:t>. As innovation expands advanced technologies</w:t>
      </w:r>
      <w:r w:rsidRPr="000B314B">
        <w:rPr>
          <w:u w:val="single"/>
        </w:rPr>
        <w:t>, educators need to be better educated about their digitally enamored students, and how better to reach them with learning processes to which they can relate</w:t>
      </w:r>
      <w:r>
        <w:t xml:space="preserve">. </w:t>
      </w:r>
      <w:r w:rsidRPr="000B314B">
        <w:rPr>
          <w:b/>
          <w:u w:val="single"/>
        </w:rPr>
        <w:t>Preparing for a career in manufacturing is no longer based on following the education standards created 50 years ago.</w:t>
      </w:r>
      <w:r>
        <w:rPr>
          <w:b/>
          <w:u w:val="single"/>
        </w:rPr>
        <w:t xml:space="preserve"> </w:t>
      </w:r>
      <w:r>
        <w:t xml:space="preserve">According to Arthur Levine, president of the Woodrow Wilson National Fellowship Foundation, and president emeritus of Teachers College, Columbia University, “The clash between old and new is manifest in profound differences between institutions of higher education and the students they enroll. </w:t>
      </w:r>
      <w:r w:rsidRPr="000B314B">
        <w:rPr>
          <w:b/>
          <w:u w:val="single"/>
        </w:rPr>
        <w:t>Today’s students are digital natives</w:t>
      </w:r>
      <w:r>
        <w:t xml:space="preserve">. They are growing up in a world of computers, Internet, cell phones, MP3 players, and social networking.” Their 24/7 lifestyle, unbounded by physical location will affect how they perceive job opportunities and how they will prepare for them. </w:t>
      </w:r>
      <w:r w:rsidRPr="000B314B">
        <w:rPr>
          <w:u w:val="single"/>
        </w:rPr>
        <w:t>These scenarios are re-inventing the manufacturing industry as we know it. “Today, while most production takes place in a plant, increasingly there are also places like the home (telecommuting), space (satellites that move data) and on rooftops of homes and buildings (solar panels)</w:t>
      </w:r>
      <w:r>
        <w:t>.” Source: Manufacturing Resurgence – A Must for U.S. Prosperity, the National Association of Manufacturers (NAM).</w:t>
      </w:r>
    </w:p>
    <w:p w:rsidR="001C3654" w:rsidRDefault="001C3654" w:rsidP="001C3654">
      <w:pPr>
        <w:pStyle w:val="Heading4"/>
      </w:pPr>
      <w:r>
        <w:t xml:space="preserve">STEM education </w:t>
      </w:r>
      <w:r>
        <w:rPr>
          <w:u w:val="single"/>
        </w:rPr>
        <w:t>reverses</w:t>
      </w:r>
      <w:r>
        <w:t xml:space="preserve"> the decline of American manufacturing.</w:t>
      </w:r>
    </w:p>
    <w:p w:rsidR="001C3654" w:rsidRPr="000B314B" w:rsidRDefault="001C3654" w:rsidP="001C3654">
      <w:r w:rsidRPr="000B314B">
        <w:rPr>
          <w:rStyle w:val="Style13ptBold"/>
        </w:rPr>
        <w:t>Lechleiter 14</w:t>
      </w:r>
      <w:r w:rsidRPr="000B314B">
        <w:t>. (John Lechleiter, CHairman, president and chief executive officer of Eli Lilly and Company. Received a Bachelor of Science degree in chemistry from Xavier University and subsequently studied organic chemistry as a National Science Foundation Fellow at Harvard University, where he received my master’s and doctorate degrees. Member of the American Chemical Society and Business Roundtable, and I also serve on the board of the Pharmaceutical Research and Manufacturers of America, as president of the International Federation of Pharmaceutical Manufacturers &amp; Associations, and on the boards of United Way Worldwide, Xavier University, the Life Science Foundation, the Central Indiana Corporate Partnership, and Nike. The Fix To America's Manufacturing Decline Stands Right Before Us. February 13, 2014. https://www.forbes.com/sites/johnlechleiter/2014/02/13/the-fix-to-americas-manufacturing-decline-stands-right-before-us/#7a59d63b4355</w:t>
      </w:r>
      <w:r>
        <w:t>)</w:t>
      </w:r>
    </w:p>
    <w:p w:rsidR="001C3654" w:rsidRDefault="001C3654" w:rsidP="001C3654">
      <w:pPr>
        <w:rPr>
          <w:rStyle w:val="Emphasis"/>
        </w:rPr>
      </w:pPr>
      <w:r>
        <w:t xml:space="preserve">Right now, </w:t>
      </w:r>
      <w:r w:rsidRPr="000B314B">
        <w:rPr>
          <w:b/>
          <w:u w:val="single"/>
        </w:rPr>
        <w:t>there are over 600,000 unfilled manufacturing jobs in America.</w:t>
      </w:r>
      <w:r>
        <w:rPr>
          <w:b/>
          <w:u w:val="single"/>
        </w:rPr>
        <w:t xml:space="preserve"> </w:t>
      </w:r>
      <w:r>
        <w:t xml:space="preserve">Many </w:t>
      </w:r>
      <w:r w:rsidRPr="000B314B">
        <w:rPr>
          <w:u w:val="single"/>
        </w:rPr>
        <w:t>employers are eager to hire</w:t>
      </w:r>
      <w:r>
        <w:t xml:space="preserve">. </w:t>
      </w:r>
      <w:r w:rsidRPr="000B314B">
        <w:rPr>
          <w:u w:val="single"/>
        </w:rPr>
        <w:t>They've got capital set aside specifically to invest in expanding their workforce</w:t>
      </w:r>
      <w:r>
        <w:t xml:space="preserve">. And </w:t>
      </w:r>
      <w:r w:rsidRPr="000B314B">
        <w:rPr>
          <w:u w:val="single"/>
        </w:rPr>
        <w:t xml:space="preserve">they have applicants -- problem is, </w:t>
      </w:r>
      <w:r w:rsidRPr="000B314B">
        <w:rPr>
          <w:b/>
          <w:u w:val="single"/>
        </w:rPr>
        <w:t>many of them simply don't have the training and education needed to perform the work.</w:t>
      </w:r>
      <w:r>
        <w:rPr>
          <w:b/>
          <w:u w:val="single"/>
        </w:rPr>
        <w:t xml:space="preserve"> </w:t>
      </w:r>
      <w:r w:rsidRPr="000B314B">
        <w:rPr>
          <w:rStyle w:val="Emphasis"/>
        </w:rPr>
        <w:t>Largely to blame is the "STEM" skills gap,</w:t>
      </w:r>
      <w:r>
        <w:t xml:space="preserve"> so-called after the core subjects of science, technology, engineering and math. </w:t>
      </w:r>
      <w:r w:rsidRPr="000B314B">
        <w:rPr>
          <w:rStyle w:val="Emphasis"/>
        </w:rPr>
        <w:t>It's real and it's growing</w:t>
      </w:r>
      <w:r>
        <w:t xml:space="preserve">. </w:t>
      </w:r>
      <w:r w:rsidRPr="000B314B">
        <w:rPr>
          <w:u w:val="single"/>
        </w:rPr>
        <w:t xml:space="preserve">If we're going to retain America's </w:t>
      </w:r>
      <w:r w:rsidRPr="000B314B">
        <w:rPr>
          <w:b/>
          <w:u w:val="single"/>
        </w:rPr>
        <w:t>greatest competitive advantage -- our genius for innovation</w:t>
      </w:r>
      <w:r w:rsidRPr="000B314B">
        <w:rPr>
          <w:u w:val="single"/>
        </w:rPr>
        <w:t xml:space="preserve"> -- we must inspire </w:t>
      </w:r>
      <w:r w:rsidRPr="000B314B">
        <w:rPr>
          <w:b/>
          <w:u w:val="single"/>
        </w:rPr>
        <w:t>more kids to pursue STEM skills</w:t>
      </w:r>
      <w:r w:rsidRPr="000B314B">
        <w:rPr>
          <w:u w:val="single"/>
        </w:rPr>
        <w:t xml:space="preserve"> through education that's engaging and effective.</w:t>
      </w:r>
      <w:r>
        <w:rPr>
          <w:u w:val="single"/>
        </w:rPr>
        <w:t xml:space="preserve"> </w:t>
      </w:r>
      <w:r>
        <w:t xml:space="preserve">Over the last decade, </w:t>
      </w:r>
      <w:r w:rsidRPr="00465A64">
        <w:rPr>
          <w:u w:val="single"/>
        </w:rPr>
        <w:t>the pool of domestic STEM jobs has expanded by over 12 percent and now sits at 7.3 million total positions</w:t>
      </w:r>
      <w:r>
        <w:t xml:space="preserve">. The advanced knowledge required for this work translates into significantly higher compensation, with the average annual STEM-industry wage crossing $82,000 -- nearly double the average in the overall economy. The bulk of these jobs are found in research-intensive industries like the one I work in, biopharmaceuticals. My </w:t>
      </w:r>
      <w:r w:rsidRPr="00465A64">
        <w:t>industry depends heavily on STEM-educated employees at most every stage of R&amp;D and manufacturing in the process of making new medicines. For example, according to a new Battelle report prepared for PhRMA - the leading pharmaceutical industry association - nearly a third of the industry's manufacturing workforce is comprised of STEM-related occupations. Many STEM jobs in biopharma don't require as much formal schooling as high-end research positions, but still compensate well for specific STEM expertise. Such jobs include preclinical scientists, software developers, biostaticians, and lab techs.</w:t>
      </w:r>
      <w:r>
        <w:t xml:space="preserve"> And just like other STEM-centric industries, biopharmaceutical firms face a scarcity of incoming talent. Nationally, private industry is expected to add about one million new STEM positions over the next decade. But </w:t>
      </w:r>
      <w:r w:rsidRPr="00465A64">
        <w:rPr>
          <w:b/>
          <w:u w:val="single"/>
        </w:rPr>
        <w:t>there aren't even enough qualified applicants to replace the Baby Boomers retiring right now.</w:t>
      </w:r>
      <w:r>
        <w:t xml:space="preserve"> </w:t>
      </w:r>
      <w:r w:rsidRPr="00465A64">
        <w:rPr>
          <w:rStyle w:val="Emphasis"/>
          <w:i/>
          <w:sz w:val="26"/>
        </w:rPr>
        <w:t xml:space="preserve">If we're going to start closing the skills gap, we need to invest more in STEM education programs that engage and prepare American students for these careers. </w:t>
      </w:r>
      <w:r w:rsidRPr="00465A64">
        <w:rPr>
          <w:b/>
          <w:u w:val="single"/>
        </w:rPr>
        <w:t>Our global competitors are far outpacing us</w:t>
      </w:r>
      <w:r>
        <w:t xml:space="preserve"> in this regard. In math, American 15-year-olds rank a dismal 27th out of the 34 member countries of the Organization for Economic Cooperation and Development (OECD). In science, they're 20th. And </w:t>
      </w:r>
      <w:r w:rsidRPr="00465A64">
        <w:rPr>
          <w:u w:val="single"/>
        </w:rPr>
        <w:t>this lag extends well into high school</w:t>
      </w:r>
      <w:r>
        <w:t xml:space="preserve">. The ACT college admissions test reports that just one-fourth of its takers are ready for college-level biology. Meanwhile, </w:t>
      </w:r>
      <w:r w:rsidRPr="00465A64">
        <w:rPr>
          <w:u w:val="single"/>
        </w:rPr>
        <w:t>other developed nations, particularly the Asian triad of China, Singapore and Japan, have heavily invested in student STEM programs for the express purpose of securing a competitive edge in the global economy</w:t>
      </w:r>
      <w:r>
        <w:t xml:space="preserve">. Shanghai ninth graders now have the highest math and science scores in the OECD. </w:t>
      </w:r>
      <w:r w:rsidRPr="00465A64">
        <w:rPr>
          <w:u w:val="single"/>
        </w:rPr>
        <w:t>The missed opportunity of the STEM skills gap isn't limited to the specific industries that require such training. Done right, science and math classes equip students with critical faculties applicable in all kinds of professions - analytical skills that are valuable whether you're running a law firm or a laundromat.</w:t>
      </w:r>
      <w:r>
        <w:rPr>
          <w:u w:val="single"/>
        </w:rPr>
        <w:t xml:space="preserve"> </w:t>
      </w:r>
      <w:r w:rsidRPr="00465A64">
        <w:rPr>
          <w:rStyle w:val="Emphasis"/>
          <w:i/>
          <w:sz w:val="26"/>
        </w:rPr>
        <w:t>When it comes to inspiring kids to pursue STEM education, it's critical to start as early as possible in the education process</w:t>
      </w:r>
      <w:r>
        <w:t xml:space="preserve"> - from kindergarten on up - </w:t>
      </w:r>
      <w:r w:rsidRPr="00465A64">
        <w:rPr>
          <w:b/>
          <w:u w:val="single"/>
        </w:rPr>
        <w:t xml:space="preserve">and help kids make the connection between STEM subjects and the miracles of the modern world. </w:t>
      </w:r>
      <w:r w:rsidRPr="00465A64">
        <w:rPr>
          <w:rStyle w:val="Emphasis"/>
        </w:rPr>
        <w:t>That's the revelation that can spark the passion that fuels a career.</w:t>
      </w:r>
      <w:r>
        <w:rPr>
          <w:rStyle w:val="Emphasis"/>
        </w:rPr>
        <w:t xml:space="preserve"> </w:t>
      </w:r>
      <w:r>
        <w:t xml:space="preserve">And </w:t>
      </w:r>
      <w:r w:rsidRPr="00465A64">
        <w:rPr>
          <w:u w:val="single"/>
        </w:rPr>
        <w:t xml:space="preserve">STEM education </w:t>
      </w:r>
      <w:r w:rsidRPr="00465A64">
        <w:rPr>
          <w:b/>
          <w:u w:val="single"/>
        </w:rPr>
        <w:t>shouldn't simply involve solving equations on a chalkboard or a computer screen.</w:t>
      </w:r>
      <w:r w:rsidRPr="00465A64">
        <w:rPr>
          <w:u w:val="single"/>
        </w:rPr>
        <w:t xml:space="preserve"> It must be dynamic and hands-on.</w:t>
      </w:r>
      <w:r>
        <w:rPr>
          <w:u w:val="single"/>
        </w:rPr>
        <w:t xml:space="preserve"> </w:t>
      </w:r>
      <w:r>
        <w:t xml:space="preserve">Inquiry-based curricula and engaging activities like science fairs give young people a chance to take ownership of their learning and see how STEM can address real-world problems. We also need to invest more as a society in great teachers who know their subject matter and can inspire students. Passion alone wouldn't have propelled me to a successful STEM career. It had to be coupled with steady adult tutelage and encouragement. I had two excellent high school chemistry teachers and a college professor who guided me to the right doctoral program - and ultimately put me on a path to join Lilly as an organic chemist more than three decades ago. For our part, Lilly is investing to support STEM education programs focused on integrated, inquiry-based, hands-on learning starting in elementary school, as well as initiatives that will get more high-performing teachers into the classroom. And we're not alone. According to the Battelle report, the U.S. biopharmaceutical industry and others that depend on a skilled workforce have made investments totaling hundreds of millions of dollars in the last five years in a broad range of local, state, and national initiatives aimed to help advance science literacy and improve the STEM talent pipeline. From this work, there's a growing body of knowledge and proven-effective programs that achieve key goals to support great teachers, spur student recruitment, including outreach to women and minorities, and faster hands-on learning. </w:t>
      </w:r>
      <w:r w:rsidRPr="00B41EC2">
        <w:rPr>
          <w:b/>
          <w:u w:val="single"/>
        </w:rPr>
        <w:t xml:space="preserve">While this is encouraging news, much more is needed to close the skills gap. </w:t>
      </w:r>
      <w:r>
        <w:t xml:space="preserve">The public and private sectors must work together to mobilize all available resources to inspire more kids to pursue math and science education - and prepare them for successful STEM careers. </w:t>
      </w:r>
      <w:r w:rsidRPr="00B41EC2">
        <w:rPr>
          <w:rStyle w:val="Emphasis"/>
        </w:rPr>
        <w:t>If we don't, America risks falling further behind.</w:t>
      </w:r>
    </w:p>
    <w:p w:rsidR="001C3654" w:rsidRDefault="001C3654" w:rsidP="001C3654">
      <w:pPr>
        <w:pStyle w:val="Heading4"/>
      </w:pPr>
      <w:r>
        <w:t>More STEM education is key.</w:t>
      </w:r>
    </w:p>
    <w:p w:rsidR="001C3654" w:rsidRPr="00B41EC2" w:rsidRDefault="001C3654" w:rsidP="001C3654">
      <w:r w:rsidRPr="00DF2364">
        <w:rPr>
          <w:rStyle w:val="Style13ptBold"/>
        </w:rPr>
        <w:t>Seilkop 14</w:t>
      </w:r>
      <w:r w:rsidRPr="00B41EC2">
        <w:t>. (Seilkop Industries, Inc. specializes in CNC mold pattern making &amp; foundry manufacturing services. What STEM Education means for Manufacturing. December 30, 2014. www.seilkopindustries.com/blog/stem-education-means-manufacturing/</w:t>
      </w:r>
      <w:r>
        <w:t>)</w:t>
      </w:r>
    </w:p>
    <w:p w:rsidR="001C3654" w:rsidRDefault="001C3654" w:rsidP="001C3654">
      <w:pPr>
        <w:rPr>
          <w:u w:val="single"/>
        </w:rPr>
      </w:pPr>
      <w:r w:rsidRPr="00B41EC2">
        <w:rPr>
          <w:u w:val="single"/>
        </w:rPr>
        <w:t>STEM</w:t>
      </w:r>
      <w:r>
        <w:t xml:space="preserve"> (Science, Technology, Engineering, and Math</w:t>
      </w:r>
      <w:r w:rsidRPr="00B41EC2">
        <w:t xml:space="preserve">) </w:t>
      </w:r>
      <w:r w:rsidRPr="00B41EC2">
        <w:rPr>
          <w:u w:val="single"/>
        </w:rPr>
        <w:t>is a new curriculum initiative aimed at improving student proficiencies in these specific disciplines</w:t>
      </w:r>
      <w:r w:rsidRPr="00B41EC2">
        <w:rPr>
          <w:b/>
          <w:u w:val="single"/>
        </w:rPr>
        <w:t>. It is an integrative program that teaches these disciplines in a cohesive learning program with aims of improving our student’s competitiveness in technology-related fields and careers</w:t>
      </w:r>
      <w:r>
        <w:t xml:space="preserve">. </w:t>
      </w:r>
      <w:r w:rsidRPr="00B41EC2">
        <w:rPr>
          <w:rStyle w:val="Emphasis"/>
        </w:rPr>
        <w:t>By experiencing a STEM program in lower grade levels, students are exposed to engineering-type disciplines early on with the hopes that interest in those fields will be attractive to them as they make future education and career choices</w:t>
      </w:r>
      <w:r>
        <w:t xml:space="preserve">. A </w:t>
      </w:r>
      <w:r w:rsidRPr="00B41EC2">
        <w:rPr>
          <w:u w:val="single"/>
        </w:rPr>
        <w:t>proficiency in STEM disciplines can lead to jobs and careers that provide a living wage or higher with room for advancement.</w:t>
      </w:r>
      <w:r>
        <w:rPr>
          <w:u w:val="single"/>
        </w:rPr>
        <w:t xml:space="preserve"> </w:t>
      </w:r>
      <w:r w:rsidRPr="00B41EC2">
        <w:rPr>
          <w:u w:val="single"/>
        </w:rPr>
        <w:t>The manufacturing sector is</w:t>
      </w:r>
      <w:r>
        <w:t xml:space="preserve"> currently </w:t>
      </w:r>
      <w:r w:rsidRPr="00B41EC2">
        <w:rPr>
          <w:u w:val="single"/>
        </w:rPr>
        <w:t>experiencing a phenomena that would benefit from an increase in adults entering the workforce with a greater understanding of science and technology.</w:t>
      </w:r>
      <w:r>
        <w:t xml:space="preserve"> </w:t>
      </w:r>
      <w:r w:rsidRPr="00B41EC2">
        <w:rPr>
          <w:b/>
          <w:u w:val="single"/>
        </w:rPr>
        <w:t>Industry leaders are seeing a decrease in qualified workers to fill open positions</w:t>
      </w:r>
      <w:r>
        <w:t xml:space="preserve">. Unfortunately, a career in manufacturing has not been seen as a viable option as a decades-long trend of declining manufacturing jobs has taken place. But </w:t>
      </w:r>
      <w:r w:rsidRPr="00B41EC2">
        <w:rPr>
          <w:u w:val="single"/>
        </w:rPr>
        <w:t>with a resurgence in the manufacturing industry, there is a current and future need for skilled workers.</w:t>
      </w:r>
    </w:p>
    <w:p w:rsidR="001C3654" w:rsidRDefault="001C3654" w:rsidP="001C3654">
      <w:pPr>
        <w:pStyle w:val="Heading4"/>
      </w:pPr>
      <w:r>
        <w:t>Otherwise, jobs won’t be filled.</w:t>
      </w:r>
    </w:p>
    <w:p w:rsidR="001C3654" w:rsidRPr="00DF2364" w:rsidRDefault="001C3654" w:rsidP="001C3654">
      <w:r w:rsidRPr="00DF2364">
        <w:rPr>
          <w:rStyle w:val="Style13ptBold"/>
        </w:rPr>
        <w:t>UMA 15</w:t>
      </w:r>
      <w:r w:rsidRPr="00DF2364">
        <w:t>. (Urban Manufacturing Alliance. stem education and the link to future of urban manufacturing. March 12, 2015. www.urbanmfg.org/stem-educations-link-to-the-future-of-urban-manufacturing/</w:t>
      </w:r>
      <w:r>
        <w:t>)</w:t>
      </w:r>
    </w:p>
    <w:p w:rsidR="001C3654" w:rsidRPr="00DF2364" w:rsidRDefault="001C3654" w:rsidP="001C3654">
      <w:pPr>
        <w:rPr>
          <w:rStyle w:val="Emphasis"/>
        </w:rPr>
      </w:pPr>
      <w:r w:rsidRPr="00DF2364">
        <w:rPr>
          <w:b/>
          <w:u w:val="single"/>
        </w:rPr>
        <w:t>The importance of advancing STEM</w:t>
      </w:r>
      <w:r>
        <w:t xml:space="preserve"> (Science Technology Engineering and Math) </w:t>
      </w:r>
      <w:r w:rsidRPr="00DF2364">
        <w:rPr>
          <w:b/>
          <w:u w:val="single"/>
        </w:rPr>
        <w:t>education programs in our public schools is critical to the manufacturing sector’s future growth and prosperity</w:t>
      </w:r>
      <w:r>
        <w:t>. Many organizations and individuals have shared their opinions and their studies, including some members of the UMA. According to a new Brookings Institute study, 60</w:t>
      </w:r>
      <w:r w:rsidRPr="00DF2364">
        <w:rPr>
          <w:u w:val="single"/>
        </w:rPr>
        <w:t>% of available jobs require STEM education and skills, compared to 34% that are outside of these sectors</w:t>
      </w:r>
      <w:r>
        <w:t xml:space="preserve">. Those </w:t>
      </w:r>
      <w:r w:rsidRPr="00DF2364">
        <w:rPr>
          <w:rStyle w:val="Emphasis"/>
        </w:rPr>
        <w:t>job postings, it states, take longer to fill, indicating a major gap in our workforce’s skill set and companies’ needs.</w:t>
      </w:r>
    </w:p>
    <w:p w:rsidR="001C3654" w:rsidRDefault="001C3654" w:rsidP="009A003F">
      <w:pPr>
        <w:pStyle w:val="Heading3"/>
      </w:pPr>
      <w:r>
        <w:t>STEM Solves Econ</w:t>
      </w:r>
    </w:p>
    <w:p w:rsidR="001C3654" w:rsidRDefault="00371467" w:rsidP="001C3654">
      <w:pPr>
        <w:pStyle w:val="Heading4"/>
      </w:pPr>
      <w:r>
        <w:t>STEM education is key to econ—slacking now.</w:t>
      </w:r>
    </w:p>
    <w:p w:rsidR="001C3654" w:rsidRPr="000856B9" w:rsidRDefault="001C3654" w:rsidP="001C3654">
      <w:r w:rsidRPr="000856B9">
        <w:rPr>
          <w:rStyle w:val="Style13ptBold"/>
        </w:rPr>
        <w:t>Swanson and Kelly 14</w:t>
      </w:r>
      <w:r>
        <w:t xml:space="preserve"> (William H. Swanson and Bill Kelly, writers @US News, “</w:t>
      </w:r>
      <w:hyperlink r:id="rId16" w:history="1">
        <w:r w:rsidRPr="000856B9">
          <w:rPr>
            <w:rStyle w:val="Hyperlink"/>
          </w:rPr>
          <w:t>NATIONAL NEWS</w:t>
        </w:r>
      </w:hyperlink>
      <w:r>
        <w:t xml:space="preserve"> </w:t>
      </w:r>
      <w:r w:rsidRPr="000856B9">
        <w:t>STEM Proficiency: A Key Driver of Innovation, Economic Growth and National Security</w:t>
      </w:r>
      <w:r>
        <w:t xml:space="preserve">”, </w:t>
      </w:r>
      <w:hyperlink r:id="rId17" w:history="1">
        <w:r w:rsidRPr="00706C17">
          <w:rPr>
            <w:rStyle w:val="Hyperlink"/>
          </w:rPr>
          <w:t>https://www.usnews.com/news/stem-index/articles/2014/04/23/stem-proficiency-a-key-driver-of-innovation-economic-growth-and-national-security</w:t>
        </w:r>
      </w:hyperlink>
      <w:r>
        <w:t>)</w:t>
      </w:r>
    </w:p>
    <w:p w:rsidR="001C3654" w:rsidRPr="001C3654" w:rsidRDefault="001C3654" w:rsidP="001C3654">
      <w:r w:rsidRPr="001C3654">
        <w:t xml:space="preserve">STEM: what a terrible acronym. It’s one of those awkward labels that become accepted shorthand for a wonky policy topic because no one can figure out a better way to say it. But don’t let clunkiness obscure significance. </w:t>
      </w:r>
      <w:r w:rsidRPr="001C3654">
        <w:rPr>
          <w:b/>
          <w:u w:val="single"/>
        </w:rPr>
        <w:t>STEM is</w:t>
      </w:r>
      <w:r w:rsidRPr="001C3654">
        <w:t xml:space="preserve"> also </w:t>
      </w:r>
      <w:r w:rsidRPr="001C3654">
        <w:rPr>
          <w:b/>
          <w:u w:val="single"/>
        </w:rPr>
        <w:t>an under appreciated, and troubling, component of the U.S. economy</w:t>
      </w:r>
      <w:r w:rsidRPr="001C3654">
        <w:t xml:space="preserve">. The </w:t>
      </w:r>
      <w:r w:rsidRPr="001C3654">
        <w:rPr>
          <w:u w:val="single"/>
        </w:rPr>
        <w:t xml:space="preserve">real meaning behind “STEM” is the </w:t>
      </w:r>
      <w:hyperlink r:id="rId18" w:tooltip="Link: null" w:history="1">
        <w:r w:rsidRPr="001C3654">
          <w:rPr>
            <w:rStyle w:val="Hyperlink"/>
            <w:u w:val="single"/>
          </w:rPr>
          <w:t>mismatch between supply and demand</w:t>
        </w:r>
      </w:hyperlink>
      <w:r w:rsidRPr="001C3654">
        <w:rPr>
          <w:u w:val="single"/>
        </w:rPr>
        <w:t xml:space="preserve"> in a key part of the country’s labor pipeline. </w:t>
      </w:r>
      <w:r w:rsidRPr="001C3654">
        <w:rPr>
          <w:rStyle w:val="Emphasis"/>
        </w:rPr>
        <w:t>The demand for the many jobs requiring STEM skills</w:t>
      </w:r>
      <w:r w:rsidRPr="001C3654">
        <w:t>—science, technology, engineering and math—</w:t>
      </w:r>
      <w:r w:rsidRPr="001C3654">
        <w:rPr>
          <w:rStyle w:val="Emphasis"/>
        </w:rPr>
        <w:t>is outstripping the supply, and the problem will only get worse</w:t>
      </w:r>
      <w:r w:rsidRPr="001C3654">
        <w:t xml:space="preserve">. </w:t>
      </w:r>
      <w:r w:rsidRPr="001C3654">
        <w:rPr>
          <w:u w:val="single"/>
        </w:rPr>
        <w:t xml:space="preserve">That’s what we found when we crunched the numbers in the first-ever STEM Index, a basket of data measuring the state of STEM jobs and education since 2000. We wanted to impose some metrics on a much-discussed but ill-defined subject that has become a concern for most major industries in the U.S. </w:t>
      </w:r>
      <w:r w:rsidRPr="001C3654">
        <w:rPr>
          <w:rStyle w:val="Emphasis"/>
          <w:i/>
          <w:sz w:val="26"/>
        </w:rPr>
        <w:t>STEM proficiency is a key driver of innovation, economic growth and ultimately national security</w:t>
      </w:r>
      <w:r w:rsidRPr="001C3654">
        <w:t>. For instance, some of the most coveted and scarce skills today are in the fields of cybersecurity. [</w:t>
      </w:r>
      <w:hyperlink r:id="rId19" w:tooltip="Link: //www.usnews.com/news/stem-index" w:history="1">
        <w:r w:rsidRPr="001C3654">
          <w:rPr>
            <w:rStyle w:val="Hyperlink"/>
          </w:rPr>
          <w:t xml:space="preserve">SPECIAL REPORT: </w:t>
        </w:r>
      </w:hyperlink>
      <w:hyperlink r:id="rId20" w:tooltip="Link: //www.usnews.com/news/stem-index" w:history="1">
        <w:r w:rsidRPr="001C3654">
          <w:rPr>
            <w:rStyle w:val="Hyperlink"/>
          </w:rPr>
          <w:t>The U.S. News/Raytheon STEM Index</w:t>
        </w:r>
      </w:hyperlink>
      <w:r w:rsidRPr="001C3654">
        <w:t>] But STEM is not just about tech companies. It’s not just about people who wear lab coats</w:t>
      </w:r>
      <w:r w:rsidRPr="001C3654">
        <w:rPr>
          <w:u w:val="single"/>
        </w:rPr>
        <w:t>. STEM skills are needed in the many millions of jobs that will have to be filled in sectors such as energy, manufacturing, food production and perhaps most significantly, health care.</w:t>
      </w:r>
      <w:r w:rsidRPr="001C3654">
        <w:t xml:space="preserve"> What industry does not need more workers with science and math know-how? And not just at the high end</w:t>
      </w:r>
      <w:r w:rsidRPr="001C3654">
        <w:rPr>
          <w:u w:val="single"/>
        </w:rPr>
        <w:t xml:space="preserve">. Having STEM skills could mean making it into the middle class, or not. </w:t>
      </w:r>
      <w:r w:rsidRPr="001C3654">
        <w:t xml:space="preserve">Going back to studies like the seminal </w:t>
      </w:r>
      <w:hyperlink r:id="rId21" w:tooltip="Link: null" w:history="1">
        <w:r w:rsidRPr="001C3654">
          <w:rPr>
            <w:rStyle w:val="Hyperlink"/>
          </w:rPr>
          <w:t xml:space="preserve">“Rising Above the Gathering Storm” report </w:t>
        </w:r>
      </w:hyperlink>
      <w:r w:rsidRPr="001C3654">
        <w:t>of 2005, the problem has been a focus of much attention. But we wanted to add some new rigor by creating a unique set of data that looked at how the U.S. has fared in tackling this supply-demand challenge. We plotted dozens of statistics that measured student test performance, aptitude, and interest against job demand (</w:t>
      </w:r>
      <w:hyperlink r:id="rId22" w:tooltip="Link: //www.usnews.com/news/stem-index/articles/2014/04/14/the-methodology-behind-the-stem-index" w:history="1">
        <w:r w:rsidRPr="001C3654">
          <w:rPr>
            <w:rStyle w:val="Hyperlink"/>
          </w:rPr>
          <w:t>read the full methodology</w:t>
        </w:r>
      </w:hyperlink>
      <w:r w:rsidRPr="001C3654">
        <w:t xml:space="preserve">). The result is a 14-year average that tells an important part of the STEM story, with limits. Our new benchmark, </w:t>
      </w:r>
      <w:hyperlink r:id="rId23" w:history="1">
        <w:r w:rsidRPr="001C3654">
          <w:rPr>
            <w:rStyle w:val="Hyperlink"/>
          </w:rPr>
          <w:t>the U.S. News/Raytheon STEM Index</w:t>
        </w:r>
      </w:hyperlink>
      <w:r w:rsidRPr="001C3654">
        <w:t xml:space="preserve">, is a starting point that’s meant to lead to deeper discussions, and ultimately solutions. And of course any broad-based graph can only tell you so much; the analyses behind the component parts are ultimately the most revealing. What the numbers tell us is that the country has made little progress on a problem we’ve seen coming for a long time. </w:t>
      </w:r>
      <w:r w:rsidRPr="00371467">
        <w:rPr>
          <w:b/>
          <w:u w:val="single"/>
        </w:rPr>
        <w:t>Despite growing job demand, the pipeline of talent is weak and will remain that way for at least a decade if nothing changes</w:t>
      </w:r>
      <w:r w:rsidRPr="001C3654">
        <w:t xml:space="preserve">. There are some recent glimmers of hope, reflected in an uptick over the past two years, but they are coming from a select part of the population. Our top-line data, supported by other studies, shows that some portion of white males, along with Americans of Asian descent, are increasingly drawn to STEM subjects, while those who represent the bulk of the future labor pool—women, Latinos and African-Americans—are showing disproportionately little interest. </w:t>
      </w:r>
    </w:p>
    <w:p w:rsidR="001C3654" w:rsidRDefault="00371467" w:rsidP="001C3654">
      <w:pPr>
        <w:pStyle w:val="Heading4"/>
      </w:pPr>
      <w:r>
        <w:t>STEM is key to econ.</w:t>
      </w:r>
    </w:p>
    <w:p w:rsidR="001C3654" w:rsidRDefault="001C3654" w:rsidP="001C3654">
      <w:r w:rsidRPr="00371467">
        <w:rPr>
          <w:rStyle w:val="Style13ptBold"/>
        </w:rPr>
        <w:t>Engler 12</w:t>
      </w:r>
      <w:r>
        <w:t xml:space="preserve"> (John Engler, president of Business Roundtable, “</w:t>
      </w:r>
      <w:r w:rsidRPr="007867B3">
        <w:t>STEM Education Is the Key to the U.S.'s Economic Future</w:t>
      </w:r>
      <w:r>
        <w:t xml:space="preserve">,” </w:t>
      </w:r>
      <w:hyperlink r:id="rId24" w:history="1">
        <w:r w:rsidRPr="00706C17">
          <w:rPr>
            <w:rStyle w:val="Hyperlink"/>
          </w:rPr>
          <w:t>https://www.usnews.com/opinion/articles/2012/06/15/stem-education-is-the-key-to-the-uss-economic-future</w:t>
        </w:r>
      </w:hyperlink>
      <w:r>
        <w:t xml:space="preserve">) </w:t>
      </w:r>
    </w:p>
    <w:p w:rsidR="001C3654" w:rsidRDefault="001C3654" w:rsidP="001C3654">
      <w:r w:rsidRPr="007867B3">
        <w:t xml:space="preserve">A close look at American unemployment statistics reveals a contradiction: </w:t>
      </w:r>
      <w:r w:rsidRPr="00371467">
        <w:rPr>
          <w:b/>
          <w:u w:val="single"/>
        </w:rPr>
        <w:t>Even with unemployment at historically high levels, large numbers of jobs are going unfilled</w:t>
      </w:r>
      <w:r w:rsidRPr="007867B3">
        <w:t xml:space="preserve">. Many </w:t>
      </w:r>
      <w:r w:rsidRPr="00371467">
        <w:rPr>
          <w:u w:val="single"/>
        </w:rPr>
        <w:t xml:space="preserve">of these jobs have one thing in common–the need for an educational background in science, technology, engineering, and mathematics. </w:t>
      </w:r>
      <w:r w:rsidRPr="007867B3">
        <w:t xml:space="preserve">Increasingly, one of </w:t>
      </w:r>
      <w:r w:rsidRPr="00371467">
        <w:rPr>
          <w:rStyle w:val="Emphasis"/>
        </w:rPr>
        <w:t>our richest sources of employment and economic growth will be jobs that require skills in</w:t>
      </w:r>
      <w:r w:rsidRPr="007867B3">
        <w:t xml:space="preserve"> these areas, collectively known as </w:t>
      </w:r>
      <w:r w:rsidRPr="00371467">
        <w:rPr>
          <w:rStyle w:val="Emphasis"/>
        </w:rPr>
        <w:t>STEM</w:t>
      </w:r>
      <w:r w:rsidRPr="007867B3">
        <w:t xml:space="preserve">. The question is: </w:t>
      </w:r>
      <w:r w:rsidRPr="00371467">
        <w:rPr>
          <w:b/>
          <w:u w:val="single"/>
        </w:rPr>
        <w:t>Will we be able to educate enough young Americans to fill them?</w:t>
      </w:r>
      <w:r>
        <w:t xml:space="preserve"> </w:t>
      </w:r>
      <w:r w:rsidRPr="007867B3">
        <w:t>Yes, the unemployment numbers have been full of bad news for the past few years. But there has been good news too. While the overall unemployment rate has slowly come down to May's still-high 8.2 percent, for those in STEM occupations the story is very different.</w:t>
      </w:r>
      <w:r>
        <w:t xml:space="preserve"> </w:t>
      </w:r>
      <w:r w:rsidRPr="007867B3">
        <w:t>[</w:t>
      </w:r>
      <w:hyperlink r:id="rId25" w:history="1">
        <w:r w:rsidRPr="007867B3">
          <w:rPr>
            <w:rStyle w:val="Hyperlink"/>
          </w:rPr>
          <w:t>Check out the</w:t>
        </w:r>
        <w:r>
          <w:rPr>
            <w:rStyle w:val="Hyperlink"/>
          </w:rPr>
          <w:t xml:space="preserve"> </w:t>
        </w:r>
        <w:r w:rsidRPr="007867B3">
          <w:rPr>
            <w:rStyle w:val="Hyperlink"/>
          </w:rPr>
          <w:t>U.S. News</w:t>
        </w:r>
        <w:r>
          <w:rPr>
            <w:rStyle w:val="Hyperlink"/>
          </w:rPr>
          <w:t xml:space="preserve"> </w:t>
        </w:r>
        <w:r w:rsidRPr="007867B3">
          <w:rPr>
            <w:rStyle w:val="Hyperlink"/>
          </w:rPr>
          <w:t>STEM blog.</w:t>
        </w:r>
      </w:hyperlink>
      <w:r w:rsidRPr="007867B3">
        <w:t>]</w:t>
      </w:r>
      <w:r>
        <w:t xml:space="preserve"> </w:t>
      </w:r>
      <w:r w:rsidRPr="007867B3">
        <w:t xml:space="preserve">According to a recently released study from Change the Equation, an organization that supports STEM education, there are 3.6 unemployed workers for every job in the United States. That compares with only one unemployed STEM worker for two unfilled STEM jobs throughout the country. </w:t>
      </w:r>
      <w:r w:rsidRPr="00371467">
        <w:rPr>
          <w:u w:val="single"/>
        </w:rPr>
        <w:t xml:space="preserve">Many jobs are going unfilled simply for </w:t>
      </w:r>
      <w:r w:rsidRPr="00371467">
        <w:rPr>
          <w:b/>
          <w:u w:val="single"/>
        </w:rPr>
        <w:t>lack of people with the right skill sets</w:t>
      </w:r>
      <w:r w:rsidRPr="007867B3">
        <w:t>. Even with more than 13 million Americans unemployed, the manufacturing sector cannot find people with the skills to take nearly 600,000 unfilled jobs, according to a study last fall by the Manufacturing Institute and Deloitte.</w:t>
      </w:r>
      <w:r>
        <w:t xml:space="preserve"> </w:t>
      </w:r>
      <w:r w:rsidRPr="007867B3">
        <w:t>The hardest jobs to fill were skilled positions, including well-compensated blue collar jobs like machinists, operators, and technicians, as well as engineering technologists and sciences.</w:t>
      </w:r>
      <w:r>
        <w:t xml:space="preserve"> </w:t>
      </w:r>
      <w:r w:rsidRPr="007867B3">
        <w:t>As Raytheon Chairman and CEO William Swanson said at a Massachusetts' STEM Summit last fall, "</w:t>
      </w:r>
      <w:r w:rsidRPr="00371467">
        <w:rPr>
          <w:u w:val="single"/>
        </w:rPr>
        <w:t>Too many students</w:t>
      </w:r>
      <w:r w:rsidRPr="007867B3">
        <w:t xml:space="preserve"> and adults </w:t>
      </w:r>
      <w:r w:rsidRPr="00371467">
        <w:rPr>
          <w:u w:val="single"/>
        </w:rPr>
        <w:t>are training for jobs in which labor surpluses exist and demand is low, while high-demand jobs, particularly those in STEM fields, go unfilled</w:t>
      </w:r>
      <w:r w:rsidRPr="007867B3">
        <w:t>."</w:t>
      </w:r>
      <w:r>
        <w:t xml:space="preserve"> </w:t>
      </w:r>
      <w:r w:rsidRPr="007867B3">
        <w:t>STEM-related skills are not just a source of jobs, they are a source of jobs that pay very well. A report last October from the Georgetown University Center on Education and the Workforce found that 65 percent of those with Bachelors' degrees in STEM fields earn more than Master's degrees in non-STEM occupations. In fact, 47 percent of Bachelor's degrees in STEM occupations earn more than PhDs in non-STEM occupations.</w:t>
      </w:r>
      <w:r>
        <w:t xml:space="preserve"> </w:t>
      </w:r>
      <w:r w:rsidRPr="007867B3">
        <w:t>[</w:t>
      </w:r>
      <w:hyperlink r:id="rId26" w:history="1">
        <w:r w:rsidRPr="007867B3">
          <w:rPr>
            <w:rStyle w:val="Hyperlink"/>
          </w:rPr>
          <w:t>Read the</w:t>
        </w:r>
        <w:r>
          <w:rPr>
            <w:rStyle w:val="Hyperlink"/>
          </w:rPr>
          <w:t xml:space="preserve"> </w:t>
        </w:r>
        <w:r w:rsidRPr="007867B3">
          <w:rPr>
            <w:rStyle w:val="Hyperlink"/>
          </w:rPr>
          <w:t>U.S. News</w:t>
        </w:r>
        <w:r>
          <w:rPr>
            <w:rStyle w:val="Hyperlink"/>
          </w:rPr>
          <w:t xml:space="preserve"> </w:t>
        </w:r>
        <w:r w:rsidRPr="007867B3">
          <w:rPr>
            <w:rStyle w:val="Hyperlink"/>
          </w:rPr>
          <w:t>Debate: Should Foreign STEM Graduates Get Green Cards?</w:t>
        </w:r>
      </w:hyperlink>
      <w:r w:rsidRPr="007867B3">
        <w:t>]</w:t>
      </w:r>
      <w:r>
        <w:t xml:space="preserve"> </w:t>
      </w:r>
      <w:r w:rsidRPr="007867B3">
        <w:t>But despite the lucrative potential, many young people are reluctant to enter into fields that require a background in science, technology, engineering, or mathematics. In a recent study by the Lemselson-MIT Invention Index, which gauges innovation aptitude among young adults, 60 percent of young adults (ages 16 to 25) named at least one factor that prevented them from pursuing further education or work in the STEM fields. Thirty-four percent said they don't know much about the fields, a third said they were too challenging, and 28 percent said they were not well-prepared at school to seek further education in these areas.</w:t>
      </w:r>
      <w:r>
        <w:t xml:space="preserve"> </w:t>
      </w:r>
      <w:r w:rsidRPr="007867B3">
        <w:t xml:space="preserve">This is a problem—for young people and for our country. </w:t>
      </w:r>
      <w:r w:rsidRPr="00371467">
        <w:rPr>
          <w:b/>
          <w:u w:val="single"/>
        </w:rPr>
        <w:t>We need STEM-related talent to compete globally, and we will need even more in the future</w:t>
      </w:r>
      <w:r w:rsidRPr="007867B3">
        <w:t xml:space="preserve">. It is not a matter of choice: </w:t>
      </w:r>
      <w:r w:rsidRPr="00371467">
        <w:rPr>
          <w:u w:val="single"/>
        </w:rPr>
        <w:t xml:space="preserve">For the United States to remain the global innovation leader, we must make the most of all of the potential STEM talent this country has to offer. </w:t>
      </w:r>
      <w:r w:rsidRPr="00371467">
        <w:rPr>
          <w:rStyle w:val="Emphasis"/>
        </w:rPr>
        <w:t>Government can play a critical part</w:t>
      </w:r>
      <w:r w:rsidRPr="00371467">
        <w:rPr>
          <w:u w:val="single"/>
        </w:rPr>
        <w:t>.</w:t>
      </w:r>
      <w:r w:rsidRPr="007867B3">
        <w:t xml:space="preserve"> President Barack Obama's goal of 100,000 additional science, technology, engineering, and math teachers is laudable. The president's STEM campaign leverages mostly private-sector funding. Called Educate to Innovate, it has spawned Change the Equation, whose study was cited above. A nongovernmental organization, Change the Equation was set up by more than 100 CEOs, with the cooperation of state governments and educational organizations and foundations to align corporate efforts in STEM education.</w:t>
      </w:r>
      <w:r>
        <w:t xml:space="preserve"> </w:t>
      </w:r>
    </w:p>
    <w:p w:rsidR="00371467" w:rsidRPr="008E7578" w:rsidRDefault="00371467" w:rsidP="00371467">
      <w:pPr>
        <w:pStyle w:val="Heading4"/>
      </w:pPr>
      <w:r w:rsidRPr="008E7578">
        <w:t xml:space="preserve">Unfilled STEM jobs will destroy U.S. economic competitiveness </w:t>
      </w:r>
    </w:p>
    <w:p w:rsidR="00371467" w:rsidRPr="003813E7" w:rsidRDefault="00371467" w:rsidP="00371467">
      <w:pPr>
        <w:rPr>
          <w:rStyle w:val="Style13ptBold"/>
        </w:rPr>
      </w:pPr>
      <w:r>
        <w:rPr>
          <w:rStyle w:val="Style13ptBold"/>
        </w:rPr>
        <w:t xml:space="preserve">Idugboe 16 </w:t>
      </w:r>
    </w:p>
    <w:p w:rsidR="00371467" w:rsidRDefault="00371467" w:rsidP="00371467">
      <w:r>
        <w:t>[Rita Idugboe, University of Houston, Pearson Student Advisory Board Member, 2-3-2016, "STEM Fields Show a Clear Path to Economic Growth in the U.S.", USA, http://www.pearsoned.com/education-blog/stem-fields-show-a-clear-path-to-economic-growth-in-the-u-s///wyo-hdm]</w:t>
      </w:r>
    </w:p>
    <w:p w:rsidR="00371467" w:rsidRPr="00A23A34" w:rsidRDefault="00371467" w:rsidP="00371467">
      <w:pPr>
        <w:rPr>
          <w:rStyle w:val="Style13ptBold"/>
          <w:iCs/>
          <w:bdr w:val="single" w:sz="8" w:space="0" w:color="auto"/>
        </w:rPr>
      </w:pPr>
      <w:r w:rsidRPr="00A23A34">
        <w:rPr>
          <w:sz w:val="16"/>
        </w:rPr>
        <w:t xml:space="preserve">Unemployment statistics in the United States uncover a contradiction: </w:t>
      </w:r>
      <w:r w:rsidRPr="00B97382">
        <w:rPr>
          <w:rStyle w:val="StyleUnderline"/>
        </w:rPr>
        <w:t>Despite historically high levels of unemployment, a significant amount of job openings remain unfilled</w:t>
      </w:r>
      <w:r w:rsidRPr="00A23A34">
        <w:rPr>
          <w:sz w:val="16"/>
        </w:rPr>
        <w:t xml:space="preserve">. </w:t>
      </w:r>
      <w:r w:rsidRPr="003813E7">
        <w:rPr>
          <w:rStyle w:val="StyleUnderline"/>
        </w:rPr>
        <w:t xml:space="preserve">The majority of these </w:t>
      </w:r>
      <w:r w:rsidRPr="00B97382">
        <w:rPr>
          <w:rStyle w:val="StyleUnderline"/>
        </w:rPr>
        <w:t>jobs have one common requirement: an educational background in</w:t>
      </w:r>
      <w:r w:rsidRPr="00A23A34">
        <w:rPr>
          <w:sz w:val="16"/>
        </w:rPr>
        <w:t xml:space="preserve"> science, technology, engineering, and mathematics, collectively recognized as </w:t>
      </w:r>
      <w:r w:rsidRPr="00B97382">
        <w:rPr>
          <w:rStyle w:val="StyleUnderline"/>
        </w:rPr>
        <w:t>STEM</w:t>
      </w:r>
      <w:r w:rsidRPr="003813E7">
        <w:rPr>
          <w:rStyle w:val="StyleUnderline"/>
        </w:rPr>
        <w:t>.</w:t>
      </w:r>
      <w:r w:rsidRPr="00A23A34">
        <w:rPr>
          <w:sz w:val="16"/>
        </w:rPr>
        <w:t xml:space="preserve"> According to the U.S. Department of Labor</w:t>
      </w:r>
      <w:r w:rsidRPr="00B97382">
        <w:rPr>
          <w:sz w:val="16"/>
        </w:rPr>
        <w:t xml:space="preserve">, </w:t>
      </w:r>
      <w:r w:rsidRPr="00B97382">
        <w:rPr>
          <w:rStyle w:val="Emphasis"/>
        </w:rPr>
        <w:t>only 5 percent of U.S. workers are</w:t>
      </w:r>
      <w:r w:rsidRPr="003813E7">
        <w:rPr>
          <w:rStyle w:val="Emphasis"/>
        </w:rPr>
        <w:t xml:space="preserve"> employed </w:t>
      </w:r>
      <w:r w:rsidRPr="00B97382">
        <w:rPr>
          <w:rStyle w:val="Emphasis"/>
        </w:rPr>
        <w:t>in fields related to science and engineering, yet they are responsible for more than 50 percent of</w:t>
      </w:r>
      <w:r w:rsidRPr="003813E7">
        <w:rPr>
          <w:rStyle w:val="Emphasis"/>
        </w:rPr>
        <w:t xml:space="preserve"> our </w:t>
      </w:r>
      <w:r w:rsidRPr="00B97382">
        <w:rPr>
          <w:rStyle w:val="Emphasis"/>
        </w:rPr>
        <w:t>sustained economic expansion</w:t>
      </w:r>
      <w:r w:rsidRPr="00A23A34">
        <w:rPr>
          <w:sz w:val="16"/>
        </w:rPr>
        <w:t xml:space="preserve"> (U.S. Science and Engineering, 2012). </w:t>
      </w:r>
      <w:r>
        <w:rPr>
          <w:sz w:val="16"/>
        </w:rPr>
        <w:t xml:space="preserve"> </w:t>
      </w:r>
      <w:r w:rsidRPr="004F5B37">
        <w:rPr>
          <w:rStyle w:val="StyleUnderline"/>
        </w:rPr>
        <w:t xml:space="preserve">Economic </w:t>
      </w:r>
      <w:r w:rsidRPr="00B97382">
        <w:rPr>
          <w:rStyle w:val="StyleUnderline"/>
        </w:rPr>
        <w:t>growth will come from jobs that demand these skills</w:t>
      </w:r>
      <w:r w:rsidRPr="00B97382">
        <w:rPr>
          <w:sz w:val="16"/>
        </w:rPr>
        <w:t>.</w:t>
      </w:r>
      <w:r w:rsidRPr="00A23A34">
        <w:rPr>
          <w:sz w:val="16"/>
        </w:rPr>
        <w:t xml:space="preserve"> This begs the question: What can educators do to attract more girls and boys to fill them? The Current Situation Rita Idugboe in the lab at school. As a female college STEM student, I see firsthand the gender disparity in the U.S. The difficulty in eliciting STEM interest in girls, in large part, is due to the common misconception that the STEM fields are better suited for boys. In spite of the current progression of women in the technology and engineering fields, there is still, a noteworthy gender gap of females in mathematics and science professions. I am saddened by this reality. </w:t>
      </w:r>
      <w:r w:rsidRPr="00E31C1A">
        <w:rPr>
          <w:rStyle w:val="StyleUnderline"/>
        </w:rPr>
        <w:t>According to</w:t>
      </w:r>
      <w:r w:rsidRPr="00A23A34">
        <w:rPr>
          <w:sz w:val="16"/>
        </w:rPr>
        <w:t xml:space="preserve"> the National Science Foundation (</w:t>
      </w:r>
      <w:r w:rsidRPr="00E31C1A">
        <w:rPr>
          <w:rStyle w:val="StyleUnderline"/>
        </w:rPr>
        <w:t>NSF</w:t>
      </w:r>
      <w:r w:rsidRPr="00A23A34">
        <w:rPr>
          <w:sz w:val="16"/>
        </w:rPr>
        <w:t xml:space="preserve">), in 2012, </w:t>
      </w:r>
      <w:r w:rsidRPr="00E31C1A">
        <w:rPr>
          <w:rStyle w:val="StyleUnderline"/>
        </w:rPr>
        <w:t>bachelor’s degrees attained by young women only accounted for 19.2 percent in engineering, and 18 percent in computer sciences in the United States</w:t>
      </w:r>
      <w:r w:rsidRPr="00A23A34">
        <w:rPr>
          <w:sz w:val="16"/>
        </w:rPr>
        <w:t xml:space="preserve"> (Women, Minorities, and Persons with Disabilities in Science and Engineering, 2012). </w:t>
      </w:r>
      <w:r w:rsidRPr="00E31C1A">
        <w:rPr>
          <w:rStyle w:val="StyleUnderline"/>
        </w:rPr>
        <w:t>What is certain is that the future of the U.S. would be much better if there were more engineers, scientists, and mathematicians</w:t>
      </w:r>
      <w:r w:rsidRPr="00A23A34">
        <w:rPr>
          <w:sz w:val="16"/>
        </w:rPr>
        <w:t xml:space="preserve">. Change the Equation, a nongovernmental organization that supports STEM education, released a study in 2013 stating that there are 3.6 unemployed workers for every job in the United States, and that equates to one unemployed STEM worker for two unfilled STEM jobs (Not All STEM Degrees Created Equal, 2013). STEM-related jobs are not only plentiful, they pay well. </w:t>
      </w:r>
      <w:r w:rsidRPr="00E31C1A">
        <w:rPr>
          <w:rStyle w:val="StyleUnderline"/>
        </w:rPr>
        <w:t>According to a report from the Georgetown University Center on Education and the Workforce, 65 percent of students with undergraduate degrees in STEM fields earned more than students with master’s degrees in non-STEM occupations.</w:t>
      </w:r>
      <w:r w:rsidRPr="00A23A34">
        <w:rPr>
          <w:sz w:val="16"/>
        </w:rPr>
        <w:t xml:space="preserve"> Better yet, </w:t>
      </w:r>
      <w:r w:rsidRPr="00E31C1A">
        <w:rPr>
          <w:rStyle w:val="StyleUnderline"/>
        </w:rPr>
        <w:t>47 percent of undergraduate degrees in STEM occupations earn more than PhDs in non-STEM fields</w:t>
      </w:r>
      <w:r w:rsidRPr="00A23A34">
        <w:rPr>
          <w:sz w:val="16"/>
        </w:rPr>
        <w:t xml:space="preserve"> (STEM Executive Summary, 2014). Regardless of the lucrative potential, many students are reluctant to pursue careers that require a background in STEM. In a 2012 survey by the Lemselson-MIT Invention Index, which gauges innovation aptitude among young adults, 60 percent of young adults from ages 16 and 25 mentioned at least one factor that prevented them from pursuing an education or employment in the STEM fields. 34 percent opined they do not know much about the fields, </w:t>
      </w:r>
      <w:r w:rsidRPr="00E31C1A">
        <w:rPr>
          <w:rStyle w:val="StyleUnderline"/>
        </w:rPr>
        <w:t>a third said STEM is too challenging, and 28 percent agreed that they were not well-prepared at school to seek further education in these areas</w:t>
      </w:r>
      <w:r w:rsidRPr="00A23A34">
        <w:rPr>
          <w:sz w:val="16"/>
        </w:rPr>
        <w:t xml:space="preserve"> (Young Americans recognize the impact of innovation on U.S. economy and personal lives, 2012). </w:t>
      </w:r>
      <w:r w:rsidRPr="00E31C1A">
        <w:rPr>
          <w:rStyle w:val="StyleUnderline"/>
        </w:rPr>
        <w:t>This is a problem for</w:t>
      </w:r>
      <w:r w:rsidRPr="00A23A34">
        <w:rPr>
          <w:sz w:val="16"/>
        </w:rPr>
        <w:t xml:space="preserve"> young people and for </w:t>
      </w:r>
      <w:r w:rsidRPr="00E31C1A">
        <w:rPr>
          <w:rStyle w:val="StyleUnderline"/>
        </w:rPr>
        <w:t>the United States</w:t>
      </w:r>
      <w:r w:rsidRPr="00A23A34">
        <w:rPr>
          <w:sz w:val="16"/>
        </w:rPr>
        <w:t xml:space="preserve">. </w:t>
      </w:r>
      <w:r w:rsidRPr="00B97382">
        <w:rPr>
          <w:rStyle w:val="StyleUnderline"/>
        </w:rPr>
        <w:t>With the estimated shortfall of one million engineers, computer scientists, and technology designers by 2020</w:t>
      </w:r>
      <w:r w:rsidRPr="00A23A34">
        <w:rPr>
          <w:sz w:val="16"/>
        </w:rPr>
        <w:t xml:space="preserve"> (President’s Council of Advisors on Science and Technology, 2012), </w:t>
      </w:r>
      <w:r w:rsidRPr="00B97382">
        <w:rPr>
          <w:rStyle w:val="Emphasis"/>
        </w:rPr>
        <w:t>the current trend will negatively impact the U. S. economy</w:t>
      </w:r>
      <w:r w:rsidRPr="00A23A34">
        <w:rPr>
          <w:sz w:val="16"/>
        </w:rPr>
        <w:t xml:space="preserve">. What Educators Can Do To mitigate the status quo and promote STEM education, female students should be exposed to strong female STEM role models as early as possible – in elementary school. For me, that role model was my mother, who encouraged me to deconstruct, analyze, and experiment with our home appliances. The insight I gained into how things work together opened my eyes to new possibilities and instilled in me a desire to create new technologies. Students show an interest in STEM subjects, but the President’s Council of Advisors on Science and Technology, in 2012, concluded that roughly 40 percent of college students planning to major in engineering and science end up switching to other subjects (President’s Council of Advisors on Science and Technology, 2012). It is vital to show girls and boys from a young age, the varied, creatively driven, and fascinating careers available to them in science, technology, engineering, and mathematics. Educators can do their part to keep students interested in and pursuing these fields of study. To keep students interested, they need to see the real-world application of STEM fields. Schools can pair students with corporate mentors, who would help guide curricula and provide real-world insight into industry trends. Students could be advised on the merits of taking as many math and science courses in middle and high school as possible. And these courses need to be taught by engaged and enthusiastic teachers using a constructionist approach—hands-on and minds-on activities. Making science and math courses fun and interesting will not only help students to learn, but might also plant a “seed of interest” that could grow into an exciting and rewarding STEM career. </w:t>
      </w:r>
      <w:r w:rsidRPr="00B97382">
        <w:rPr>
          <w:rStyle w:val="StyleUnderline"/>
        </w:rPr>
        <w:t>To ensure a stable and competitive economy</w:t>
      </w:r>
      <w:r w:rsidRPr="00A23A34">
        <w:rPr>
          <w:rStyle w:val="StyleUnderline"/>
        </w:rPr>
        <w:t xml:space="preserve"> in 2020, </w:t>
      </w:r>
      <w:r w:rsidRPr="00B97382">
        <w:rPr>
          <w:rStyle w:val="StyleUnderline"/>
        </w:rPr>
        <w:t>the U.S. need STEM-</w:t>
      </w:r>
      <w:r w:rsidRPr="00A23A34">
        <w:rPr>
          <w:rStyle w:val="StyleUnderline"/>
        </w:rPr>
        <w:t xml:space="preserve">related </w:t>
      </w:r>
      <w:r w:rsidRPr="00B97382">
        <w:rPr>
          <w:rStyle w:val="StyleUnderline"/>
        </w:rPr>
        <w:t>talent to compete globally</w:t>
      </w:r>
      <w:r w:rsidRPr="00A23A34">
        <w:rPr>
          <w:rStyle w:val="StyleUnderline"/>
        </w:rPr>
        <w:t>.</w:t>
      </w:r>
      <w:r w:rsidRPr="00A23A34">
        <w:rPr>
          <w:sz w:val="16"/>
        </w:rPr>
        <w:t xml:space="preserve"> To this end, the cooperation of educators, state governments, and educational organizations alike must align with corporate efforts to reinforce</w:t>
      </w:r>
      <w:r w:rsidRPr="008E7578">
        <w:rPr>
          <w:rStyle w:val="StyleUnderline"/>
        </w:rPr>
        <w:t xml:space="preserve"> </w:t>
      </w:r>
      <w:r w:rsidRPr="00B97382">
        <w:rPr>
          <w:rStyle w:val="StyleUnderline"/>
        </w:rPr>
        <w:t>and</w:t>
      </w:r>
      <w:r w:rsidRPr="00A23A34">
        <w:rPr>
          <w:sz w:val="16"/>
        </w:rPr>
        <w:t xml:space="preserve"> promote STEM education. It is not a matter of choice: </w:t>
      </w:r>
      <w:r w:rsidRPr="00B97382">
        <w:rPr>
          <w:rStyle w:val="Emphasis"/>
        </w:rPr>
        <w:t>For the United States to remain a global</w:t>
      </w:r>
      <w:r w:rsidRPr="00A23A34">
        <w:rPr>
          <w:rStyle w:val="Emphasis"/>
        </w:rPr>
        <w:t xml:space="preserve"> innovation </w:t>
      </w:r>
      <w:r w:rsidRPr="00B97382">
        <w:rPr>
          <w:rStyle w:val="Emphasis"/>
        </w:rPr>
        <w:t>leader,</w:t>
      </w:r>
      <w:r w:rsidRPr="007E03B8">
        <w:rPr>
          <w:rStyle w:val="Emphasis"/>
        </w:rPr>
        <w:t xml:space="preserve"> we must make the most of all the potential STEM talent the country has to offer.</w:t>
      </w:r>
    </w:p>
    <w:p w:rsidR="00371467" w:rsidRPr="008E7578" w:rsidRDefault="00371467" w:rsidP="00371467">
      <w:pPr>
        <w:pStyle w:val="Heading4"/>
      </w:pPr>
      <w:r w:rsidRPr="008E7578">
        <w:t xml:space="preserve">STEM education is linked to sustained economic growth- the plan solves </w:t>
      </w:r>
    </w:p>
    <w:p w:rsidR="00371467" w:rsidRPr="00B17176" w:rsidRDefault="00371467" w:rsidP="00371467">
      <w:pPr>
        <w:rPr>
          <w:rStyle w:val="Style13ptBold"/>
        </w:rPr>
      </w:pPr>
      <w:r>
        <w:rPr>
          <w:rStyle w:val="Style13ptBold"/>
        </w:rPr>
        <w:t xml:space="preserve">Oberoi 16 </w:t>
      </w:r>
    </w:p>
    <w:p w:rsidR="00371467" w:rsidRPr="00B17176" w:rsidRDefault="00371467" w:rsidP="00371467">
      <w:r w:rsidRPr="00B17176">
        <w:t>[Sidharth Oberoi, 6-21-2016, "The Economic Impact of Early Exposure to STEM Education", Committee for Economic Development of The Conference Board, https://www.ced.org/blog/entry/the-economic-impact-of-early-exposure-to-stem-education//wyo-hdm]</w:t>
      </w:r>
    </w:p>
    <w:p w:rsidR="00371467" w:rsidRPr="008E7578" w:rsidRDefault="00371467" w:rsidP="00371467">
      <w:pPr>
        <w:rPr>
          <w:sz w:val="16"/>
        </w:rPr>
      </w:pPr>
      <w:r w:rsidRPr="008E7578">
        <w:rPr>
          <w:sz w:val="16"/>
        </w:rPr>
        <w:t xml:space="preserve">As the US continues to recover from the recession, optimism is rising about the health of our economy. A </w:t>
      </w:r>
      <w:r w:rsidRPr="00B17176">
        <w:rPr>
          <w:rStyle w:val="StyleUnderline"/>
        </w:rPr>
        <w:t>key factor people often turn to in evaluating economic health is the unemployment rate, which has hit a 20-year low in this country while jobs continue to be added monthly</w:t>
      </w:r>
      <w:r w:rsidRPr="008E7578">
        <w:rPr>
          <w:sz w:val="16"/>
        </w:rPr>
        <w:t xml:space="preserve">. However, it is necessary for us to further evaluate the data to fully understand where these jobs are coming from, and how various sectors of the workforce experience this impact. The May 2016 jobs report indicated that there are currently 5.8 million job openings (CNNMONEY), which is a symptom of a growing problem in the </w:t>
      </w:r>
      <w:r w:rsidRPr="00B17176">
        <w:rPr>
          <w:rStyle w:val="Emphasis"/>
        </w:rPr>
        <w:t xml:space="preserve">US: </w:t>
      </w:r>
      <w:r w:rsidRPr="00B97382">
        <w:rPr>
          <w:rStyle w:val="Emphasis"/>
        </w:rPr>
        <w:t>employers can’t find skilled workers</w:t>
      </w:r>
      <w:r w:rsidRPr="00B17176">
        <w:rPr>
          <w:rStyle w:val="Emphasis"/>
        </w:rPr>
        <w:t xml:space="preserve"> for jobs in a number of sectors</w:t>
      </w:r>
      <w:r w:rsidRPr="008E7578">
        <w:rPr>
          <w:sz w:val="16"/>
        </w:rPr>
        <w:t xml:space="preserve">. Much of this can be attributed to increasing disparity known as the job skills gap. This gap </w:t>
      </w:r>
      <w:r w:rsidRPr="00B17176">
        <w:rPr>
          <w:rStyle w:val="StyleUnderline"/>
        </w:rPr>
        <w:t xml:space="preserve">is a critical issue that the country faces as </w:t>
      </w:r>
      <w:r w:rsidRPr="00B97382">
        <w:rPr>
          <w:rStyle w:val="StyleUnderline"/>
        </w:rPr>
        <w:t>vacant jobs</w:t>
      </w:r>
      <w:r w:rsidRPr="00B17176">
        <w:rPr>
          <w:rStyle w:val="StyleUnderline"/>
        </w:rPr>
        <w:t xml:space="preserve"> can </w:t>
      </w:r>
      <w:r w:rsidRPr="00B97382">
        <w:rPr>
          <w:rStyle w:val="StyleUnderline"/>
        </w:rPr>
        <w:t>cost companies hundreds of dollars a day</w:t>
      </w:r>
      <w:r w:rsidRPr="00B17176">
        <w:rPr>
          <w:rStyle w:val="StyleUnderline"/>
        </w:rPr>
        <w:t xml:space="preserve"> in lost profits </w:t>
      </w:r>
      <w:r w:rsidRPr="00B97382">
        <w:rPr>
          <w:rStyle w:val="StyleUnderline"/>
        </w:rPr>
        <w:t>and</w:t>
      </w:r>
      <w:r w:rsidRPr="00B17176">
        <w:rPr>
          <w:rStyle w:val="StyleUnderline"/>
        </w:rPr>
        <w:t xml:space="preserve"> can </w:t>
      </w:r>
      <w:r w:rsidRPr="00B97382">
        <w:rPr>
          <w:rStyle w:val="StyleUnderline"/>
        </w:rPr>
        <w:t>negatively drive America’s economic growth</w:t>
      </w:r>
      <w:r w:rsidRPr="008E7578">
        <w:rPr>
          <w:sz w:val="16"/>
        </w:rPr>
        <w:t xml:space="preserve">. </w:t>
      </w:r>
      <w:r w:rsidRPr="00B17176">
        <w:rPr>
          <w:rStyle w:val="StyleUnderline"/>
        </w:rPr>
        <w:t>When we look at</w:t>
      </w:r>
      <w:r w:rsidRPr="008E7578">
        <w:rPr>
          <w:sz w:val="16"/>
        </w:rPr>
        <w:t xml:space="preserve"> Science, Technology, Engineering, and Math (</w:t>
      </w:r>
      <w:r w:rsidRPr="00B17176">
        <w:rPr>
          <w:rStyle w:val="StyleUnderline"/>
        </w:rPr>
        <w:t xml:space="preserve">STEM) jobs specifically, </w:t>
      </w:r>
      <w:r w:rsidRPr="00B97382">
        <w:rPr>
          <w:rStyle w:val="StyleUnderline"/>
        </w:rPr>
        <w:t>economic projections point to a need for 1 million more STEM professionals than the US will produce at the current rate</w:t>
      </w:r>
      <w:r w:rsidRPr="00B17176">
        <w:rPr>
          <w:rStyle w:val="StyleUnderline"/>
        </w:rPr>
        <w:t xml:space="preserve"> over the next decade</w:t>
      </w:r>
      <w:r w:rsidRPr="008E7578">
        <w:rPr>
          <w:sz w:val="16"/>
        </w:rPr>
        <w:t xml:space="preserve">, according to the President’s Council of Advisors on Science and Technology. STEM jobs alone have grown 17 percent, which is much faster than the nearly 10 percent growth rate in all other areas. Yet the civic infrastructure is not there to support this growth. </w:t>
      </w:r>
      <w:r w:rsidRPr="00B17176">
        <w:rPr>
          <w:rStyle w:val="StyleUnderline"/>
        </w:rPr>
        <w:t xml:space="preserve">One of the most </w:t>
      </w:r>
      <w:r w:rsidRPr="00B97382">
        <w:rPr>
          <w:rStyle w:val="StyleUnderline"/>
        </w:rPr>
        <w:t>important factor</w:t>
      </w:r>
      <w:r w:rsidRPr="00B17176">
        <w:rPr>
          <w:rStyle w:val="StyleUnderline"/>
        </w:rPr>
        <w:t xml:space="preserve">s </w:t>
      </w:r>
      <w:r w:rsidRPr="00B97382">
        <w:rPr>
          <w:rStyle w:val="StyleUnderline"/>
        </w:rPr>
        <w:t>that limits the United States’ ability to stay ahead</w:t>
      </w:r>
      <w:r w:rsidRPr="00B17176">
        <w:rPr>
          <w:rStyle w:val="StyleUnderline"/>
        </w:rPr>
        <w:t xml:space="preserve"> of the STEM curve </w:t>
      </w:r>
      <w:r w:rsidRPr="00B97382">
        <w:rPr>
          <w:rStyle w:val="StyleUnderline"/>
        </w:rPr>
        <w:t>is the lack of introduction to these educational areas at an early age</w:t>
      </w:r>
      <w:r w:rsidRPr="008E7578">
        <w:rPr>
          <w:sz w:val="16"/>
        </w:rPr>
        <w:t xml:space="preserve">. More school districts are providing laptops as resources for their students. Laptops or iPads are great in terms of exposure to technology and a step in the right direction. However, the use of this technology is not enough to meet the future workplace skills that students need. This is not the fault of teachers who hope to positively impact the lives of their students through more effective learning tools. Teachers continue to do their job, but </w:t>
      </w:r>
      <w:r w:rsidRPr="00B17176">
        <w:rPr>
          <w:rStyle w:val="StyleUnderline"/>
        </w:rPr>
        <w:t>education has not embraced the notion of teaching students about technology itself.</w:t>
      </w:r>
      <w:r w:rsidRPr="008E7578">
        <w:rPr>
          <w:sz w:val="16"/>
        </w:rPr>
        <w:t xml:space="preserve"> Students use technology as consumers, but not as innovative developers through their formal education experience. </w:t>
      </w:r>
      <w:r w:rsidRPr="00B17176">
        <w:rPr>
          <w:rStyle w:val="StyleUnderline"/>
        </w:rPr>
        <w:t>The need for this at an institutional level is increasingly important</w:t>
      </w:r>
      <w:r w:rsidRPr="008E7578">
        <w:rPr>
          <w:sz w:val="16"/>
        </w:rPr>
        <w:t>, and s</w:t>
      </w:r>
      <w:r w:rsidRPr="00B17176">
        <w:rPr>
          <w:rStyle w:val="StyleUnderline"/>
        </w:rPr>
        <w:t xml:space="preserve">chools simply do not have sufficient time, flexibility, or resources to offer these types of curricula. </w:t>
      </w:r>
      <w:r w:rsidRPr="00B97382">
        <w:rPr>
          <w:rStyle w:val="StyleUnderline"/>
        </w:rPr>
        <w:t>Looking at countries that are leading the way in technological innovation</w:t>
      </w:r>
      <w:r w:rsidRPr="00B17176">
        <w:rPr>
          <w:rStyle w:val="StyleUnderline"/>
        </w:rPr>
        <w:t xml:space="preserve">, we find </w:t>
      </w:r>
      <w:r w:rsidRPr="00B97382">
        <w:rPr>
          <w:rStyle w:val="StyleUnderline"/>
        </w:rPr>
        <w:t>students spend a greater amount of time in education outside of school</w:t>
      </w:r>
      <w:r w:rsidRPr="008E7578">
        <w:rPr>
          <w:sz w:val="16"/>
        </w:rPr>
        <w:t xml:space="preserve"> – traditionally in a tutoring or enrichment capacity. The amount of time that a student spends weekly on their educational enrichment activities is significantly greater around the world compared to the US. This may be associated with a cultural influence which is directly correlated to the rising importance of education needs in different industries, but can also be attributed to increased importance placed on science and technology solutions provided to students. In the United States we are in the midst of a STEM revolution. STEM is at the forefront of educators and policymakers around the country. This is now also becoming increasingly important among parents as they begin to see the paradigm shift in the economy that continues to favor individuals seeking STEM jobs versus their counterparts. </w:t>
      </w:r>
      <w:r w:rsidRPr="00B17176">
        <w:rPr>
          <w:rStyle w:val="StyleUnderline"/>
        </w:rPr>
        <w:t>STEM is</w:t>
      </w:r>
      <w:r w:rsidRPr="008E7578">
        <w:rPr>
          <w:sz w:val="16"/>
        </w:rPr>
        <w:t xml:space="preserve"> finally </w:t>
      </w:r>
      <w:r w:rsidRPr="00B17176">
        <w:rPr>
          <w:rStyle w:val="StyleUnderline"/>
        </w:rPr>
        <w:t>being integrated in schools, but not early nor extensively enough.</w:t>
      </w:r>
      <w:r w:rsidRPr="008E7578">
        <w:rPr>
          <w:sz w:val="16"/>
        </w:rPr>
        <w:t xml:space="preserve"> 38 percent of students who start college with a STEM major do not graduate with one, which is reflected by the fact that 69 percent of high school graduates are not prepared for college-level math or science, according to the National Math and Science Initiative. This is alarming and can be traced back to students not receiving the appropriate supports and interventions they need in early grades. An increasing number of institutions are beginning to immerse students in STEM at younger ages. This </w:t>
      </w:r>
      <w:r w:rsidRPr="00B97382">
        <w:rPr>
          <w:rStyle w:val="StyleUnderline"/>
        </w:rPr>
        <w:t>exposur</w:t>
      </w:r>
      <w:r w:rsidRPr="00B17176">
        <w:rPr>
          <w:rStyle w:val="StyleUnderline"/>
        </w:rPr>
        <w:t>e</w:t>
      </w:r>
      <w:r w:rsidRPr="008E7578">
        <w:rPr>
          <w:sz w:val="16"/>
        </w:rPr>
        <w:t xml:space="preserve"> is being </w:t>
      </w:r>
      <w:r w:rsidRPr="00B17176">
        <w:rPr>
          <w:rStyle w:val="StyleUnderline"/>
        </w:rPr>
        <w:t xml:space="preserve">facilitated </w:t>
      </w:r>
      <w:r w:rsidRPr="00B97382">
        <w:rPr>
          <w:rStyle w:val="StyleUnderline"/>
        </w:rPr>
        <w:t>outside of school hours</w:t>
      </w:r>
      <w:r w:rsidRPr="00B17176">
        <w:rPr>
          <w:rStyle w:val="StyleUnderline"/>
        </w:rPr>
        <w:t xml:space="preserve"> and during school vacations, which </w:t>
      </w:r>
      <w:r w:rsidRPr="00B97382">
        <w:rPr>
          <w:rStyle w:val="StyleUnderline"/>
        </w:rPr>
        <w:t>enables students to understand</w:t>
      </w:r>
      <w:r w:rsidRPr="00B17176">
        <w:rPr>
          <w:rStyle w:val="StyleUnderline"/>
        </w:rPr>
        <w:t xml:space="preserve"> whether or not they are interested in further pursuing a particular </w:t>
      </w:r>
      <w:r w:rsidRPr="00B97382">
        <w:rPr>
          <w:rStyle w:val="StyleUnderline"/>
        </w:rPr>
        <w:t>STEM</w:t>
      </w:r>
      <w:r w:rsidRPr="00B17176">
        <w:rPr>
          <w:rStyle w:val="StyleUnderline"/>
        </w:rPr>
        <w:t xml:space="preserve"> career</w:t>
      </w:r>
      <w:r w:rsidRPr="008E7578">
        <w:rPr>
          <w:sz w:val="16"/>
        </w:rPr>
        <w:t xml:space="preserve">. Institutions like Zaniac introduce students to skills like computer programming and 3-D printing as early as Kindergarten, and push the envelope through the eighth grade to teach more advanced subjects, such as thermodynamics, physics, orbital mechanics, and more. Such exposure helps promote students’ immersion in science and technology while building their confidence about STEM at a young age. Creating a positive learning environment that empowers students in STEM is critical to preparing the next generation for the future. </w:t>
      </w:r>
      <w:r w:rsidRPr="00171344">
        <w:rPr>
          <w:rStyle w:val="StyleUnderline"/>
        </w:rPr>
        <w:t>The current lack of infrastructure around this educational priority is disconcerting when we recognize the individual and economic benefits of addressing these issues. The necessity for STEM to be introduced at an early age has never been more important.</w:t>
      </w:r>
      <w:r w:rsidRPr="008E7578">
        <w:rPr>
          <w:sz w:val="16"/>
        </w:rPr>
        <w:t xml:space="preserve"> Action needs to be taken on behalf of parents, educators, and business leaders to make sure this comes to fruition.</w:t>
      </w:r>
    </w:p>
    <w:p w:rsidR="001C3654" w:rsidRDefault="001C3654" w:rsidP="001C3654">
      <w:pPr>
        <w:pStyle w:val="Heading4"/>
      </w:pPr>
      <w:r>
        <w:t xml:space="preserve">STEM K2 Economy </w:t>
      </w:r>
    </w:p>
    <w:p w:rsidR="001C3654" w:rsidRDefault="001C3654" w:rsidP="001C3654">
      <w:r w:rsidRPr="00CD2CB3">
        <w:rPr>
          <w:rStyle w:val="Style13ptBold"/>
        </w:rPr>
        <w:t>Akbass 2015</w:t>
      </w:r>
      <w:r>
        <w:t xml:space="preserve"> (Andre Akbass, “</w:t>
      </w:r>
      <w:r w:rsidRPr="00CD2CB3">
        <w:t>STEM AND ITS IMPORTANCE FOR ECONOMIC GROWTH &amp; DEVELOPMENT: UNIVERSAL POLYMER INVESTIGATES</w:t>
      </w:r>
      <w:r>
        <w:t xml:space="preserve">”, </w:t>
      </w:r>
      <w:hyperlink r:id="rId27" w:history="1">
        <w:r w:rsidRPr="00706C17">
          <w:rPr>
            <w:rStyle w:val="Hyperlink"/>
          </w:rPr>
          <w:t>http://www.universalpolymer.com/blog/stem-and-its-importance-for-economic-growth-development-universal-polymer-investigates/</w:t>
        </w:r>
      </w:hyperlink>
      <w:r>
        <w:t xml:space="preserve">) </w:t>
      </w:r>
    </w:p>
    <w:p w:rsidR="001C3654" w:rsidRPr="00136AE5" w:rsidRDefault="001C3654" w:rsidP="001C3654">
      <w:r w:rsidRPr="00136AE5">
        <w:t xml:space="preserve">STEM educational fields are considered to be elite. There is no denying that a degree in engineering holds more water and prestige than corresponding achievements in the fields of art or literature. This notion is corroborated by the fact that </w:t>
      </w:r>
      <w:hyperlink r:id="rId28" w:history="1">
        <w:r w:rsidRPr="00136AE5">
          <w:rPr>
            <w:rStyle w:val="Hyperlink"/>
          </w:rPr>
          <w:t>STEM</w:t>
        </w:r>
      </w:hyperlink>
      <w:r w:rsidRPr="00136AE5">
        <w:t xml:space="preserve"> jobs (or jobs in Science, Technology, Engineering and Math) pay an average wage of $85,570 annually – almost double that of non-STEM occupations. Georgetown University Center on Education and the Workforce has found that 47% of students with bachelor’s degrees in these coveted fields earn more than their PhD counterparts who do not hail from the same background. The bottom-line is simple: </w:t>
      </w:r>
      <w:r w:rsidRPr="00136AE5">
        <w:rPr>
          <w:i/>
          <w:iCs/>
        </w:rPr>
        <w:t>STEM careers are not only highly respected and sought after, they also ensure lucrative pay and other perks.</w:t>
      </w:r>
      <w:r w:rsidRPr="00136AE5">
        <w:t xml:space="preserve"> </w:t>
      </w:r>
      <w:r w:rsidRPr="00136AE5">
        <w:rPr>
          <w:bCs/>
        </w:rPr>
        <w:t>STEM AND THE ECONOMY:</w:t>
      </w:r>
      <w:r w:rsidRPr="00136AE5">
        <w:t xml:space="preserve"> One of the reasons behind the gratuitous income linked to STEM jobs is the perception that science and related tech fields are difficult and complicated. Students need to be motivated to take on these disciplines as they must work harder and with more perseverance to satisfactorily handle their course loads. However another aspect of the equation is the genuine contribution made by STEM careers to the economy of the country. Seven out of the 10 largest occupations are related to computers. And a deep understanding of computers and the art of creating programs from scratch is the desideratum of most industries and sectors at this point of time. Automation and scaling are virtually impossible without coding knowledge and even exponential technologies like 3D printing and Artificial Intelligence rely heavily on STEM to cross the bumper of unity and hit main stream markets. </w:t>
      </w:r>
      <w:hyperlink r:id="rId29" w:history="1">
        <w:r w:rsidRPr="00136AE5">
          <w:rPr>
            <w:rStyle w:val="Hyperlink"/>
          </w:rPr>
          <w:t>Manufacturing</w:t>
        </w:r>
      </w:hyperlink>
      <w:r w:rsidRPr="00136AE5">
        <w:t xml:space="preserve"> – the lifeblood of the US and the largest contributor to the GDP needs to draw on qualified blue collar workers trained in science and technology to man the equipment on factory floors. All in all STEM is at the heart of growth and development of the civilized world and receives due focus in the form of a rapidly expanding job base and higher pay packages. </w:t>
      </w:r>
      <w:r w:rsidRPr="00136AE5">
        <w:rPr>
          <w:bCs/>
        </w:rPr>
        <w:t>STEM AND SKILL GAP: WHAT WILL THE FUTURE BRING?</w:t>
      </w:r>
      <w:r w:rsidRPr="00136AE5">
        <w:t xml:space="preserve"> There are 3.6 unemployed Americans for every available job in the market. In stark contrast, science, technology and manufacturing sectors boast two vacancies per qualified candidate! In short, there is a dearth of potential employees who can satisfy the increasing demand for tech-savvy workers. And if this trend escalates, there will come a time when the ‘skill gap’ will put a glass ceiling in place, restricting America’s prosperity and putting a stop to native innovation. The brain drain from Asia is gradually reversing as local governments realize the implications of exporting bright minds out of the country. Under such circumstances the efforts of President Obama who has kick started an initiative to bring STEM and related fields back to glory are laudable. These endeavors must work out if America is to support the weight of its super-power status on the shoulders of home grown STEM masters. </w:t>
      </w:r>
      <w:hyperlink r:id="rId30" w:history="1">
        <w:r w:rsidRPr="00136AE5">
          <w:rPr>
            <w:rStyle w:val="Hyperlink"/>
          </w:rPr>
          <w:t>Universal Polymer</w:t>
        </w:r>
      </w:hyperlink>
      <w:r w:rsidRPr="00136AE5">
        <w:t xml:space="preserve"> supports STEM and acknowledges the fact that without evangelizing science and technology to recruit future prospects sustainable economic growth is not possible.</w:t>
      </w:r>
    </w:p>
    <w:p w:rsidR="001C3654" w:rsidRPr="001C3654" w:rsidRDefault="001C3654" w:rsidP="001C3654"/>
    <w:p w:rsidR="00DF2364" w:rsidRDefault="00DF2364" w:rsidP="009A003F">
      <w:pPr>
        <w:pStyle w:val="Heading3"/>
      </w:pPr>
      <w:r>
        <w:t>Econ Impact</w:t>
      </w:r>
    </w:p>
    <w:p w:rsidR="00DF2364" w:rsidRPr="00DF2364" w:rsidRDefault="00DF2364" w:rsidP="00DF2364">
      <w:pPr>
        <w:pStyle w:val="Heading4"/>
        <w:rPr>
          <w:rFonts w:eastAsia="Calibri" w:cs="Arial"/>
        </w:rPr>
      </w:pPr>
      <w:r w:rsidRPr="00DF2364">
        <w:rPr>
          <w:rFonts w:eastAsia="Calibri" w:cs="Arial"/>
        </w:rPr>
        <w:t>Slow growth makes the US uncooperative and desperate—causes hegemonic wars.</w:t>
      </w:r>
    </w:p>
    <w:p w:rsidR="00DF2364" w:rsidRPr="00DF2364" w:rsidRDefault="00DF2364" w:rsidP="00DF2364">
      <w:pPr>
        <w:rPr>
          <w:rFonts w:eastAsia="Calibri"/>
        </w:rPr>
      </w:pPr>
      <w:r w:rsidRPr="00DF2364">
        <w:rPr>
          <w:rFonts w:eastAsia="Calibri"/>
          <w:b/>
          <w:bCs/>
          <w:u w:val="single"/>
        </w:rPr>
        <w:t>Goldstein 7</w:t>
      </w:r>
      <w:r w:rsidRPr="00DF2364">
        <w:rPr>
          <w:rFonts w:eastAsia="Calibri"/>
        </w:rPr>
        <w:t> - Professor of Global Politics and International Relations @ University of Pennsylvania, Avery Goldstein, “Power transitions, institutions, and China's rise in East Asia: Theoretical expectations and evidence,” </w:t>
      </w:r>
      <w:hyperlink r:id="rId31" w:tgtFrame="_blank" w:tooltip="Click to go to publication home" w:history="1">
        <w:r w:rsidRPr="00DF2364">
          <w:rPr>
            <w:rFonts w:eastAsia="Calibri"/>
          </w:rPr>
          <w:t>Journal of Strategic Studies</w:t>
        </w:r>
      </w:hyperlink>
      <w:r w:rsidRPr="00DF2364">
        <w:rPr>
          <w:rFonts w:eastAsia="Calibri"/>
        </w:rPr>
        <w:t>, Volume</w:t>
      </w:r>
      <w:hyperlink r:id="rId32" w:anchor="v30" w:tgtFrame="_blank" w:tooltip="Click to view volume" w:history="1">
        <w:r w:rsidRPr="00DF2364">
          <w:rPr>
            <w:rFonts w:eastAsia="Calibri"/>
          </w:rPr>
          <w:t>30</w:t>
        </w:r>
      </w:hyperlink>
      <w:r w:rsidRPr="00DF2364">
        <w:rPr>
          <w:rFonts w:eastAsia="Calibri"/>
        </w:rPr>
        <w:t>, Issue </w:t>
      </w:r>
      <w:hyperlink r:id="rId33" w:tgtFrame="_blank" w:tooltip="Click to view issue" w:history="1">
        <w:r w:rsidRPr="00DF2364">
          <w:rPr>
            <w:rFonts w:eastAsia="Calibri"/>
          </w:rPr>
          <w:t>4 &amp; 5 </w:t>
        </w:r>
      </w:hyperlink>
      <w:r w:rsidRPr="00DF2364">
        <w:rPr>
          <w:rFonts w:eastAsia="Calibri"/>
        </w:rPr>
        <w:t>August 2007, pages 639 – 682</w:t>
      </w:r>
    </w:p>
    <w:p w:rsidR="00DF2364" w:rsidRPr="00DF2364" w:rsidRDefault="00DF2364" w:rsidP="00DF2364">
      <w:pPr>
        <w:rPr>
          <w:rFonts w:eastAsia="Calibri"/>
        </w:rPr>
      </w:pPr>
      <w:r w:rsidRPr="00DF2364">
        <w:rPr>
          <w:rFonts w:eastAsia="Calibri"/>
        </w:rPr>
        <w:t>Two closely related, though distinct, theoretical arguments focus explicitly on the consequences for international politics of a shift in power between a dominant state and a rising power. In War and Change in World Politics, Robert </w:t>
      </w:r>
      <w:r w:rsidRPr="00DF2364">
        <w:rPr>
          <w:rFonts w:eastAsia="Calibri"/>
          <w:b/>
          <w:bCs/>
          <w:sz w:val="20"/>
          <w:u w:val="single"/>
        </w:rPr>
        <w:t>Gilpin suggested that </w:t>
      </w:r>
      <w:r w:rsidRPr="00DF2364">
        <w:rPr>
          <w:rFonts w:eastAsia="Calibri"/>
        </w:rPr>
        <w:t>peace prevails when a dominant state’s capabilities enable it to ‘govern’ an international order that it has shaped. Over time, however, </w:t>
      </w:r>
      <w:r w:rsidRPr="00DF2364">
        <w:rPr>
          <w:rFonts w:eastAsia="Calibri"/>
          <w:b/>
          <w:bCs/>
          <w:sz w:val="20"/>
          <w:u w:val="single"/>
        </w:rPr>
        <w:t>as economic and technological diffusion proceeds</w:t>
      </w:r>
      <w:r w:rsidRPr="00DF2364">
        <w:rPr>
          <w:rFonts w:eastAsia="Calibri"/>
        </w:rPr>
        <w:t> during eras of peace and development, </w:t>
      </w:r>
      <w:r w:rsidRPr="00DF2364">
        <w:rPr>
          <w:rFonts w:eastAsia="Calibri"/>
          <w:b/>
          <w:bCs/>
          <w:sz w:val="20"/>
          <w:u w:val="single"/>
        </w:rPr>
        <w:t>other states are empowered. </w:t>
      </w:r>
      <w:r w:rsidRPr="00DF2364">
        <w:rPr>
          <w:rFonts w:eastAsia="Calibri"/>
        </w:rPr>
        <w:t>Moreover, the burdens of international governance drain and distract the reigning hegemon, and </w:t>
      </w:r>
      <w:r w:rsidRPr="00DF2364">
        <w:rPr>
          <w:rFonts w:eastAsia="Calibri"/>
          <w:b/>
          <w:bCs/>
          <w:sz w:val="20"/>
          <w:u w:val="single"/>
        </w:rPr>
        <w:t>challengers </w:t>
      </w:r>
      <w:r w:rsidRPr="00DF2364">
        <w:rPr>
          <w:rFonts w:eastAsia="Calibri"/>
        </w:rPr>
        <w:t>eventually </w:t>
      </w:r>
      <w:r w:rsidRPr="00DF2364">
        <w:rPr>
          <w:rFonts w:eastAsia="Calibri"/>
          <w:b/>
          <w:bCs/>
          <w:sz w:val="20"/>
          <w:u w:val="single"/>
        </w:rPr>
        <w:t>emerge who seek to rewrite the rules of governance. As the power advantage of the</w:t>
      </w:r>
      <w:r w:rsidRPr="00DF2364">
        <w:rPr>
          <w:rFonts w:eastAsia="Calibri"/>
        </w:rPr>
        <w:t> erstwhile </w:t>
      </w:r>
      <w:r w:rsidRPr="00DF2364">
        <w:rPr>
          <w:rFonts w:eastAsia="Calibri"/>
          <w:b/>
          <w:bCs/>
          <w:sz w:val="20"/>
          <w:u w:val="single"/>
        </w:rPr>
        <w:t>hegemon ebbs, it may become desperate enough to resort to</w:t>
      </w:r>
      <w:r w:rsidRPr="00DF2364">
        <w:rPr>
          <w:rFonts w:eastAsia="Calibri"/>
        </w:rPr>
        <w:t> theultima ratio of international politics, </w:t>
      </w:r>
      <w:r w:rsidRPr="00DF2364">
        <w:rPr>
          <w:rFonts w:eastAsia="Calibri"/>
          <w:b/>
          <w:bCs/>
          <w:sz w:val="20"/>
          <w:u w:val="single"/>
        </w:rPr>
        <w:t>force, to forestall the </w:t>
      </w:r>
      <w:r w:rsidRPr="00DF2364">
        <w:rPr>
          <w:rFonts w:eastAsia="Calibri"/>
        </w:rPr>
        <w:t>increasingly urgent</w:t>
      </w:r>
      <w:r w:rsidRPr="00DF2364">
        <w:rPr>
          <w:rFonts w:eastAsia="Calibri"/>
          <w:b/>
          <w:bCs/>
          <w:sz w:val="20"/>
          <w:u w:val="single"/>
        </w:rPr>
        <w:t> demands of a rising challenger</w:t>
      </w:r>
      <w:r w:rsidRPr="00DF2364">
        <w:rPr>
          <w:rFonts w:eastAsia="Calibri"/>
        </w:rPr>
        <w:t>. Or </w:t>
      </w:r>
      <w:r w:rsidRPr="00DF2364">
        <w:rPr>
          <w:rFonts w:eastAsia="Calibri"/>
          <w:b/>
          <w:bCs/>
          <w:sz w:val="20"/>
          <w:u w:val="single"/>
        </w:rPr>
        <w:t>as the power of the challenger rises, it may be tempted to press its case with </w:t>
      </w:r>
      <w:r w:rsidRPr="00DF2364">
        <w:rPr>
          <w:rFonts w:eastAsia="Calibri"/>
        </w:rPr>
        <w:t>threats to use</w:t>
      </w:r>
      <w:r w:rsidRPr="00DF2364">
        <w:rPr>
          <w:rFonts w:eastAsia="Calibri"/>
          <w:b/>
          <w:bCs/>
          <w:sz w:val="20"/>
          <w:u w:val="single"/>
        </w:rPr>
        <w:t> force. It is the rise and fall of the great powers that creates </w:t>
      </w:r>
      <w:r w:rsidRPr="00DF2364">
        <w:rPr>
          <w:rFonts w:eastAsia="Calibri"/>
        </w:rPr>
        <w:t>the circumstances under which major wars, what Gilpin labels </w:t>
      </w:r>
      <w:r w:rsidRPr="00DF2364">
        <w:rPr>
          <w:rFonts w:eastAsia="Calibri"/>
          <w:b/>
          <w:bCs/>
          <w:sz w:val="20"/>
          <w:u w:val="single"/>
        </w:rPr>
        <w:t>‘hegemonic wars’, </w:t>
      </w:r>
      <w:r w:rsidRPr="00DF2364">
        <w:rPr>
          <w:rFonts w:eastAsia="Calibri"/>
        </w:rPr>
        <w:t>break out.13 Gilpin’s argument logically encourages pessimism about the implications of a rising China. It leads to the expectation that international trade, investment, and technology transfer will result in a steady </w:t>
      </w:r>
      <w:r w:rsidRPr="00DF2364">
        <w:rPr>
          <w:rFonts w:eastAsia="Calibri"/>
          <w:b/>
          <w:bCs/>
          <w:sz w:val="20"/>
          <w:u w:val="single"/>
        </w:rPr>
        <w:t>diffusion of American economic power, benefit</w:t>
      </w:r>
      <w:r w:rsidRPr="00DF2364">
        <w:rPr>
          <w:rFonts w:eastAsia="Calibri"/>
        </w:rPr>
        <w:t>ing the </w:t>
      </w:r>
      <w:r w:rsidRPr="00DF2364">
        <w:rPr>
          <w:rFonts w:eastAsia="Calibri"/>
          <w:b/>
          <w:bCs/>
          <w:sz w:val="20"/>
          <w:u w:val="single"/>
        </w:rPr>
        <w:t>rapidly developing states</w:t>
      </w:r>
      <w:r w:rsidRPr="00DF2364">
        <w:rPr>
          <w:rFonts w:eastAsia="Calibri"/>
        </w:rPr>
        <w:t> of the world, including China. As </w:t>
      </w:r>
      <w:r w:rsidRPr="00DF2364">
        <w:rPr>
          <w:rFonts w:eastAsia="Calibri"/>
          <w:b/>
          <w:bCs/>
          <w:sz w:val="20"/>
          <w:u w:val="single"/>
        </w:rPr>
        <w:t>the US </w:t>
      </w:r>
      <w:r w:rsidRPr="00DF2364">
        <w:rPr>
          <w:rFonts w:eastAsia="Calibri"/>
        </w:rPr>
        <w:t>simultaneously scurries to put out the many brushfires that threaten its far-flung global interests (i.e., the classic problem of overextension), it </w:t>
      </w:r>
      <w:r w:rsidRPr="00DF2364">
        <w:rPr>
          <w:rFonts w:eastAsia="Calibri"/>
          <w:b/>
          <w:bCs/>
          <w:sz w:val="20"/>
          <w:u w:val="single"/>
        </w:rPr>
        <w:t>will be unable to devote sufficient resources to maintain or restore </w:t>
      </w:r>
      <w:r w:rsidRPr="00DF2364">
        <w:rPr>
          <w:rFonts w:eastAsia="Calibri"/>
          <w:b/>
          <w:iCs/>
          <w:u w:val="single"/>
        </w:rPr>
        <w:t>its</w:t>
      </w:r>
      <w:r w:rsidRPr="00DF2364">
        <w:rPr>
          <w:rFonts w:eastAsia="Calibri"/>
          <w:b/>
          <w:bCs/>
          <w:iCs/>
          <w:sz w:val="28"/>
          <w:szCs w:val="28"/>
        </w:rPr>
        <w:t xml:space="preserve"> </w:t>
      </w:r>
      <w:r w:rsidRPr="00DF2364">
        <w:rPr>
          <w:rFonts w:eastAsia="Calibri"/>
        </w:rPr>
        <w:t>former</w:t>
      </w:r>
      <w:r w:rsidRPr="00DF2364">
        <w:rPr>
          <w:rFonts w:eastAsia="Calibri"/>
          <w:b/>
          <w:bCs/>
          <w:iCs/>
          <w:sz w:val="28"/>
          <w:szCs w:val="28"/>
        </w:rPr>
        <w:t xml:space="preserve"> </w:t>
      </w:r>
      <w:r w:rsidRPr="00DF2364">
        <w:rPr>
          <w:rFonts w:eastAsia="Calibri"/>
          <w:b/>
          <w:iCs/>
          <w:u w:val="single"/>
        </w:rPr>
        <w:t>advantage</w:t>
      </w:r>
      <w:r w:rsidRPr="00DF2364">
        <w:rPr>
          <w:rFonts w:eastAsia="Calibri"/>
          <w:b/>
          <w:bCs/>
          <w:sz w:val="20"/>
          <w:u w:val="single"/>
        </w:rPr>
        <w:t xml:space="preserve"> </w:t>
      </w:r>
      <w:r w:rsidRPr="00DF2364">
        <w:rPr>
          <w:rFonts w:eastAsia="Calibri"/>
        </w:rPr>
        <w:t>over emerging competitors like China. </w:t>
      </w:r>
      <w:r w:rsidRPr="00DF2364">
        <w:rPr>
          <w:rFonts w:eastAsia="Calibri"/>
          <w:b/>
          <w:bCs/>
          <w:sz w:val="20"/>
          <w:u w:val="single"/>
        </w:rPr>
        <w:t>While the erosion of the</w:t>
      </w:r>
      <w:r w:rsidRPr="00DF2364">
        <w:rPr>
          <w:rFonts w:eastAsia="Calibri"/>
        </w:rPr>
        <w:t xml:space="preserve"> once clear </w:t>
      </w:r>
      <w:r w:rsidRPr="00DF2364">
        <w:rPr>
          <w:rFonts w:eastAsia="Calibri"/>
          <w:b/>
          <w:bCs/>
          <w:sz w:val="20"/>
          <w:u w:val="single"/>
        </w:rPr>
        <w:t>American advantage plays itself out, the US will find it ever more difficult to preserve the order</w:t>
      </w:r>
      <w:r w:rsidRPr="00DF2364">
        <w:rPr>
          <w:rFonts w:eastAsia="Calibri"/>
        </w:rPr>
        <w:t> in Asia </w:t>
      </w:r>
      <w:r w:rsidRPr="00DF2364">
        <w:rPr>
          <w:rFonts w:eastAsia="Calibri"/>
          <w:b/>
          <w:bCs/>
          <w:sz w:val="20"/>
          <w:u w:val="single"/>
        </w:rPr>
        <w:t>that it created</w:t>
      </w:r>
      <w:r w:rsidRPr="00DF2364">
        <w:rPr>
          <w:rFonts w:eastAsia="Calibri"/>
        </w:rPr>
        <w:t> during its era of preponderance</w:t>
      </w:r>
      <w:r w:rsidRPr="00DF2364">
        <w:rPr>
          <w:rFonts w:eastAsia="Calibri"/>
          <w:b/>
          <w:bCs/>
        </w:rPr>
        <w:t>. </w:t>
      </w:r>
      <w:r w:rsidRPr="00DF2364">
        <w:rPr>
          <w:rFonts w:eastAsia="Calibri"/>
          <w:b/>
          <w:bCs/>
          <w:sz w:val="20"/>
          <w:u w:val="single"/>
        </w:rPr>
        <w:t>The expectation is an increase in the likelihood for the use of force – either by a</w:t>
      </w:r>
      <w:r w:rsidRPr="00DF2364">
        <w:rPr>
          <w:rFonts w:eastAsia="Calibri"/>
        </w:rPr>
        <w:t> Chinese </w:t>
      </w:r>
      <w:r w:rsidRPr="00DF2364">
        <w:rPr>
          <w:rFonts w:eastAsia="Calibri"/>
          <w:b/>
          <w:bCs/>
          <w:sz w:val="20"/>
          <w:u w:val="single"/>
        </w:rPr>
        <w:t>challenger</w:t>
      </w:r>
      <w:r w:rsidRPr="00DF2364">
        <w:rPr>
          <w:rFonts w:eastAsia="Calibri"/>
        </w:rPr>
        <w:t> able to field a stronger military in support of its demands for greater influence over international arrangements in Asia</w:t>
      </w:r>
      <w:r w:rsidRPr="00DF2364">
        <w:rPr>
          <w:rFonts w:eastAsia="Calibri"/>
          <w:b/>
          <w:bCs/>
          <w:sz w:val="20"/>
          <w:u w:val="single"/>
        </w:rPr>
        <w:t>, or by a besieged American hegemon desperate to head off further decline</w:t>
      </w:r>
      <w:r w:rsidRPr="00DF2364">
        <w:rPr>
          <w:rFonts w:eastAsia="Calibri"/>
        </w:rPr>
        <w:t>. </w:t>
      </w:r>
      <w:r w:rsidRPr="00DF2364">
        <w:rPr>
          <w:rFonts w:eastAsia="Calibri"/>
          <w:b/>
          <w:bCs/>
          <w:sz w:val="20"/>
          <w:u w:val="single"/>
        </w:rPr>
        <w:t>Among the trends that alarm</w:t>
      </w:r>
      <w:r w:rsidRPr="00DF2364">
        <w:rPr>
          <w:rFonts w:eastAsia="Calibri"/>
        </w:rPr>
        <w:t> those who would look at Asia through the lens of Gilpin’s theory </w:t>
      </w:r>
      <w:r w:rsidRPr="00DF2364">
        <w:rPr>
          <w:rFonts w:eastAsia="Calibri"/>
          <w:b/>
          <w:bCs/>
          <w:sz w:val="20"/>
          <w:u w:val="single"/>
        </w:rPr>
        <w:t>are China’s expanding share of world trade and wealth</w:t>
      </w:r>
      <w:r w:rsidRPr="00DF2364">
        <w:rPr>
          <w:rFonts w:eastAsia="Calibri"/>
        </w:rPr>
        <w:t>(much of it resulting from the gains made possible by the international economic order a dominant US established); </w:t>
      </w:r>
      <w:r w:rsidRPr="00DF2364">
        <w:rPr>
          <w:rFonts w:eastAsia="Calibri"/>
          <w:b/>
          <w:bCs/>
          <w:sz w:val="20"/>
          <w:u w:val="single"/>
        </w:rPr>
        <w:t>its acquisition of technology in key sectors</w:t>
      </w:r>
      <w:r w:rsidRPr="00DF2364">
        <w:rPr>
          <w:rFonts w:eastAsia="Calibri"/>
        </w:rPr>
        <w:t> that have both civilian and military applications (e.g., information, communications, and electronics linked with to forestall, and the challenger becomes increasingly determined to realize the transition to a new international order</w:t>
      </w:r>
      <w:r w:rsidRPr="00DF2364">
        <w:rPr>
          <w:rFonts w:eastAsia="Calibri"/>
          <w:b/>
          <w:bCs/>
          <w:sz w:val="20"/>
          <w:u w:val="single"/>
        </w:rPr>
        <w:t> </w:t>
      </w:r>
      <w:r w:rsidRPr="00DF2364">
        <w:rPr>
          <w:rFonts w:eastAsia="Calibri"/>
        </w:rPr>
        <w:t>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DF2364">
        <w:rPr>
          <w:rFonts w:eastAsia="Calibri"/>
          <w:b/>
          <w:bCs/>
          <w:sz w:val="20"/>
          <w:u w:val="single"/>
        </w:rPr>
        <w:t>when the power gap narrows, the dominant state becomes increasingly desperate.</w:t>
      </w:r>
      <w:r w:rsidRPr="00DF2364">
        <w:rPr>
          <w:rFonts w:eastAsia="Calibri"/>
        </w:rPr>
        <w:t xml:space="preserve"> Though suggesting why a rising China may ultimately present grave dangers for international peace when its capabilities make it a peer competitor of America, Organski and Kugler’s </w:t>
      </w:r>
      <w:r w:rsidRPr="00DF2364">
        <w:rPr>
          <w:rFonts w:eastAsia="Calibri"/>
          <w:b/>
          <w:bCs/>
          <w:sz w:val="20"/>
          <w:u w:val="single"/>
        </w:rPr>
        <w:t>power-transition theory </w:t>
      </w:r>
      <w:r w:rsidRPr="00DF2364">
        <w:rPr>
          <w:rFonts w:eastAsia="Calibri"/>
        </w:rPr>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DF2364">
        <w:rPr>
          <w:rFonts w:eastAsia="Calibri"/>
          <w:b/>
          <w:bCs/>
          <w:sz w:val="20"/>
          <w:u w:val="single"/>
        </w:rPr>
        <w:t>points with alarm to trends in China’s growing wealth and power relative to the United States</w:t>
      </w:r>
      <w:r w:rsidRPr="00DF2364">
        <w:rPr>
          <w:rFonts w:eastAsia="Calibri"/>
        </w:rPr>
        <w:t>, but </w:t>
      </w:r>
      <w:r w:rsidRPr="00DF2364">
        <w:rPr>
          <w:rFonts w:eastAsia="Calibri"/>
          <w:b/>
          <w:bCs/>
          <w:sz w:val="20"/>
          <w:u w:val="single"/>
        </w:rPr>
        <w:t>especially</w:t>
      </w:r>
      <w:r w:rsidRPr="00DF2364">
        <w:rPr>
          <w:rFonts w:eastAsia="Calibri"/>
        </w:rPr>
        <w:t> looks ahead to what it sees as </w:t>
      </w:r>
      <w:r w:rsidRPr="00DF2364">
        <w:rPr>
          <w:rFonts w:eastAsia="Calibri"/>
          <w:b/>
          <w:bCs/>
          <w:sz w:val="20"/>
          <w:u w:val="single"/>
        </w:rPr>
        <w:t>the period of maximum danger – that time when a dissatisfied China could be in a position to overtake the US on dimensions believed crucial for assessing power. Reports</w:t>
      </w:r>
      <w:r w:rsidRPr="00DF2364">
        <w:rPr>
          <w:rFonts w:eastAsia="Calibri"/>
        </w:rPr>
        <w:t> beginning in the mid-1990s that offered extrapolations </w:t>
      </w:r>
      <w:r w:rsidRPr="00DF2364">
        <w:rPr>
          <w:rFonts w:eastAsia="Calibri"/>
          <w:b/>
          <w:bCs/>
          <w:sz w:val="20"/>
          <w:u w:val="single"/>
        </w:rPr>
        <w:t>suggest</w:t>
      </w:r>
      <w:r w:rsidRPr="00DF2364">
        <w:rPr>
          <w:rFonts w:eastAsia="Calibri"/>
        </w:rPr>
        <w:t>ing </w:t>
      </w:r>
      <w:r w:rsidRPr="00DF2364">
        <w:rPr>
          <w:rFonts w:eastAsia="Calibri"/>
          <w:b/>
          <w:bCs/>
          <w:sz w:val="20"/>
          <w:u w:val="single"/>
        </w:rPr>
        <w:t>China’s growth would give it the world’s largest </w:t>
      </w:r>
      <w:r w:rsidRPr="00DF2364">
        <w:rPr>
          <w:rFonts w:eastAsia="Calibri"/>
        </w:rPr>
        <w:t>gross domestic product (</w:t>
      </w:r>
      <w:r w:rsidRPr="00DF2364">
        <w:rPr>
          <w:rFonts w:eastAsia="Calibri"/>
          <w:b/>
          <w:bCs/>
          <w:sz w:val="20"/>
          <w:u w:val="single"/>
        </w:rPr>
        <w:t>GDP</w:t>
      </w:r>
      <w:r w:rsidRPr="00DF2364">
        <w:rPr>
          <w:rFonts w:eastAsia="Calibri"/>
        </w:rPr>
        <w:t> aggregate, not per capita) </w:t>
      </w:r>
      <w:r w:rsidRPr="00DF2364">
        <w:rPr>
          <w:rFonts w:eastAsia="Calibri"/>
          <w:b/>
          <w:bCs/>
          <w:sz w:val="20"/>
          <w:u w:val="single"/>
        </w:rPr>
        <w:t>sometime in the first</w:t>
      </w:r>
      <w:r w:rsidRPr="00DF2364">
        <w:rPr>
          <w:rFonts w:eastAsia="Calibri"/>
        </w:rPr>
        <w:t> few</w:t>
      </w:r>
      <w:r w:rsidRPr="00DF2364">
        <w:rPr>
          <w:rFonts w:eastAsia="Calibri"/>
          <w:b/>
          <w:bCs/>
          <w:sz w:val="20"/>
          <w:u w:val="single"/>
        </w:rPr>
        <w:t> decades of the twentieth century</w:t>
      </w:r>
      <w:r w:rsidRPr="00DF2364">
        <w:rPr>
          <w:rFonts w:eastAsia="Calibri"/>
        </w:rPr>
        <w:t> 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DF2364">
        <w:rPr>
          <w:rFonts w:eastAsia="Calibri"/>
          <w:b/>
          <w:bCs/>
          <w:sz w:val="20"/>
          <w:u w:val="single"/>
        </w:rPr>
        <w:t>because a dominant state may react to the prospect of a crossover and believe that it is wiser to embrace the logic of preventive war and act early to delay a transition while the task is more manageable</w:t>
      </w:r>
      <w:r w:rsidRPr="00DF2364">
        <w:rPr>
          <w:rFonts w:eastAsia="Calibri"/>
        </w:rPr>
        <w:t>, Organski and Kugler’s </w:t>
      </w:r>
      <w:r w:rsidRPr="00DF2364">
        <w:rPr>
          <w:rFonts w:eastAsia="Calibri"/>
          <w:b/>
          <w:bCs/>
          <w:sz w:val="20"/>
          <w:u w:val="single"/>
        </w:rPr>
        <w:t>power-transition theory</w:t>
      </w:r>
      <w:r w:rsidRPr="00DF2364">
        <w:rPr>
          <w:rFonts w:eastAsia="Calibri"/>
        </w:rPr>
        <w:t> also </w:t>
      </w:r>
      <w:r w:rsidRPr="00DF2364">
        <w:rPr>
          <w:rFonts w:eastAsia="Calibri"/>
          <w:b/>
          <w:bCs/>
          <w:sz w:val="20"/>
          <w:u w:val="single"/>
        </w:rPr>
        <w:t>provides grounds for concern about the period prior to the possible crossover.</w:t>
      </w:r>
      <w:r w:rsidRPr="00DF2364">
        <w:rPr>
          <w:rFonts w:eastAsia="Calibri"/>
        </w:rPr>
        <w:t>19 pg. 647-650</w:t>
      </w:r>
    </w:p>
    <w:p w:rsidR="00DF2364" w:rsidRPr="00DF2364" w:rsidRDefault="00DF2364" w:rsidP="00DF2364">
      <w:pPr>
        <w:pStyle w:val="Heading4"/>
      </w:pPr>
      <w:r w:rsidRPr="00DF2364">
        <w:t>Studies prove war happens.</w:t>
      </w:r>
    </w:p>
    <w:p w:rsidR="00DF2364" w:rsidRPr="00DF2364" w:rsidRDefault="00DF2364" w:rsidP="00DF2364">
      <w:r w:rsidRPr="00DF2364">
        <w:rPr>
          <w:rStyle w:val="Style13ptBold"/>
        </w:rPr>
        <w:t>Royal 10</w:t>
      </w:r>
      <w:r w:rsidRPr="00DF2364">
        <w:t xml:space="preserve">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DF2364" w:rsidRPr="00DF2364" w:rsidRDefault="00DF2364" w:rsidP="00DF2364">
      <w:r w:rsidRPr="00DF2364">
        <w:t xml:space="preserve">Less intuitive is how periods of economic decline may increase the likelihood of external conflict.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DF2364">
        <w:rPr>
          <w:rStyle w:val="highlight2"/>
          <w:sz w:val="20"/>
        </w:rPr>
        <w:t xml:space="preserve">rhythms in the global economy are associated with </w:t>
      </w:r>
      <w:r w:rsidRPr="00DF2364">
        <w:t xml:space="preserve">the rise and fall of a pre-eminent power and the often </w:t>
      </w:r>
      <w:r w:rsidRPr="00DF2364">
        <w:rPr>
          <w:rStyle w:val="box"/>
          <w:sz w:val="20"/>
        </w:rPr>
        <w:t>bloody transition</w:t>
      </w:r>
      <w:r w:rsidRPr="00DF2364">
        <w:rPr>
          <w:rStyle w:val="highlight2"/>
          <w:sz w:val="20"/>
        </w:rPr>
        <w:t xml:space="preserve"> </w:t>
      </w:r>
      <w:r w:rsidRPr="00DF2364">
        <w:t>from one pre-eminent leader to the next. As such, exogenous shocks such as</w:t>
      </w:r>
      <w:r w:rsidRPr="00DF2364">
        <w:rPr>
          <w:rStyle w:val="highlight2"/>
          <w:sz w:val="20"/>
        </w:rPr>
        <w:t xml:space="preserve"> economic crises </w:t>
      </w:r>
      <w:r w:rsidRPr="00DF2364">
        <w:t>could</w:t>
      </w:r>
      <w:r w:rsidRPr="00DF2364">
        <w:rPr>
          <w:rStyle w:val="highlight2"/>
          <w:sz w:val="20"/>
        </w:rPr>
        <w:t xml:space="preserve"> usher in</w:t>
      </w:r>
      <w:r w:rsidRPr="00DF2364">
        <w:t xml:space="preserve"> a</w:t>
      </w:r>
      <w:r w:rsidRPr="00DF2364">
        <w:rPr>
          <w:rStyle w:val="highlight2"/>
          <w:sz w:val="20"/>
        </w:rPr>
        <w:t xml:space="preserve"> redistribution of </w:t>
      </w:r>
      <w:r w:rsidRPr="00DF2364">
        <w:t xml:space="preserve">relative </w:t>
      </w:r>
      <w:r w:rsidRPr="00DF2364">
        <w:rPr>
          <w:rStyle w:val="highlight2"/>
          <w:sz w:val="20"/>
        </w:rPr>
        <w:t>power</w:t>
      </w:r>
      <w:r w:rsidRPr="00DF2364">
        <w:t xml:space="preserve"> (see also Gilpin, 1981) that leads to uncertainty about power balances, </w:t>
      </w:r>
      <w:r w:rsidRPr="00DF2364">
        <w:rPr>
          <w:rStyle w:val="highlight2"/>
          <w:sz w:val="20"/>
        </w:rPr>
        <w:t xml:space="preserve">increasing the risk of </w:t>
      </w:r>
      <w:r w:rsidRPr="00DF2364">
        <w:rPr>
          <w:rStyle w:val="box"/>
          <w:sz w:val="20"/>
        </w:rPr>
        <w:t>misc</w:t>
      </w:r>
      <w:r w:rsidRPr="00DF2364">
        <w:t xml:space="preserve">alculation (Fearon, 1995). Alternatively, even a relatively certain </w:t>
      </w:r>
      <w:r w:rsidRPr="00DF2364">
        <w:rPr>
          <w:rStyle w:val="highlight2"/>
          <w:sz w:val="20"/>
        </w:rPr>
        <w:t xml:space="preserve">redistribution </w:t>
      </w:r>
      <w:r w:rsidRPr="00DF2364">
        <w:t xml:space="preserve">of power </w:t>
      </w:r>
      <w:r w:rsidRPr="00DF2364">
        <w:rPr>
          <w:rStyle w:val="highlight2"/>
          <w:sz w:val="20"/>
        </w:rPr>
        <w:t xml:space="preserve">could lead to </w:t>
      </w:r>
      <w:r w:rsidRPr="00DF2364">
        <w:t>a permissive environment for</w:t>
      </w:r>
      <w:r w:rsidRPr="00DF2364">
        <w:rPr>
          <w:rStyle w:val="highlight2"/>
          <w:sz w:val="20"/>
        </w:rPr>
        <w:t xml:space="preserve"> </w:t>
      </w:r>
      <w:r w:rsidRPr="00DF2364">
        <w:rPr>
          <w:rStyle w:val="box"/>
          <w:sz w:val="20"/>
        </w:rPr>
        <w:t>conflict</w:t>
      </w:r>
      <w:r w:rsidRPr="00DF2364">
        <w:rPr>
          <w:rStyle w:val="highlight2"/>
          <w:sz w:val="20"/>
        </w:rPr>
        <w:t xml:space="preserve"> as a rising power may</w:t>
      </w:r>
      <w:r w:rsidRPr="00DF2364">
        <w:t xml:space="preserve"> seek to </w:t>
      </w:r>
      <w:r w:rsidRPr="00DF2364">
        <w:rPr>
          <w:rStyle w:val="highlight2"/>
          <w:sz w:val="20"/>
        </w:rPr>
        <w:t>challenge a declining power</w:t>
      </w:r>
      <w:r w:rsidRPr="00DF2364">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w:t>
      </w:r>
      <w:r w:rsidRPr="00DF2364">
        <w:rPr>
          <w:rStyle w:val="highlight2"/>
          <w:sz w:val="20"/>
        </w:rPr>
        <w:t xml:space="preserve">interdependent states </w:t>
      </w:r>
      <w:r w:rsidRPr="00DF2364">
        <w:t>are likely to</w:t>
      </w:r>
      <w:r w:rsidRPr="00DF2364">
        <w:rPr>
          <w:rStyle w:val="highlight2"/>
          <w:sz w:val="20"/>
        </w:rPr>
        <w:t xml:space="preserve"> gain </w:t>
      </w:r>
      <w:r w:rsidRPr="00DF2364">
        <w:rPr>
          <w:rStyle w:val="box"/>
          <w:sz w:val="20"/>
        </w:rPr>
        <w:t>pacific benefits</w:t>
      </w:r>
      <w:r w:rsidRPr="00DF2364">
        <w:rPr>
          <w:rStyle w:val="highlight2"/>
          <w:sz w:val="20"/>
        </w:rPr>
        <w:t xml:space="preserve"> </w:t>
      </w:r>
      <w:r w:rsidRPr="00DF2364">
        <w:t xml:space="preserve">from trade </w:t>
      </w:r>
      <w:r w:rsidRPr="00DF2364">
        <w:rPr>
          <w:rStyle w:val="highlight2"/>
          <w:sz w:val="20"/>
        </w:rPr>
        <w:t xml:space="preserve">so long as they have an optimistic view </w:t>
      </w:r>
      <w:r w:rsidRPr="00DF2364">
        <w:t xml:space="preserve">of future trade relations. However, </w:t>
      </w:r>
      <w:r w:rsidRPr="00DF2364">
        <w:rPr>
          <w:rStyle w:val="highlight2"/>
          <w:sz w:val="20"/>
        </w:rPr>
        <w:t xml:space="preserve">if </w:t>
      </w:r>
      <w:r w:rsidRPr="00DF2364">
        <w:t xml:space="preserve">the </w:t>
      </w:r>
      <w:r w:rsidRPr="00DF2364">
        <w:rPr>
          <w:rStyle w:val="highlight2"/>
          <w:sz w:val="20"/>
        </w:rPr>
        <w:t xml:space="preserve">expectations </w:t>
      </w:r>
      <w:r w:rsidRPr="00DF2364">
        <w:t xml:space="preserve">of future trade </w:t>
      </w:r>
      <w:r w:rsidRPr="00DF2364">
        <w:rPr>
          <w:rStyle w:val="highlight2"/>
          <w:sz w:val="20"/>
        </w:rPr>
        <w:t>decline,</w:t>
      </w:r>
      <w:r w:rsidRPr="00DF2364">
        <w:t xml:space="preserve"> particularly for difficult to replace items such as energy resources, the likelihood for</w:t>
      </w:r>
      <w:r w:rsidRPr="00DF2364">
        <w:rPr>
          <w:rStyle w:val="highlight2"/>
          <w:sz w:val="20"/>
        </w:rPr>
        <w:t xml:space="preserve"> </w:t>
      </w:r>
      <w:r w:rsidRPr="00DF2364">
        <w:rPr>
          <w:rStyle w:val="box"/>
          <w:sz w:val="20"/>
        </w:rPr>
        <w:t>conflict increases</w:t>
      </w:r>
      <w:r w:rsidRPr="00DF2364">
        <w:t xml:space="preserve">, 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w:t>
      </w:r>
      <w:r w:rsidRPr="00DF2364">
        <w:rPr>
          <w:rStyle w:val="highlight2"/>
          <w:sz w:val="20"/>
        </w:rPr>
        <w:t>Economic conflict tends to spawn internal conflict, which</w:t>
      </w:r>
      <w:r w:rsidRPr="00DF2364">
        <w:t xml:space="preserve"> in turn </w:t>
      </w:r>
      <w:r w:rsidRPr="00DF2364">
        <w:rPr>
          <w:rStyle w:val="highlight2"/>
          <w:sz w:val="20"/>
        </w:rPr>
        <w:t>returns the favour</w:t>
      </w:r>
      <w:r w:rsidRPr="00DF2364">
        <w:t>. Moreover, the presence of a recession tends to amplify the extent to which international and external conflicts self-reinforce each other. (Blomberg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'Diversionary theory' suggests that,</w:t>
      </w:r>
      <w:r w:rsidRPr="00DF2364">
        <w:rPr>
          <w:rStyle w:val="highlight2"/>
          <w:sz w:val="20"/>
        </w:rPr>
        <w:t xml:space="preserve"> when facing unpopularity </w:t>
      </w:r>
      <w:r w:rsidRPr="00DF2364">
        <w:t>arising from economic decline,</w:t>
      </w:r>
      <w:r w:rsidRPr="00DF2364">
        <w:rPr>
          <w:rStyle w:val="highlight2"/>
          <w:sz w:val="20"/>
        </w:rPr>
        <w:t xml:space="preserve"> </w:t>
      </w:r>
      <w:r w:rsidRPr="00DF2364">
        <w:t>sitting</w:t>
      </w:r>
      <w:r w:rsidRPr="00DF2364">
        <w:rPr>
          <w:rStyle w:val="StyleUnderline"/>
        </w:rPr>
        <w:t xml:space="preserve"> </w:t>
      </w:r>
      <w:r w:rsidRPr="00DF2364">
        <w:rPr>
          <w:rStyle w:val="highlight2"/>
          <w:sz w:val="20"/>
        </w:rPr>
        <w:t xml:space="preserve">governments </w:t>
      </w:r>
      <w:r w:rsidRPr="00DF2364">
        <w:t xml:space="preserve">have increased incentives to </w:t>
      </w:r>
      <w:r w:rsidRPr="00DF2364">
        <w:rPr>
          <w:rStyle w:val="box"/>
          <w:sz w:val="20"/>
        </w:rPr>
        <w:t>fabricate</w:t>
      </w:r>
      <w:r w:rsidRPr="00DF2364">
        <w:rPr>
          <w:rStyle w:val="highlight2"/>
          <w:sz w:val="20"/>
        </w:rPr>
        <w:t xml:space="preserve"> external military conflicts </w:t>
      </w:r>
      <w:r w:rsidRPr="00DF2364">
        <w:t xml:space="preserve">to create a 'rally around the flag' effect.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DF2364">
        <w:rPr>
          <w:rStyle w:val="highlight2"/>
          <w:sz w:val="20"/>
        </w:rPr>
        <w:t>periods of weak economic performance in the U</w:t>
      </w:r>
      <w:r w:rsidRPr="00DF2364">
        <w:t xml:space="preserve">nited </w:t>
      </w:r>
      <w:r w:rsidRPr="00DF2364">
        <w:rPr>
          <w:rStyle w:val="highlight2"/>
          <w:sz w:val="20"/>
        </w:rPr>
        <w:t>S</w:t>
      </w:r>
      <w:r w:rsidRPr="00DF2364">
        <w:t xml:space="preserve">tates, and thus weak Presidential popularity, </w:t>
      </w:r>
      <w:r w:rsidRPr="00DF2364">
        <w:rPr>
          <w:rStyle w:val="highlight2"/>
          <w:sz w:val="20"/>
        </w:rPr>
        <w:t xml:space="preserve">are </w:t>
      </w:r>
      <w:r w:rsidRPr="00DF2364">
        <w:rPr>
          <w:rStyle w:val="box"/>
          <w:sz w:val="20"/>
        </w:rPr>
        <w:t>statistically linked</w:t>
      </w:r>
      <w:r w:rsidRPr="00DF2364">
        <w:rPr>
          <w:rStyle w:val="highlight2"/>
          <w:sz w:val="20"/>
        </w:rPr>
        <w:t xml:space="preserve"> to an increase in </w:t>
      </w:r>
      <w:r w:rsidRPr="00DF2364">
        <w:t>the use of</w:t>
      </w:r>
      <w:r w:rsidRPr="00DF2364">
        <w:rPr>
          <w:rStyle w:val="highlight2"/>
          <w:sz w:val="20"/>
        </w:rPr>
        <w:t xml:space="preserve"> force</w:t>
      </w:r>
      <w:r w:rsidRPr="00DF2364">
        <w:t>.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DF2364" w:rsidRPr="00DF2364" w:rsidRDefault="00DF2364" w:rsidP="00DF2364">
      <w:pPr>
        <w:pStyle w:val="Heading4"/>
      </w:pPr>
      <w:r w:rsidRPr="00DF2364">
        <w:t>Perception of global economic decline triggers lashout and global war—economic institutions won’t check, which answers impact D.</w:t>
      </w:r>
    </w:p>
    <w:p w:rsidR="00DF2364" w:rsidRPr="00DF2364" w:rsidRDefault="00DF2364" w:rsidP="00DF2364">
      <w:r w:rsidRPr="00DF2364">
        <w:t xml:space="preserve">Harold </w:t>
      </w:r>
      <w:r w:rsidRPr="00DF2364">
        <w:rPr>
          <w:rStyle w:val="Style13ptBold"/>
        </w:rPr>
        <w:t>James 14</w:t>
      </w:r>
      <w:r w:rsidRPr="00DF2364">
        <w:t>, Professor of history at Princeton University’s Woodrow Wilson School who specializes in European economic history, 7/2/14, “Debate: Is 2014, like 1914, a prelude to world war?,” http://www.theglobeandmail.com/globe-debate/read-and-vote-is-2014-like-1914-a-prelude-to-world-war/article19325504/</w:t>
      </w:r>
    </w:p>
    <w:p w:rsidR="00DF2364" w:rsidRPr="00DF2364" w:rsidRDefault="00DF2364" w:rsidP="00DF2364">
      <w:r w:rsidRPr="00DF2364">
        <w:t xml:space="preserve">As we get closer to the centenary of Gavrilo Princip’s act of terrorism in Sarajevo, there is an ever more vivid fear: </w:t>
      </w:r>
      <w:r w:rsidRPr="00DF2364">
        <w:rPr>
          <w:rStyle w:val="StyleUnderline"/>
        </w:rPr>
        <w:t>it could happen again</w:t>
      </w:r>
      <w:r w:rsidRPr="00DF2364">
        <w:t xml:space="preserve">. The approach of </w:t>
      </w:r>
      <w:r w:rsidRPr="00DF2364">
        <w:rPr>
          <w:rStyle w:val="StyleUnderline"/>
        </w:rPr>
        <w:t>the hundredth anniversary of 1914 has put a</w:t>
      </w:r>
      <w:r w:rsidRPr="00DF2364">
        <w:t xml:space="preserve"> </w:t>
      </w:r>
      <w:r w:rsidRPr="00DF2364">
        <w:rPr>
          <w:rStyle w:val="StyleUnderline"/>
        </w:rPr>
        <w:t>spotlight on the fragility of the world’s</w:t>
      </w:r>
      <w:r w:rsidRPr="00DF2364">
        <w:t xml:space="preserve"> political and </w:t>
      </w:r>
      <w:r w:rsidRPr="00DF2364">
        <w:rPr>
          <w:rStyle w:val="StyleUnderline"/>
        </w:rPr>
        <w:t>economic security systems</w:t>
      </w:r>
      <w:r w:rsidRPr="00DF2364">
        <w:t xml:space="preserve">. At the beginning of 2013, Luxembourg’s Prime Minister Jean-Claude Juncker was widely ridiculed for evoking the shades of 1913. By now he is looking like a prophet. By 2014, as </w:t>
      </w:r>
      <w:r w:rsidRPr="00DF2364">
        <w:rPr>
          <w:rStyle w:val="StyleUnderline"/>
        </w:rPr>
        <w:t>the security situation in the South China Sea deteriorated</w:t>
      </w:r>
      <w:r w:rsidRPr="00DF2364">
        <w:t xml:space="preserve">, Japanese Prime Minister Shinzo Abe cast China as the equivalent to Kaiser Wilhelm’s Germany; and the </w:t>
      </w:r>
      <w:r w:rsidRPr="00DF2364">
        <w:rPr>
          <w:rStyle w:val="StyleUnderline"/>
        </w:rPr>
        <w:t>fighting in Ukraine and in Iraq is a sharp reminder of the dangers of escalation</w:t>
      </w:r>
      <w:r w:rsidRPr="00DF2364">
        <w:t xml:space="preserve">. Lessons of 1914 are about more than simply the dangers of national and sectarian animosities. </w:t>
      </w:r>
      <w:r w:rsidRPr="00DF2364">
        <w:rPr>
          <w:rStyle w:val="StyleUnderline"/>
        </w:rPr>
        <w:t>The main story of today as then is the</w:t>
      </w:r>
      <w:r w:rsidRPr="00DF2364">
        <w:t xml:space="preserve"> </w:t>
      </w:r>
      <w:r w:rsidRPr="00DF2364">
        <w:rPr>
          <w:rStyle w:val="StyleUnderline"/>
        </w:rPr>
        <w:t>precariousness of financial globalization</w:t>
      </w:r>
      <w:r w:rsidRPr="00DF2364">
        <w:t xml:space="preserve">, and the consequences that political leaders draw from it. In the influential view of Norman Angell in his 1910 book The Great Illusion, </w:t>
      </w:r>
      <w:r w:rsidRPr="00DF2364">
        <w:rPr>
          <w:rStyle w:val="StyleUnderline"/>
        </w:rPr>
        <w:t>the interdependency of the increasingly complex global economy made war impossible. But</w:t>
      </w:r>
      <w:r w:rsidRPr="00DF2364">
        <w:t xml:space="preserve"> </w:t>
      </w:r>
      <w:r w:rsidRPr="00DF2364">
        <w:rPr>
          <w:rStyle w:val="StyleUnderline"/>
        </w:rPr>
        <w:t>a quite opposite conclusion was possible and equally plausible</w:t>
      </w:r>
      <w:r w:rsidRPr="00DF2364">
        <w:t xml:space="preserve"> – </w:t>
      </w:r>
      <w:r w:rsidRPr="00DF2364">
        <w:rPr>
          <w:rStyle w:val="StyleUnderline"/>
        </w:rPr>
        <w:t>and</w:t>
      </w:r>
      <w:r w:rsidRPr="00DF2364">
        <w:t xml:space="preserve"> </w:t>
      </w:r>
      <w:r w:rsidRPr="00DF2364">
        <w:rPr>
          <w:rStyle w:val="StyleUnderline"/>
        </w:rPr>
        <w:t>proved to be the case</w:t>
      </w:r>
      <w:r w:rsidRPr="00DF2364">
        <w:t xml:space="preserve">. </w:t>
      </w:r>
      <w:r w:rsidRPr="00DF2364">
        <w:rPr>
          <w:rStyle w:val="StyleUnderline"/>
        </w:rPr>
        <w:t>Given the extent of fragility, a clever twist to the control levers might make war easily winnable by the economic hegemon</w:t>
      </w:r>
      <w:r w:rsidRPr="00DF2364">
        <w:t xml:space="preserve">. </w:t>
      </w:r>
      <w:r w:rsidRPr="00DF2364">
        <w:rPr>
          <w:rStyle w:val="StyleUnderline"/>
        </w:rPr>
        <w:t>In the wake of an</w:t>
      </w:r>
      <w:r w:rsidRPr="00DF2364">
        <w:t xml:space="preserve"> </w:t>
      </w:r>
      <w:r w:rsidRPr="00DF2364">
        <w:rPr>
          <w:rStyle w:val="StyleUnderline"/>
        </w:rPr>
        <w:t>epochal financial crisis that almost brought a complete global collapse,</w:t>
      </w:r>
      <w:r w:rsidRPr="00DF2364">
        <w:t xml:space="preserve"> </w:t>
      </w:r>
      <w:r w:rsidRPr="00DF2364">
        <w:rPr>
          <w:rStyle w:val="StyleUnderline"/>
        </w:rPr>
        <w:t>in 1907</w:t>
      </w:r>
      <w:r w:rsidRPr="00DF2364">
        <w:t xml:space="preserve">, </w:t>
      </w:r>
      <w:r w:rsidRPr="00DF2364">
        <w:rPr>
          <w:rStyle w:val="StyleUnderline"/>
        </w:rPr>
        <w:t>several countries started to think of finance as primarily an instrument of raw power</w:t>
      </w:r>
      <w:r w:rsidRPr="00DF2364">
        <w:t xml:space="preserve">,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DF2364">
        <w:rPr>
          <w:rStyle w:val="StyleUnderline"/>
        </w:rPr>
        <w:t>the dynamics of the pre-1914 financial world are now re-emerging</w:t>
      </w:r>
      <w:r w:rsidRPr="00DF2364">
        <w:t xml:space="preserve">. </w:t>
      </w:r>
      <w:r w:rsidRPr="00DF2364">
        <w:rPr>
          <w:rStyle w:val="StyleUnderline"/>
        </w:rPr>
        <w:t>Then an economically declining power, Britain, wanted to use finance as a weapon</w:t>
      </w:r>
      <w:r w:rsidRPr="00DF2364">
        <w:t xml:space="preserve"> against its larger and faster growing competitors, Germany and the United States. </w:t>
      </w:r>
      <w:r w:rsidRPr="00DF2364">
        <w:rPr>
          <w:rStyle w:val="StyleUnderline"/>
        </w:rPr>
        <w:t>Now America is</w:t>
      </w:r>
      <w:r w:rsidRPr="00DF2364">
        <w:t xml:space="preserve"> in turn </w:t>
      </w:r>
      <w:r w:rsidRPr="00DF2364">
        <w:rPr>
          <w:rStyle w:val="StyleUnderline"/>
        </w:rPr>
        <w:t>obsessed by being overtaken by China</w:t>
      </w:r>
      <w:r w:rsidRPr="00DF2364">
        <w:t xml:space="preserve"> – according to some calculations, set to become the world’s largest economy in 2014. </w:t>
      </w:r>
      <w:r w:rsidRPr="00DF2364">
        <w:rPr>
          <w:rStyle w:val="StyleUnderline"/>
        </w:rPr>
        <w:t>In the aftermath of the 2008 financial crisis, financial institutions appear</w:t>
      </w:r>
      <w:r w:rsidRPr="00DF2364">
        <w:t xml:space="preserve"> both </w:t>
      </w:r>
      <w:r w:rsidRPr="00DF2364">
        <w:rPr>
          <w:rStyle w:val="StyleUnderline"/>
        </w:rPr>
        <w:t>as dangerous weapons of mass destruction</w:t>
      </w:r>
      <w:r w:rsidRPr="00DF2364">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DF2364">
        <w:rPr>
          <w:rStyle w:val="StyleUnderline"/>
        </w:rPr>
        <w:t>The threat of</w:t>
      </w:r>
      <w:r w:rsidRPr="00DF2364">
        <w:t xml:space="preserve"> </w:t>
      </w:r>
      <w:r w:rsidRPr="00DF2364">
        <w:rPr>
          <w:rStyle w:val="StyleUnderline"/>
        </w:rPr>
        <w:t>systemic disruption</w:t>
      </w:r>
      <w:r w:rsidRPr="00DF2364">
        <w:t xml:space="preserve"> </w:t>
      </w:r>
      <w:r w:rsidRPr="00DF2364">
        <w:rPr>
          <w:rStyle w:val="StyleUnderline"/>
        </w:rPr>
        <w:t>generates a new sort of uncertainty</w:t>
      </w:r>
      <w:r w:rsidRPr="00DF2364">
        <w:t xml:space="preserve">, one </w:t>
      </w:r>
      <w:r w:rsidRPr="00DF2364">
        <w:rPr>
          <w:rStyle w:val="StyleUnderline"/>
        </w:rPr>
        <w:t>that mirrors the decisive feature of the crisis of the summer of 1914</w:t>
      </w:r>
      <w:r w:rsidRPr="00DF2364">
        <w:t xml:space="preserve">. </w:t>
      </w:r>
      <w:r w:rsidRPr="00DF2364">
        <w:rPr>
          <w:rStyle w:val="StyleUnderline"/>
        </w:rPr>
        <w:t>At that time, no one could really know whether clashes would escalate or not</w:t>
      </w:r>
      <w:r w:rsidRPr="00DF2364">
        <w:t xml:space="preserve">. That feature contrasts remarkably with almost the entirety of the Cold War, especially since the 1960s, when </w:t>
      </w:r>
      <w:r w:rsidRPr="00DF2364">
        <w:rPr>
          <w:rStyle w:val="StyleUnderline"/>
        </w:rPr>
        <w:t>the strategic doctrine of Mutually Assured Destruction</w:t>
      </w:r>
      <w:r w:rsidRPr="00DF2364">
        <w:t xml:space="preserve"> </w:t>
      </w:r>
      <w:r w:rsidRPr="00DF2364">
        <w:rPr>
          <w:rStyle w:val="StyleUnderline"/>
        </w:rPr>
        <w:t>left no doubt that any superpower conflict would inevitably escalate</w:t>
      </w:r>
      <w:r w:rsidRPr="00DF2364">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DF2364">
        <w:rPr>
          <w:rStyle w:val="StyleUnderline"/>
        </w:rPr>
        <w:t>there is an enhanced temptation to roll the dice</w:t>
      </w:r>
      <w:r w:rsidRPr="00DF2364">
        <w:t xml:space="preserve">, </w:t>
      </w:r>
      <w:r w:rsidRPr="00DF2364">
        <w:rPr>
          <w:rStyle w:val="StyleUnderline"/>
        </w:rPr>
        <w:t>even though the game may be fatal</w:t>
      </w:r>
      <w:r w:rsidRPr="00DF2364">
        <w:t>.</w:t>
      </w:r>
    </w:p>
    <w:p w:rsidR="00DF2364" w:rsidRPr="00DF2364" w:rsidRDefault="00DF2364" w:rsidP="00DF2364">
      <w:pPr>
        <w:pStyle w:val="Heading4"/>
      </w:pPr>
      <w:r w:rsidRPr="00DF2364">
        <w:t>Diversionary wars happen—psychology ensures miscalculation.</w:t>
      </w:r>
    </w:p>
    <w:p w:rsidR="00DF2364" w:rsidRPr="00DF2364" w:rsidRDefault="00DF2364" w:rsidP="00DF2364">
      <w:r w:rsidRPr="00DF2364">
        <w:t xml:space="preserve">By Amy </w:t>
      </w:r>
      <w:r w:rsidRPr="00DF2364">
        <w:rPr>
          <w:rStyle w:val="Style13ptBold"/>
        </w:rPr>
        <w:t>Oakes 14</w:t>
      </w:r>
      <w:r w:rsidRPr="00DF2364">
        <w:t xml:space="preserve"> Assistant Professor of Political Science at the College of William and Mary “Diversionary War: Domestic Unrest and International Conflict” p. 9</w:t>
      </w:r>
    </w:p>
    <w:p w:rsidR="00DF2364" w:rsidRPr="006E0EED" w:rsidRDefault="00DF2364" w:rsidP="00DF2364">
      <w:r w:rsidRPr="00DF2364">
        <w:t xml:space="preserve">But </w:t>
      </w:r>
      <w:r w:rsidRPr="00DF2364">
        <w:rPr>
          <w:rStyle w:val="StyleUnderline"/>
        </w:rPr>
        <w:t>pauper states may occasionally be pulled into fighting unwanted an expensive diversionary wars, precisely because of their limited resource</w:t>
      </w:r>
      <w:r w:rsidRPr="00DF2364">
        <w:t xml:space="preserve"> The reason is thai </w:t>
      </w:r>
      <w:r w:rsidRPr="00DF2364">
        <w:rPr>
          <w:rStyle w:val="StyleUnderline"/>
        </w:rPr>
        <w:t xml:space="preserve">diversionary </w:t>
      </w:r>
      <w:r w:rsidRPr="00DF2364">
        <w:rPr>
          <w:rStyle w:val="Emphasis"/>
        </w:rPr>
        <w:t>spectacles</w:t>
      </w:r>
      <w:r w:rsidRPr="00DF2364">
        <w:rPr>
          <w:rStyle w:val="StyleUnderline"/>
        </w:rPr>
        <w:t xml:space="preserve"> staged by pauper states are </w:t>
      </w:r>
      <w:r w:rsidRPr="00DF2364">
        <w:rPr>
          <w:rStyle w:val="Emphasis"/>
        </w:rPr>
        <w:t>more likely to escalate</w:t>
      </w:r>
      <w:r w:rsidRPr="00DF2364">
        <w:rPr>
          <w:rStyle w:val="StyleUnderline"/>
        </w:rPr>
        <w:t>. All else being equal, governments targeted by resource-poor governments will tend to fight back, viewing their adversary as vulnerable.</w:t>
      </w:r>
      <w:r w:rsidRPr="00DF2364">
        <w:t xml:space="preserve"> Further, </w:t>
      </w:r>
      <w:r w:rsidRPr="00DF2364">
        <w:rPr>
          <w:rStyle w:val="StyleUnderline"/>
        </w:rPr>
        <w:t>pauper states are more likely to provoke diversionary spectacles because preferred policies are too costly</w:t>
      </w:r>
      <w:r w:rsidRPr="00DF2364">
        <w:t xml:space="preserve">, meaning that </w:t>
      </w:r>
      <w:r w:rsidRPr="00DF2364">
        <w:rPr>
          <w:rStyle w:val="StyleUnderline"/>
        </w:rPr>
        <w:t xml:space="preserve">they are often acting </w:t>
      </w:r>
      <w:r w:rsidRPr="00DF2364">
        <w:rPr>
          <w:rStyle w:val="Emphasis"/>
        </w:rPr>
        <w:t>out of desperation</w:t>
      </w:r>
      <w:r w:rsidRPr="00DF2364">
        <w:t xml:space="preserve">. And </w:t>
      </w:r>
      <w:r w:rsidRPr="00DF2364">
        <w:rPr>
          <w:rStyle w:val="StyleUnderline"/>
        </w:rPr>
        <w:t xml:space="preserve">when leaders are faced with few alternative courses of action, they are inclined to succumb to </w:t>
      </w:r>
      <w:r w:rsidRPr="00DF2364">
        <w:rPr>
          <w:rStyle w:val="Emphasis"/>
        </w:rPr>
        <w:t>psychological</w:t>
      </w:r>
      <w:r w:rsidRPr="00DF2364">
        <w:rPr>
          <w:rStyle w:val="StyleUnderline"/>
        </w:rPr>
        <w:t xml:space="preserve"> </w:t>
      </w:r>
      <w:r w:rsidRPr="00DF2364">
        <w:rPr>
          <w:rStyle w:val="Emphasis"/>
        </w:rPr>
        <w:t>bias</w:t>
      </w:r>
      <w:r w:rsidRPr="00DF2364">
        <w:rPr>
          <w:rStyle w:val="StyleUnderline"/>
        </w:rPr>
        <w:t xml:space="preserve"> and exaggerate the likelihood that the policy they select will succeed. This may mean downplaying the likelihood that the crisis will escalate into full-scale war.</w:t>
      </w:r>
    </w:p>
    <w:p w:rsidR="00DF2364" w:rsidRPr="00DF2364" w:rsidRDefault="00DF2364" w:rsidP="00DF2364"/>
    <w:p w:rsidR="00DF2364" w:rsidRDefault="00DF2364" w:rsidP="009A003F">
      <w:pPr>
        <w:pStyle w:val="Heading3"/>
      </w:pPr>
      <w:r>
        <w:t>Competitiveness Impact</w:t>
      </w:r>
    </w:p>
    <w:p w:rsidR="00DF2364" w:rsidRPr="009F4FB4" w:rsidRDefault="00DF2364" w:rsidP="00DF2364">
      <w:pPr>
        <w:pStyle w:val="Heading4"/>
        <w:rPr>
          <w:rFonts w:cs="Arial"/>
        </w:rPr>
      </w:pPr>
      <w:r w:rsidRPr="009F4FB4">
        <w:rPr>
          <w:rFonts w:cs="Arial"/>
        </w:rPr>
        <w:t>Competitiveness solves every global problem.</w:t>
      </w:r>
    </w:p>
    <w:p w:rsidR="00DF2364" w:rsidRPr="009F4FB4" w:rsidRDefault="00DF2364" w:rsidP="00DF2364">
      <w:r w:rsidRPr="009F4FB4">
        <w:rPr>
          <w:rStyle w:val="Style13ptBold"/>
        </w:rPr>
        <w:t>Lieberthal &amp; O'Hanlon 12</w:t>
      </w:r>
      <w:r w:rsidRPr="009F4FB4">
        <w:t xml:space="preserve">, Director of the China center and Director of research at Brookings, 12 </w:t>
      </w:r>
    </w:p>
    <w:p w:rsidR="00DF2364" w:rsidRPr="00DF2364" w:rsidRDefault="00DF2364" w:rsidP="00DF2364">
      <w:r w:rsidRPr="00DF2364">
        <w:t>(7/10, The Real National Security Threat: America's Debt, www.brookings.edu/research/opinions/2012/07/10-economy-foreign-policy-lieberthal-ohanlon)</w:t>
      </w:r>
    </w:p>
    <w:p w:rsidR="00DF2364" w:rsidRPr="009F4FB4" w:rsidRDefault="00DF2364" w:rsidP="00DF2364">
      <w:pPr>
        <w:rPr>
          <w:b/>
          <w:u w:val="single"/>
        </w:rPr>
      </w:pPr>
      <w:r w:rsidRPr="00DF2364">
        <w:rPr>
          <w:sz w:val="14"/>
        </w:rPr>
        <w:t xml:space="preserve">Lastly, </w:t>
      </w:r>
      <w:r w:rsidRPr="00DF2364">
        <w:rPr>
          <w:b/>
          <w:bCs/>
          <w:u w:val="single"/>
        </w:rPr>
        <w:t>American economic weakness undercuts U.S. leadership abroad. Other countries sense our weakness and wonder about our purported decline. If this perception becomes more widespread</w:t>
      </w:r>
      <w:r w:rsidRPr="00DF2364">
        <w:rPr>
          <w:sz w:val="14"/>
        </w:rPr>
        <w:t xml:space="preserve">, and the case that we are in decline becomes more persuasive, </w:t>
      </w:r>
      <w:r w:rsidRPr="00DF2364">
        <w:rPr>
          <w:b/>
          <w:bCs/>
          <w:u w:val="single"/>
        </w:rPr>
        <w:t>countries will begin to take actions that reflect their skepticism about America's future. Allies and friends will doubt our commitment</w:t>
      </w:r>
      <w:r w:rsidRPr="00DF2364">
        <w:rPr>
          <w:sz w:val="14"/>
        </w:rPr>
        <w:t xml:space="preserve"> and may pursue nuclear weapons for their own security, for example; </w:t>
      </w:r>
      <w:r w:rsidRPr="00DF2364">
        <w:rPr>
          <w:b/>
          <w:bCs/>
          <w:u w:val="single"/>
        </w:rPr>
        <w:t>adversaries will sense opportunity and be less restrained in throwing around their weight</w:t>
      </w:r>
      <w:r w:rsidRPr="00DF2364">
        <w:rPr>
          <w:sz w:val="14"/>
        </w:rPr>
        <w:t xml:space="preserve"> in their own neighborhoods. </w:t>
      </w:r>
      <w:r w:rsidRPr="00DF2364">
        <w:rPr>
          <w:b/>
          <w:bCs/>
          <w:u w:val="single"/>
        </w:rPr>
        <w:t>The</w:t>
      </w:r>
      <w:r w:rsidRPr="00DF2364">
        <w:rPr>
          <w:sz w:val="14"/>
        </w:rPr>
        <w:t xml:space="preserve"> crucial </w:t>
      </w:r>
      <w:r w:rsidRPr="00DF2364">
        <w:rPr>
          <w:b/>
          <w:bCs/>
          <w:u w:val="single"/>
        </w:rPr>
        <w:t>Persian Gulf and</w:t>
      </w:r>
      <w:r w:rsidRPr="00DF2364">
        <w:rPr>
          <w:sz w:val="14"/>
        </w:rPr>
        <w:t xml:space="preserve"> Western </w:t>
      </w:r>
      <w:r w:rsidRPr="00DF2364">
        <w:rPr>
          <w:b/>
          <w:bCs/>
          <w:u w:val="single"/>
        </w:rPr>
        <w:t>Pacific regions will</w:t>
      </w:r>
      <w:r w:rsidRPr="00DF2364">
        <w:rPr>
          <w:sz w:val="14"/>
        </w:rPr>
        <w:t xml:space="preserve"> likely </w:t>
      </w:r>
      <w:r w:rsidRPr="00DF2364">
        <w:rPr>
          <w:b/>
          <w:bCs/>
          <w:u w:val="single"/>
        </w:rPr>
        <w:t xml:space="preserve">become less stable. </w:t>
      </w:r>
      <w:r w:rsidRPr="00DF2364">
        <w:rPr>
          <w:b/>
          <w:iCs/>
          <w:u w:val="single"/>
          <w:bdr w:val="single" w:sz="18" w:space="0" w:color="auto"/>
        </w:rPr>
        <w:t>Major war will become more likely.</w:t>
      </w:r>
      <w:r w:rsidRPr="00DF2364">
        <w:rPr>
          <w:sz w:val="14"/>
        </w:rPr>
        <w:t xml:space="preserve">  When running for president last time, </w:t>
      </w:r>
      <w:r w:rsidRPr="00DF2364">
        <w:rPr>
          <w:b/>
          <w:bCs/>
          <w:u w:val="single"/>
        </w:rPr>
        <w:t xml:space="preserve">Obama </w:t>
      </w:r>
      <w:r w:rsidRPr="00DF2364">
        <w:rPr>
          <w:sz w:val="14"/>
        </w:rPr>
        <w:t xml:space="preserve">eloquently </w:t>
      </w:r>
      <w:r w:rsidRPr="00DF2364">
        <w:rPr>
          <w:b/>
          <w:bCs/>
          <w:u w:val="single"/>
        </w:rPr>
        <w:t>articulated big foreign policy visions</w:t>
      </w:r>
      <w:r w:rsidRPr="00DF2364">
        <w:rPr>
          <w:sz w:val="14"/>
        </w:rPr>
        <w:t xml:space="preserve">: healing America's breach with the Muslim world, controlling global climate change, dramatically curbing global poverty through development aid, moving toward a world free of nuclear weapons. These were, and remain, worthy if elusive goals. </w:t>
      </w:r>
      <w:r w:rsidRPr="00DF2364">
        <w:rPr>
          <w:b/>
          <w:bCs/>
          <w:u w:val="single"/>
        </w:rPr>
        <w:t>However, for Obama or his successor</w:t>
      </w:r>
      <w:r w:rsidRPr="00DF2364">
        <w:rPr>
          <w:sz w:val="14"/>
        </w:rPr>
        <w:t xml:space="preserve">, there is now </w:t>
      </w:r>
      <w:r w:rsidRPr="00DF2364">
        <w:rPr>
          <w:b/>
          <w:bCs/>
          <w:u w:val="single"/>
        </w:rPr>
        <w:t>a</w:t>
      </w:r>
      <w:r w:rsidRPr="00DF2364">
        <w:rPr>
          <w:sz w:val="14"/>
        </w:rPr>
        <w:t xml:space="preserve"> much </w:t>
      </w:r>
      <w:r w:rsidRPr="00DF2364">
        <w:rPr>
          <w:b/>
          <w:bCs/>
          <w:u w:val="single"/>
        </w:rPr>
        <w:t>more urgent big-picture issue: restoring U.S. economic strength</w:t>
      </w:r>
      <w:r w:rsidRPr="00DF2364">
        <w:rPr>
          <w:sz w:val="14"/>
        </w:rPr>
        <w:t xml:space="preserve">. </w:t>
      </w:r>
      <w:r w:rsidRPr="00DF2364">
        <w:rPr>
          <w:b/>
          <w:bCs/>
          <w:u w:val="single"/>
        </w:rPr>
        <w:t xml:space="preserve">Nothing else is really possible if that </w:t>
      </w:r>
      <w:r w:rsidRPr="00DF2364">
        <w:rPr>
          <w:b/>
          <w:iCs/>
          <w:u w:val="single"/>
          <w:bdr w:val="single" w:sz="18" w:space="0" w:color="auto"/>
        </w:rPr>
        <w:t>fundamental prerequisite</w:t>
      </w:r>
      <w:r w:rsidRPr="00DF2364">
        <w:rPr>
          <w:b/>
          <w:bCs/>
          <w:u w:val="single"/>
        </w:rPr>
        <w:t xml:space="preserve"> to effective foreign policy is not reestablished.</w:t>
      </w:r>
    </w:p>
    <w:p w:rsidR="00DF2364" w:rsidRPr="00DF2364" w:rsidRDefault="00DF2364" w:rsidP="00DF2364"/>
    <w:p w:rsidR="00E46789" w:rsidRDefault="00E46789" w:rsidP="00E46789">
      <w:pPr>
        <w:pStyle w:val="Heading2"/>
      </w:pPr>
      <w:r>
        <w:t>2AC—Cyber</w:t>
      </w:r>
    </w:p>
    <w:p w:rsidR="00FD7DBD" w:rsidRDefault="00E46789" w:rsidP="00CB63BB">
      <w:pPr>
        <w:pStyle w:val="Heading3"/>
      </w:pPr>
      <w:r>
        <w:t>STEM Solves Cyber</w:t>
      </w:r>
    </w:p>
    <w:p w:rsidR="00FD7DBD" w:rsidRDefault="00FD7DBD" w:rsidP="00FD7DBD">
      <w:pPr>
        <w:pStyle w:val="Heading4"/>
      </w:pPr>
      <w:r>
        <w:t>Early cyber education is necessary to overcome a shortage of talent—anything else guarantees devastating attacks</w:t>
      </w:r>
    </w:p>
    <w:p w:rsidR="00FD7DBD" w:rsidRPr="00070D68" w:rsidRDefault="00FD7DBD" w:rsidP="00FD7DBD">
      <w:r>
        <w:rPr>
          <w:rStyle w:val="Style13ptBold"/>
        </w:rPr>
        <w:t xml:space="preserve">Anid, 16 </w:t>
      </w:r>
      <w:r>
        <w:t xml:space="preserve">(Nada Marie Anid, Ph.D. is dean of the school of engineering and computing sciences at New York Institute of Technology, “How to fix America's failing cybersecurity capabilities”, 3/22/16, </w:t>
      </w:r>
      <w:hyperlink r:id="rId34" w:history="1">
        <w:r w:rsidRPr="00875E95">
          <w:rPr>
            <w:rStyle w:val="Hyperlink"/>
          </w:rPr>
          <w:t>http://www.foxnews.com/opinion/2016/03/22/how-to-fix-americas-failing-cybersecurity-capabilities.html</w:t>
        </w:r>
      </w:hyperlink>
      <w:r>
        <w:t xml:space="preserve"> )</w:t>
      </w:r>
    </w:p>
    <w:p w:rsidR="00FD7DBD" w:rsidRDefault="00FD7DBD" w:rsidP="00FD7DBD">
      <w:r>
        <w:t xml:space="preserve">Barack Obama just became the first U.S. president to write a line of computer code. The gesture is part of a national push for computer science education. In fact, the White House recently announced a $4 billion "Computer Science for All" initiative that will help educate the next generation of coders. It couldn't have come soon enough. In addition to playing an increasingly central role in business, </w:t>
      </w:r>
      <w:r w:rsidRPr="00070D68">
        <w:rPr>
          <w:rStyle w:val="StyleUnderline"/>
        </w:rPr>
        <w:t>computer science know-how is</w:t>
      </w:r>
      <w:r>
        <w:t xml:space="preserve"> </w:t>
      </w:r>
      <w:r w:rsidRPr="00070D68">
        <w:rPr>
          <w:rStyle w:val="Emphasis"/>
        </w:rPr>
        <w:t>vital</w:t>
      </w:r>
      <w:r>
        <w:t xml:space="preserve"> </w:t>
      </w:r>
      <w:r w:rsidRPr="00070D68">
        <w:rPr>
          <w:rStyle w:val="StyleUnderline"/>
        </w:rPr>
        <w:t>to America's</w:t>
      </w:r>
      <w:r>
        <w:t xml:space="preserve"> </w:t>
      </w:r>
      <w:r w:rsidRPr="00070D68">
        <w:rPr>
          <w:rStyle w:val="Emphasis"/>
        </w:rPr>
        <w:t>economic and national security</w:t>
      </w:r>
      <w:r>
        <w:t xml:space="preserve">. 2015 was the worst year ever for cybercrime, with nearly 1,000 major data breaches. </w:t>
      </w:r>
      <w:r w:rsidRPr="00070D68">
        <w:rPr>
          <w:rStyle w:val="StyleUnderline"/>
        </w:rPr>
        <w:t>These attacks included the theft of 21.5 million records from the federal government's Office of Personnel Management and a T-Mobile breach that exposed the names, addresses, and Social Security numbers of 15 million customers. Meanwhile, major global enemies, including the Islamic State and North Korea, have developed sophisticated hacking operations to disrupt both commerce and governance.</w:t>
      </w:r>
      <w:r>
        <w:rPr>
          <w:rStyle w:val="StyleUnderline"/>
        </w:rPr>
        <w:t xml:space="preserve"> </w:t>
      </w:r>
      <w:r w:rsidRPr="00070D68">
        <w:rPr>
          <w:rStyle w:val="StyleUnderline"/>
        </w:rPr>
        <w:t>Efforts to bolster cybersecurity all face the same obstacle</w:t>
      </w:r>
      <w:r>
        <w:t xml:space="preserve">: </w:t>
      </w:r>
      <w:r w:rsidRPr="00070D68">
        <w:rPr>
          <w:rStyle w:val="Emphasis"/>
        </w:rPr>
        <w:t>a shortage of talent</w:t>
      </w:r>
      <w:r>
        <w:t xml:space="preserve">. </w:t>
      </w:r>
      <w:r w:rsidRPr="00070D68">
        <w:rPr>
          <w:rStyle w:val="StyleUnderline"/>
        </w:rPr>
        <w:t>Protecting our citizens requires a</w:t>
      </w:r>
      <w:r>
        <w:t xml:space="preserve"> </w:t>
      </w:r>
      <w:r w:rsidRPr="00070D68">
        <w:rPr>
          <w:rStyle w:val="Emphasis"/>
        </w:rPr>
        <w:t>large-scale effort</w:t>
      </w:r>
      <w:r>
        <w:t xml:space="preserve"> </w:t>
      </w:r>
      <w:r w:rsidRPr="00070D68">
        <w:rPr>
          <w:rStyle w:val="StyleUnderline"/>
        </w:rPr>
        <w:t>to attract talented people to the cyber workforce and then train them to meet and thwart modern, unexpected threats</w:t>
      </w:r>
      <w:r>
        <w:t xml:space="preserve">. There are currently 209,000 unfilled positions for cybersecurity workers in the United States, according to a Stanford University report. Worldwide, the figure totals roughly 1 million. That shortfall is expected to get worse. Global demand for cybersecurity expertise is on track to reach 6 million positions by 2019. </w:t>
      </w:r>
      <w:r w:rsidRPr="00070D68">
        <w:rPr>
          <w:rStyle w:val="StyleUnderline"/>
        </w:rPr>
        <w:t>With cybercriminals growing more sophisticated each day, we need a long-term strategy to close the cybersecurity talent gap</w:t>
      </w:r>
      <w:r>
        <w:t xml:space="preserve">. To start, </w:t>
      </w:r>
      <w:r w:rsidRPr="00070D68">
        <w:rPr>
          <w:rStyle w:val="StyleUnderline"/>
        </w:rPr>
        <w:t>computer science must become a</w:t>
      </w:r>
      <w:r>
        <w:t xml:space="preserve"> </w:t>
      </w:r>
      <w:r w:rsidRPr="00070D68">
        <w:rPr>
          <w:rStyle w:val="Emphasis"/>
        </w:rPr>
        <w:t>central component of our education system</w:t>
      </w:r>
      <w:r>
        <w:t xml:space="preserve">. According to a recent Gallup survey commissioned by Google, </w:t>
      </w:r>
      <w:r w:rsidRPr="00070D68">
        <w:rPr>
          <w:rStyle w:val="StyleUnderline"/>
        </w:rPr>
        <w:t>less than one third of K-12 teachers and administrators say that computer science is a top priority for their school</w:t>
      </w:r>
      <w:r>
        <w:t xml:space="preserve">. In a survey commissioned by defense contractor Raytheon, 82 percent of millennials reported that no teacher or guidance counselor had ever mentioned the possibility of a job in cybersecurity. Thankfully, some policymakers are attempting to change the status quo. On top of President Obama's national initiative, New York Mayor Bill de Blasio has committed his city's school system to offering computer science classes to all students within 10 years. Efforts to ignite a passion for cybersecurity careers should give special attention to young women. According to that same Raytheon survey, men are five times more likely to consider a career in cybersecurity than women. Research from a study I'm conducting with colleagues from Cisco and the wider tech community for an upcoming book called The Internet of Women supports Raytheon's findings. Another valuable step would be the creation of a cybersecurity scholarship program. The National Science Foundation already offers funding for degrees related to cybersecurity, provided recipients work for the government upon graduation. What's needed is a more ambitious scholarship program, similar in scope to the GI Bill. All American students should know that if they become qualified cybersecurity professionals, the government will help pay for their education. Private-sector businesses such as technology firms and military contractors should establish related initiatives, offering to pay off education loans for students who accept in-house cybersecurity positions. But it won't be enough to simply encourage more Americans to earn degrees in computer science. </w:t>
      </w:r>
      <w:r w:rsidRPr="00070D68">
        <w:rPr>
          <w:rStyle w:val="StyleUnderline"/>
        </w:rPr>
        <w:t>Students also need access to tech immersion programs to see the practical implications of their studies</w:t>
      </w:r>
      <w:r>
        <w:t xml:space="preserve">. My own university, New York Institute of Technology, has worked with industry leaders to create internships and other real-world experiences and opportunities. And we've dramatically increased our cybersecurity course offerings, hiring expert faculty in biometrics, swarm intelligence, cryptography, data mining and forensics, and network security. We've even added a cybersecurity concentration for undergraduates and a master's program. </w:t>
      </w:r>
      <w:r w:rsidRPr="00070D68">
        <w:rPr>
          <w:rStyle w:val="StyleUnderline"/>
        </w:rPr>
        <w:t>America faces mounting cyber threats. And the shortage of professionals who can fend off the hackers is growing. Only through better funding incentives and hands-on immersive training can we hope to attract more young people to the cybersecurity field</w:t>
      </w:r>
      <w:r>
        <w:t>.</w:t>
      </w:r>
    </w:p>
    <w:p w:rsidR="00E46789" w:rsidRDefault="00E46789" w:rsidP="00E46789">
      <w:pPr>
        <w:pStyle w:val="Heading4"/>
      </w:pPr>
      <w:r>
        <w:t>Education is the only way to protect against devastating cyber attacks</w:t>
      </w:r>
    </w:p>
    <w:p w:rsidR="00E46789" w:rsidRDefault="00E46789" w:rsidP="00E46789">
      <w:r>
        <w:rPr>
          <w:rStyle w:val="Style13ptBold"/>
        </w:rPr>
        <w:t xml:space="preserve">Levy and Plucker, 15 </w:t>
      </w:r>
      <w:r>
        <w:t xml:space="preserve">(Harold O. Levy is the executive director of the Jack Kent Cooke Foundation, Dr. Jonathan A. Plucker, endowed professor of the Neag School of Education at the University of Connecticut, “Brains, Not Brawn”, 6/5/15, </w:t>
      </w:r>
      <w:hyperlink r:id="rId35" w:history="1">
        <w:r w:rsidRPr="005B0736">
          <w:rPr>
            <w:rStyle w:val="Hyperlink"/>
          </w:rPr>
          <w:t>https://www.usnews.com/news/the-report/articles/2015/06/05/lack-of-stem-students-is-bad-for-national-security</w:t>
        </w:r>
      </w:hyperlink>
      <w:r>
        <w:t xml:space="preserve"> )</w:t>
      </w:r>
    </w:p>
    <w:p w:rsidR="00E46789" w:rsidRDefault="00E46789" w:rsidP="00E46789">
      <w:r>
        <w:rPr>
          <w:rStyle w:val="Emphasis"/>
        </w:rPr>
        <w:t xml:space="preserve">America's lack of STEM students is bad news for national security. </w:t>
      </w:r>
      <w:r w:rsidRPr="00EB0C21">
        <w:rPr>
          <w:rStyle w:val="StyleUnderline"/>
        </w:rPr>
        <w:t xml:space="preserve">As students make their decisions about </w:t>
      </w:r>
      <w:r>
        <w:t xml:space="preserve">which colleges to attend and contemplate their </w:t>
      </w:r>
      <w:r w:rsidRPr="00EB0C21">
        <w:rPr>
          <w:rStyle w:val="StyleUnderline"/>
        </w:rPr>
        <w:t>eventual majors and careers, it may come as a surprise that their decisions are fundamental to our national security.</w:t>
      </w:r>
      <w:r>
        <w:rPr>
          <w:rStyle w:val="StyleUnderline"/>
        </w:rPr>
        <w:t xml:space="preserve"> </w:t>
      </w:r>
      <w:r w:rsidRPr="00EB0C21">
        <w:rPr>
          <w:rStyle w:val="StyleUnderline"/>
        </w:rPr>
        <w:t>The country's defensive capabilities often depend on brains, not brawn</w:t>
      </w:r>
      <w:r>
        <w:t xml:space="preserve">. Development of nuclear weaponry is but one example. And </w:t>
      </w:r>
      <w:r w:rsidRPr="00EB0C21">
        <w:rPr>
          <w:rStyle w:val="StyleUnderline"/>
        </w:rPr>
        <w:t>the biggest contemporary threat – one that could surface at any time and on an unfathomable scale – is the likelihood of a</w:t>
      </w:r>
      <w:r>
        <w:t xml:space="preserve"> </w:t>
      </w:r>
      <w:r w:rsidRPr="00EB0C21">
        <w:rPr>
          <w:rStyle w:val="Emphasis"/>
        </w:rPr>
        <w:t>massive cyberattack</w:t>
      </w:r>
      <w:r>
        <w:t xml:space="preserve">. </w:t>
      </w:r>
      <w:r w:rsidRPr="00EB0C21">
        <w:rPr>
          <w:rStyle w:val="StyleUnderline"/>
        </w:rPr>
        <w:t>Study after study warns that our dependence on</w:t>
      </w:r>
      <w:r>
        <w:t xml:space="preserve"> </w:t>
      </w:r>
      <w:r w:rsidRPr="00EB0C21">
        <w:rPr>
          <w:rStyle w:val="Emphasis"/>
        </w:rPr>
        <w:t>advanced technology</w:t>
      </w:r>
      <w:r>
        <w:t xml:space="preserve"> </w:t>
      </w:r>
      <w:r w:rsidRPr="00EB0C21">
        <w:rPr>
          <w:rStyle w:val="StyleUnderline"/>
        </w:rPr>
        <w:t xml:space="preserve">in almost every aspect of communication, commerce and transportation makes us </w:t>
      </w:r>
      <w:r w:rsidRPr="00EB0C21">
        <w:rPr>
          <w:rStyle w:val="Emphasis"/>
        </w:rPr>
        <w:t>highly vulnerable</w:t>
      </w:r>
      <w:r>
        <w:t xml:space="preserve"> </w:t>
      </w:r>
      <w:r w:rsidRPr="00EB0C21">
        <w:rPr>
          <w:rStyle w:val="StyleUnderline"/>
        </w:rPr>
        <w:t>to the armies of hackers in countries that wish us harm</w:t>
      </w:r>
      <w:r>
        <w:t xml:space="preserve">. </w:t>
      </w:r>
      <w:r w:rsidRPr="00EB0C21">
        <w:rPr>
          <w:rStyle w:val="StyleUnderline"/>
        </w:rPr>
        <w:t xml:space="preserve">Recent mini-attacks </w:t>
      </w:r>
      <w:r w:rsidRPr="00EB0C21">
        <w:rPr>
          <w:rStyle w:val="Emphasis"/>
        </w:rPr>
        <w:t>make clear the scope of the threat</w:t>
      </w:r>
      <w:r>
        <w:t xml:space="preserve">: </w:t>
      </w:r>
      <w:r w:rsidRPr="00EB0C21">
        <w:rPr>
          <w:rStyle w:val="StyleUnderline"/>
        </w:rPr>
        <w:t>It ranges from China's compromising our banks, critical pipelines and military to North Korea's recent disruption of Sony Pictures. Nor have we been able to bring the hackers to justice using traditional means. The Department of Justice actually indicted three members of the Chinese military for hacking. There have been recent hints that the hackers who stole data from JP Morgan Chase affecting tens of millions households were about to be extradited</w:t>
      </w:r>
      <w:r>
        <w:t xml:space="preserve">. </w:t>
      </w:r>
      <w:r w:rsidRPr="00EB0C21">
        <w:rPr>
          <w:rStyle w:val="StyleUnderline"/>
        </w:rPr>
        <w:t>Yet too few students choose to study engineering, physics, computer science and mathematics, all necessary areas to shore up our cyberdefenses. One traditional solution for our shallow talent pool has been to import talent, but this strategy is showing considerable strain</w:t>
      </w:r>
      <w:r>
        <w:t xml:space="preserve">. Even when we still use this strategy – for example, by issuing H-1B visas (85,000 this year) or encouraging foreign university students (just shy of 900,000) to stay in the country upon graduation – it does not improve our national security: </w:t>
      </w:r>
      <w:r w:rsidRPr="00EB0C21">
        <w:rPr>
          <w:rStyle w:val="StyleUnderline"/>
        </w:rPr>
        <w:t>Government, defense, and aerospace companies can't hire foreign citizens for jobs requiring a domestic security clearance, yet increasing numbers of jobs in these fields require such clearances.</w:t>
      </w:r>
      <w:r>
        <w:t xml:space="preserve"> It is literally impossible for us to "talent import" our way to a well-defended nation. As long as national security clearance is required for data warriors (and we think it should be), an army of mercenaries can't defend us from a cyberattack. </w:t>
      </w:r>
      <w:r w:rsidRPr="00EB0C21">
        <w:rPr>
          <w:rStyle w:val="StyleUnderline"/>
        </w:rPr>
        <w:t>The way to start to deepen the American talent pool is to acknowledge that, for far too long, American education policy has primarily focused on basic proficiency, not academic excellence. The U.S. produces advanced students at a much lower rate than other developed countries, according to international assessments</w:t>
      </w:r>
      <w:r>
        <w:t xml:space="preserve">. The graduate programs in engineering and the hard sciences in our elite colleges are dominated by foreign students; government subsidies for these departments, properly understood, should be classified as a form of foreign aid. </w:t>
      </w:r>
      <w:r w:rsidRPr="00EB0C21">
        <w:rPr>
          <w:rStyle w:val="StyleUnderline"/>
        </w:rPr>
        <w:t>If it's true that "bright students can take care of themselves," then our bright students are doing a particularly poor job of it.</w:t>
      </w:r>
      <w:r>
        <w:rPr>
          <w:rStyle w:val="StyleUnderline"/>
        </w:rPr>
        <w:t xml:space="preserve"> </w:t>
      </w:r>
      <w:r>
        <w:t xml:space="preserve">Meanwhile, </w:t>
      </w:r>
      <w:r w:rsidRPr="00EB0C21">
        <w:rPr>
          <w:rStyle w:val="StyleUnderline"/>
        </w:rPr>
        <w:t>we are overlooking a major source of home-grown talent. Thousands of innovative minds are sitting on the sidelines; they are the nation's high-ability, low-income children</w:t>
      </w:r>
      <w:r>
        <w:t xml:space="preserve">. Because we do not provide basic support programs, far too few of them are attending selective universities, earning advanced degrees or acquiring security clearances. There is a measurable difference among lower-income versus higher-income students who reach advanced levels of academic performance – an "excellence gap." For example, 2 percent of low-income students scored at the highest level on a recent national math test in fourth grade, compared with 13 percent of higher-income students. High-ability, low-income students have difficulty pulling themselves up by their bootstraps, and often they backslide as they plod – largely ignored – through our schools. If they aren't given the support they need, we've lost them for good. [READ: How to Do School Turnarounds Right] The lost potential is staggering. </w:t>
      </w:r>
      <w:r w:rsidRPr="00EB0C21">
        <w:rPr>
          <w:rStyle w:val="StyleUnderline"/>
        </w:rPr>
        <w:t>Even small improvements in the excellence gap will yield many more high-performing students who can form the next generation of innovators, leaders and home-grown cybersecurity scientists</w:t>
      </w:r>
      <w:r>
        <w:t xml:space="preserve">. Closing the excellence gap in math by just half would mean an additional 85,000 high-performing students entering high school each year. Put another way, </w:t>
      </w:r>
      <w:r w:rsidRPr="00EB0C21">
        <w:rPr>
          <w:rStyle w:val="StyleUnderline"/>
        </w:rPr>
        <w:t>over 1 million students in grades K-12 today could be moved from proficiency to excellence, flooding our society and economy with world-class thinkers, some of whom could help improve our cybersecurity.</w:t>
      </w:r>
      <w:r>
        <w:rPr>
          <w:rStyle w:val="StyleUnderline"/>
        </w:rPr>
        <w:t xml:space="preserve"> </w:t>
      </w:r>
      <w:r>
        <w:t xml:space="preserve">There are many strategies that could help turn the tide easily and cost-effectively, such as requiring local schools to identify high-ability students and their income levels early on and track them throughout their education. These and other policy levers – including several in the Elementary and Secondary Education Act reauthorization bill that was recently and unanimously passed by the Senate education committee – can help eradicate the excellence gap. During the height of the Cold War, when Americans worried that the Soviet Union was pulling ahead in advanced technology, we created NASA and invested heavily in educational excellence through the National Defense Education Act and National Defense Student Loan program. Those programs helped ensure the nation's security for decades. </w:t>
      </w:r>
      <w:r w:rsidRPr="00EB0C21">
        <w:rPr>
          <w:rStyle w:val="StyleUnderline"/>
        </w:rPr>
        <w:t>We need to respond to current and future cyberthreats with that same sense of urgency and with the same basic approach: Excellence in education matters</w:t>
      </w:r>
      <w:r>
        <w:t xml:space="preserve">. </w:t>
      </w:r>
    </w:p>
    <w:p w:rsidR="00E46789" w:rsidRDefault="00E46789" w:rsidP="00E46789">
      <w:pPr>
        <w:pStyle w:val="Heading4"/>
      </w:pPr>
      <w:r>
        <w:t>Education is the only way to fill federal cybersecurity positions</w:t>
      </w:r>
    </w:p>
    <w:p w:rsidR="00E46789" w:rsidRDefault="00E46789" w:rsidP="00E46789">
      <w:r>
        <w:rPr>
          <w:rStyle w:val="Style13ptBold"/>
        </w:rPr>
        <w:t xml:space="preserve">BAH, 15 </w:t>
      </w:r>
      <w:r>
        <w:t>(Booz Allen Hamilton is a leading provider of management consulting, technology, and engineering services to the US government in defense, intelligence, and civil markets, and to major corporations and not-for-profit organizations, “Cyber In-security II”, April 2015, page 12, PDF)</w:t>
      </w:r>
    </w:p>
    <w:p w:rsidR="00E46789" w:rsidRDefault="00E46789" w:rsidP="00E46789">
      <w:r>
        <w:t xml:space="preserve">At its root, </w:t>
      </w:r>
      <w:r w:rsidRPr="00A26747">
        <w:rPr>
          <w:rStyle w:val="StyleUnderline"/>
        </w:rPr>
        <w:t>the cyber talent gap represents a</w:t>
      </w:r>
      <w:r>
        <w:t xml:space="preserve"> </w:t>
      </w:r>
      <w:r w:rsidRPr="00A26747">
        <w:rPr>
          <w:rStyle w:val="Emphasis"/>
        </w:rPr>
        <w:t>mismatch between supply and demand</w:t>
      </w:r>
      <w:r>
        <w:t xml:space="preserve">. </w:t>
      </w:r>
      <w:r w:rsidRPr="00A26747">
        <w:rPr>
          <w:rStyle w:val="StyleUnderline"/>
        </w:rPr>
        <w:t>With the demand for cybersecurity specialists increasing exponentially, one tactic for the federal government is to concentrate its efforts on the supply side of the equation by increasing the quality and quantity of candidates earning degrees in cybersecurity and related disciplines.</w:t>
      </w:r>
      <w:r>
        <w:rPr>
          <w:rStyle w:val="StyleUnderline"/>
        </w:rPr>
        <w:t xml:space="preserve"> </w:t>
      </w:r>
      <w:r w:rsidRPr="00A26747">
        <w:rPr>
          <w:rStyle w:val="StyleUnderline"/>
        </w:rPr>
        <w:t>One of the big challenges cited by agency officials was finding employees with experience identifying and analyzing sophisticated cybersecurity threats as well as individuals who can combine technical capabilities with the soft skills of leadership, communication and team building</w:t>
      </w:r>
      <w:r>
        <w:t xml:space="preserve">. </w:t>
      </w:r>
      <w:r w:rsidRPr="00A26747">
        <w:rPr>
          <w:rStyle w:val="StyleUnderline"/>
        </w:rPr>
        <w:t>The demand for such talent is</w:t>
      </w:r>
      <w:r>
        <w:t xml:space="preserve"> </w:t>
      </w:r>
      <w:r w:rsidRPr="00A26747">
        <w:rPr>
          <w:rStyle w:val="Emphasis"/>
        </w:rPr>
        <w:t>outstripping the supply</w:t>
      </w:r>
      <w:r>
        <w:t xml:space="preserve">, </w:t>
      </w:r>
      <w:r w:rsidRPr="00A26747">
        <w:rPr>
          <w:rStyle w:val="StyleUnderline"/>
        </w:rPr>
        <w:t>and that demand is expected to grow and evolve in the years ahead as cyber threats increase in number and complexity.</w:t>
      </w:r>
      <w:r>
        <w:rPr>
          <w:rStyle w:val="StyleUnderline"/>
        </w:rPr>
        <w:t xml:space="preserve"> </w:t>
      </w:r>
      <w:r>
        <w:t xml:space="preserve">A study by the RAND Corporation corroborated this point, noting that </w:t>
      </w:r>
      <w:r w:rsidRPr="00A26747">
        <w:rPr>
          <w:rStyle w:val="StyleUnderline"/>
        </w:rPr>
        <w:t>there is “general agreement that jobs for cybersecurity professionals are going unfilled within the United States</w:t>
      </w:r>
      <w:r>
        <w:t xml:space="preserve"> (and the world), </w:t>
      </w:r>
      <w:r w:rsidRPr="00A26747">
        <w:rPr>
          <w:rStyle w:val="StyleUnderline"/>
        </w:rPr>
        <w:t>particularly within the federal government, notably those working on national and homeland security as well as intelligence</w:t>
      </w:r>
      <w:r>
        <w:t xml:space="preserve">.” RAND found that </w:t>
      </w:r>
      <w:r w:rsidRPr="00A26747">
        <w:rPr>
          <w:rStyle w:val="StyleUnderline"/>
        </w:rPr>
        <w:t>the shortage is most acute at the upper end of the workforce for employees with such skills as forensics, code-writing and those capable of thinking like an attacker to figure out a system’s vulnerabilities</w:t>
      </w:r>
      <w:r>
        <w:t xml:space="preserve">.4 RAND and others have acknowledged that the skill gap may correct itself over time “as the supply of cyber professionals in the educational pipeline increases, and the labor market reaches a stable, long-run equilibrium,” according to RAND. However, </w:t>
      </w:r>
      <w:r w:rsidRPr="00A26747">
        <w:rPr>
          <w:rStyle w:val="StyleUnderline"/>
        </w:rPr>
        <w:t>the problem remains acute today and will for the foreseeable future</w:t>
      </w:r>
      <w:r>
        <w:t xml:space="preserve">. The citizenship requirements for federal positions further limits the talent pool. In 2012, there were more than 500,000 graduate students in science and engineering attending doctorate-granting institutions, according to the National Science Foundation. Of these students, about a third were temporary visa holders, which means they are ineligible for classified federal employment. </w:t>
      </w:r>
      <w:r w:rsidRPr="00A26747">
        <w:rPr>
          <w:rStyle w:val="StyleUnderline"/>
        </w:rPr>
        <w:t>Many federal organizations</w:t>
      </w:r>
      <w:r>
        <w:t xml:space="preserve"> </w:t>
      </w:r>
      <w:r w:rsidRPr="00A26747">
        <w:rPr>
          <w:rStyle w:val="Emphasis"/>
        </w:rPr>
        <w:t>readily admit</w:t>
      </w:r>
      <w:r>
        <w:t xml:space="preserve"> </w:t>
      </w:r>
      <w:r w:rsidRPr="00A26747">
        <w:rPr>
          <w:rStyle w:val="StyleUnderline"/>
        </w:rPr>
        <w:t>they do not have the personnel needed to address the risks inherent in the flurry of technology advancements</w:t>
      </w:r>
      <w:r>
        <w:t xml:space="preserve">, especially the high-end experts. However, a mix of cyber experience in many cases is optimal, and hiring young professionals is usually more affordable than experienced senior experts. </w:t>
      </w:r>
    </w:p>
    <w:p w:rsidR="00E46789" w:rsidRDefault="00E46789" w:rsidP="00E46789">
      <w:pPr>
        <w:pStyle w:val="Heading4"/>
      </w:pPr>
      <w:r>
        <w:t xml:space="preserve">Growth in the federal cybersecurity workforce is the only way to ensure national security </w:t>
      </w:r>
    </w:p>
    <w:p w:rsidR="00E46789" w:rsidRDefault="00E46789" w:rsidP="00E46789">
      <w:r>
        <w:rPr>
          <w:rStyle w:val="Style13ptBold"/>
        </w:rPr>
        <w:t xml:space="preserve">Booz Allen Hamilton, 15 </w:t>
      </w:r>
      <w:r>
        <w:t>(Booz Allen Hamilton is a leading provider of management consulting, technology, and engineering services to the US government in defense, intelligence, and civil markets, and to major corporations and not-for-profit organizations, “Cyber In-security II”, April 2015, page 29, PDF)</w:t>
      </w:r>
    </w:p>
    <w:p w:rsidR="00E46789" w:rsidRDefault="00E46789" w:rsidP="00FD7DBD">
      <w:r w:rsidRPr="00A26747">
        <w:rPr>
          <w:rStyle w:val="StyleUnderline"/>
        </w:rPr>
        <w:t xml:space="preserve">As society continues to enjoy new innovations from technology, it must be prepared for new threats. Because government is the means through which we address common societal needs, government has a </w:t>
      </w:r>
      <w:r w:rsidRPr="00A26747">
        <w:rPr>
          <w:rStyle w:val="Emphasis"/>
        </w:rPr>
        <w:t>critical leadership role</w:t>
      </w:r>
      <w:r>
        <w:t xml:space="preserve"> </w:t>
      </w:r>
      <w:r w:rsidRPr="00A26747">
        <w:rPr>
          <w:rStyle w:val="StyleUnderline"/>
        </w:rPr>
        <w:t>to play in protecting the nation against cyber threats.</w:t>
      </w:r>
      <w:r>
        <w:rPr>
          <w:rStyle w:val="StyleUnderline"/>
        </w:rPr>
        <w:t xml:space="preserve"> </w:t>
      </w:r>
      <w:r>
        <w:t xml:space="preserve">Taking a page from the nation’s approach to counterterrorism, </w:t>
      </w:r>
      <w:r w:rsidRPr="00A26747">
        <w:rPr>
          <w:rStyle w:val="StyleUnderline"/>
        </w:rPr>
        <w:t>we believe it will take a network to defeat—or at least defend against—all the cyber threats against our network</w:t>
      </w:r>
      <w:r>
        <w:t xml:space="preserve">. And that network cannot just be one of terminals and fiber optic cables, it must be about the people. This process needs to begin with a comprehensive understanding of our existing federal workforce and the resources that we have available. We also need to anticipate the types of skills that we will need in the future. </w:t>
      </w:r>
      <w:r w:rsidRPr="00A26747">
        <w:rPr>
          <w:rStyle w:val="Emphasis"/>
        </w:rPr>
        <w:t>There is no time to lose</w:t>
      </w:r>
      <w:r>
        <w:t xml:space="preserve">. </w:t>
      </w:r>
      <w:r w:rsidRPr="00A26747">
        <w:rPr>
          <w:rStyle w:val="StyleUnderline"/>
        </w:rPr>
        <w:t>The government is dependent on communication and information systems in all aspects of its operations and mission, from business transactions and national security, defense and law enforcement matters to processing, maintaining and transmitting sensitive and proprietary information. Without the skilled workforce in place to protect the integrity of these systems, the nation will be highly vulnerable</w:t>
      </w:r>
      <w:r>
        <w:t>.</w:t>
      </w:r>
    </w:p>
    <w:p w:rsidR="00E46789" w:rsidRDefault="00E46789" w:rsidP="00E46789">
      <w:pPr>
        <w:pStyle w:val="Heading3"/>
      </w:pPr>
      <w:r>
        <w:t>Afterschool Good</w:t>
      </w:r>
    </w:p>
    <w:p w:rsidR="00FD7DBD" w:rsidRDefault="00FD7DBD" w:rsidP="00FD7DBD">
      <w:pPr>
        <w:pStyle w:val="Heading4"/>
      </w:pPr>
      <w:r>
        <w:t>Afterschool programs give students the tools national security experts indicate are key to stop cyber attacks</w:t>
      </w:r>
    </w:p>
    <w:p w:rsidR="00FD7DBD" w:rsidRPr="00EB0C21" w:rsidRDefault="00FD7DBD" w:rsidP="00FD7DBD">
      <w:r>
        <w:rPr>
          <w:rStyle w:val="Style13ptBold"/>
        </w:rPr>
        <w:t xml:space="preserve">Niller, 13 </w:t>
      </w:r>
      <w:r>
        <w:t xml:space="preserve">(Eric Niller, “Cyber warriors”, 11/14/13, Science News for Students, </w:t>
      </w:r>
      <w:hyperlink r:id="rId36" w:history="1">
        <w:r w:rsidRPr="005B0736">
          <w:rPr>
            <w:rStyle w:val="Hyperlink"/>
          </w:rPr>
          <w:t>https://www.sciencenewsforstudents.org/article/cyber-warriors</w:t>
        </w:r>
      </w:hyperlink>
      <w:r>
        <w:t xml:space="preserve"> )</w:t>
      </w:r>
    </w:p>
    <w:p w:rsidR="00FD7DBD" w:rsidRDefault="00FD7DBD" w:rsidP="00FD7DBD">
      <w:pPr>
        <w:rPr>
          <w:rStyle w:val="StyleUnderline"/>
        </w:rPr>
      </w:pPr>
      <w:r>
        <w:t xml:space="preserve">Kevin Houk huddled with five of his high school classmates around a computer monitor. They were the good guys — just like the heroes in old westerns who wore the white hats. The team sought to guard a computer network from a group of programmers just as bad as any movie villains in black hats. The black hats wanted to activate hidden viruses inside the computer network — if they could get past the white hats. Houk and his classmates stayed on the defensive, fixing vulnerabilities and hardening the network against attack. Houk and his fellow white hats were participants in the national finals of CyberPatriot. The contest, held each spring in the Washington, D.C., area, is one of a growing number of increasingly popular similar events across the United States. The </w:t>
      </w:r>
      <w:r w:rsidRPr="00EB0C21">
        <w:rPr>
          <w:rStyle w:val="StyleUnderline"/>
        </w:rPr>
        <w:t>competitions challenge high school students to see who does the best job at keeping computers safe from any unauthorized intrusion by hackers</w:t>
      </w:r>
      <w:r>
        <w:t xml:space="preserve">. In 2009, the first CyberPatriot contest drew computer-programming teams from eight Florida high schools. This year, more than 1,200 teams from around the world competed. “It’s a lot like gaming, because you don’t know what’s going to happen,” Houk says. “You always have to keep on your toes.” But these competitions aren’t just about fun. During a break, Houk, at the time a senior at Marshall Academy in Fairfax, Va., talked about pursuing a career as a “cyber warrior.” Someday he wants to work for the government or a private company and use his skills to protect their data, computers and everything those computers control from attack. </w:t>
      </w:r>
      <w:r w:rsidRPr="00EB0C21">
        <w:rPr>
          <w:rStyle w:val="StyleUnderline"/>
        </w:rPr>
        <w:t>Real-life hackers can steal computer secrets. They also can intercept communications and even cripple hardware controlled by computer. Those kinds of attacks aren’t just virtual. They can do real physical damage too. That is why</w:t>
      </w:r>
      <w:r>
        <w:t xml:space="preserve"> the </w:t>
      </w:r>
      <w:r w:rsidRPr="00EB0C21">
        <w:rPr>
          <w:rStyle w:val="Emphasis"/>
        </w:rPr>
        <w:t>military is so interested</w:t>
      </w:r>
      <w:r>
        <w:t xml:space="preserve"> </w:t>
      </w:r>
      <w:r w:rsidRPr="00EB0C21">
        <w:rPr>
          <w:rStyle w:val="StyleUnderline"/>
        </w:rPr>
        <w:t>in ensuring enough young people gain the skills needed to defend against them.</w:t>
      </w:r>
      <w:r>
        <w:rPr>
          <w:rStyle w:val="StyleUnderline"/>
        </w:rPr>
        <w:t xml:space="preserve"> </w:t>
      </w:r>
      <w:r>
        <w:t xml:space="preserve">In fact, </w:t>
      </w:r>
      <w:r w:rsidRPr="00EB0C21">
        <w:rPr>
          <w:rStyle w:val="Emphasis"/>
        </w:rPr>
        <w:t>all four branches of the U.S. military</w:t>
      </w:r>
      <w:r>
        <w:t xml:space="preserve"> </w:t>
      </w:r>
      <w:r w:rsidRPr="00EB0C21">
        <w:rPr>
          <w:rStyle w:val="StyleUnderline"/>
        </w:rPr>
        <w:t>seek more special troops with an expertise in cybersecurity</w:t>
      </w:r>
      <w:r>
        <w:t>. To stimulate interest in cyberdefense, the Air Force Association started the CyperPatriot contest. A major defense company now sponsors it. “</w:t>
      </w:r>
      <w:r w:rsidRPr="00EB0C21">
        <w:rPr>
          <w:rStyle w:val="StyleUnderline"/>
        </w:rPr>
        <w:t>Cyber warfare is the war of tomorrow and we don’t have enough soldiers on the cyber battlefield</w:t>
      </w:r>
      <w:r>
        <w:t xml:space="preserve">,” says Houk, who is now a student at Pennsylvania State University. “I just want to be one of those.” </w:t>
      </w:r>
      <w:r w:rsidRPr="0005328E">
        <w:rPr>
          <w:rStyle w:val="StyleUnderline"/>
        </w:rPr>
        <w:t>A recent report from the U.S. Department of Defense recommended more than quintupling the number of workers at the U.S. Cyber Command. Cyber Command is the military unit that protects military computer systems. The report calls for 4,900 workers, up from just 900 today. Military officials worry there aren’t enough students</w:t>
      </w:r>
      <w:r>
        <w:t xml:space="preserve"> like Houk </w:t>
      </w:r>
      <w:r w:rsidRPr="0005328E">
        <w:rPr>
          <w:rStyle w:val="StyleUnderline"/>
        </w:rPr>
        <w:t>to fill that many jobs. These new recruits must have not only the computer skills but also no record of crime.</w:t>
      </w:r>
      <w:r>
        <w:rPr>
          <w:rStyle w:val="StyleUnderline"/>
        </w:rPr>
        <w:t xml:space="preserve"> </w:t>
      </w:r>
      <w:r>
        <w:t xml:space="preserve">Now hiring: Black hats need not apply The police don’t hire bank robbers. Similarly, the military or any other government agency interested in computer security typically won’t employ anyone with a shady past. Job candidates can’t have an arrest record. Nor can they have been kicked out of school for hacking. And yet you’ve probably heard the expression, “It takes one to know one.” The idea is that no one understands more about how, say, a thief operates than another thief.Yet few people want to entrust a thief, even a former thief, with anything of value. That’s the challenge faced by anyone seeking to recruit cyber warriors. Talent scouts must identify experts who can anticipate how criminal or enemy hackers will make their next move — and then thwart them. But these new recruits also must be trustworthy patriots who were never thieves themselves. So CyberPatriot competitions give teens a safe — and legal — way to get into the minds of thieves. The hope of the contest’s sponsors is that the top participants might one day use their insights and skills to nab real hackers before they can do any harm. Starting months before CyberPatriot and other similar contests, </w:t>
      </w:r>
      <w:r w:rsidRPr="00EB0C21">
        <w:rPr>
          <w:rStyle w:val="StyleUnderline"/>
        </w:rPr>
        <w:t>outside advisors teach the student participants advanced computing skills. The teens also receive training in computer ethics</w:t>
      </w:r>
      <w:r>
        <w:t xml:space="preserve">, says Scott Kennedy. He’s a systems engineer at Leidos (a company that until recently was called SAIC), in San Diego, Calif. The company provides cybersecurity services to the U.S. government. A society and its members rely on certain moral principles, called ethics, to determine right versus wrong. Ethics are portrayed in attitudes, behaviors and conduct. Ethical violations have gotten some students kicked out of cybersecurity contests. These might include hacking into a competing team’s computers or defacing a website. “It’s more obnoxious than anything else,” Kennedy says of these hacking attempts. “In prior competitions, we have caught them trying to cheat and trying to game the game. We give them a warning and then they are expelled.” Houk and other students interviewed at this year’s contest say they know there is a fine line between wearing a white hat and a black hat. For Houk, hacking and fending off hackers are two sides of the same coin. Hackers seek to exploit weaknesses they find in a computer program or network. Hackers might crack passwords or look for “back doors” into a computer system that have been left unguarded. Some black hats use small software programs, called viruses, to infect and damage computer systems. Meanwhile, the white hats might sweep a computer of viruses. They might also pore over lines of computer code to check for pieces of code a hacker may have snuck inside. The only way to properly defend a computer is to understand its weaknesses, much as a hacker does, Houk says. “We are trained in offensive security, or ethical hacking,” says Houk, whose team placed second overall in the 2013 CyberPatriot contest. “But we do know how to monitor a network, like a school’s, and watch all the traffic going through. And if it’s encrypted, we do know how to break that.” (Encrypted data are protected through use of some hard-to-break code.) Learning from ‘gray hats’ Ryan Walters helped train Houk and his teammates. Walters describes himself as a gray hat — neither black nor white. He knows both sides of the cyber warfare coin really well. As a young man, Walters was arrested — and convicted — for computer hacking. At his sentencing, the judge gave Walters a choice: Go to jail or join the military. “I joined the Air Force,” says Walters. “Six months later, I was doing cyberdefense for the military. I became very good at what I do, because I understand how the bad guy thinks.” Because of his history of illegal activities, Walters admits, “I could never be a white hat.” Still, Walters has an insight into how black hats operate. He used that insight after he finished his military service to start a successful business providing security against hacking. Today, Walters also coaches and mentors the Marshall Academy team. It meets after school in his office in Tysons Corner, Va. “I give them tools,” Walters says. “I’m teaching these guys the black-hat mentality; I’m not teaching them how to be bad guys.” Even with training, it’s easy to swap hats. That is something Walters’ own son, Jacob, found out. In 2012, the 15-year-old attended a computer summer camp. There, Jacob got to exercise the strong computer skills and sense of curiosity he picked up from his dad. He also got a feel for what it is like to wear a gray hat. Bored, Jacob and a friend pulled a prank. They hacked into the computer of a “cyber chimp” (the term some teens apply to the rookies in some competitions). “We got into this kid’s box and took a picture of him typing on the computer,” smiles Jacob, using a slang term to refer to the boy’s computer. “We posted it on the screen. The teacher walked in and projected it on the big screen. We got in trouble and got yelled at.” Jacob realized his mistakes and is now part of the Marshall team. The teen knows first-hand now that there is an unwritten line between good and bad in the computer world. The problem with this line, he says, is that “you can walk across it faster than you think.” “I want you, White Hat,” says Uncle Sam </w:t>
      </w:r>
      <w:r w:rsidRPr="0005328E">
        <w:rPr>
          <w:rStyle w:val="StyleUnderline"/>
        </w:rPr>
        <w:t>The rise in teen interest in cyberdefense contests comes at a time when governments around the world warn against damaging computer attacks from foreign hackers. In the United States, utility companies, technology firms, banks, Congress, universities and news organizations have all faced suspected Chinese computer attacks in recent months</w:t>
      </w:r>
      <w:r>
        <w:t xml:space="preserve">. Because of these and other attacks, </w:t>
      </w:r>
      <w:r w:rsidRPr="0005328E">
        <w:rPr>
          <w:rStyle w:val="StyleUnderline"/>
        </w:rPr>
        <w:t xml:space="preserve">American officials worry there </w:t>
      </w:r>
      <w:r w:rsidRPr="0005328E">
        <w:rPr>
          <w:rStyle w:val="Emphasis"/>
        </w:rPr>
        <w:t>aren’t enough trained cyber warriors</w:t>
      </w:r>
      <w:r w:rsidRPr="0005328E">
        <w:rPr>
          <w:rStyle w:val="StyleUnderline"/>
        </w:rPr>
        <w:t xml:space="preserve"> to protect the country’s important computer systems.</w:t>
      </w:r>
      <w:r>
        <w:rPr>
          <w:rStyle w:val="StyleUnderline"/>
        </w:rPr>
        <w:t xml:space="preserve"> </w:t>
      </w:r>
      <w:r>
        <w:t>“</w:t>
      </w:r>
      <w:r w:rsidRPr="0005328E">
        <w:rPr>
          <w:rStyle w:val="StyleUnderline"/>
        </w:rPr>
        <w:t>The threat has evolved so quickly. It really has created a sense of urgency</w:t>
      </w:r>
      <w:r>
        <w:t xml:space="preserve">,” observes Diane Miller. Miller is director of information security and cyber initiatives for Northrop Grumman Corp., in Bethesda, Md. Northrop Grumman is a defense company best known for building airplanes and spacecraft. It is one of the main sponsors of the CyberPatriot contest, now in its fifth year. (The company also supports the Society for Science &amp; the Public, publisher of Science News for Students.) Northrop Grumman does cybersecurity work for the U.S. military and other customers too. The company has hired 40 former CyberPatriot contestants to work on defending computer systems from cyber attacks. These include four high school students who work as interns in the company’s cybersecurity control center. “I tell the students that it’s a position of trust,” Miller explains. Most </w:t>
      </w:r>
      <w:r w:rsidRPr="00EB0C21">
        <w:rPr>
          <w:rStyle w:val="StyleUnderline"/>
        </w:rPr>
        <w:t>experts probably would agree that introducing young minds to advanced computer skills is a good thing</w:t>
      </w:r>
      <w:r>
        <w:t xml:space="preserve">. However, some worry </w:t>
      </w:r>
      <w:r w:rsidRPr="00EB0C21">
        <w:rPr>
          <w:rStyle w:val="StyleUnderline"/>
        </w:rPr>
        <w:t xml:space="preserve">the effort should be more broad than deep. </w:t>
      </w:r>
      <w:r>
        <w:t>Training a few highly skilled cyber warriors is less valuable than giving lots of people just enough knowledge to protect their computers from getting hacked, these critics argue. “There’s this tendency to go for the cream of the crop,” says James Lewis. Lewis is a senior fellow at the Center for Strategic and International Studies in Washington, D.C. He recently conducted a study on computer security weaknesses at U.S. companies. “The debate is: ‘Do you need a team of computer special forces, like Navy SEALS or cyber ninjas? Or something more like regular forces?’” Lewis asks. Kennedy, of Leidos, acknowledges that CyberPatriot and similar contests all reach the same group of top-tier students. These contests might have a bigger impact if they recruited teens who didn’t already know a lot about computers. “</w:t>
      </w:r>
      <w:r w:rsidRPr="0005328E">
        <w:rPr>
          <w:rStyle w:val="StyleUnderline"/>
        </w:rPr>
        <w:t>We need to reach inside the schools and into the standard curriculum</w:t>
      </w:r>
      <w:r>
        <w:t xml:space="preserve">,” Kennedy says. Some nations have started doing just that — even early in grade school. The northern European nation of Estonia, for example, introduces computer programming to first-graders and cybersecurity to sixth-graders. This early focus may reflect how this tiny nation found itself the target of a massive cyber attack in 2007 from its big neighbor, Russia. Another security expert argues that </w:t>
      </w:r>
      <w:r w:rsidRPr="00EB0C21">
        <w:rPr>
          <w:rStyle w:val="StyleUnderline"/>
        </w:rPr>
        <w:t>computer-defense skills aren’t the weak link in efforts to stop cybercrime</w:t>
      </w:r>
      <w:r>
        <w:t>. It’s the little everyday mistakes people make that cause problems. It might be telling your password to a friend, or leaving your laptop unattended in a cab, airport or coffee shop, observes Fred Cate. This Indiana University law professor directs the Center for Applied Cybersecurity Research in Bloomington. “</w:t>
      </w:r>
      <w:r w:rsidRPr="00EB0C21">
        <w:rPr>
          <w:rStyle w:val="StyleUnderline"/>
        </w:rPr>
        <w:t>We need people trained not just on how to write code for stronger protections</w:t>
      </w:r>
      <w:r>
        <w:t xml:space="preserve">,” Cate says. </w:t>
      </w:r>
      <w:r w:rsidRPr="00EB0C21">
        <w:rPr>
          <w:rStyle w:val="StyleUnderline"/>
        </w:rPr>
        <w:t>What’s also needed, he notes, are systems to guard against sloppy or inattentive behavior.</w:t>
      </w:r>
    </w:p>
    <w:p w:rsidR="00C87A86" w:rsidRDefault="00C87A86" w:rsidP="00C87A86">
      <w:pPr>
        <w:pStyle w:val="Heading4"/>
        <w:rPr>
          <w:rFonts w:ascii="Calibri" w:hAnsi="Calibri"/>
        </w:rPr>
      </w:pPr>
      <w:r>
        <w:t xml:space="preserve">Afterschool programs lead to better learning and development – </w:t>
      </w:r>
      <w:r>
        <w:t>solves productivity and labor.</w:t>
      </w:r>
      <w:bookmarkStart w:id="1" w:name="_GoBack"/>
      <w:bookmarkEnd w:id="1"/>
      <w:r>
        <w:t xml:space="preserve"> </w:t>
      </w:r>
    </w:p>
    <w:p w:rsidR="00C87A86" w:rsidRDefault="00C87A86" w:rsidP="00C87A86">
      <w:pPr>
        <w:rPr>
          <w:rStyle w:val="Style13ptBold"/>
          <w:bCs w:val="0"/>
        </w:rPr>
      </w:pPr>
      <w:r>
        <w:rPr>
          <w:rStyle w:val="Style13ptBold"/>
        </w:rPr>
        <w:t xml:space="preserve">Grant 11 </w:t>
      </w:r>
      <w:r>
        <w:t>[Jodi, executive director of the nonprofit Afterschool Alliance, Washington Post, “Why Strong Afterschool Programs Matter”, https://www.washingtonpost.com/blogs/answer-sheet/post/why-strong-afterschool-programs-matter/2011/12/14/gIQAvtUpuO_blog.html?utm_term=.a028446e1c5a]</w:t>
      </w:r>
    </w:p>
    <w:p w:rsidR="00C87A86" w:rsidRDefault="00C87A86" w:rsidP="00C87A86">
      <w:pPr>
        <w:rPr>
          <w:sz w:val="16"/>
        </w:rPr>
      </w:pPr>
      <w:r>
        <w:rPr>
          <w:rStyle w:val="Emphasis"/>
          <w:rFonts w:cstheme="minorBidi"/>
        </w:rPr>
        <w:t>Students need more than a strong curriculum, good teachers, and time in the classroom to succeed. Afterschool programs have long known that they can embrace the hours between the time school closes and parents return from work to provide children, especially those who don’t have access to other activities, with exciting, engaging experiences that will help them learn academic, social and professional skills</w:t>
      </w:r>
      <w:r>
        <w:rPr>
          <w:sz w:val="16"/>
        </w:rPr>
        <w:t xml:space="preserve">. </w:t>
      </w:r>
      <w:r>
        <w:rPr>
          <w:rStyle w:val="StyleUnderline"/>
        </w:rPr>
        <w:t>The research is clear: children in quality afterschool programs are more likely to come to school and stay in school, more likely to hand in their work and get better grades. Yet afterschool falls off the radar in discussions of how to improve education.</w:t>
      </w:r>
      <w:r>
        <w:rPr>
          <w:sz w:val="16"/>
        </w:rPr>
        <w:t xml:space="preserve"> Why? Is it because afterschool programs go beyond the school — tapping community resources as partners to engage kids in learning? Perhaps involving outsiders is intimidating because the things they do — providing meals, mentors, improving behavior, increasing self confidence, teaching leadership, team workforce skills, and making sure kids have access to daily physical activity — don’t fit neatly in school measures and systems. </w:t>
      </w:r>
      <w:r>
        <w:rPr>
          <w:rStyle w:val="Emphasis"/>
          <w:rFonts w:cstheme="minorBidi"/>
        </w:rPr>
        <w:t>Or perhaps it is because afterschool educators, many of whom are certified teachers, provide learning in an environment that is free from the pressure of high-stakes testing and where students are pushed to explore and experiment outside their comfort zones. It’s where they are taught that sometimes failure provides the best learning opportunity of all. Students in afterschool programs are less likely to join gangs, be victims or perpetrators of violence, become teen parents or engage in a host of inappropriate behaviors</w:t>
      </w:r>
      <w:r>
        <w:rPr>
          <w:rStyle w:val="StyleUnderline"/>
        </w:rPr>
        <w:t>. Studies has shown that parents are less worried and more productive when students are in afterschool programs, saving companies hundreds of billions of dollars. But today’s afterschool programs do so much more than keep kids safe. Afterschool programs are at the cutting edge of combining education and youth development, creating programs that children want to attend — where hands-on, fun creative learning is the norm.</w:t>
      </w:r>
      <w:r>
        <w:rPr>
          <w:sz w:val="16"/>
        </w:rPr>
        <w:t xml:space="preserve"> Parents choose to send their children to these programs. </w:t>
      </w:r>
      <w:r>
        <w:rPr>
          <w:rStyle w:val="Emphasis"/>
          <w:rFonts w:cstheme="minorBidi"/>
        </w:rPr>
        <w:t>Afterschool educators plan carefully to ensure the curriculum is exciting so that the students will come back. The best afterschool programs understand that schools alone can’t prepare our children for success and work closely with schools and teachers to produce activities that enhance and complement, but do not replicate, the school day</w:t>
      </w:r>
      <w:r>
        <w:rPr>
          <w:sz w:val="16"/>
        </w:rPr>
        <w:t>. And afterschool programs engage a host of community-based organizations and volunteers from places like the Y, the United States Tennis Association, colleges and universities, museums, local businesses libraries, faith based groups and others. These organizations leverage the best of communities to help students succeed. Instead of adding more time to a traditional class, afterschool programs have the ability and flexibility to be creative and provide individualized learning. A student might learn engineering principles by building a rollercoaster; pick up chemistry lessons by working in a forensic lab, or master fractions and decimals in a baseball game</w:t>
      </w:r>
      <w:r>
        <w:rPr>
          <w:rStyle w:val="StyleUnderline"/>
        </w:rPr>
        <w:t>. Afterschool programs offer students access to tutors and mentors who can work with them individually or in small groups to focus on challenges and do better with school work and homework. Afterschool programs offer a variety of physical activities and nutritious meals that help stem the tide of obesity facing our children. The research on afterschool supports the finding in the National School Board Association Report. Time alone isn’t what matters; it is how that time is used that is essential. For many middle and upper class children, the afterschool hours are filled with sports, creative play, dance, theater, tutors and other extracurricular activities.</w:t>
      </w:r>
      <w:r>
        <w:rPr>
          <w:sz w:val="16"/>
        </w:rPr>
        <w:t xml:space="preserve"> Parents pay for these programs because they know they will help their children succeed in school and develop professional skills that will help them in the workforce. Low-income children deserve access to the same types of programs and the mentors they provide. All that we have learned through successful afterschool programs is under threat by those who want to take away the programs that millions of children and families depend on. </w:t>
      </w:r>
      <w:r>
        <w:rPr>
          <w:rStyle w:val="Emphasis"/>
          <w:rFonts w:cstheme="minorBidi"/>
        </w:rPr>
        <w:t>Merely adding more time to existing tasks or classes won’t make schools or students more successful in school or more productive in life. In fact, there is a real danger it could make them less productive because those who don’t respond well to the intense focus on teaching to the test will become more disengaged.</w:t>
      </w:r>
    </w:p>
    <w:p w:rsidR="00C87A86" w:rsidRPr="00EB0C21" w:rsidRDefault="00C87A86" w:rsidP="00FD7DBD">
      <w:pPr>
        <w:rPr>
          <w:rStyle w:val="StyleUnderline"/>
        </w:rPr>
      </w:pPr>
    </w:p>
    <w:p w:rsidR="00FD7DBD" w:rsidRDefault="00B41EC2" w:rsidP="00B41EC2">
      <w:pPr>
        <w:pStyle w:val="Heading3"/>
      </w:pPr>
      <w:r>
        <w:t>Cyber Impact</w:t>
      </w:r>
    </w:p>
    <w:p w:rsidR="00B41EC2" w:rsidRPr="006E0EED" w:rsidRDefault="00B41EC2" w:rsidP="00B41EC2">
      <w:pPr>
        <w:pStyle w:val="Heading4"/>
      </w:pPr>
      <w:r w:rsidRPr="006E0EED">
        <w:t>Cyber terrorism sparks multiple scenarios for nuclear war</w:t>
      </w:r>
      <w:r>
        <w:t>.</w:t>
      </w:r>
    </w:p>
    <w:p w:rsidR="00B41EC2" w:rsidRPr="00B41EC2" w:rsidRDefault="00B41EC2" w:rsidP="00B41EC2">
      <w:r w:rsidRPr="00B41EC2">
        <w:rPr>
          <w:rStyle w:val="Style13ptBold"/>
        </w:rPr>
        <w:t>Fritz 9</w:t>
      </w:r>
      <w:r w:rsidRPr="00B41EC2">
        <w:t xml:space="preserve"> (A study commissioned by the International Commission on Nuclear Non-proliferation and Disarmament “Hacking Nuclear Command and Control” Jason Fritz BS (St. Cloud), July 2009) </w:t>
      </w:r>
    </w:p>
    <w:p w:rsidR="00B41EC2" w:rsidRDefault="00B41EC2" w:rsidP="00B41EC2">
      <w:pPr>
        <w:pStyle w:val="evidencetext"/>
        <w:ind w:left="0"/>
        <w:rPr>
          <w:rStyle w:val="StyleUnderline"/>
        </w:rPr>
      </w:pPr>
      <w:r w:rsidRPr="00B41EC2">
        <w:rPr>
          <w:rStyle w:val="StyleUnderline"/>
        </w:rPr>
        <w:t>Four</w:t>
      </w:r>
      <w:r w:rsidRPr="00B41EC2">
        <w:t xml:space="preserve"> main </w:t>
      </w:r>
      <w:r w:rsidRPr="00B41EC2">
        <w:rPr>
          <w:rStyle w:val="StyleUnderline"/>
        </w:rPr>
        <w:t>pathways exist for cyber terrorist to detonate a nuclear weapon</w:t>
      </w:r>
      <w:r w:rsidRPr="00B41EC2">
        <w:t xml:space="preserve">: 16 </w:t>
      </w:r>
      <w:r w:rsidRPr="00B41EC2">
        <w:rPr>
          <w:rStyle w:val="StyleUnderline"/>
        </w:rPr>
        <w:t>direct control of a launch, provoking a nuclear state to launch a nuclear strike on its own, obtaining a nuclear weapon from a nuclear state, or acquiring the means to build a nuclear or dirty bomb themselves</w:t>
      </w:r>
      <w:r w:rsidRPr="00B41EC2">
        <w:t xml:space="preserve">. Direct control of launch The US uses the two-man rule to achieve a higher level of security in nuclear affairs.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US,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centres. Once a command centre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(Greenemeier 2008, Hardisty 1985). The technical details of VLF submarine communication methods can be found online, including PC-based VLF reception. Some reports have </w:t>
      </w:r>
      <w:r w:rsidRPr="00B41EC2">
        <w:rPr>
          <w:rStyle w:val="StyleUnderline"/>
        </w:rPr>
        <w:t xml:space="preserve">noted a Pentagon review, </w:t>
      </w:r>
      <w:r w:rsidRPr="00B41EC2">
        <w:t xml:space="preserve">which </w:t>
      </w:r>
      <w:r w:rsidRPr="00B41EC2">
        <w:rPr>
          <w:rStyle w:val="StyleUnderline"/>
        </w:rPr>
        <w:t>showed a potential “electronic back door into the US Navy’s system for broadcasting nuclear launch orders</w:t>
      </w:r>
      <w:r w:rsidRPr="00B41EC2">
        <w:t xml:space="preserve"> to Trident submarines” (Peterson 2004). The </w:t>
      </w:r>
      <w:r w:rsidRPr="00B41EC2">
        <w:rPr>
          <w:rStyle w:val="Emphasis"/>
        </w:rPr>
        <w:t>investigation showed that cyber terrorists could potentially infiltrate this network and insert false orders for launch.</w:t>
      </w:r>
      <w:r w:rsidRPr="00B41EC2">
        <w:t xml:space="preserve"> The investigation led to “elaborate new instructions for validating launch orders” (Blair 2003). Adding further to the concern of cyber terrorists seizing control over submarine launched nuclear missiles; The Royal Navy announced in 2008 that it would be installing a Microsoft Windows operating system on its nuclear submarines (Page 2008). The choice of operating system, apparently based on Windows XP, is not as alarming as the advertising of such a system is. This may attract hackers and narrow the necessary reconnaissance to learning its details and potential exploits. It is unlikely that the operating system would play a direct role in the signal to launch, although this is far from certain. Knowledge of the operating system may lead to the insertion of malicious code, which could be used to gain accelerating privileges, tracking, valuable information, and deception that could subsequently be used to initiate a launch. Remember from Chapter 2 that the UK’s nuclear submarines have the authority to launch if they believe the central command has been destroyed. </w:t>
      </w:r>
      <w:r w:rsidRPr="00B41EC2">
        <w:rPr>
          <w:rStyle w:val="StyleUnderline"/>
        </w:rPr>
        <w:t>Attempts by cyber terrorists to create the illusion of a decapitating strike could also be used to engage fail-deadly systems</w:t>
      </w:r>
      <w:r w:rsidRPr="00B41EC2">
        <w:t xml:space="preserve">. Open source knowledge is scarce as to whether Russia continues to operate such a system. However evidence suggests that they have in the past. Perimetr, also known as Dead Hand, was an automated system set to 17 launch a mass scale nuclear attack in the event of a decapitation strike against Soviet leadership and military. In a crisis, military officials would send a coded message to the bunkers, switching on the dead hand. If nearby ground-level sensors detected a nuclear attack on Moscow,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w:t>
      </w:r>
      <w:r w:rsidRPr="00B41EC2">
        <w:rPr>
          <w:rStyle w:val="StyleUnderline"/>
        </w:rPr>
        <w:t>many of Russia's nuclear-armed missiles in underground silos and on mobile launchers can be fired automatically</w:t>
      </w:r>
      <w:r w:rsidRPr="00B41EC2">
        <w:t xml:space="preserve">. (Broad 1993) Assuming such a system is still active, </w:t>
      </w:r>
      <w:r w:rsidRPr="00B41EC2">
        <w:rPr>
          <w:rStyle w:val="Emphasis"/>
        </w:rPr>
        <w:t>cyber terrorists would need to create a crisis situation in order to activate Perimetr, and then fool it into believing a decapitating strike had taken place</w:t>
      </w:r>
      <w:r w:rsidRPr="00B41EC2">
        <w:t xml:space="preserve">. While this is not an easy task, the information age makes it easier. Cyber reconnaissance could help locate the machine and learn its inner workings. This could be done by targeting the computers high of level official’s—anyone who has reportedly worked on such a project, or individuals involved in military operations at underground facilities, such as those reported to be located at Yamantau and Kosvinksy mountains in the central southern Urals (Rosenbaum 2007, Blair 2008) Indirect Control of Launch Cyber terrorists could cause incorrect information to be transmitted, received, or displayed at nuclear command and control centres, or shut down these centres’ computer networks completely. In 1995, a Norwegian scientific sounding rocket was mistaken by Russian early warning systems as a nuclear missile launched from a US submarine. A radar operator used Krokus to notify a general on duty who decided to alert the highest levels. Kavkaz was implemented, all three chegets activated, and the countdown for a nuclear decision began. It took eight minutes before the missile was properly identified—a considerable amount of time considering the speed with which a nuclear response must be decided upon (Aftergood 2000). </w:t>
      </w:r>
      <w:r w:rsidRPr="00B41EC2">
        <w:rPr>
          <w:rStyle w:val="StyleUnderline"/>
        </w:rPr>
        <w:t>Creating a false signal in these early warning systems would be relatively easy using computer network operations</w:t>
      </w:r>
      <w:r w:rsidRPr="00B41EC2">
        <w:t xml:space="preserve">. The real difficulty would be gaining access to these systems as they are most likely on a closed network. However, if they are transmitting wirelessly, that may provide an entry point, and information gained through the internet may reveal the details, such as passwords and software, for gaining entrance to the closed network. If access was obtained, a false alarm could be followed by something like a DDoS attack, so the operators believe an attack may be imminent, yet they can no longer verify it. This could add pressure to the decision making process, and if coordinated precisely, could appear as a first round EMP burst. </w:t>
      </w:r>
      <w:r w:rsidRPr="00B41EC2">
        <w:rPr>
          <w:rStyle w:val="StyleUnderline"/>
        </w:rPr>
        <w:t>Terrorist groups could also attempt to launch a non-nuclear missile</w:t>
      </w:r>
      <w:r w:rsidRPr="00B41EC2">
        <w:t xml:space="preserve">, such as the one used by Norway, </w:t>
      </w:r>
      <w:r w:rsidRPr="00B41EC2">
        <w:rPr>
          <w:rStyle w:val="StyleUnderline"/>
        </w:rPr>
        <w:t>in an attempt to fool the system</w:t>
      </w:r>
      <w:r w:rsidRPr="00B41EC2">
        <w:t xml:space="preserve">. The number of states who possess such technology is far greater than the number of states who possess nuclear weapons. Obtaining them would be considerably easier, especially when enhancing operations through computer network operations. Combining traditional terrorist methods with cyber techniques opens opportunities neither could accomplish on their own. For 18 example, radar stations might be more vulnerable to a computer attack, while satellites are more vulnerable to jamming from a laser beam, thus together they deny dual phenomenology. Mapping communications networks through cyber reconnaissance may expose weaknesses, and automated scanning devices created by more experienced hackers can be readily found on the internet. Intercepting or spoofing communications is a highly complex science. These systems are designed to protect against the world’s most powerful and well funded militaries. Yet, there are recurring gaffes, and the very nature of asymmetric warfare is to bypass complexities by finding simple loopholes. For example, commercially available software for voice-morphing could be used to capture voice commands within the command and control structure, cut these sound bytes into phonemes, and splice it back together in order to issue false voice commands (Andersen 2001, Chapter 16). </w:t>
      </w:r>
      <w:r w:rsidRPr="00B41EC2">
        <w:rPr>
          <w:rStyle w:val="StyleUnderline"/>
        </w:rPr>
        <w:t>Spoofing could</w:t>
      </w:r>
      <w:r w:rsidRPr="00B41EC2">
        <w:t xml:space="preserve"> also </w:t>
      </w:r>
      <w:r w:rsidRPr="00B41EC2">
        <w:rPr>
          <w:rStyle w:val="StyleUnderline"/>
        </w:rPr>
        <w:t>be used to escalate a volatile situation in the hopes of starting a nuclear war.</w:t>
      </w:r>
    </w:p>
    <w:p w:rsidR="00371467" w:rsidRPr="00382709" w:rsidRDefault="00371467" w:rsidP="00371467">
      <w:pPr>
        <w:keepNext/>
        <w:keepLines/>
        <w:spacing w:before="40"/>
        <w:outlineLvl w:val="3"/>
        <w:rPr>
          <w:rFonts w:eastAsia="DengXian Light" w:cs="Times New Roman"/>
          <w:b/>
          <w:iCs/>
          <w:sz w:val="26"/>
        </w:rPr>
      </w:pPr>
      <w:r w:rsidRPr="00382709">
        <w:rPr>
          <w:rFonts w:eastAsia="DengXian Light" w:cs="Times New Roman"/>
          <w:b/>
          <w:iCs/>
          <w:sz w:val="26"/>
        </w:rPr>
        <w:t xml:space="preserve">Cyberterror is coming now – most qualified experts </w:t>
      </w:r>
    </w:p>
    <w:p w:rsidR="00371467" w:rsidRPr="00382709" w:rsidRDefault="00371467" w:rsidP="00371467">
      <w:pPr>
        <w:rPr>
          <w:rFonts w:eastAsia="Calibri" w:cs="Times New Roman"/>
          <w:b/>
          <w:bCs/>
          <w:sz w:val="26"/>
        </w:rPr>
      </w:pPr>
      <w:r w:rsidRPr="00382709">
        <w:rPr>
          <w:rFonts w:eastAsia="Calibri" w:cs="Times New Roman"/>
          <w:b/>
          <w:bCs/>
          <w:sz w:val="26"/>
        </w:rPr>
        <w:t>Ellyati ‘15</w:t>
      </w:r>
    </w:p>
    <w:p w:rsidR="00371467" w:rsidRPr="00382709" w:rsidRDefault="00371467" w:rsidP="00371467">
      <w:pPr>
        <w:rPr>
          <w:rFonts w:eastAsia="Calibri" w:cs="Times New Roman"/>
        </w:rPr>
      </w:pPr>
      <w:r w:rsidRPr="00382709">
        <w:rPr>
          <w:rFonts w:eastAsia="Calibri" w:cs="Times New Roman"/>
        </w:rPr>
        <w:t>(Holly, Assistant Producer, CNBC.com; “Cyberterrorists to target critical infrastructure”; http://www.cnbc.com/id/102367777)//JPM</w:t>
      </w:r>
    </w:p>
    <w:p w:rsidR="00371467" w:rsidRPr="00382709" w:rsidRDefault="00371467" w:rsidP="00371467">
      <w:pPr>
        <w:rPr>
          <w:rFonts w:eastAsia="Calibri" w:cs="Times New Roman"/>
          <w:sz w:val="16"/>
        </w:rPr>
      </w:pPr>
      <w:r w:rsidRPr="00382709">
        <w:rPr>
          <w:rFonts w:eastAsia="Calibri" w:cs="Times New Roman"/>
          <w:u w:val="single"/>
        </w:rPr>
        <w:t>A cyberterror attack on vital national infrastructure such as power facilities, transport networks and the financial sector could be imminent</w:t>
      </w:r>
      <w:r w:rsidRPr="00382709">
        <w:rPr>
          <w:rFonts w:eastAsia="Calibri" w:cs="Times New Roman"/>
          <w:sz w:val="16"/>
        </w:rPr>
        <w:t xml:space="preserve">—and </w:t>
      </w:r>
      <w:r w:rsidRPr="00382709">
        <w:rPr>
          <w:rFonts w:eastAsia="Calibri" w:cs="Times New Roman"/>
          <w:u w:val="single"/>
        </w:rPr>
        <w:t>international governments are ill-prepared, cybersecurity experts</w:t>
      </w:r>
      <w:r w:rsidRPr="00382709">
        <w:rPr>
          <w:rFonts w:eastAsia="Calibri" w:cs="Times New Roman"/>
          <w:sz w:val="16"/>
        </w:rPr>
        <w:t xml:space="preserve"> have </w:t>
      </w:r>
      <w:r w:rsidRPr="00382709">
        <w:rPr>
          <w:rFonts w:eastAsia="Calibri" w:cs="Times New Roman"/>
          <w:u w:val="single"/>
        </w:rPr>
        <w:t>warned</w:t>
      </w:r>
      <w:r w:rsidRPr="00382709">
        <w:rPr>
          <w:rFonts w:eastAsia="Calibri" w:cs="Times New Roman"/>
          <w:sz w:val="16"/>
        </w:rPr>
        <w:t>.</w:t>
      </w:r>
      <w:r w:rsidRPr="00382709">
        <w:rPr>
          <w:rFonts w:eastAsia="Calibri" w:cs="Times New Roman"/>
          <w:sz w:val="12"/>
        </w:rPr>
        <w:t>¶</w:t>
      </w:r>
      <w:r w:rsidRPr="00382709">
        <w:rPr>
          <w:rFonts w:eastAsia="Calibri" w:cs="Times New Roman"/>
          <w:sz w:val="16"/>
        </w:rPr>
        <w:t xml:space="preserve"> "</w:t>
      </w:r>
      <w:r w:rsidRPr="00382709">
        <w:rPr>
          <w:rFonts w:eastAsia="Calibri" w:cs="Times New Roman"/>
          <w:u w:val="single"/>
        </w:rPr>
        <w:t>It's not easy to predict what will happen</w:t>
      </w:r>
      <w:r w:rsidRPr="00382709">
        <w:rPr>
          <w:rFonts w:eastAsia="Calibri" w:cs="Times New Roman"/>
          <w:sz w:val="16"/>
        </w:rPr>
        <w:t>, but the worst terrorist attacks are not expected," Eugene Kaspersky, the co-founder and chief executive of global IT security firm Kaspersky Labs, told CNBC.</w:t>
      </w:r>
      <w:r w:rsidRPr="00382709">
        <w:rPr>
          <w:rFonts w:eastAsia="Calibri" w:cs="Times New Roman"/>
          <w:sz w:val="12"/>
        </w:rPr>
        <w:t>¶</w:t>
      </w:r>
      <w:r w:rsidRPr="00382709">
        <w:rPr>
          <w:rFonts w:eastAsia="Calibri" w:cs="Times New Roman"/>
          <w:sz w:val="16"/>
        </w:rPr>
        <w:t xml:space="preserve"> "</w:t>
      </w:r>
      <w:r w:rsidRPr="00382709">
        <w:rPr>
          <w:rFonts w:eastAsia="Calibri" w:cs="Times New Roman"/>
          <w:u w:val="single"/>
        </w:rPr>
        <w:t>So I am afraid that if we face this cyberterrorism, it will be very unpredictable in a very unpredictable place, but with very visible damage. Unfortunately, there are many possible victims."</w:t>
      </w:r>
      <w:r w:rsidRPr="00382709">
        <w:rPr>
          <w:rFonts w:eastAsia="Calibri" w:cs="Times New Roman"/>
          <w:sz w:val="12"/>
        </w:rPr>
        <w:t>¶</w:t>
      </w:r>
      <w:r w:rsidRPr="00382709">
        <w:rPr>
          <w:rFonts w:eastAsia="Calibri" w:cs="Times New Roman"/>
          <w:sz w:val="16"/>
        </w:rPr>
        <w:t xml:space="preserve"> In recent months, </w:t>
      </w:r>
      <w:r w:rsidRPr="00382709">
        <w:rPr>
          <w:rFonts w:eastAsia="Calibri" w:cs="Times New Roman"/>
          <w:u w:val="single"/>
        </w:rPr>
        <w:t>the business world and political establishment has seen an uptick in the use of debilitating digital attacks. As well as the Sony attacks, allegedly by North Korea, and the widespread hacking of international news agencies by the "Syrian Electronic Army,</w:t>
      </w:r>
      <w:r w:rsidRPr="00382709">
        <w:rPr>
          <w:rFonts w:eastAsia="Calibri" w:cs="Times New Roman"/>
          <w:sz w:val="16"/>
        </w:rPr>
        <w:t>" On Monday, Malaysian Airlines refuted that its website had been hacked by a group calling itself the "Cyber Caliphate" and claiming affiliation with the Islamic State (ISIS).</w:t>
      </w:r>
      <w:r w:rsidRPr="00382709">
        <w:rPr>
          <w:rFonts w:eastAsia="Calibri" w:cs="Times New Roman"/>
          <w:sz w:val="12"/>
        </w:rPr>
        <w:t>¶</w:t>
      </w:r>
      <w:r w:rsidRPr="00382709">
        <w:rPr>
          <w:rFonts w:eastAsia="Calibri" w:cs="Times New Roman"/>
          <w:sz w:val="16"/>
        </w:rPr>
        <w:t xml:space="preserve"> 'Critical infrastructure'</w:t>
      </w:r>
      <w:r w:rsidRPr="00382709">
        <w:rPr>
          <w:rFonts w:eastAsia="Calibri" w:cs="Times New Roman"/>
          <w:sz w:val="12"/>
        </w:rPr>
        <w:t>¶</w:t>
      </w:r>
      <w:r w:rsidRPr="00382709">
        <w:rPr>
          <w:rFonts w:eastAsia="Calibri" w:cs="Times New Roman"/>
          <w:sz w:val="16"/>
        </w:rPr>
        <w:t xml:space="preserve"> Now, </w:t>
      </w:r>
      <w:r w:rsidRPr="00382709">
        <w:rPr>
          <w:rFonts w:eastAsia="Calibri" w:cs="Times New Roman"/>
          <w:u w:val="single"/>
        </w:rPr>
        <w:t>there are concerns that the next big attack will be against national critical infrastructure and could cripple a country's ability to function.</w:t>
      </w:r>
      <w:r w:rsidRPr="00382709">
        <w:rPr>
          <w:rFonts w:eastAsia="Calibri" w:cs="Times New Roman"/>
          <w:sz w:val="12"/>
        </w:rPr>
        <w:t>¶</w:t>
      </w:r>
      <w:r w:rsidRPr="00382709">
        <w:rPr>
          <w:rFonts w:eastAsia="Calibri" w:cs="Times New Roman"/>
          <w:sz w:val="16"/>
        </w:rPr>
        <w:t xml:space="preserve"> Kaspersky told CNBC that </w:t>
      </w:r>
      <w:r w:rsidRPr="00382709">
        <w:rPr>
          <w:rFonts w:eastAsia="Calibri" w:cs="Times New Roman"/>
          <w:u w:val="single"/>
        </w:rPr>
        <w:t>each country needed to make a "very serious audit" of the critical infrastructure within its borders. In order of importance, he noted that the infrastructure most vulnerable was the power network, "because if the power plants and power grid don't work, then nothing else works," followed by telecommunications, financial services and transportation.</w:t>
      </w:r>
      <w:r w:rsidRPr="00382709">
        <w:rPr>
          <w:rFonts w:eastAsia="Calibri" w:cs="Times New Roman"/>
          <w:sz w:val="12"/>
        </w:rPr>
        <w:t>¶</w:t>
      </w:r>
      <w:r w:rsidRPr="00382709">
        <w:rPr>
          <w:rFonts w:eastAsia="Calibri" w:cs="Times New Roman"/>
          <w:sz w:val="16"/>
        </w:rPr>
        <w:t xml:space="preserve"> "A security strategy needs to be made for all of these components," Kaspersky said.</w:t>
      </w:r>
      <w:r w:rsidRPr="00382709">
        <w:rPr>
          <w:rFonts w:eastAsia="Calibri" w:cs="Times New Roman"/>
          <w:sz w:val="12"/>
        </w:rPr>
        <w:t>¶</w:t>
      </w:r>
      <w:r w:rsidRPr="00382709">
        <w:rPr>
          <w:rFonts w:eastAsia="Calibri" w:cs="Times New Roman"/>
          <w:sz w:val="16"/>
        </w:rPr>
        <w:t xml:space="preserve"> He warned that </w:t>
      </w:r>
      <w:r w:rsidRPr="00382709">
        <w:rPr>
          <w:rFonts w:eastAsia="Calibri" w:cs="Times New Roman"/>
          <w:u w:val="single"/>
        </w:rPr>
        <w:t>governments needed to allocate a good part of their budgets over the next decade to making critical infrastructure systems more secure.</w:t>
      </w:r>
      <w:r w:rsidRPr="00382709">
        <w:rPr>
          <w:rFonts w:eastAsia="Calibri" w:cs="Times New Roman"/>
          <w:sz w:val="12"/>
        </w:rPr>
        <w:t>¶</w:t>
      </w:r>
      <w:r w:rsidRPr="00382709">
        <w:rPr>
          <w:rFonts w:eastAsia="Calibri" w:cs="Times New Roman"/>
          <w:sz w:val="16"/>
        </w:rPr>
        <w:t xml:space="preserve"> "Technically </w:t>
      </w:r>
      <w:r w:rsidRPr="00382709">
        <w:rPr>
          <w:rFonts w:eastAsia="Calibri" w:cs="Times New Roman"/>
          <w:u w:val="single"/>
        </w:rPr>
        <w:t>it's possible to make them immune from attacks, but it's complicated, it's expensive and it will take time and budgets," Kaspersky said.</w:t>
      </w:r>
      <w:r w:rsidRPr="00382709">
        <w:rPr>
          <w:rFonts w:eastAsia="Calibri" w:cs="Times New Roman"/>
          <w:sz w:val="12"/>
        </w:rPr>
        <w:t>¶</w:t>
      </w:r>
      <w:r w:rsidRPr="00382709">
        <w:rPr>
          <w:rFonts w:eastAsia="Calibri" w:cs="Times New Roman"/>
          <w:sz w:val="12"/>
          <w:u w:val="single"/>
        </w:rPr>
        <w:t xml:space="preserve"> </w:t>
      </w:r>
      <w:r w:rsidRPr="00382709">
        <w:rPr>
          <w:rFonts w:eastAsia="Calibri" w:cs="Times New Roman"/>
          <w:u w:val="single"/>
        </w:rPr>
        <w:t>Budget cuts in the U.K. and Europe have undoubtedly challenged government attempts to counter cyberterrorism, but a spokesperson for the U.K. Cabinet Office told CNBC that cybersecurity was a priority.</w:t>
      </w:r>
      <w:r w:rsidRPr="00382709">
        <w:rPr>
          <w:rFonts w:eastAsia="Calibri" w:cs="Times New Roman"/>
          <w:sz w:val="12"/>
        </w:rPr>
        <w:t>¶</w:t>
      </w:r>
      <w:r w:rsidRPr="00382709">
        <w:rPr>
          <w:rFonts w:eastAsia="Calibri" w:cs="Times New Roman"/>
          <w:sz w:val="16"/>
        </w:rPr>
        <w:t xml:space="preserve"> "Cybersecurity is already a tier-one national security priority and our investment of £860 million ($1.3 billion) over five years in the National Cyber Security Programme (NCSP) supports a wide range of projects to develop the U.K.'s cyber security capabilities. </w:t>
      </w:r>
      <w:r w:rsidRPr="00382709">
        <w:rPr>
          <w:rFonts w:eastAsia="Calibri" w:cs="Times New Roman"/>
          <w:u w:val="single"/>
        </w:rPr>
        <w:t>This is a clear signal of just how seriously the Government is treating the threat," the spokesperson said.</w:t>
      </w:r>
      <w:r w:rsidRPr="00382709">
        <w:rPr>
          <w:rFonts w:eastAsia="Calibri" w:cs="Times New Roman"/>
          <w:sz w:val="12"/>
        </w:rPr>
        <w:t>¶</w:t>
      </w:r>
      <w:r w:rsidRPr="00382709">
        <w:rPr>
          <w:rFonts w:eastAsia="Calibri" w:cs="Times New Roman"/>
          <w:sz w:val="16"/>
        </w:rPr>
        <w:t xml:space="preserve"> </w:t>
      </w:r>
      <w:r w:rsidRPr="00382709">
        <w:rPr>
          <w:rFonts w:eastAsia="Calibri" w:cs="Times New Roman"/>
          <w:u w:val="single"/>
        </w:rPr>
        <w:t>Kaspersky noted that there needed to be far stronger international cooperation against cyberterrorism, including in the sharing of information, in order to relay early warnings ahead of potential attacks.</w:t>
      </w:r>
      <w:r w:rsidRPr="00382709">
        <w:rPr>
          <w:rFonts w:eastAsia="Calibri" w:cs="Times New Roman"/>
          <w:sz w:val="12"/>
        </w:rPr>
        <w:t>¶</w:t>
      </w:r>
      <w:r w:rsidRPr="00382709">
        <w:rPr>
          <w:rFonts w:eastAsia="Calibri" w:cs="Times New Roman"/>
          <w:sz w:val="16"/>
        </w:rPr>
        <w:t xml:space="preserve"> The U.K. and U.S. have already pledged to work together in a bid to remain one step ahead of terrorism groups like Islamic State that are increasingly using computers as means of attack.</w:t>
      </w:r>
      <w:r w:rsidRPr="00382709">
        <w:rPr>
          <w:rFonts w:eastAsia="Calibri" w:cs="Times New Roman"/>
          <w:sz w:val="12"/>
        </w:rPr>
        <w:t>¶</w:t>
      </w:r>
      <w:r w:rsidRPr="00382709">
        <w:rPr>
          <w:rFonts w:eastAsia="Calibri" w:cs="Times New Roman"/>
          <w:sz w:val="16"/>
        </w:rPr>
        <w:t xml:space="preserve"> In particular, </w:t>
      </w:r>
      <w:r w:rsidRPr="00382709">
        <w:rPr>
          <w:rFonts w:eastAsia="Calibri" w:cs="Times New Roman"/>
          <w:u w:val="single"/>
        </w:rPr>
        <w:t>there are the so-called war games involve "cybercells" of U.S. and U.K. intelligence agents staging attacks against each another, in order to test the resilience of certain sectors to cyberattacks. The first exercise will test the financial sector, with simulated attacks on the City of London, including the Bank of England, and Wall Street.</w:t>
      </w:r>
      <w:r w:rsidRPr="00382709">
        <w:rPr>
          <w:rFonts w:eastAsia="Calibri" w:cs="Times New Roman"/>
          <w:sz w:val="12"/>
        </w:rPr>
        <w:t>¶</w:t>
      </w:r>
      <w:r w:rsidRPr="00382709">
        <w:rPr>
          <w:rFonts w:eastAsia="Calibri" w:cs="Times New Roman"/>
          <w:sz w:val="12"/>
          <w:u w:val="single"/>
        </w:rPr>
        <w:t xml:space="preserve"> </w:t>
      </w:r>
      <w:r w:rsidRPr="00382709">
        <w:rPr>
          <w:rFonts w:eastAsia="Calibri" w:cs="Times New Roman"/>
          <w:sz w:val="16"/>
        </w:rPr>
        <w:t xml:space="preserve">E.J. Hilbert, </w:t>
      </w:r>
      <w:r w:rsidRPr="00382709">
        <w:rPr>
          <w:rFonts w:eastAsia="Calibri" w:cs="Times New Roman"/>
          <w:u w:val="single"/>
        </w:rPr>
        <w:t>the heads Kroll's cyber unit for Europe, the Middle East and Africa, told CNBC that hundred, if not thousands attacks were already taking place—and that more attacks were coming.</w:t>
      </w:r>
      <w:r w:rsidRPr="00382709">
        <w:rPr>
          <w:rFonts w:eastAsia="Calibri" w:cs="Times New Roman"/>
          <w:sz w:val="12"/>
        </w:rPr>
        <w:t>¶</w:t>
      </w:r>
      <w:r w:rsidRPr="00382709">
        <w:rPr>
          <w:rFonts w:eastAsia="Calibri" w:cs="Times New Roman"/>
          <w:sz w:val="16"/>
        </w:rPr>
        <w:t xml:space="preserve"> "</w:t>
      </w:r>
      <w:r w:rsidRPr="00382709">
        <w:rPr>
          <w:rFonts w:eastAsia="Calibri" w:cs="Times New Roman"/>
          <w:u w:val="single"/>
        </w:rPr>
        <w:t>There are hundreds of attacks taking place against the U.K. and U.S. nuclear industry and financial system every day. There is this non-stop badgering of the system by hackers who are hoping that one day the system will crack</w:t>
      </w:r>
      <w:r w:rsidRPr="00382709">
        <w:rPr>
          <w:rFonts w:eastAsia="Calibri" w:cs="Times New Roman"/>
          <w:sz w:val="16"/>
        </w:rPr>
        <w:t>," said Hilbert, a former FBI agent in the cybercrime and counterterrorism field.</w:t>
      </w:r>
      <w:r w:rsidRPr="00382709">
        <w:rPr>
          <w:rFonts w:eastAsia="Calibri" w:cs="Times New Roman"/>
          <w:sz w:val="12"/>
        </w:rPr>
        <w:t>¶</w:t>
      </w:r>
      <w:r w:rsidRPr="00382709">
        <w:rPr>
          <w:rFonts w:eastAsia="Calibri" w:cs="Times New Roman"/>
          <w:sz w:val="16"/>
        </w:rPr>
        <w:t xml:space="preserve"> </w:t>
      </w:r>
      <w:r w:rsidRPr="00382709">
        <w:rPr>
          <w:rFonts w:eastAsia="Calibri" w:cs="Times New Roman"/>
          <w:u w:val="single"/>
        </w:rPr>
        <w:t>He was emphatic that national governments were unprepared for a cyberattack on critical infrastructure. He said that the proposed "war games" would have limited effect in acting as a pre-warning to governments on the weaknesses of critical systems.</w:t>
      </w:r>
      <w:r w:rsidRPr="00382709">
        <w:rPr>
          <w:rFonts w:eastAsia="Calibri" w:cs="Times New Roman"/>
          <w:sz w:val="12"/>
        </w:rPr>
        <w:t>¶</w:t>
      </w:r>
      <w:r w:rsidRPr="00382709">
        <w:rPr>
          <w:rFonts w:eastAsia="Calibri" w:cs="Times New Roman"/>
          <w:sz w:val="16"/>
        </w:rPr>
        <w:t xml:space="preserve"> "</w:t>
      </w:r>
      <w:r w:rsidRPr="00382709">
        <w:rPr>
          <w:rFonts w:eastAsia="Calibri" w:cs="Times New Roman"/>
          <w:u w:val="single"/>
        </w:rPr>
        <w:t>These tests don't do what the bad guys are going to do, they don't go far enough. If the bad guys want to shut a system down, they'll shut it down and unless you've tested for that, you don't actually know if there's a way of bringing a system back,"</w:t>
      </w:r>
      <w:r w:rsidRPr="00382709">
        <w:rPr>
          <w:rFonts w:eastAsia="Calibri" w:cs="Times New Roman"/>
          <w:sz w:val="16"/>
        </w:rPr>
        <w:t xml:space="preserve"> Hilbert said.</w:t>
      </w:r>
      <w:r w:rsidRPr="00382709">
        <w:rPr>
          <w:rFonts w:eastAsia="Calibri" w:cs="Times New Roman"/>
          <w:sz w:val="12"/>
        </w:rPr>
        <w:t>¶</w:t>
      </w:r>
      <w:r w:rsidRPr="00382709">
        <w:rPr>
          <w:rFonts w:eastAsia="Calibri" w:cs="Times New Roman"/>
          <w:sz w:val="16"/>
        </w:rPr>
        <w:t xml:space="preserve"> </w:t>
      </w:r>
      <w:r w:rsidRPr="00382709">
        <w:rPr>
          <w:rFonts w:eastAsia="Calibri" w:cs="Times New Roman"/>
          <w:u w:val="single"/>
        </w:rPr>
        <w:t>If an attack is so bad that all else has failed, governments can always choose to shut down their own infrastructure systems. But taking such steps can have alarming consequences, such as lack of power if power plants are shut down, lack of water if water facilities are closed, and permanent system failure.</w:t>
      </w:r>
      <w:r w:rsidRPr="00382709">
        <w:rPr>
          <w:rFonts w:eastAsia="Calibri" w:cs="Times New Roman"/>
          <w:sz w:val="12"/>
        </w:rPr>
        <w:t>¶</w:t>
      </w:r>
      <w:r w:rsidRPr="00382709">
        <w:rPr>
          <w:rFonts w:eastAsia="Calibri" w:cs="Times New Roman"/>
          <w:sz w:val="16"/>
        </w:rPr>
        <w:t xml:space="preserve"> With that in mind, Hilbert said "it might be better to fight the attack then shut down the system."</w:t>
      </w:r>
    </w:p>
    <w:p w:rsidR="00371467" w:rsidRPr="00A1494C" w:rsidRDefault="00371467" w:rsidP="00371467"/>
    <w:p w:rsidR="00371467" w:rsidRPr="00A1494C" w:rsidRDefault="00371467" w:rsidP="00371467">
      <w:pPr>
        <w:keepNext/>
        <w:keepLines/>
        <w:spacing w:before="40"/>
        <w:outlineLvl w:val="3"/>
        <w:rPr>
          <w:rFonts w:eastAsiaTheme="majorEastAsia" w:cstheme="majorBidi"/>
          <w:b/>
          <w:iCs/>
          <w:sz w:val="26"/>
        </w:rPr>
      </w:pPr>
      <w:r w:rsidRPr="00A1494C">
        <w:rPr>
          <w:rFonts w:eastAsiaTheme="majorEastAsia" w:cstheme="majorBidi"/>
          <w:b/>
          <w:iCs/>
          <w:sz w:val="26"/>
        </w:rPr>
        <w:t>Blackouts cause nuclear reactor meltdowns—guarantees extinction</w:t>
      </w:r>
    </w:p>
    <w:p w:rsidR="00371467" w:rsidRPr="00A1494C" w:rsidRDefault="00371467" w:rsidP="00371467">
      <w:pPr>
        <w:rPr>
          <w:b/>
          <w:bCs/>
          <w:sz w:val="26"/>
        </w:rPr>
      </w:pPr>
      <w:r w:rsidRPr="00A1494C">
        <w:rPr>
          <w:b/>
          <w:bCs/>
          <w:sz w:val="26"/>
        </w:rPr>
        <w:t xml:space="preserve">Hodges 14 </w:t>
      </w:r>
    </w:p>
    <w:p w:rsidR="00371467" w:rsidRPr="00A1494C" w:rsidRDefault="00371467" w:rsidP="00371467">
      <w:r w:rsidRPr="00A1494C">
        <w:t>Dave, an established award winning psychology, statistics and research professor as he teaches college and university classes at both the undergraduate and graduate level, an established author as his articles are published on many major websites, citing Judy Haar, a recognized expert in nuclear plant failure analyses, "Nuclear Power Plants Will Become America's Extinction Level Event", April 18 2014, www.thelibertybeacon.com/2014/04/18/nuclear-power-plants-will-become-americas-extinction-level-event/</w:t>
      </w:r>
    </w:p>
    <w:p w:rsidR="00371467" w:rsidRPr="00A1494C" w:rsidRDefault="00371467" w:rsidP="00371467">
      <w:pPr>
        <w:rPr>
          <w:sz w:val="16"/>
        </w:rPr>
      </w:pPr>
      <w:r w:rsidRPr="00A1494C">
        <w:rPr>
          <w:u w:val="single"/>
        </w:rPr>
        <w:t>Fukushima is often spoken of by many, as a possible extinction level event because of the radiation threat</w:t>
      </w:r>
      <w:r w:rsidRPr="00A1494C">
        <w:rPr>
          <w:sz w:val="16"/>
        </w:rPr>
        <w:t xml:space="preserve">. Fukushima continues to wreak havoc upon the world and in the United States as we are being bathed in deadly radiation from this event. </w:t>
      </w:r>
      <w:r w:rsidRPr="00A1494C">
        <w:rPr>
          <w:u w:val="single"/>
        </w:rPr>
        <w:t>Because of Fukushima, fish are becoming inedible and the ocean currents as well as the prevailing ocean winds are carrying deadly radiation. Undoubtedly</w:t>
      </w:r>
      <w:r w:rsidRPr="00A1494C">
        <w:rPr>
          <w:sz w:val="16"/>
        </w:rPr>
        <w:t xml:space="preserve">, by this time, </w:t>
      </w:r>
      <w:r w:rsidRPr="00A1494C">
        <w:rPr>
          <w:u w:val="single"/>
        </w:rPr>
        <w:t>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w:t>
      </w:r>
      <w:r w:rsidRPr="00A1494C">
        <w:rPr>
          <w:sz w:val="16"/>
        </w:rPr>
        <w:t xml:space="preserve">. However, </w:t>
      </w:r>
      <w:r w:rsidRPr="00A1494C">
        <w:rPr>
          <w:u w:val="single"/>
        </w:rPr>
        <w:t>this article</w:t>
      </w:r>
      <w:r w:rsidRPr="00A1494C">
        <w:rPr>
          <w:sz w:val="16"/>
        </w:rPr>
        <w:t xml:space="preserve"> is not about the devastation at Fukushima, instead, this article </w:t>
      </w:r>
      <w:r w:rsidRPr="00A1494C">
        <w:rPr>
          <w:u w:val="single"/>
        </w:rPr>
        <w:t xml:space="preserve">focuses on the fact that </w:t>
      </w:r>
      <w:r w:rsidRPr="00A1494C">
        <w:rPr>
          <w:b/>
          <w:iCs/>
          <w:u w:val="single"/>
        </w:rPr>
        <w:t>North America could have</w:t>
      </w:r>
      <w:r w:rsidRPr="00A1494C">
        <w:rPr>
          <w:u w:val="single"/>
        </w:rPr>
        <w:t xml:space="preserve"> a total of </w:t>
      </w:r>
      <w:r w:rsidRPr="00A1494C">
        <w:rPr>
          <w:b/>
          <w:iCs/>
          <w:u w:val="single"/>
        </w:rPr>
        <w:t>124 Fukushima events</w:t>
      </w:r>
      <w:r w:rsidRPr="00A1494C">
        <w:rPr>
          <w:u w:val="single"/>
        </w:rPr>
        <w:t xml:space="preserve"> if the necessary conditions were present</w:t>
      </w:r>
      <w:r w:rsidRPr="00A1494C">
        <w:rPr>
          <w:sz w:val="16"/>
        </w:rPr>
        <w:t xml:space="preserve">. A Festering Problem </w:t>
      </w:r>
      <w:r w:rsidRPr="00A1494C">
        <w:rPr>
          <w:u w:val="single"/>
        </w:rPr>
        <w:t>Long before Fukushima, American regulators knew that a power failure lasting for days involving the power grid connected to a nuclear plant,</w:t>
      </w:r>
      <w:r w:rsidRPr="00A1494C">
        <w:rPr>
          <w:sz w:val="16"/>
        </w:rPr>
        <w:t xml:space="preserve"> regardless of the cause, </w:t>
      </w:r>
      <w:r w:rsidRPr="00A1494C">
        <w:rPr>
          <w:u w:val="single"/>
        </w:rPr>
        <w:t xml:space="preserve">would most likely lead to a dangerous radioactive leak in at least several nuclear power plants. </w:t>
      </w:r>
      <w:r w:rsidRPr="00A1494C">
        <w:rPr>
          <w:b/>
          <w:iCs/>
          <w:u w:val="single"/>
        </w:rPr>
        <w:t>A complete loss of electrical power poses a major problem for nuclear power plants</w:t>
      </w:r>
      <w:r w:rsidRPr="00A1494C">
        <w:rPr>
          <w:u w:val="single"/>
        </w:rPr>
        <w:t xml:space="preserve"> because the reactor core must be kept cool as well as the back-up cooling systems, all of which require massive amounts of power to work. </w:t>
      </w:r>
      <w:r w:rsidRPr="00A1494C">
        <w:rPr>
          <w:sz w:val="16"/>
        </w:rPr>
        <w:t xml:space="preserve">Heretofore, </w:t>
      </w:r>
      <w:r w:rsidRPr="00A1494C">
        <w:rPr>
          <w:u w:val="single"/>
        </w:rPr>
        <w:t xml:space="preserve">all the NERC drills which test the readiness of a nuclear power plant are predicated on the notion that a blackout will only last 24 hours or less. </w:t>
      </w:r>
      <w:r w:rsidRPr="00A1494C">
        <w:rPr>
          <w:sz w:val="16"/>
        </w:rPr>
        <w:t xml:space="preserve">Amazingly, this is the sum total of a NERC litmus test.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 inaction against protecting the grid prompted Congressman Franks to write a scathing letter to the top officials of NERC. However, the good Congressman failed to mention the most important aspect of this problem. </w:t>
      </w:r>
      <w:r w:rsidRPr="00A1494C">
        <w:rPr>
          <w:u w:val="single"/>
        </w:rPr>
        <w:t xml:space="preserve">The problem is entirely fixable and NERC and the US government are leaving the American people and its infrastructure totally unprotected from a total meltdown of nuclear power plants as a result of a prolonged power failure. </w:t>
      </w:r>
      <w:r w:rsidRPr="00A1494C">
        <w:rPr>
          <w:sz w:val="16"/>
        </w:rPr>
        <w:t xml:space="preserve">Critical Analyses </w:t>
      </w:r>
      <w:r w:rsidRPr="00A1494C">
        <w:rPr>
          <w:u w:val="single"/>
        </w:rPr>
        <w:t>According to Judy Haar, a recognized expert in nuclear plant failure analyses, when a nuclear power plant loses access to off-grid electricity, the event is referred to as a “station blackout”.</w:t>
      </w:r>
      <w:r w:rsidRPr="00A1494C">
        <w:rPr>
          <w:sz w:val="16"/>
        </w:rPr>
        <w:t xml:space="preserve"> Haar states that all 104 US nuclear power plants are built to withstand electrical outages without experiencing any core damage, through the activation of an automatic start up of emergency generators powered by diesel. Further, </w:t>
      </w:r>
      <w:r w:rsidRPr="00A1494C">
        <w:rPr>
          <w:u w:val="single"/>
        </w:rPr>
        <w:t>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should the pumps stop because either the generators fail or diesel fuel is not available, the fuel rods are subsequently uncovered and a Fukushima type of core meltdown commences immediately</w:t>
      </w:r>
      <w:r w:rsidRPr="00A1494C">
        <w:rPr>
          <w:sz w:val="16"/>
        </w:rPr>
        <w:t xml:space="preserve">.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The Unresolved Power Blackout Problem </w:t>
      </w:r>
      <w:r w:rsidRPr="00A1494C">
        <w:rPr>
          <w:b/>
          <w:iCs/>
          <w:u w:val="single"/>
        </w:rPr>
        <w:t>A long-term loss of outside electrical power will most certainly interrupt the circulation of cooling water to the pools.</w:t>
      </w:r>
      <w:r w:rsidRPr="00A1494C">
        <w:rPr>
          <w:sz w:val="16"/>
        </w:rPr>
        <w:t xml:space="preserve"> Another one of my Palo Verde nuclear power plant sources informed me that there is no long term solution to a power blackout and that all bets are off if the blackout is due to an EMP attack. A more detailed analysis reveals that </w:t>
      </w:r>
      <w:r w:rsidRPr="00A1494C">
        <w:rPr>
          <w:u w:val="single"/>
        </w:rPr>
        <w:t xml:space="preserve">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my source and Haar shared exactly the same scenario about how a meltdown would occur. </w:t>
      </w:r>
      <w:r w:rsidRPr="00A1494C">
        <w:rPr>
          <w:sz w:val="16"/>
        </w:rPr>
        <w:t xml:space="preserve">Subsequently, I spoke with Roger Landry who worked for Raytheon in various Department of Defense projects for 28 years, many of them in this arena and Roger also confirmed this information and that the above information is well known in the industry. When I examine Congressman Franks letter to NERC and I read between the lines, it is clear that Franks knows of this risk as well, he just stops short of specifically mentioning it in his letter. Placing Odds On a Failure Is a Fools Errand An analysis of individual plant risks released in 2003 by the Nuclear Regulatory Commission shows that </w:t>
      </w:r>
      <w:r w:rsidRPr="00A1494C">
        <w:rPr>
          <w:u w:val="single"/>
        </w:rPr>
        <w:t>for 39 of the 104 nuclear reactors, the risk of core damage from a blackout was greater than 1 in 100,000</w:t>
      </w:r>
      <w:r w:rsidRPr="00A1494C">
        <w:rPr>
          <w:sz w:val="16"/>
        </w:rPr>
        <w:t xml:space="preserve">.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w:t>
      </w:r>
      <w:r w:rsidRPr="00A1494C">
        <w:rPr>
          <w:u w:val="single"/>
        </w:rPr>
        <w:t xml:space="preserve">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w:t>
      </w:r>
      <w:r w:rsidRPr="00A1494C">
        <w:rPr>
          <w:sz w:val="16"/>
        </w:rPr>
        <w:t xml:space="preserve">or worse, being experienced by the Japanese? The Question That’s Not Being Asked </w:t>
      </w:r>
      <w:r w:rsidRPr="00A1494C">
        <w:rPr>
          <w:u w:val="single"/>
        </w:rPr>
        <w:t>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w:t>
      </w:r>
      <w:r w:rsidRPr="00A1494C">
        <w:rPr>
          <w:sz w:val="16"/>
        </w:rPr>
        <w:t xml:space="preserve">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not likely that any plant which runs low on fuel, or has a generator malfunctions, will ever get any help to mitigate the crisis prior to a plethora of meltdowns occurring. Thus, every nuclear power plant in the country has the potential to cause a Chernobyl or Fukushima type accident if our country is hit by an EMP attack. </w:t>
      </w:r>
      <w:r w:rsidRPr="00A1494C">
        <w:rPr>
          <w:u w:val="single"/>
        </w:rPr>
        <w:t xml:space="preserve">CAN YOU EVEN IMAGINE 124 FUKUSHIMA EVENTS IN NORTH AMERICA HAPPENING AT THE SAME TIME? </w:t>
      </w:r>
      <w:r w:rsidRPr="00A1494C">
        <w:rPr>
          <w:b/>
          <w:iCs/>
          <w:u w:val="single"/>
        </w:rPr>
        <w:t>THIS WOULD CONSTITUTE THE ULTIMATE DEPOPULATION EVENT</w:t>
      </w:r>
      <w:r w:rsidRPr="00A1494C">
        <w:rPr>
          <w:u w:val="single"/>
        </w:rPr>
        <w:t xml:space="preserve">. </w:t>
      </w:r>
      <w:r w:rsidRPr="00A1494C">
        <w:rPr>
          <w:sz w:val="16"/>
        </w:rPr>
        <w:t xml:space="preserve">…And There Is More… </w:t>
      </w:r>
      <w:r w:rsidRPr="00A1494C">
        <w:rPr>
          <w:u w:val="single"/>
        </w:rPr>
        <w:t>The ramifications raised in the previous paragraphs are significant. What if the blackout lasts longer than 24 hours?</w:t>
      </w:r>
      <w:r w:rsidRPr="00A1494C">
        <w:rPr>
          <w:sz w:val="16"/>
        </w:rPr>
        <w:t xml:space="preserve"> What if the reason for the blackout is an EMP burst caused by a high altitude nuclear blast and transportation comes to a standstill? </w:t>
      </w:r>
      <w:r w:rsidRPr="00A1494C">
        <w:rPr>
          <w:u w:val="single"/>
        </w:rPr>
        <w:t xml:space="preserve">In this instance, </w:t>
      </w:r>
      <w:r w:rsidRPr="00A1494C">
        <w:rPr>
          <w:b/>
          <w:iCs/>
          <w:u w:val="single"/>
        </w:rPr>
        <w:t>the cavalry is not coming</w:t>
      </w:r>
      <w:r w:rsidRPr="00A1494C">
        <w:rPr>
          <w:u w:val="single"/>
        </w:rPr>
        <w:t xml:space="preserve">. Adding fuel to the fire lies in the fact that the power transformers presently take at least one year to replace. Today, there is a three year backlog on ordering </w:t>
      </w:r>
      <w:r w:rsidRPr="00A1494C">
        <w:rPr>
          <w:sz w:val="16"/>
        </w:rPr>
        <w:t xml:space="preserve">because so many have been ordered by China. This makes one wonder what the Chinese are preparing for with these multiple orders for both transformers and generators. In short, </w:t>
      </w:r>
      <w:r w:rsidRPr="00A1494C">
        <w:rPr>
          <w:u w:val="single"/>
        </w:rPr>
        <w:t>our unpreparedness is a prescription for disaster</w:t>
      </w:r>
      <w:r w:rsidRPr="00A1494C">
        <w:rPr>
          <w:sz w:val="16"/>
        </w:rPr>
        <w:t xml:space="preserve">.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 Conclusion </w:t>
      </w:r>
      <w:r w:rsidRPr="00A1494C">
        <w:rPr>
          <w:u w:val="single"/>
        </w:rPr>
        <w:t>I have studied this issue for almost nine months</w:t>
      </w:r>
      <w:r w:rsidRPr="00A1494C">
        <w:rPr>
          <w:sz w:val="16"/>
        </w:rPr>
        <w:t xml:space="preserve"> and this is the most elusive topic that I have ever investigated. </w:t>
      </w:r>
      <w:r w:rsidRPr="00A1494C">
        <w:rPr>
          <w:u w:val="single"/>
        </w:rPr>
        <w:t xml:space="preserve">The more facts I gather about the threat of a mass nuclear meltdown in this country, the more questions I realize that are going unanswered. </w:t>
      </w:r>
      <w:r w:rsidRPr="00A1494C">
        <w:rPr>
          <w:sz w:val="16"/>
        </w:rPr>
        <w:t xml:space="preserve">With regard to the nuclear power industry we have the proverbial tiger by the tail. Last August, Big Sis stated that </w:t>
      </w:r>
      <w:r w:rsidRPr="00A1494C">
        <w:rPr>
          <w:b/>
          <w:iCs/>
          <w:u w:val="single"/>
        </w:rPr>
        <w:t>it is not matter of if we have a mass power grid take down, but it is a matter of when</w:t>
      </w:r>
      <w:r w:rsidRPr="00A1494C">
        <w:rPr>
          <w:u w:val="single"/>
        </w:rPr>
        <w:t xml:space="preserve">. I would echo her concerns and apply the “not if, but when” admonition to the possibility of a mass meltdown in this country. </w:t>
      </w:r>
      <w:r w:rsidRPr="00A1494C">
        <w:rPr>
          <w:b/>
          <w:iCs/>
          <w:u w:val="single"/>
        </w:rPr>
        <w:t>It is only a matter of time until this scenario for disaster comes to fruition</w:t>
      </w:r>
      <w:r w:rsidRPr="00A1494C">
        <w:rPr>
          <w:u w:val="single"/>
        </w:rPr>
        <w:t xml:space="preserve">. Our collective negligence and high level of extreme depraved indifference on the part of NERC is criminal because </w:t>
      </w:r>
      <w:r w:rsidRPr="00A1494C">
        <w:rPr>
          <w:b/>
          <w:iCs/>
          <w:u w:val="single"/>
        </w:rPr>
        <w:t>this is indeed an Extinction Level Event</w:t>
      </w:r>
      <w:r w:rsidRPr="00A1494C">
        <w:rPr>
          <w:sz w:val="16"/>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rsidR="00371467" w:rsidRPr="00B41EC2" w:rsidRDefault="00371467" w:rsidP="00B41EC2">
      <w:pPr>
        <w:pStyle w:val="evidencetext"/>
        <w:ind w:left="0"/>
        <w:rPr>
          <w:u w:val="single"/>
        </w:rPr>
      </w:pPr>
    </w:p>
    <w:p w:rsidR="00E46789" w:rsidRDefault="00E46789" w:rsidP="00E46789">
      <w:pPr>
        <w:pStyle w:val="Heading2"/>
      </w:pPr>
      <w:r>
        <w:t xml:space="preserve">AT: </w:t>
      </w:r>
      <w:r w:rsidR="001C3654">
        <w:t>Formula Grants CP</w:t>
      </w:r>
    </w:p>
    <w:p w:rsidR="00CB63BB" w:rsidRDefault="001C3654" w:rsidP="00CB63BB">
      <w:pPr>
        <w:pStyle w:val="Heading3"/>
      </w:pPr>
      <w:r>
        <w:t>Competition Good</w:t>
      </w:r>
    </w:p>
    <w:p w:rsidR="00834033" w:rsidRPr="00834033" w:rsidRDefault="00834033" w:rsidP="00834033">
      <w:pPr>
        <w:pStyle w:val="Heading4"/>
      </w:pPr>
      <w:r>
        <w:t xml:space="preserve">Competition the best way to fund education—the </w:t>
      </w:r>
      <w:r>
        <w:rPr>
          <w:u w:val="single"/>
        </w:rPr>
        <w:t>perception of the program alone</w:t>
      </w:r>
      <w:r>
        <w:t xml:space="preserve"> is enough to cause reforms.</w:t>
      </w:r>
    </w:p>
    <w:p w:rsidR="00834033" w:rsidRPr="00834033" w:rsidRDefault="00834033" w:rsidP="00834033">
      <w:r w:rsidRPr="00834033">
        <w:rPr>
          <w:rStyle w:val="Style13ptBold"/>
        </w:rPr>
        <w:t>Lazarin 10</w:t>
      </w:r>
      <w:r w:rsidRPr="00834033">
        <w:t>. (Melissa Lazarín is the Associate Director of Education Policy at the Center for American Progress. An Opportunity for Education Reform. April 7, 2010. https://www.americanprogress.org/issues/education/reports/2010/04/07/7600/an-opportunity-for-education-reform/</w:t>
      </w:r>
      <w:r>
        <w:t>)</w:t>
      </w:r>
    </w:p>
    <w:p w:rsidR="00834033" w:rsidRDefault="00834033" w:rsidP="00834033">
      <w:pPr>
        <w:rPr>
          <w:b/>
          <w:u w:val="single"/>
        </w:rPr>
      </w:pPr>
      <w:r>
        <w:t xml:space="preserve">The president’s budget calls for an additional $1.35 billion for the unprecedented Race to the Top fund, a competitive grant program first established under ARRA that rewards federal dollars to leading states to support further systemic reform. The budget proposal opens up the competition to districts and states alike. </w:t>
      </w:r>
      <w:r w:rsidRPr="00834033">
        <w:rPr>
          <w:u w:val="single"/>
        </w:rPr>
        <w:t xml:space="preserve">The competitive fund has been a part of the federal education agenda for only a short period, but it has already </w:t>
      </w:r>
      <w:r w:rsidRPr="00834033">
        <w:rPr>
          <w:b/>
          <w:u w:val="single"/>
        </w:rPr>
        <w:t>yielded some of the most significant outcomes in education</w:t>
      </w:r>
      <w:r w:rsidRPr="00834033">
        <w:rPr>
          <w:u w:val="single"/>
        </w:rPr>
        <w:t>.</w:t>
      </w:r>
      <w:r>
        <w:rPr>
          <w:u w:val="single"/>
        </w:rPr>
        <w:t xml:space="preserve"> </w:t>
      </w:r>
      <w:r w:rsidRPr="00834033">
        <w:rPr>
          <w:rStyle w:val="Emphasis"/>
        </w:rPr>
        <w:t>Ten states changed their laws to better their chances in the competition, including lifting restrictions on charter school development and expansion and easing the link between student outcomes and teachers</w:t>
      </w:r>
      <w:r>
        <w:t xml:space="preserve">. And </w:t>
      </w:r>
      <w:r w:rsidRPr="00834033">
        <w:rPr>
          <w:b/>
          <w:u w:val="single"/>
        </w:rPr>
        <w:t>this was all before even a penny of the program was released</w:t>
      </w:r>
      <w:r>
        <w:t xml:space="preserve">. To maintain the program’s integrity, the list of winners will have to remain as exclusive as the first round of winners where only two states—Delaware and Tennessee—have been awarded grants. Plus, federal policymakers will have to ensure that the coveted winnings are well invested. </w:t>
      </w:r>
      <w:r w:rsidRPr="00834033">
        <w:rPr>
          <w:u w:val="single"/>
        </w:rPr>
        <w:t xml:space="preserve">With these caveats in mind, however, the Race to the Top fund has already demonstrated that it can foster the sort of commitment to bold education reforms that have long eluded our schools. </w:t>
      </w:r>
      <w:r w:rsidRPr="00834033">
        <w:rPr>
          <w:b/>
          <w:u w:val="single"/>
        </w:rPr>
        <w:t>Continued funding can build on these early successes</w:t>
      </w:r>
      <w:r>
        <w:t>. If ESEA isn’t reauthorized this year—resulting in a lack of authorizing language for Race to the Top—</w:t>
      </w:r>
      <w:r w:rsidRPr="00834033">
        <w:rPr>
          <w:b/>
          <w:u w:val="single"/>
        </w:rPr>
        <w:t>congressional appropriations committees should fund the program through their processes as they have done for other promising programs in the past.</w:t>
      </w:r>
    </w:p>
    <w:p w:rsidR="001C3654" w:rsidRDefault="001C3654" w:rsidP="001C3654">
      <w:pPr>
        <w:pStyle w:val="Heading4"/>
      </w:pPr>
      <w:r>
        <w:t>Competitive grants are best—causes info sharing on best practices.</w:t>
      </w:r>
    </w:p>
    <w:p w:rsidR="001C3654" w:rsidRPr="000353E8" w:rsidRDefault="001C3654" w:rsidP="001C3654">
      <w:r>
        <w:rPr>
          <w:rStyle w:val="Style13ptBold"/>
        </w:rPr>
        <w:t xml:space="preserve">West, 15 </w:t>
      </w:r>
      <w:r>
        <w:t>(Martin West is a former nonresident Senior Fellow with the Center on Children and Families. He is an associate professor of education at Harvard, “</w:t>
      </w:r>
      <w:r w:rsidRPr="000353E8">
        <w:rPr>
          <w:rStyle w:val="Emphasis"/>
        </w:rPr>
        <w:t>Preserving the federal role in encouraging and evaluating education innovation</w:t>
      </w:r>
      <w:r>
        <w:t xml:space="preserve">”, 2/19/15, </w:t>
      </w:r>
      <w:hyperlink r:id="rId37" w:history="1">
        <w:r w:rsidRPr="00B65965">
          <w:rPr>
            <w:rStyle w:val="Hyperlink"/>
          </w:rPr>
          <w:t>https://www.brookings.edu/research/preserving-the-federal-role-in-encouraging-and-evaluating-education-innovation/</w:t>
        </w:r>
      </w:hyperlink>
      <w:r>
        <w:t xml:space="preserve"> )</w:t>
      </w:r>
    </w:p>
    <w:p w:rsidR="001C3654" w:rsidRPr="001C3654" w:rsidRDefault="001C3654" w:rsidP="00834033">
      <w:r>
        <w:t xml:space="preserve">With both houses of Congress moving apace to reauthorize the Elementary and Secondary Education Act (ESEA), the question is not whether the new legislation will reduce the federal government’s footprint in K-12 education; it assuredly will. </w:t>
      </w:r>
      <w:r w:rsidRPr="00D3132E">
        <w:rPr>
          <w:rStyle w:val="StyleUnderline"/>
        </w:rPr>
        <w:t>The question is whether</w:t>
      </w:r>
      <w:r>
        <w:t xml:space="preserve">, in their understandable efforts to rein in Washington’s influence, </w:t>
      </w:r>
      <w:r w:rsidRPr="00D3132E">
        <w:rPr>
          <w:rStyle w:val="StyleUnderline"/>
        </w:rPr>
        <w:t>legislators can preserve those elements of federal policy that stand to benefit students and taxpayers</w:t>
      </w:r>
      <w:r>
        <w:t xml:space="preserve">—particularly those that fulfill functions that would otherwise go unaddressed within our multi-layered system of education governance. </w:t>
      </w:r>
      <w:r w:rsidRPr="00D3132E">
        <w:rPr>
          <w:rStyle w:val="StyleUnderline"/>
        </w:rPr>
        <w:t>One key unresolved issue involves the status of</w:t>
      </w:r>
      <w:r>
        <w:t xml:space="preserve"> </w:t>
      </w:r>
      <w:r w:rsidRPr="00D3132E">
        <w:rPr>
          <w:rStyle w:val="Emphasis"/>
        </w:rPr>
        <w:t>competitive grant programs</w:t>
      </w:r>
      <w:r>
        <w:t xml:space="preserve">, </w:t>
      </w:r>
      <w:r w:rsidRPr="00D3132E">
        <w:rPr>
          <w:rStyle w:val="StyleUnderline"/>
        </w:rPr>
        <w:t>through which the Department of Education invites states and school districts to apply for funds to support programs that address federally identified priorities.</w:t>
      </w:r>
      <w:r>
        <w:t xml:space="preserve"> In the current environment, Congress may be tempted to eschew all programs structured in this way, preferring to rely on formulas to ensure that schools receive their fair share of federal funds. That would be a mistake. </w:t>
      </w:r>
      <w:r w:rsidRPr="00D3132E">
        <w:rPr>
          <w:rStyle w:val="StyleUnderline"/>
        </w:rPr>
        <w:t>Flexible competitive grant programs that encourage innovations in policy and practice and ensure that they are subjected to rigorous evaluation should remain</w:t>
      </w:r>
      <w:r>
        <w:t xml:space="preserve"> a part of ESEA going forward. In particular, the Investing in Innovation (i3) fund, a program created through the American Reinvestment and Recovery Act that is not a part of the reauthorization bills now moving through Congress, deserves a second look. Increased reliance on competitive grants has been arguably the defining feature of the Obama administration’s K-12 education policy. Its signature Race to the Top program (RTT) asked states to compete for $4.35 billion in federal grants based on their commitment to implement a 19-item reform agenda. Expansive in its scope, RTT quickly became a symbol of what Senate Health, Education, Labor and Pensions Committee chairman Lamar Alexander has characterized as the Department’s efforts to dictate to states and school districts the details of how best to improve local schools. Congressional discontent with RTT-style policies is not limited to Republicans, however. Most </w:t>
      </w:r>
      <w:r w:rsidRPr="000353E8">
        <w:rPr>
          <w:rStyle w:val="StyleUnderline"/>
        </w:rPr>
        <w:t>legislators prefer to claim credit for funds allocated by formula rather than risk the ire of constituents whose applications are rejected</w:t>
      </w:r>
      <w:r w:rsidRPr="000353E8">
        <w:t>, and rura</w:t>
      </w:r>
      <w:r>
        <w:t xml:space="preserve">l members in particular often feel as if their districts are at a disadvantage when funding is competitive. </w:t>
      </w:r>
      <w:r w:rsidRPr="00FD7DBD">
        <w:rPr>
          <w:sz w:val="12"/>
        </w:rPr>
        <w:t>Perhaps because of this discontent, President Obama’s 2016 budget proposal did not include funds for a new RTT competition. But rather than paint all competitive grants with a broad brush, it is useful to consider differences in their structure. The table below shows that competitive grant programs can vary on at least two dimensions. First, the programs can be broad, aiming to incentivize policy changes in multiple areas in one fell swoop, or narrowly focused on a specific challenge facing most school systems. Second, grants can be awarded based on applicants’ willingness to commit to a detailed set of policy changes and program requirements prescribed by Washington, or they can be awarded based on past success, with funding levels tied to the strength of the evidence the applicant is able to present of their program’s effectiveness. RTT epitomized the broad, prescriptive approach to competitive grants. Although presented by supporters as an opportunity for states to put forward their best and most innovative ideas, in fact the selection criteria amounted to a detailed list of commitments in areas ranging from state standards and data systems to teacher evaluation systems and strategies to turn around low-performing schools. Because funding was based primarily on future commitments, the program did little to alter the compliance-oriented relationship between federal officials and state and local educators once grants were awarded. As Rick Hess of the American Enterprise Institute has written, “the aftermath entailed years of invasive federal monitoring…during which junior staff at the U.S. Department of Education exerted remarkable influence over the states that received RTT funds.” While it is too soon to know whether states awarded RTT grants will see improvements in student outcomes, there is little hope that their efforts will be a source of rigorous evidence on the merits of specific policies they pursued. The sheer number of policies states were required to implement simultaneously makes it all but impossible to isolate the impact of any one. Yet RTT was the exception, not the rule. Its scale reflected the unique circumstances of the post-financial crisis stimulus package, and maintaining a single competitive grant program at this scale has already proven to be politically infeasible.</w:t>
      </w:r>
      <w:r>
        <w:t xml:space="preserve"> </w:t>
      </w:r>
      <w:r w:rsidRPr="000353E8">
        <w:rPr>
          <w:rStyle w:val="StyleUnderline"/>
        </w:rPr>
        <w:t>Other competitive grant programs are structured</w:t>
      </w:r>
      <w:r>
        <w:t xml:space="preserve"> quite differently, </w:t>
      </w:r>
      <w:r w:rsidRPr="000353E8">
        <w:rPr>
          <w:rStyle w:val="StyleUnderline"/>
        </w:rPr>
        <w:t>with a narrow focus tied to a distinct federal purpose</w:t>
      </w:r>
      <w:r>
        <w:t xml:space="preserve">. For example, the Teacher Incentive Fund created by the second Bush administration asks school districts and charter schools to commit to implementing performance-based teacher compensation systems. The rationale is that </w:t>
      </w:r>
      <w:r w:rsidRPr="000353E8">
        <w:rPr>
          <w:rStyle w:val="StyleUnderline"/>
        </w:rPr>
        <w:t>local officials will be more likely to adopt politically controversial changes to how teachers are compensated when outside resources are available to support their efforts.</w:t>
      </w:r>
      <w:r>
        <w:t xml:space="preserve"> </w:t>
      </w:r>
      <w:r w:rsidRPr="00FD7DBD">
        <w:rPr>
          <w:sz w:val="12"/>
        </w:rPr>
        <w:t>For the past few years, the Department of Education has also offered grants directly to Charter Management Organizations seeking to expand or replicate high-quality schools. Those schools need not adhere to a particular pedagogical model but must instead document a track record of improving student outcomes. The Teacher Incentive Fund and grants to expand and replicate high-quality charter schools have been included in both the House committee’s bill and in Senator Alexander’s initial discussion draft. Those bills do not, however, include the Investing in Innovation fund (i3), the second major competitive grant program created through the stimulus package. Initially funded at $650 million, i3 allowed school districts, charter schools, and non-profit organizations working in partnership with one of those entities to apply for grants to support innovative programs aligned with one of four broadly defined federal priorities (e.g., supporting effective teachers and principals or improving the use of data). In other words, i3 was broad in its focus but avoided prescription with respect to the design of the programs eligible for federal support. The origins and implementation of i3 have been ably chronicled by Ron Haskins and Greg Margolis, who present the program as a cornerstone of the Obama administration’s broader efforts to base spending on social programs on rigorous evidence. Two specific aspects of the design of i3 are especially noteworthy. First, the competition used a tiered evidence model to align the amount of funding a program could receive to the strength of the evidence to support its effectiveness. Second, grant winners were required to conduct rigorous evaluations and were selected in part based on the quality of their proposed evaluation design. Across the first four funding cohorts, i3 supported 53 randomized-control trials—the gold-standard design for evaluations of program effectiveness and one that until recently was virtually unknown in the education sector. (Full disclosure: my primary employer, the Harvard Graduate School of Education, has benefited from i3 as a direct grantee and through evaluation contracts; I am the principal investigator on two of those contracts.) A competitive grant program that includes these design elements need not be called i3. Indeed, it need not be drafted as a standalone program at all. The Coalition for Evidence-Based Policy has proposed language that would simply allow the Department of Education to reserve up to one percent of funding of all ESEA programs (except Title I) to award grants for innovation and research, with grant amounts based on the tiered evidence model used in i3. The proposal is modeled on the Small Business Innovation Research program under which 11 federal agencies since 1982 have set aside a small percentage of their budgets to award grants to small companies engaged in the development and evaluation of new technologies. As the Coalition notes, both the Government Accountability office and the National Academy of Sciences have offered consistently positive assessments of the program’s success. Importantly, the proposal like SBIR would include small businesses as eligible grantees, addressing a shortcoming of the original i3 program that arguably limited the types of innovations proposed. The Coalition’s proposal could be strengthened by giving the Institute of Education Sciences the lead role in assessing the strength of applicants’ evidence of effectiveness and in supporting required evaluation activities. The risk with these competitions when carried out by the Office of the Secretary is that they become politicized, that they are judged by review panels without methodological competence, and that they are overseen, once awarded, by career staff in program offices that do not have the background to monitor what is, at root, a program evaluation grant. These risks could be substantially reduced if the competition were funded as a line item in the IES budget, with statutory language requiring that review panels include both practitioners and researchers</w:t>
      </w:r>
      <w:r>
        <w:t xml:space="preserve">. </w:t>
      </w:r>
      <w:r w:rsidRPr="000353E8">
        <w:rPr>
          <w:rStyle w:val="StyleUnderline"/>
        </w:rPr>
        <w:t xml:space="preserve">Properly designed competitive grant programs provide an opportunity for Congress to target resources at federal priorities and encourage innovative problem-solving while </w:t>
      </w:r>
      <w:r w:rsidRPr="000353E8">
        <w:rPr>
          <w:rStyle w:val="Emphasis"/>
        </w:rPr>
        <w:t>avoiding federal mandates</w:t>
      </w:r>
      <w:r>
        <w:t xml:space="preserve">. </w:t>
      </w:r>
      <w:r w:rsidRPr="000353E8">
        <w:rPr>
          <w:rStyle w:val="StyleUnderline"/>
        </w:rPr>
        <w:t xml:space="preserve">They should avoid prescription and both reward and produce rigorous evidence, thus increasing the share of education dollars spent on evidence-based programs while at the same time fulfilling the </w:t>
      </w:r>
      <w:r w:rsidRPr="000353E8">
        <w:rPr>
          <w:rStyle w:val="Emphasis"/>
        </w:rPr>
        <w:t>federal government’s unique responsibility</w:t>
      </w:r>
      <w:r>
        <w:t xml:space="preserve"> </w:t>
      </w:r>
      <w:r w:rsidRPr="000353E8">
        <w:rPr>
          <w:rStyle w:val="StyleUnderline"/>
        </w:rPr>
        <w:t>for producing and disseminating high-quality evidence on the best ways to improve American schools</w:t>
      </w:r>
      <w:r>
        <w:t>. The i3 program was a promising step in this direction. It would be unfortunate if Congress were to miss the opportunity to make something similar a permanent feature of ESEA.</w:t>
      </w:r>
    </w:p>
    <w:p w:rsidR="001C3654" w:rsidRPr="00834033" w:rsidRDefault="001C3654" w:rsidP="001C3654">
      <w:pPr>
        <w:pStyle w:val="Heading3"/>
      </w:pPr>
      <w:r>
        <w:t>Perm</w:t>
      </w:r>
    </w:p>
    <w:p w:rsidR="00CB63BB" w:rsidRDefault="00834033" w:rsidP="00057B53">
      <w:pPr>
        <w:pStyle w:val="Heading4"/>
      </w:pPr>
      <w:r>
        <w:t>I</w:t>
      </w:r>
      <w:r w:rsidR="00CB63BB">
        <w:t xml:space="preserve">ncorporating </w:t>
      </w:r>
      <w:r w:rsidR="00CB63BB" w:rsidRPr="00333571">
        <w:rPr>
          <w:u w:val="single"/>
        </w:rPr>
        <w:t>evidence-based methodology</w:t>
      </w:r>
      <w:r w:rsidR="00CB63BB">
        <w:t xml:space="preserve"> and </w:t>
      </w:r>
      <w:r w:rsidR="00CB63BB" w:rsidRPr="00333571">
        <w:rPr>
          <w:u w:val="single"/>
        </w:rPr>
        <w:t>competitive grants</w:t>
      </w:r>
      <w:r w:rsidR="00CB63BB">
        <w:t xml:space="preserve"> alongside </w:t>
      </w:r>
      <w:r w:rsidR="00333571">
        <w:t>formulas solves and avoids the net benefit.</w:t>
      </w:r>
    </w:p>
    <w:p w:rsidR="00333571" w:rsidRPr="00333571" w:rsidRDefault="00333571" w:rsidP="00333571">
      <w:r w:rsidRPr="00333571">
        <w:rPr>
          <w:rStyle w:val="Style13ptBold"/>
        </w:rPr>
        <w:t>Slavin 13</w:t>
      </w:r>
      <w:r w:rsidRPr="00333571">
        <w:t>. (Robert Slavin is Director of the Center for Research and Reform in Education at Johns Hopkins University School of Education, and the co-founder and Chairman of the Success for All Foundation. He is an expert on research-based school improvement, reading instruction, English-language learners, and federal education reform policy. Baby Steps Toward Better Formula Grants in Education. June 27, 2013. www.huffingtonpost.com/robert-e-slavin/baby-steps-toward-better_b_3509165.html</w:t>
      </w:r>
      <w:r>
        <w:t>)</w:t>
      </w:r>
    </w:p>
    <w:p w:rsidR="00333571" w:rsidRDefault="00333571" w:rsidP="00333571">
      <w:pPr>
        <w:rPr>
          <w:b/>
          <w:u w:val="single"/>
        </w:rPr>
      </w:pPr>
      <w:r>
        <w:t xml:space="preserve">The idea </w:t>
      </w:r>
      <w:r w:rsidRPr="00333571">
        <w:rPr>
          <w:u w:val="single"/>
        </w:rPr>
        <w:t xml:space="preserve">I’m suggesting is to gradually increase the role of </w:t>
      </w:r>
      <w:r w:rsidRPr="00333571">
        <w:rPr>
          <w:b/>
          <w:u w:val="single"/>
        </w:rPr>
        <w:t>evidence-proven approaches</w:t>
      </w:r>
      <w:r w:rsidRPr="00333571">
        <w:rPr>
          <w:u w:val="single"/>
        </w:rPr>
        <w:t xml:space="preserve"> in Title I and other formula grants in a step-by-step fashion</w:t>
      </w:r>
      <w:r>
        <w:t xml:space="preserve">. First, find any money not firmly tied down and use it to support development, evaluation, and scale-up of proven approaches specific to a particular formula funding stream. Right now, Investing in Innovation (i3), which is funding development, validation, and scale-up of proven approaches, is playing this role for Title I; most of the i3-funded programs, if proven effective, will be immediately useful to Title I schools in addressing their most important objectives. </w:t>
      </w:r>
      <w:r w:rsidRPr="00333571">
        <w:rPr>
          <w:u w:val="single"/>
        </w:rPr>
        <w:t>Similar research/development/evaluation/scale-up approaches might create whole-school reforms to inform school turnaround programs, technology applications, RTI or special education approaches to support IDEA programs, and so on</w:t>
      </w:r>
      <w:r>
        <w:t xml:space="preserve">. </w:t>
      </w:r>
      <w:r w:rsidRPr="00333571">
        <w:rPr>
          <w:u w:val="single"/>
        </w:rPr>
        <w:t>As the evidence base grows, national, state, and local leaders can exert influence to encourage use of proven models, including disseminating clear and usable information on them.</w:t>
      </w:r>
      <w:r>
        <w:t xml:space="preserve"> This means not only websites, but also effective-methods fairs, where local educators can see new visions of what their schools could become. The costs of robust research, development, evaluation, and dissemination are consequential, but so small compared to the formula funding streams themselves that they may be tucked into legislation or policy with little pain or notice. For example, Title I already has a 0.5% set-aside for evaluation. In a $15 billion grant program, that’s $75 million a year. Imagine if this money were added to i3 (currently $150 million a year) specifically to develop, evaluate, and scale-up turnaround models for failing schools. As more proven programs developed and flourished, Title I schools could be encouraged to use them. </w:t>
      </w:r>
      <w:r w:rsidRPr="00333571">
        <w:rPr>
          <w:rStyle w:val="Emphasis"/>
        </w:rPr>
        <w:t>The most direct application of proven approaches will always be to competitive federal funding streams, not to formula grants</w:t>
      </w:r>
      <w:r w:rsidRPr="00333571">
        <w:rPr>
          <w:rStyle w:val="Emphasis"/>
          <w:b w:val="0"/>
        </w:rPr>
        <w:t>,</w:t>
      </w:r>
      <w:r w:rsidRPr="00333571">
        <w:rPr>
          <w:b/>
          <w:u w:val="single"/>
        </w:rPr>
        <w:t xml:space="preserve"> but these can and should be strategically designed to serve as a step toward reforming the bigger formula funding streams</w:t>
      </w:r>
      <w:r>
        <w:t xml:space="preserve">. For example, </w:t>
      </w:r>
      <w:r w:rsidRPr="00333571">
        <w:rPr>
          <w:u w:val="single"/>
        </w:rPr>
        <w:t>imagine that NCLB had allocated a tiny proportion of its funding to development, evaluation, and scale-up of proven after-school tutoring models, and had established a competitive grant program in which applicants received preference if they used proven approaches</w:t>
      </w:r>
      <w:r>
        <w:t xml:space="preserve">. </w:t>
      </w:r>
      <w:r w:rsidRPr="00333571">
        <w:rPr>
          <w:b/>
          <w:u w:val="single"/>
        </w:rPr>
        <w:t>Had this been put into the NCLB law, by now we’d have dozens of proven, replicable after-school tutoring models operating all over the U.S., with districts clamoring to use them.</w:t>
      </w:r>
    </w:p>
    <w:p w:rsidR="00333571" w:rsidRDefault="00333571" w:rsidP="00057B53">
      <w:pPr>
        <w:pStyle w:val="Heading4"/>
      </w:pPr>
      <w:r>
        <w:t xml:space="preserve">Competitive grants are comparatively better </w:t>
      </w:r>
      <w:r>
        <w:rPr>
          <w:u w:val="single"/>
        </w:rPr>
        <w:t>but</w:t>
      </w:r>
      <w:r>
        <w:t xml:space="preserve"> can direct </w:t>
      </w:r>
      <w:r w:rsidRPr="00333571">
        <w:rPr>
          <w:u w:val="single"/>
        </w:rPr>
        <w:t>better formula funding</w:t>
      </w:r>
      <w:r>
        <w:t xml:space="preserve"> by yielding </w:t>
      </w:r>
      <w:r>
        <w:rPr>
          <w:u w:val="single"/>
        </w:rPr>
        <w:t>best results</w:t>
      </w:r>
      <w:r>
        <w:t>—the CP is useless without starting with competitive funding.</w:t>
      </w:r>
      <w:r w:rsidR="00057B53">
        <w:t xml:space="preserve"> Doesn’t solve competitiveness.</w:t>
      </w:r>
    </w:p>
    <w:p w:rsidR="00834033" w:rsidRPr="00834033" w:rsidRDefault="00834033" w:rsidP="00834033">
      <w:r w:rsidRPr="00834033">
        <w:rPr>
          <w:rStyle w:val="Style13ptBold"/>
        </w:rPr>
        <w:t>Lazarin 10</w:t>
      </w:r>
      <w:r w:rsidRPr="00834033">
        <w:t>. (Melissa Lazarín is the Associate Director of Education Policy at the Center for American Progress. An Opportunity for Education Reform. April 7, 2010. https://www.americanprogress.org/issues/education/reports/2010/04/07/7600/an-opportunity-for-education-reform/</w:t>
      </w:r>
      <w:r>
        <w:t>)</w:t>
      </w:r>
    </w:p>
    <w:p w:rsidR="00333571" w:rsidRDefault="00333571" w:rsidP="00333571">
      <w:r>
        <w:t xml:space="preserve">Secretary of Education Arne Duncan has noted that </w:t>
      </w:r>
      <w:r w:rsidRPr="00834033">
        <w:rPr>
          <w:u w:val="single"/>
        </w:rPr>
        <w:t>the majority of federal education dollars—more than three-fourths—would still be driven by formula</w:t>
      </w:r>
      <w:r>
        <w:t>. Hallmark federal education funding streams that were established to help level the field—such as Title I dollars for the country’s poorest schools and the Title II teacher improvement state grants—remain as formula-based programs in the administration’s proposal. Federal funding for English language learners—in Title III of ESEA—also remain largely formula driven, though it is apparent here that the Obama administration is looking for innovative solutions to better serve this high-need population by increasing dollars for this program and making them largely competitive.</w:t>
      </w:r>
      <w:r w:rsidR="00057B53">
        <w:t xml:space="preserve"> </w:t>
      </w:r>
      <w:r w:rsidRPr="00834033">
        <w:rPr>
          <w:u w:val="single"/>
        </w:rPr>
        <w:t xml:space="preserve">The growing emphasis on competitive funding in the administration’s budget is an astute move to target federal funds more effectively on programs and strategies that work. </w:t>
      </w:r>
      <w:r w:rsidRPr="00057B53">
        <w:rPr>
          <w:b/>
          <w:u w:val="single"/>
        </w:rPr>
        <w:t>Some may argue</w:t>
      </w:r>
      <w:r>
        <w:t xml:space="preserve"> </w:t>
      </w:r>
      <w:r w:rsidRPr="00057B53">
        <w:rPr>
          <w:u w:val="single"/>
        </w:rPr>
        <w:t>that it is not appropriate to allocate federal funds on a competitive basis</w:t>
      </w:r>
      <w:r>
        <w:t xml:space="preserve"> </w:t>
      </w:r>
      <w:r w:rsidRPr="00057B53">
        <w:rPr>
          <w:u w:val="single"/>
        </w:rPr>
        <w:t>at a time when our nation is undergoing a great economic crisis</w:t>
      </w:r>
      <w:r>
        <w:t>—</w:t>
      </w:r>
      <w:r w:rsidRPr="00057B53">
        <w:rPr>
          <w:u w:val="single"/>
        </w:rPr>
        <w:t>that instead we should help states and districts backfill their shrinking budgets</w:t>
      </w:r>
      <w:r>
        <w:t xml:space="preserve">. But </w:t>
      </w:r>
      <w:r w:rsidRPr="00057B53">
        <w:rPr>
          <w:rStyle w:val="Emphasis"/>
        </w:rPr>
        <w:t>it is particularly in these times that federal funds, dollar for dollar, must be spent most effectively.</w:t>
      </w:r>
      <w:r w:rsidR="00057B53">
        <w:rPr>
          <w:rStyle w:val="Emphasis"/>
        </w:rPr>
        <w:t xml:space="preserve"> </w:t>
      </w:r>
      <w:r w:rsidRPr="00057B53">
        <w:rPr>
          <w:b/>
          <w:u w:val="single"/>
        </w:rPr>
        <w:t>The move also reflects growing consensus that new, innovative education reforms are needed to shake up the status quo</w:t>
      </w:r>
      <w:r>
        <w:t xml:space="preserve">. Again, perhaps </w:t>
      </w:r>
      <w:r w:rsidRPr="00057B53">
        <w:rPr>
          <w:u w:val="single"/>
        </w:rPr>
        <w:t xml:space="preserve">at no other time has the need for innovation been so clear. New ways of schooling are desperately needed to ensure that American students and schools keep their competitive edge with students in countries where the investment in innovation has been paramount. </w:t>
      </w:r>
      <w:r w:rsidRPr="00057B53">
        <w:rPr>
          <w:b/>
          <w:u w:val="single"/>
        </w:rPr>
        <w:t>Innovation will, in effect, help dig our economy out of these trying times and put our country on a path to economic prosperity.</w:t>
      </w:r>
      <w:r w:rsidR="00057B53">
        <w:rPr>
          <w:b/>
          <w:u w:val="single"/>
        </w:rPr>
        <w:t xml:space="preserve"> </w:t>
      </w:r>
      <w:r w:rsidRPr="00057B53">
        <w:rPr>
          <w:rStyle w:val="Emphasis"/>
        </w:rPr>
        <w:t>Competitive grant investments in innovative educational program and strategies can also inform how major formula education grants</w:t>
      </w:r>
      <w:r>
        <w:t xml:space="preserve">, like Title I and Title II, </w:t>
      </w:r>
      <w:r w:rsidRPr="00057B53">
        <w:rPr>
          <w:rStyle w:val="Emphasis"/>
        </w:rPr>
        <w:t>are spent in the future</w:t>
      </w:r>
      <w:r>
        <w:t xml:space="preserve">. </w:t>
      </w:r>
      <w:r w:rsidRPr="00057B53">
        <w:rPr>
          <w:b/>
          <w:u w:val="single"/>
        </w:rPr>
        <w:t>Activities that lead to improved educational outcomes and results could be identified and rigorously evaluated, and future spending across major formula-grant education programs could then help support such reforms across all high-poverty schools once they have been proven to be effective</w:t>
      </w:r>
      <w:r>
        <w:t>.</w:t>
      </w:r>
      <w:r w:rsidR="00057B53">
        <w:t xml:space="preserve"> </w:t>
      </w:r>
      <w:r>
        <w:t>No time than the present is better to re-examine how we can improve what’s happening in our schools and how we’re funding them.</w:t>
      </w:r>
    </w:p>
    <w:p w:rsidR="001C3654" w:rsidRDefault="001C3654" w:rsidP="001C3654">
      <w:pPr>
        <w:pStyle w:val="Heading3"/>
      </w:pPr>
      <w:r>
        <w:t>Formula Bad</w:t>
      </w:r>
    </w:p>
    <w:p w:rsidR="00FD7DBD" w:rsidRPr="00337F15" w:rsidRDefault="00FD7DBD" w:rsidP="00FD7DBD">
      <w:pPr>
        <w:pStyle w:val="Heading4"/>
      </w:pPr>
      <w:r>
        <w:t>Formula grants fail—can’t create reform.</w:t>
      </w:r>
    </w:p>
    <w:p w:rsidR="00FD7DBD" w:rsidRPr="005A32DB" w:rsidRDefault="00FD7DBD" w:rsidP="00FD7DBD">
      <w:r>
        <w:rPr>
          <w:rStyle w:val="Style13ptBold"/>
        </w:rPr>
        <w:t xml:space="preserve">Kane, 15 </w:t>
      </w:r>
      <w:r>
        <w:t xml:space="preserve">(Thomas Kane, former Nonresident Senior Fellow at the Brookings Institution where he was a contributor to the Evidence Speaks project, and formerly a Senior Fellow at the Brown Center on Education Policy. Kane is an economist and Walter H. Gale Professor of Education at the Harvard Graduate School of Education, “To Empower State and Local Leaders, ESEA Reauthorization Should Include Competitive Grants”, 1/15/15, </w:t>
      </w:r>
      <w:hyperlink r:id="rId38" w:history="1">
        <w:r w:rsidRPr="00B65965">
          <w:rPr>
            <w:rStyle w:val="Hyperlink"/>
          </w:rPr>
          <w:t>https://www.brookings.edu/research/to-empower-state-and-local-leaders-esea-reauthorization-should-include-competitive-grants/</w:t>
        </w:r>
      </w:hyperlink>
      <w:r>
        <w:t xml:space="preserve"> )</w:t>
      </w:r>
    </w:p>
    <w:p w:rsidR="00FD7DBD" w:rsidRPr="005A32DB" w:rsidRDefault="00FD7DBD" w:rsidP="00FD7DBD">
      <w:r>
        <w:t>*modified for ableist language</w:t>
      </w:r>
    </w:p>
    <w:p w:rsidR="00FD7DBD" w:rsidRDefault="00FD7DBD" w:rsidP="00FD7DBD">
      <w:pPr>
        <w:rPr>
          <w:rStyle w:val="StyleUnderline"/>
        </w:rPr>
      </w:pPr>
      <w:r>
        <w:t xml:space="preserve">In the current re-authorization of the Elementary and Secondary Education Act, </w:t>
      </w:r>
      <w:r w:rsidRPr="005A32DB">
        <w:rPr>
          <w:rStyle w:val="StyleUnderline"/>
        </w:rPr>
        <w:t>many in Congress are eager to reduce the role of the federal government in education and</w:t>
      </w:r>
      <w:r>
        <w:t xml:space="preserve"> </w:t>
      </w:r>
      <w:r w:rsidRPr="005A32DB">
        <w:rPr>
          <w:rStyle w:val="Emphasis"/>
        </w:rPr>
        <w:t>restore power to states</w:t>
      </w:r>
      <w:r>
        <w:t xml:space="preserve">. However, simply removing the accountability requirements under Title I, as many have proposed, </w:t>
      </w:r>
      <w:r w:rsidRPr="005A32DB">
        <w:rPr>
          <w:rStyle w:val="StyleUnderline"/>
        </w:rPr>
        <w:t>will not foster state and local leadership</w:t>
      </w:r>
      <w:r>
        <w:t xml:space="preserve"> </w:t>
      </w:r>
      <w:r w:rsidRPr="005A32DB">
        <w:rPr>
          <w:rStyle w:val="Emphasis"/>
        </w:rPr>
        <w:t>nearly as well as a competitive grant program would.</w:t>
      </w:r>
      <w:r>
        <w:rPr>
          <w:rStyle w:val="Emphasis"/>
        </w:rPr>
        <w:t xml:space="preserve"> </w:t>
      </w:r>
      <w:r>
        <w:t xml:space="preserve">As long as U.S. students lag our international competitors, </w:t>
      </w:r>
      <w:r w:rsidRPr="005A32DB">
        <w:rPr>
          <w:rStyle w:val="StyleUnderline"/>
        </w:rPr>
        <w:t>the federal government should tilt the scale in favor of reform and innovation.</w:t>
      </w:r>
      <w:r>
        <w:t xml:space="preserve"> Block grants simply subsidize the status quo. </w:t>
      </w:r>
      <w:r w:rsidRPr="005A32DB">
        <w:rPr>
          <w:rStyle w:val="StyleUnderline"/>
        </w:rPr>
        <w:t>It’s simple economics:</w:t>
      </w:r>
      <w:r>
        <w:rPr>
          <w:rStyle w:val="StyleUnderline"/>
        </w:rPr>
        <w:t xml:space="preserve"> </w:t>
      </w:r>
      <w:r w:rsidRPr="005A32DB">
        <w:rPr>
          <w:rStyle w:val="StyleUnderline"/>
        </w:rPr>
        <w:t>A block grant is just like a permanent increase in revenue from state income or sales taxes.</w:t>
      </w:r>
      <w:r>
        <w:rPr>
          <w:rStyle w:val="StyleUnderline"/>
        </w:rPr>
        <w:t xml:space="preserve"> </w:t>
      </w:r>
      <w:r w:rsidRPr="005A32DB">
        <w:rPr>
          <w:rStyle w:val="StyleUnderline"/>
        </w:rPr>
        <w:t>It does nothing to change a potential leader’s bargaining position; it does nothing to lower the financial or political barriers to reform which</w:t>
      </w:r>
      <w:r>
        <w:t xml:space="preserve"> </w:t>
      </w:r>
      <w:r w:rsidRPr="005A32DB">
        <w:rPr>
          <w:strike/>
        </w:rPr>
        <w:t>paralyze</w:t>
      </w:r>
      <w:r>
        <w:t xml:space="preserve"> </w:t>
      </w:r>
      <w:r w:rsidRPr="005A32DB">
        <w:rPr>
          <w:rStyle w:val="StyleUnderline"/>
        </w:rPr>
        <w:t>[freeze] our school systems.</w:t>
      </w:r>
      <w:r>
        <w:t xml:space="preserve"> For instance, </w:t>
      </w:r>
      <w:r w:rsidRPr="005A32DB">
        <w:rPr>
          <w:rStyle w:val="StyleUnderline"/>
        </w:rPr>
        <w:t>with a block grant, any district leader wanting to improve the tenure review process needs to bargain</w:t>
      </w:r>
      <w:r>
        <w:t xml:space="preserve"> with his or her union </w:t>
      </w:r>
      <w:r w:rsidRPr="005A32DB">
        <w:rPr>
          <w:rStyle w:val="StyleUnderline"/>
        </w:rPr>
        <w:t>to find ways to pay for it.</w:t>
      </w:r>
      <w:r>
        <w:t xml:space="preserve"> </w:t>
      </w:r>
      <w:r w:rsidRPr="005A32DB">
        <w:rPr>
          <w:rStyle w:val="StyleUnderline"/>
        </w:rPr>
        <w:t>A competitive grant program would provide an</w:t>
      </w:r>
      <w:r>
        <w:t xml:space="preserve"> </w:t>
      </w:r>
      <w:r w:rsidRPr="005A32DB">
        <w:rPr>
          <w:rStyle w:val="Emphasis"/>
        </w:rPr>
        <w:t>external carrot</w:t>
      </w:r>
      <w:r>
        <w:t xml:space="preserve"> </w:t>
      </w:r>
      <w:r w:rsidRPr="005A32DB">
        <w:rPr>
          <w:rStyle w:val="StyleUnderline"/>
        </w:rPr>
        <w:t>that would allow the same leader to bargain more successfully.</w:t>
      </w:r>
      <w:r>
        <w:rPr>
          <w:rStyle w:val="StyleUnderline"/>
        </w:rPr>
        <w:t xml:space="preserve"> </w:t>
      </w:r>
    </w:p>
    <w:p w:rsidR="001C3654" w:rsidRPr="001C3654" w:rsidRDefault="001C3654" w:rsidP="001C3654">
      <w:pPr>
        <w:pStyle w:val="Heading3"/>
      </w:pPr>
      <w:r w:rsidRPr="001C3654">
        <w:t>AT: DOE Circumvention</w:t>
      </w:r>
    </w:p>
    <w:p w:rsidR="001C3654" w:rsidRDefault="001C3654" w:rsidP="001C3654">
      <w:pPr>
        <w:pStyle w:val="Heading4"/>
      </w:pPr>
      <w:r>
        <w:t>DeVos’ 10 year plan in Louisiana proves experience and expertise in school choice and scholarship programs</w:t>
      </w:r>
    </w:p>
    <w:p w:rsidR="001C3654" w:rsidRPr="00BE698B" w:rsidRDefault="001C3654" w:rsidP="001C3654">
      <w:pPr>
        <w:rPr>
          <w:rStyle w:val="Style13ptBold"/>
          <w:b w:val="0"/>
        </w:rPr>
      </w:pPr>
      <w:r>
        <w:t xml:space="preserve">Phillip Stutts  </w:t>
      </w:r>
      <w:r>
        <w:rPr>
          <w:rStyle w:val="Style13ptBold"/>
        </w:rPr>
        <w:t xml:space="preserve">12/9/16 </w:t>
      </w:r>
      <w:r>
        <w:rPr>
          <w:rStyle w:val="Style13ptBold"/>
          <w:b w:val="0"/>
        </w:rPr>
        <w:t>(</w:t>
      </w:r>
      <w:r w:rsidRPr="00BE698B">
        <w:rPr>
          <w:rStyle w:val="Style13ptBold"/>
          <w:b w:val="0"/>
        </w:rPr>
        <w:t>Phillip Stutts is CEO of Go BIG Media, Inc. He has worked for education reform clients since 2005 (including the American Federation for Children, All Children Matter, the Black Alliance for Educational Options, and multiple charters schools). Stutts was also an appointee to the Department of Education</w:t>
      </w:r>
      <w:r>
        <w:rPr>
          <w:rStyle w:val="Style13ptBold"/>
          <w:b w:val="0"/>
        </w:rPr>
        <w:t xml:space="preserve"> under President George W. Bush, “</w:t>
      </w:r>
      <w:r w:rsidRPr="00BE698B">
        <w:rPr>
          <w:rStyle w:val="Style13ptBold"/>
          <w:b w:val="0"/>
        </w:rPr>
        <w:t>Why I have high hopes for Betsy DeVos to lead Trump’s Education Department</w:t>
      </w:r>
      <w:r>
        <w:rPr>
          <w:rStyle w:val="Style13ptBold"/>
          <w:b w:val="0"/>
        </w:rPr>
        <w:t>,” FN)</w:t>
      </w:r>
    </w:p>
    <w:p w:rsidR="001C3654" w:rsidRDefault="001C3654" w:rsidP="001C3654">
      <w:pPr>
        <w:rPr>
          <w:sz w:val="16"/>
        </w:rPr>
      </w:pPr>
      <w:r w:rsidRPr="00BE698B">
        <w:rPr>
          <w:sz w:val="16"/>
        </w:rPr>
        <w:t xml:space="preserve">I remember the quote well, “My daughter used to walk over hypodermic needles and through metal detectors -- just to enter the very school that the government deemed a failure. But now, with her scholarship, she’s safe and thriving academically.” </w:t>
      </w:r>
      <w:r w:rsidRPr="00A7122A">
        <w:rPr>
          <w:rStyle w:val="Emphasis"/>
        </w:rPr>
        <w:t>Before</w:t>
      </w:r>
      <w:r w:rsidRPr="00BE698B">
        <w:rPr>
          <w:sz w:val="16"/>
        </w:rPr>
        <w:t xml:space="preserve"> Betsy </w:t>
      </w:r>
      <w:r w:rsidRPr="00A7122A">
        <w:rPr>
          <w:rStyle w:val="Emphasis"/>
        </w:rPr>
        <w:t>DeVos</w:t>
      </w:r>
      <w:r w:rsidRPr="00BE698B">
        <w:rPr>
          <w:sz w:val="16"/>
        </w:rPr>
        <w:t xml:space="preserve">, </w:t>
      </w:r>
      <w:r w:rsidRPr="00A7122A">
        <w:rPr>
          <w:rStyle w:val="Emphasis"/>
        </w:rPr>
        <w:t>thousands of parents</w:t>
      </w:r>
      <w:r w:rsidRPr="00BE698B">
        <w:rPr>
          <w:sz w:val="16"/>
        </w:rPr>
        <w:t xml:space="preserve">, mostly minority and below the poverty line, like the one I talked to a few years ago, </w:t>
      </w:r>
      <w:r w:rsidRPr="00A7122A">
        <w:rPr>
          <w:rStyle w:val="Emphasis"/>
        </w:rPr>
        <w:t>lacked the empowerment to make decisions that shaped their child’s destiny</w:t>
      </w:r>
      <w:r w:rsidRPr="00BE698B">
        <w:rPr>
          <w:sz w:val="16"/>
        </w:rPr>
        <w:t xml:space="preserve">. </w:t>
      </w:r>
      <w:r w:rsidRPr="00A7122A">
        <w:rPr>
          <w:rStyle w:val="Emphasis"/>
        </w:rPr>
        <w:t>The government</w:t>
      </w:r>
      <w:r w:rsidRPr="00BE698B">
        <w:rPr>
          <w:sz w:val="16"/>
        </w:rPr>
        <w:t xml:space="preserve">, faced </w:t>
      </w:r>
      <w:r w:rsidRPr="00A7122A">
        <w:rPr>
          <w:rStyle w:val="Emphasis"/>
        </w:rPr>
        <w:t>with</w:t>
      </w:r>
      <w:r w:rsidRPr="00BE698B">
        <w:rPr>
          <w:sz w:val="16"/>
        </w:rPr>
        <w:t xml:space="preserve"> </w:t>
      </w:r>
      <w:r w:rsidRPr="00A7122A">
        <w:rPr>
          <w:rStyle w:val="Emphasis"/>
        </w:rPr>
        <w:t>no competition</w:t>
      </w:r>
      <w:r w:rsidRPr="00BE698B">
        <w:rPr>
          <w:sz w:val="16"/>
        </w:rPr>
        <w:t xml:space="preserve"> and an appetite for protecting its power, </w:t>
      </w:r>
      <w:r w:rsidRPr="00A7122A">
        <w:rPr>
          <w:rStyle w:val="Emphasis"/>
        </w:rPr>
        <w:t>taught one way</w:t>
      </w:r>
      <w:r w:rsidRPr="00BE698B">
        <w:rPr>
          <w:sz w:val="16"/>
        </w:rPr>
        <w:t xml:space="preserve"> -- their way, </w:t>
      </w:r>
      <w:r w:rsidRPr="00A7122A">
        <w:rPr>
          <w:rStyle w:val="Emphasis"/>
        </w:rPr>
        <w:t>with</w:t>
      </w:r>
      <w:r w:rsidRPr="00BE698B">
        <w:rPr>
          <w:sz w:val="16"/>
        </w:rPr>
        <w:t xml:space="preserve"> little to </w:t>
      </w:r>
      <w:r w:rsidRPr="00A7122A">
        <w:rPr>
          <w:rStyle w:val="Emphasis"/>
        </w:rPr>
        <w:t>no innovation</w:t>
      </w:r>
      <w:r w:rsidRPr="00BE698B">
        <w:rPr>
          <w:sz w:val="16"/>
        </w:rPr>
        <w:t xml:space="preserve">. That was </w:t>
      </w:r>
      <w:r w:rsidRPr="00A7122A">
        <w:rPr>
          <w:rStyle w:val="Emphasis"/>
        </w:rPr>
        <w:t>until</w:t>
      </w:r>
      <w:r w:rsidRPr="00BE698B">
        <w:rPr>
          <w:sz w:val="16"/>
        </w:rPr>
        <w:t xml:space="preserve"> Betsy </w:t>
      </w:r>
      <w:r w:rsidRPr="00A7122A">
        <w:rPr>
          <w:rStyle w:val="Emphasis"/>
        </w:rPr>
        <w:t>DeVos</w:t>
      </w:r>
      <w:r w:rsidRPr="00BE698B">
        <w:rPr>
          <w:sz w:val="16"/>
        </w:rPr>
        <w:t xml:space="preserve"> </w:t>
      </w:r>
      <w:r w:rsidRPr="00A7122A">
        <w:rPr>
          <w:rStyle w:val="Emphasis"/>
        </w:rPr>
        <w:t>began her education reform movement in the</w:t>
      </w:r>
      <w:r w:rsidRPr="00BE698B">
        <w:rPr>
          <w:sz w:val="16"/>
        </w:rPr>
        <w:t xml:space="preserve"> </w:t>
      </w:r>
      <w:r w:rsidRPr="00A7122A">
        <w:rPr>
          <w:rStyle w:val="Emphasis"/>
        </w:rPr>
        <w:t>1990’s.</w:t>
      </w:r>
      <w:r w:rsidRPr="00BE698B">
        <w:rPr>
          <w:sz w:val="16"/>
        </w:rPr>
        <w:t xml:space="preserve"> I’ve been lucky to work for Betsy and </w:t>
      </w:r>
      <w:r w:rsidRPr="007A7F08">
        <w:rPr>
          <w:rStyle w:val="Emphasis"/>
        </w:rPr>
        <w:t>her various education</w:t>
      </w:r>
      <w:r w:rsidRPr="00BE698B">
        <w:rPr>
          <w:sz w:val="16"/>
        </w:rPr>
        <w:t xml:space="preserve"> reform </w:t>
      </w:r>
      <w:r w:rsidRPr="007A7F08">
        <w:rPr>
          <w:rStyle w:val="Emphasis"/>
        </w:rPr>
        <w:t>organizations since 2005</w:t>
      </w:r>
      <w:r w:rsidRPr="00BE698B">
        <w:rPr>
          <w:sz w:val="16"/>
        </w:rPr>
        <w:t xml:space="preserve"> in Louisiana, Washington, D.C., and nine other states – all with the mindset of </w:t>
      </w:r>
      <w:r w:rsidRPr="007A7F08">
        <w:rPr>
          <w:rStyle w:val="Emphasis"/>
        </w:rPr>
        <w:t>supporting</w:t>
      </w:r>
      <w:r w:rsidRPr="00BE698B">
        <w:rPr>
          <w:sz w:val="16"/>
        </w:rPr>
        <w:t xml:space="preserve"> </w:t>
      </w:r>
      <w:r w:rsidRPr="007A7F08">
        <w:rPr>
          <w:rStyle w:val="Emphasis"/>
        </w:rPr>
        <w:t>policy</w:t>
      </w:r>
      <w:r w:rsidRPr="00BE698B">
        <w:rPr>
          <w:sz w:val="16"/>
        </w:rPr>
        <w:t xml:space="preserve"> and candidates that passionately want </w:t>
      </w:r>
      <w:r w:rsidRPr="007A7F08">
        <w:rPr>
          <w:rStyle w:val="Emphasis"/>
        </w:rPr>
        <w:t>to empower parents to make decisions for their children</w:t>
      </w:r>
      <w:r w:rsidRPr="00BE698B">
        <w:rPr>
          <w:sz w:val="16"/>
        </w:rPr>
        <w:t xml:space="preserve">. And that’s the legacy of Betsy DeVos. A change agent that doesn’t talk the talk, but walks the walk -by investing her time, people and yes, money, to save children trapped in failing schools. That investment, in a multitude of states, is an overwhelming success because the ultimate outcome is to shift power away from government and give it to parents who simply know how to best educate their child. In 1963, Alabama governor George Wallace stood in the schoolhouse door to block Vivian Malone and James Hood from enrolling at the University of Alabama. As a native Alabamian, it still serves as a symbol of hate and discrimination that was an embarrassment to my state, and our nation. That symbol has a new dichotomy today; and it’s the very media, government officials and teachers unions that stand in front of poor, mostly minority families, denying their child access to the best education possible. That drug called power does not help children or parents. And Donald Trump should be commended for nominating Betsy DeVos to blow it up. But </w:t>
      </w:r>
      <w:r w:rsidRPr="007A7F08">
        <w:rPr>
          <w:rStyle w:val="Emphasis"/>
        </w:rPr>
        <w:t>the school choice opposition’s</w:t>
      </w:r>
      <w:r w:rsidRPr="00BE698B">
        <w:rPr>
          <w:sz w:val="16"/>
        </w:rPr>
        <w:t xml:space="preserve"> </w:t>
      </w:r>
      <w:r w:rsidRPr="007A7F08">
        <w:rPr>
          <w:rStyle w:val="Emphasis"/>
        </w:rPr>
        <w:t>voice</w:t>
      </w:r>
      <w:r w:rsidRPr="00BE698B">
        <w:rPr>
          <w:sz w:val="16"/>
        </w:rPr>
        <w:t xml:space="preserve"> is not overt like Wallace in the 60s. They </w:t>
      </w:r>
      <w:r w:rsidRPr="007A7F08">
        <w:rPr>
          <w:rStyle w:val="Emphasis"/>
        </w:rPr>
        <w:t>wrap themselves in poll tested phrasing to win the PR war</w:t>
      </w:r>
      <w:r w:rsidRPr="00BE698B">
        <w:rPr>
          <w:sz w:val="16"/>
        </w:rPr>
        <w:t xml:space="preserve">. How long have we heard the media and union officials say education reformers want to “destroy public education” and speak in terms of letting their allies create new education plans that will work over time, “Just give it 10 years” they say – only to hear the same verbiage used 10 years later after another failure and lost generation of children. Betsy’s philosophy has always been that we need to stand up for those left behind right now, not in 10 years, not even tomorrow. Children’s lives today are worth just as much as those who will be around in 10 years. Case in point, the state of Louisiana. In 2008, Betsy worked across the aisle by recruiting two Democratic African-American legislators to sponsor the Louisiana Scholarship Program (with a reform minded governor in Bobby Jindal). And it passed that year for only the city of New Orleans. </w:t>
      </w:r>
      <w:r w:rsidRPr="001C4370">
        <w:rPr>
          <w:rStyle w:val="Emphasis"/>
        </w:rPr>
        <w:t xml:space="preserve">Betsy </w:t>
      </w:r>
      <w:r w:rsidRPr="00BE698B">
        <w:rPr>
          <w:sz w:val="16"/>
        </w:rPr>
        <w:t xml:space="preserve">didn’t stop there. She immediately </w:t>
      </w:r>
      <w:r w:rsidRPr="001C4370">
        <w:rPr>
          <w:rStyle w:val="Emphasis"/>
        </w:rPr>
        <w:t>began working to expand the program statewide</w:t>
      </w:r>
      <w:r w:rsidRPr="00BE698B">
        <w:rPr>
          <w:sz w:val="16"/>
        </w:rPr>
        <w:t xml:space="preserve"> so all children could benefit. The unions, media and even some allies, told her not to do it – it was going to be treacherous. She kept fighting. By 2012, the Louisiana legislature passed a statewide scholarship law. </w:t>
      </w:r>
      <w:r w:rsidRPr="00A50C11">
        <w:rPr>
          <w:rStyle w:val="Emphasis"/>
        </w:rPr>
        <w:t>Betsy’s diligent focus on education reform in Louisiana helped pull students trapped in failing schools out of the abyss</w:t>
      </w:r>
      <w:r w:rsidRPr="00BE698B">
        <w:rPr>
          <w:sz w:val="16"/>
        </w:rPr>
        <w:t xml:space="preserve">. The results? According to the 2015/16 Louisiana Department of Education annual report, </w:t>
      </w:r>
      <w:r w:rsidRPr="00A50C11">
        <w:rPr>
          <w:rStyle w:val="StyleUnderline"/>
        </w:rPr>
        <w:t>the state now has over 74,000 students enrolled in charter schools and it has gone from zero private school scholarships awarded</w:t>
      </w:r>
      <w:r w:rsidRPr="00BE698B">
        <w:rPr>
          <w:sz w:val="16"/>
        </w:rPr>
        <w:t xml:space="preserve"> (to students in poor performing schools</w:t>
      </w:r>
      <w:r w:rsidRPr="00A50C11">
        <w:rPr>
          <w:rStyle w:val="StyleUnderline"/>
        </w:rPr>
        <w:t>), to approximately 8,000 today</w:t>
      </w:r>
      <w:r w:rsidRPr="00BE698B">
        <w:rPr>
          <w:sz w:val="16"/>
        </w:rPr>
        <w:t xml:space="preserve"> (and the program is in demand, receiving double the amount of applicants every year), bringing the total publicly funded choice enrollment to over 82,000 students. Betsy’s organization, the American Federation for Children, has conducted a parent survey in Louisiana, over the past seven years, to gauge the opinions of the parents whose children were being served by the private scholarship program. The results are staggering –</w:t>
      </w:r>
      <w:r w:rsidRPr="00A50C11">
        <w:rPr>
          <w:rStyle w:val="Emphasis"/>
        </w:rPr>
        <w:t>91.2% of scholarship parents are satisfied with the program</w:t>
      </w:r>
      <w:r w:rsidRPr="00BE698B">
        <w:rPr>
          <w:sz w:val="16"/>
        </w:rPr>
        <w:t xml:space="preserve">, 91.6% of parents have seen academic progress with their child, and 98.6% say their child is safe and welcomed in their school. Betsy’s edict was always clear – we weren’t waiting for the “10 year plan” to run its course. She acted fast and swift and it may have saved an entire generation of Louisiana’s most vulnerable children. </w:t>
      </w:r>
      <w:r w:rsidRPr="00BE698B">
        <w:rPr>
          <w:rStyle w:val="Emphasis"/>
        </w:rPr>
        <w:t>Charter school laws</w:t>
      </w:r>
      <w:r w:rsidRPr="00BE698B">
        <w:rPr>
          <w:sz w:val="16"/>
        </w:rPr>
        <w:t xml:space="preserve"> </w:t>
      </w:r>
      <w:r w:rsidRPr="00BE698B">
        <w:rPr>
          <w:rStyle w:val="Emphasis"/>
        </w:rPr>
        <w:t>and the scholarship program</w:t>
      </w:r>
      <w:r w:rsidRPr="00BE698B">
        <w:rPr>
          <w:sz w:val="16"/>
        </w:rPr>
        <w:t xml:space="preserve"> </w:t>
      </w:r>
      <w:r w:rsidRPr="00BE698B">
        <w:rPr>
          <w:rStyle w:val="Emphasis"/>
        </w:rPr>
        <w:t>were passed because</w:t>
      </w:r>
      <w:r w:rsidRPr="00BE698B">
        <w:rPr>
          <w:sz w:val="16"/>
        </w:rPr>
        <w:t xml:space="preserve"> Betsy </w:t>
      </w:r>
      <w:r w:rsidRPr="00BE698B">
        <w:rPr>
          <w:rStyle w:val="Emphasis"/>
        </w:rPr>
        <w:t>DeVos led</w:t>
      </w:r>
      <w:r w:rsidRPr="00BE698B">
        <w:rPr>
          <w:sz w:val="16"/>
        </w:rPr>
        <w:t xml:space="preserve">. She wasn’t dogmatic about the vouchers or charter schools; she was dogmatic on making sure we empowered parents to make the best education decision for their kids. Leadership on the education reform issue means having a tough skin and you know you’ve hit a nerve when the teachers unions are in full-panic mode since PEOTUS Donald J. Trump named Betsy DeVos secretary of education-designate. No doubt there will be a contentious confirmation looming once the new administration takes office. But Betsy DeVos is standing up to the bullies in the schoolhouse door. She has stood up for those without a voice and she’s done it by aggressively championing their stories at the ballot box and in the halls of government. The education world has changed and with Betsy as the next Secretary of Education, more of that is yet to come. </w:t>
      </w:r>
    </w:p>
    <w:p w:rsidR="00896181" w:rsidRDefault="00896181" w:rsidP="00896181">
      <w:pPr>
        <w:pStyle w:val="Heading2"/>
      </w:pPr>
      <w:r>
        <w:t>AT: Politics DA</w:t>
      </w:r>
    </w:p>
    <w:p w:rsidR="00896181" w:rsidRDefault="00896181" w:rsidP="00896181">
      <w:pPr>
        <w:pStyle w:val="Heading3"/>
      </w:pPr>
      <w:r>
        <w:t>Plan is a Loss</w:t>
      </w:r>
    </w:p>
    <w:p w:rsidR="00896181" w:rsidRPr="009A2F45" w:rsidRDefault="00896181" w:rsidP="00896181">
      <w:pPr>
        <w:pStyle w:val="Heading4"/>
      </w:pPr>
      <w:r>
        <w:t>DeVos causes STEM education to be corrupted—ensures the plan is a loss.</w:t>
      </w:r>
    </w:p>
    <w:p w:rsidR="00896181" w:rsidRPr="009A2F45" w:rsidRDefault="00896181" w:rsidP="00896181">
      <w:r>
        <w:rPr>
          <w:rStyle w:val="Style13ptBold"/>
        </w:rPr>
        <w:t xml:space="preserve">Alvarez 17 </w:t>
      </w:r>
      <w:r w:rsidRPr="009A2F45">
        <w:t xml:space="preserve">[Edgar, Senior Editor @ Engadget, 2-9-17, </w:t>
      </w:r>
      <w:hyperlink r:id="rId39" w:history="1">
        <w:r w:rsidRPr="009A2F45">
          <w:t>https://www.engadget.com/2017/02/09/betsy-devos-future-of-stem-education/</w:t>
        </w:r>
      </w:hyperlink>
      <w:r w:rsidRPr="009A2F45">
        <w:t>, “The future of STEM education is cloudy under Betsy DeVos”]</w:t>
      </w:r>
    </w:p>
    <w:p w:rsidR="00896181" w:rsidRPr="00896181" w:rsidRDefault="00896181" w:rsidP="00896181">
      <w:pPr>
        <w:rPr>
          <w:sz w:val="16"/>
        </w:rPr>
      </w:pPr>
      <w:r w:rsidRPr="009A2F45">
        <w:rPr>
          <w:rStyle w:val="Emphasis"/>
        </w:rPr>
        <w:t>Democrats have been outspoken against DeVos since Trump announced her nomination.</w:t>
      </w:r>
      <w:r w:rsidRPr="009A2F45">
        <w:rPr>
          <w:sz w:val="16"/>
        </w:rPr>
        <w:t xml:space="preserve"> They believe she's not fit for the role because she never attended public school, nor did her billionaire husband Dick DeVos or any of their four children. Not being a product of the public school system isn't a dealbreaker, though. Bigger concerns focus on the fact that DeVos has spent her career in Michigan as an advocator for using taxpayer dollars to fund voucher programs for families to spend on private and religious schools. </w:t>
      </w:r>
      <w:r w:rsidRPr="009A2F45">
        <w:rPr>
          <w:rStyle w:val="StyleUnderline"/>
        </w:rPr>
        <w:t>While DeVos has not specified how she plans to handle STEM (science, technology, engineering and math) education on a federal level, there's enough evidence to suggest religion may influence her decisions. In an interview from 2001, when asked about Christian schools relying on philanthropy, DeVos said, "There are not enough philanthropic dollars in America to fund what is currently the need in education ... Our desire is to confront the culture in ways that will continue to advance God's kingdom."</w:t>
      </w:r>
      <w:r w:rsidRPr="009A2F45">
        <w:rPr>
          <w:sz w:val="16"/>
        </w:rPr>
        <w:t xml:space="preserve"> If she takes that same approach in her new position, </w:t>
      </w:r>
      <w:r w:rsidRPr="009A2F45">
        <w:rPr>
          <w:rStyle w:val="Emphasis"/>
        </w:rPr>
        <w:t>DeVos could create an environment where accepted scientific theories such as evolution could be taught alongside faith-based pseudoscience such as intelligent design</w:t>
      </w:r>
      <w:r w:rsidRPr="009A2F45">
        <w:rPr>
          <w:sz w:val="16"/>
        </w:rPr>
        <w:t>. You also have to wonder if she'll continue Obama's efforts to teach kids how to code and other tech-forward skills. During his presidency, Obama created the Computer Science for All initiative, which included a $4 billion fund for states to develop K-12 curriculums with a hands-on approach to new technologies. President Trump, meanwhile, is planning to repurpose $20 billion from the federal education budget to expand voucher programs. Even though low-income families could benefit from this "school choice" proposal, the institutions on the receiving end would be private or affiliated with a religion</w:t>
      </w:r>
      <w:r w:rsidRPr="009A2F45">
        <w:rPr>
          <w:rStyle w:val="StyleUnderline"/>
        </w:rPr>
        <w:t>. The proposal will likely hit some roadblocks, though, since it has to get approved by Congress and it's not certain that states are going to be interested in such grants. Still, there could be major consequences if it does go through</w:t>
      </w:r>
      <w:r w:rsidRPr="009A2F45">
        <w:rPr>
          <w:sz w:val="16"/>
        </w:rPr>
        <w:t xml:space="preserve">. David E. Kirkland, an English and Urban Education professor at New York University, says DeVos and Trump could promote educational policies that support "alternative facts" and "fund programs aimed at discrediting longstanding scientific knowledge and traditions." The situation is magnified when you consider Trump also recently tapped Jerry Falwell Jr. to lead a task force that will suggest higher education reforms. He's the president of Liberty University, one of the country's most vocal Christians and a young Earth creationist. According to The Washington Post, faculty members at Liberty University take pride "in teaching evolution alongside biblical creationism." Sure, that doesn't mean DeVos and Falwell Jr. will enforce these views under the new administration, but it could raise their profile and reignite the debate over how things like intelligent design are presented. </w:t>
      </w:r>
      <w:r w:rsidRPr="009A2F45">
        <w:rPr>
          <w:rStyle w:val="Emphasis"/>
        </w:rPr>
        <w:t>Kirkland says that if DeVos sees STEM education as promoting a liberal agenda, she (along with Falwell Jr.) could use the Department of Education to defund programs designed to educate students about topics such as global warming, climate change and pollution.</w:t>
      </w:r>
      <w:r w:rsidRPr="009A2F45">
        <w:rPr>
          <w:sz w:val="16"/>
        </w:rPr>
        <w:t xml:space="preserve"> Despite the influence of religion on her political views, though, a member of Trump's transition team recently told Mother Jones that DeVos does believe "in the legal doctrine of the separation of church and state."</w:t>
      </w:r>
    </w:p>
    <w:p w:rsidR="00896181" w:rsidRPr="00071C61" w:rsidRDefault="00896181" w:rsidP="00896181">
      <w:pPr>
        <w:pStyle w:val="Heading4"/>
      </w:pPr>
      <w:r>
        <w:t xml:space="preserve">Education policy goes nowhere – even previously agreed on compromises fall apart – budgeting proves </w:t>
      </w:r>
    </w:p>
    <w:p w:rsidR="00896181" w:rsidRPr="00071C61" w:rsidRDefault="00896181" w:rsidP="00896181">
      <w:pPr>
        <w:rPr>
          <w:rStyle w:val="Style13ptBold"/>
        </w:rPr>
      </w:pPr>
      <w:r>
        <w:rPr>
          <w:rStyle w:val="Style13ptBold"/>
        </w:rPr>
        <w:t xml:space="preserve">Megan 17 </w:t>
      </w:r>
      <w:r w:rsidRPr="00BE4252">
        <w:t>[Kathleen, 5-1-2017, specialist on state education policy,  “Legislators Struggle To Revise Education Funding After Rejecting Malloy Plan”, http://www.courant.com/education/hc-education-funding-legislature-20170426-story.html]</w:t>
      </w:r>
    </w:p>
    <w:p w:rsidR="00896181" w:rsidRPr="00FB3EA0" w:rsidRDefault="00896181" w:rsidP="00896181">
      <w:pPr>
        <w:rPr>
          <w:sz w:val="16"/>
        </w:rPr>
      </w:pPr>
      <w:r w:rsidRPr="00FB3EA0">
        <w:rPr>
          <w:sz w:val="16"/>
        </w:rPr>
        <w:t xml:space="preserve">Although Democrats and Republicans in the General Assembly are each proposing revisions to how the state funds local schools, neither would bring the kind of dramatic change to the education funding formula that was sought by a Superior Court judge and the governor. </w:t>
      </w:r>
      <w:r w:rsidRPr="00BA6BEF">
        <w:rPr>
          <w:rStyle w:val="Emphasis"/>
        </w:rPr>
        <w:t>The Appropriations Committee budget, which Democrats say was the result of a compromise with Republicans, would have continued funding education pretty much as it is now with a few tweaks that most characterize as relatively minor. ADVERTISING That proposal fell apart when Democrats and Republicans could not reach agreement on a proposed state budget including education</w:t>
      </w:r>
      <w:r w:rsidRPr="00FB3EA0">
        <w:rPr>
          <w:sz w:val="16"/>
        </w:rPr>
        <w:t xml:space="preserve">. A Republican proposal, released Thursday, provides more significant changes to the formula — placing more significance on the number of English Language Learners and other measures of community wealth — and adding money to the mix, but still not not going far enough some say. Both strategies reject an attempt by Gov. Dannel P. Malloy to significantly shift state education support — Education Cost Sharing funds — toward needy districts and away from wealthier municipalities. The final form of the education budget may not be known until the General Assembly adjourns in June. "I think those discussions will go on all the way up 'til we adopt a full-fledged budget," Speaker of the House Joe Aresimowicz said. "It's just a very, very difficult debate. I guarantee there will be ECS discussion all the way up until the moment we adjourn." </w:t>
      </w:r>
      <w:r w:rsidRPr="00BA6BEF">
        <w:rPr>
          <w:rStyle w:val="StyleUnderline"/>
        </w:rPr>
        <w:t>The impetus for changing the education formula was fueled at least partly by the September decision issued by Judge Thomas Moukawsher in a landmark education funding case in which he labeled the state's funding formula irrational and gave the state six months to fix it. With the state's appeal of that decision to the state Supreme Court, that order is not in effect. The Republican and Democratic proposals, however, are a relief for cities and towns compared to Gov. Malloy's politically unpopular plan to take money from most districts and give more to the poorest ones</w:t>
      </w:r>
      <w:r w:rsidRPr="00FB3EA0">
        <w:rPr>
          <w:sz w:val="16"/>
        </w:rPr>
        <w:t>. He also sought to require local districts to pay for a third of teacher pension costs. Currently the state pays for all of the pension costs. In making his proposal, Malloy invoked Moukawsher's ruling in the Connecticut Coalition for Justice in Education Funding case, saying that the state must ensure access to a quality public education "regardless of their life circumstances or their zip code." The appropriations budget proposes a much more modest shift in funding than the governor did — $20 million — that would have nudged funding up by 0.3 percent next year and 0.6 percent the year after for districts that have been underfunded according to the state's formula, while laying out a plan to cut back towns that have been over-funded by 20 percent in each of the next five years. The proposal kept the state's Education Cost Sharing grant at current levels — $2.03 billion in each of the next two years. While under Malloy's plan 138 districts saw cuts in education funding, in the appropriations plan only 17 towns would be cut next year. The Republicans' proposal would not cut Education Cost Sharing aid to any district. However, the proposal does make significant cuts to education-related programs that provide other resources to struggling, low-performing districts. The Republican budget calls for pumping $33.6 million into the Education Cost Sharing grant next year and $136.6 million in the following year, but much of that gain is offset by cuts to programs for struggling districts. Over a 10-year period, the Republican budget calls for an increase of $678.7 million in Education Cost Sharing funds. Both plans rejected Malloy's proposal to ask cities and towns to collectively pay more than $400 million annually as a one-third share of teachers' pensions. Malloy's proposal also called for extracting special education funding from the budget, as does the Republican plan. The appropriations proposal leaves special education as it is with an "excess cost" provision that allows districts to get state aid if cost exceeds a certain number. Rep. Andy Fleischmann, D-West Hartford and co-chairman of the education committee, said the only way to change the Education Cost Sharing formula and get it passed and signed by the governor is to increase funding. "</w:t>
      </w:r>
      <w:r w:rsidRPr="00FB3EA0">
        <w:rPr>
          <w:rStyle w:val="StyleUnderline"/>
        </w:rPr>
        <w:t>We will need to add more dollars to education cost sharing," he said. "I think it's very difficult to do what we should do absent more dollars." Sen. Toni Boucher, R-Wilton and also a co-chairwoman of the education committee, said that for years state education funds have been eroding for wealthier towns and she contends that none of them are "over-funded." Mark Waxenberg, executive director of the Connecticut Education Association, sees the lack of huge change in plans for funding public schools in the appropriations proposal as a positive</w:t>
      </w:r>
      <w:r w:rsidRPr="00FB3EA0">
        <w:rPr>
          <w:sz w:val="16"/>
        </w:rPr>
        <w:t>. "It's judicious in that they are not going to make any radical departures from the existing system until we really determine what we want to see regarding equity in the state relative to funding public education," Waxenberg said. He hopes to see legislation passed that would establish a commission to determine how to equitably and adequately fund education. Jim Finley, principal consultant for the Connecticut Coalition for Justice in Education Funding, also wants a cost study to determine the cost of an adequate education before creating a new funding system. The appropriations proposal is a "continuation of a piecemeal approach to modifying the formula," Finley said, that does not "resolve the issues we are bringing up in court." Jennifer Alexander, chief executive officer of the Connecticut Coalition for Justice in Education Funding, said both proposals are steps in the right direction, but fall short of "the comprehensive fix needed."</w:t>
      </w:r>
    </w:p>
    <w:p w:rsidR="00896181" w:rsidRDefault="00896181" w:rsidP="00896181">
      <w:pPr>
        <w:pStyle w:val="Heading4"/>
      </w:pPr>
      <w:r>
        <w:t xml:space="preserve">Education policy is politically divisive on both sides – drains capital  </w:t>
      </w:r>
    </w:p>
    <w:p w:rsidR="00896181" w:rsidRPr="005858B1" w:rsidRDefault="00896181" w:rsidP="00896181">
      <w:r>
        <w:rPr>
          <w:rStyle w:val="Style13ptBold"/>
        </w:rPr>
        <w:t xml:space="preserve">Gyory 17 </w:t>
      </w:r>
      <w:r w:rsidRPr="005858B1">
        <w:t>[Bruce, political and strategic consultant @ Manatt, Phelps, and Phillips LLP, “Class Warfare: Higher Education is About to Become the Next Political Battlefield”, City and State NY, http://cityandstateny.com/articles/opinion/higher-education-the-next-political-battlefield.html]</w:t>
      </w:r>
    </w:p>
    <w:p w:rsidR="00896181" w:rsidRPr="00C83BB4" w:rsidRDefault="00896181" w:rsidP="00896181">
      <w:pPr>
        <w:rPr>
          <w:sz w:val="16"/>
        </w:rPr>
      </w:pPr>
      <w:r w:rsidRPr="00C83BB4">
        <w:rPr>
          <w:sz w:val="16"/>
        </w:rPr>
        <w:t xml:space="preserve">For decades, both nationally and here in New York, elected officials focused on higher education policies when they were thinking about their legacies, from former President Lyndon B. Johnson’s Higher Education Act to a grant program championed by U.S. Sen. Claiborne Pell. But </w:t>
      </w:r>
      <w:r w:rsidRPr="004A4E03">
        <w:rPr>
          <w:rStyle w:val="StyleUnderline"/>
        </w:rPr>
        <w:t>in terms of brass-tacks politics, few believed that election outcomes hinged on higher education policy.</w:t>
      </w:r>
      <w:r w:rsidRPr="00C83BB4">
        <w:rPr>
          <w:sz w:val="16"/>
        </w:rPr>
        <w:t xml:space="preserve"> Reflecting this conventional wisdom, in Albany during the 1980s and ‘90s, lobbyists and advocates for higher education referred to themselves as “the wallflowers.” Yet as columnist David Leonhardt wrote in The New York Times last month, public colleges and universities serve as a critically important stepping stone for lower-income students. “</w:t>
      </w:r>
      <w:r w:rsidRPr="004A4E03">
        <w:rPr>
          <w:rStyle w:val="Emphasis"/>
        </w:rPr>
        <w:t>Over the last several years, however, most states have cut their spending on higher education, some drastically,” Leonhardt notes. “Many public universities have responded by enrolling fewer poor and middle-class students – and replacing them with affluent students who can afford the tuition.”</w:t>
      </w:r>
      <w:r w:rsidRPr="00C83BB4">
        <w:rPr>
          <w:sz w:val="16"/>
        </w:rPr>
        <w:t xml:space="preserve"> RELATED: Labor leaders back mayoral control of New York City schools For private colleges and universities, the debate often boils down to berating them over high tuition and student debt, with precious little attention paid to the fact that these private institutions have been quite adept at graduating students while often reaching down into the ranks of working-class students, including students of color, through scholarships and grants</w:t>
      </w:r>
      <w:r w:rsidRPr="004A4E03">
        <w:rPr>
          <w:rStyle w:val="Emphasis"/>
        </w:rPr>
        <w:t>. But instead of a national debate exploring how government can support higher education institutions by providing more students from modest financial backgrounds with less costly options, we all too often see disinvestment in the public sector of higher education and a not-so-benign neglect of private colleges and universities</w:t>
      </w:r>
      <w:r w:rsidRPr="00546FA1">
        <w:rPr>
          <w:rStyle w:val="StyleUnderline"/>
        </w:rPr>
        <w:t xml:space="preserve">. That will change, I believe, because higher education is about to become a top-tier political issue capable of changing the outcome of elections. The political realist in me cautions that conventional wisdom is usually a lagging indicator of hard political currency. Consequently, candidates from both parties who are slow to chart this trend could get caught in the political equivalent of a riptide. </w:t>
      </w:r>
      <w:r w:rsidRPr="00C83BB4">
        <w:rPr>
          <w:sz w:val="16"/>
        </w:rPr>
        <w:t xml:space="preserve">What’s more, the source of the rising significance of higher education lies in the politics, not the policy. So let's parse the politics before investigating the policy. Higher education is on the cusp of becoming a wedge issue in American politics because educational attainment is becoming a key determinant of voting behavior. </w:t>
      </w:r>
      <w:r w:rsidRPr="00546FA1">
        <w:rPr>
          <w:rStyle w:val="Emphasis"/>
        </w:rPr>
        <w:t>The exit polls for last year’s presidential election revealed an exquisite balance in the electorate when broken down by voters' level of education</w:t>
      </w:r>
      <w:r w:rsidRPr="00C83BB4">
        <w:rPr>
          <w:sz w:val="16"/>
        </w:rPr>
        <w:t xml:space="preserve">. This balance has carried over into the post-election polling of how voters feel about President Donald Trump, Republicans and Democrats. Higher education is on the cusp of becoming a wedge issue in American politics because educational attainment is becoming a key determinant of voting behavior. The 2016 exit polls revealed that 18 percent of the national electorate had a high school education or less, while at the other extreme, 18 percent of voters had a post-graduate degree. Additionally, 32 percent had a four-year college degree and the same share of the electorate had some college experience, but not a four-year degree. Hillary Clinton carried those with postgraduate degrees 58 percent to 37 percent, but lost voters with a high school degree or less to Trump by 51 percent to 45 percent. Meanwhile, the 32 percent with college degrees supported Clinton by only 49 percent to 45 percent. But this group was clearly outvoted by the other 32 percent with some college, but no four-year degree, whom Trump carried 52 percent to 43 percent. Barack Obama carried the bloc of voters with some college experience in 2008 and 2012. Pundits focused on the microfactors explaining why Clinton won the popular vote by nearly 3 million votes while losing the Electoral College paid far too little attention to the larger shift to Trump among those with some college but no degree. </w:t>
      </w:r>
      <w:r w:rsidRPr="005205ED">
        <w:rPr>
          <w:rStyle w:val="StyleUnderline"/>
        </w:rPr>
        <w:t xml:space="preserve">In fact, this bloc was a crucial factor in key Electoral College states that were won by Obama in 2012, but swung to Trump in 2016 – Pennsylvania, Michigan, Wisconsin, Ohio and Florida. The level of support of these subgroups remains consequential, months after the election. </w:t>
      </w:r>
      <w:r w:rsidRPr="00C83BB4">
        <w:rPr>
          <w:sz w:val="16"/>
        </w:rPr>
        <w:t xml:space="preserve">A large part of Trump's decline in the polls to a 39.9 percent approval rating in the Real Clear Politics polling average, as of June 6, lies in the president’s decline among the third of the electorate that has some college experience. For example, in an April 17 Pew Research Center poll, Trump had a 39 percent approval rating with 54 percent disapproving. Among people with postgraduate degrees in the poll, 71 percent disapproved of the president and 57 percent of college graduates disapproved. Amid those with some college, 39 percent of those polled approved of Trump and 55 percent disapproved. For those with a high school education or less, the president was narrowly unpopular with 44 percent approving and 48 percent disapproving. RELATED: Should New York's kids be afraid of Betsy DeVos? The political lesson is unmistakable: When the third of the electorate with some college supports Trump, he is formidable politically, but when these voters swing against him, the strong opposition of those with college and postgraduate degree holders overwhelms Trump's bedrock support among whites with only a high school degree or less. These figures become persuasive political arithmetic, given the perfect balance along education levels in the national electorate. Half of the voting electorate has at least a four-year college degree, making the third of voters with some college the equilibrium point in American politics, given that less than a fifth of the electorate have never gone to college. Trump did not win the Electoral College because those with a high school education or less outvoted the college graduates and postgrads. Instead, he attracted what we can call the community college voter, especially in the Midwest, Florida and North Carolina. If Trump's GOP cannot hold the allegiance of these community college voters, then Republicans will not be in good shape heading into 2018 and 2020 because they are consistently losing the more educated voters. Bernie sanders and andrew cuomo Gov. Andrew Cuomo announces his free tuition plan alongside U.S. Sen. Bernie Sanders. (Kevin P Coughlin / Office of the Governor) That means that as candidates catch on to the political realities attending this new math, they will focus more and more attention on policies that address the concerns of the 82 percent of the electorate that has had some form of higher education. Moreover, the mobilization of student advocacy on higher education issues could become a latent pool of political energy. </w:t>
      </w:r>
      <w:r w:rsidRPr="005205ED">
        <w:rPr>
          <w:rStyle w:val="Emphasis"/>
        </w:rPr>
        <w:t xml:space="preserve">The motivation for elected officials tackling higher education issues will no longer be legacy shopping. Instead, out of political necessity, elected officials will need to appeal to a broad range of voters who have benefited from higher education. Let's project some of the issues that may become priorities as a consequence of this new political math. First, student debt will become a major national issue. Congress will likely talk about student debt as a drag on the multiplier effect our economy needs to generate from consumer spending – from homes, furniture, appliances and automobile purchases – which is true. </w:t>
      </w:r>
      <w:r w:rsidRPr="00C83BB4">
        <w:rPr>
          <w:sz w:val="16"/>
        </w:rPr>
        <w:t xml:space="preserve">But they will also be seeking innovative approaches to win support from the more than 4 in 5 voters who at some point attended college. At the state level, governors will likely emulate Gov. Andrew Cuomo's innovative leadership in enacting free tuition at state schools. This free tuition train began as U.S. Sen. Bernie Sanders’ proposal, which Hillary Clinton later adopted, but it has the makings of becoming a bipartisan priority, as reflected in the Republican state Senate supporting Cuomo's initiative. Second, governors and state legislatures around the nation will come under great pressure to end the decadeslong disinvestment in public higher education. The real political pressure that needs to be applied here will not be top-down lobbying from institutions like SUNY or CUNY, but from the broad mobilization of community college students through graduate school students – and their parents. If Trump's GOP cannot hold the allegiance of community college voters, Republicans will not be in good shape heading into 2018 and 2020. Third, states would be wise to remember what has made the state so successful at producing college graduates: robust public and private degree-granting institutions. In New York, private colleges and universities preceded the SUNY system, and smart politics has spurred a tradition of simultaneously bolstering public and private college and universities. Cuomo's landmark tuition initiative benefited the public higher education institutions. </w:t>
      </w:r>
    </w:p>
    <w:p w:rsidR="001C3654" w:rsidRPr="001C3654" w:rsidRDefault="001C3654" w:rsidP="001C3654"/>
    <w:bookmarkEnd w:id="0"/>
    <w:p w:rsidR="00025906" w:rsidRDefault="00025906" w:rsidP="00025906">
      <w:pPr>
        <w:pStyle w:val="Heading1"/>
      </w:pPr>
      <w:r>
        <w:t>===NEG===</w:t>
      </w:r>
    </w:p>
    <w:p w:rsidR="000436B6" w:rsidRDefault="00E46789" w:rsidP="00FD7DBD">
      <w:pPr>
        <w:pStyle w:val="Heading2"/>
      </w:pPr>
      <w:r>
        <w:t xml:space="preserve">AT: </w:t>
      </w:r>
      <w:r w:rsidR="00FD7DBD">
        <w:t>Industry Advantage</w:t>
      </w:r>
    </w:p>
    <w:p w:rsidR="00E46789" w:rsidRDefault="00E46789" w:rsidP="00E46789">
      <w:pPr>
        <w:pStyle w:val="Heading3"/>
      </w:pPr>
      <w:r>
        <w:t>Rural Manufacturing Turn</w:t>
      </w:r>
    </w:p>
    <w:p w:rsidR="00E46789" w:rsidRDefault="00E46789" w:rsidP="00E46789">
      <w:pPr>
        <w:pStyle w:val="Heading4"/>
      </w:pPr>
      <w:r>
        <w:t>Competitive grants fail – only 10% of schools will even apply.</w:t>
      </w:r>
    </w:p>
    <w:p w:rsidR="00E46789" w:rsidRPr="007C7F36" w:rsidRDefault="00E46789" w:rsidP="00E46789">
      <w:pPr>
        <w:rPr>
          <w:rStyle w:val="Style13ptBold"/>
        </w:rPr>
      </w:pPr>
      <w:r>
        <w:rPr>
          <w:rStyle w:val="Style13ptBold"/>
        </w:rPr>
        <w:t xml:space="preserve">Schott Foundation 13 </w:t>
      </w:r>
      <w:r w:rsidRPr="007C7F36">
        <w:t>(The Schott Foundation for Public Education was co-founded in 1991 by Lilo Leed</w:t>
      </w:r>
      <w:r>
        <w:t>s and her son, Greg Jobin-Leeds, with a long-standing history of robust education reform – (</w:t>
      </w:r>
      <w:hyperlink r:id="rId40" w:history="1">
        <w:r w:rsidRPr="007C7F36">
          <w:rPr>
            <w:rStyle w:val="Hyperlink"/>
            <w:u w:val="single"/>
          </w:rPr>
          <w:t>read more about it</w:t>
        </w:r>
      </w:hyperlink>
      <w:r>
        <w:t xml:space="preserve">). “Winners, Losers and Competitive Grants” oct 16 2012, </w:t>
      </w:r>
      <w:r w:rsidRPr="007C7F36">
        <w:t>http://schottfoundation.org/blog/2012/10/16/winners-losers-and-competitive-grants</w:t>
      </w:r>
      <w:r>
        <w:t>)</w:t>
      </w:r>
    </w:p>
    <w:p w:rsidR="00E46789" w:rsidRDefault="00E46789" w:rsidP="00E46789">
      <w:pPr>
        <w:rPr>
          <w:rStyle w:val="StyleUnderline"/>
        </w:rPr>
      </w:pPr>
      <w:r w:rsidRPr="007C7F36">
        <w:t xml:space="preserve">For a country that prides itself on supposed equal opportunity for all, you would think our policymakers would shy away from </w:t>
      </w:r>
      <w:r w:rsidRPr="007C7F36">
        <w:rPr>
          <w:rStyle w:val="StyleUnderline"/>
        </w:rPr>
        <w:t>education policies</w:t>
      </w:r>
      <w:r w:rsidRPr="007C7F36">
        <w:t xml:space="preserve"> that </w:t>
      </w:r>
      <w:r w:rsidRPr="007C7F36">
        <w:rPr>
          <w:rStyle w:val="StyleUnderline"/>
        </w:rPr>
        <w:t>blatantly favor already well-off schools over struggling schools in need of support.</w:t>
      </w:r>
      <w:r w:rsidRPr="007C7F36">
        <w:t xml:space="preserve"> Not so </w:t>
      </w:r>
      <w:r w:rsidRPr="007C7F36">
        <w:rPr>
          <w:rStyle w:val="StyleUnderline"/>
        </w:rPr>
        <w:t>when it comes to education funding and competitive grantmaking</w:t>
      </w:r>
      <w:r w:rsidRPr="007C7F36">
        <w:t xml:space="preserve">. A </w:t>
      </w:r>
      <w:hyperlink r:id="rId41" w:history="1">
        <w:r w:rsidRPr="007C7F36">
          <w:rPr>
            <w:rStyle w:val="Hyperlink"/>
          </w:rPr>
          <w:t>report</w:t>
        </w:r>
      </w:hyperlink>
      <w:r w:rsidRPr="007C7F36">
        <w:t xml:space="preserve"> from one of our New York allies, </w:t>
      </w:r>
      <w:hyperlink r:id="rId42" w:history="1">
        <w:r w:rsidRPr="007C7F36">
          <w:rPr>
            <w:rStyle w:val="Hyperlink"/>
          </w:rPr>
          <w:t>Alliance for Quality Education</w:t>
        </w:r>
      </w:hyperlink>
      <w:r w:rsidRPr="007C7F36">
        <w:t xml:space="preserve">, charges that NY's </w:t>
      </w:r>
      <w:r w:rsidRPr="007C7F36">
        <w:rPr>
          <w:rStyle w:val="StyleUnderline"/>
        </w:rPr>
        <w:t>competitive grants</w:t>
      </w:r>
      <w:r w:rsidRPr="007C7F36">
        <w:t xml:space="preserve">, which </w:t>
      </w:r>
      <w:r w:rsidRPr="007C7F36">
        <w:rPr>
          <w:rStyle w:val="StyleUnderline"/>
        </w:rPr>
        <w:t>force schools to compete for funding rather than allocating that money to the schools that need it most,</w:t>
      </w:r>
      <w:r w:rsidRPr="007C7F36">
        <w:t xml:space="preserve"> is </w:t>
      </w:r>
      <w:r w:rsidRPr="007C7F36">
        <w:rPr>
          <w:rStyle w:val="StyleUnderline"/>
        </w:rPr>
        <w:t>creating a "system of education winners and losers" that denies struggling schools and their students a fair and substantive opportunity to learn</w:t>
      </w:r>
      <w:r w:rsidRPr="007C7F36">
        <w:t xml:space="preserve">. As the report explains, following the 2007 Campaign for Fiscal Equity court case, the state of New York committed itself to fair funding and support for high-needs schools. But when the economic recession hit, the state began slashing its education budget. School districts had to cut pre-k programs and quality teaching initiatives, increase class sizes, etc. "Now, </w:t>
      </w:r>
      <w:r w:rsidRPr="007C7F36">
        <w:rPr>
          <w:rStyle w:val="StyleUnderline"/>
        </w:rPr>
        <w:t>through the competitive grants programs students compete with each other for test scores to let a few of them win back some of the same programs that were cut</w:t>
      </w:r>
      <w:r w:rsidRPr="007C7F36">
        <w:t xml:space="preserve">. The rest lose out." </w:t>
      </w:r>
      <w:r w:rsidRPr="007C7F36">
        <w:rPr>
          <w:rStyle w:val="StyleUnderline"/>
        </w:rPr>
        <w:t>Which schools get grant money now depends primarily on student test scores and administrators' grant writing skills rather than the needs of the students</w:t>
      </w:r>
      <w:r w:rsidRPr="007C7F36">
        <w:t xml:space="preserve">: "The 'School District Performance Improvement Competitive Grant Program' will award $25 million to a limited number of school districts to receive three-year grants to develop or expand programs for middle and high school students. </w:t>
      </w:r>
      <w:r w:rsidRPr="007C7F36">
        <w:rPr>
          <w:rStyle w:val="StyleUnderline"/>
        </w:rPr>
        <w:t>All school districts would have had access to funding had it been distributed through the foundation aid formula.</w:t>
      </w:r>
      <w:r w:rsidRPr="007C7F36">
        <w:t xml:space="preserve"> Of the 677 school districts in the state, </w:t>
      </w:r>
      <w:r w:rsidRPr="007C7F36">
        <w:rPr>
          <w:rStyle w:val="StyleUnderline"/>
        </w:rPr>
        <w:t>only</w:t>
      </w:r>
      <w:r w:rsidRPr="007C7F36">
        <w:t xml:space="preserve"> 73, or </w:t>
      </w:r>
      <w:r w:rsidRPr="007C7F36">
        <w:rPr>
          <w:rStyle w:val="StyleUnderline"/>
        </w:rPr>
        <w:t>10% competed for this funding</w:t>
      </w:r>
      <w:r w:rsidRPr="007C7F36">
        <w:t xml:space="preserve">. </w:t>
      </w:r>
      <w:r w:rsidRPr="007C7F36">
        <w:rPr>
          <w:rStyle w:val="Emphasis"/>
        </w:rPr>
        <w:t>The remaining 90% determined they were either ineligible to secure funding or that they did not have the necessary grant writing capacity to respond to the competition</w:t>
      </w:r>
      <w:r w:rsidRPr="007C7F36">
        <w:t xml:space="preserve">." The bottom line is that </w:t>
      </w:r>
      <w:r w:rsidRPr="007C7F36">
        <w:rPr>
          <w:rStyle w:val="StyleUnderline"/>
        </w:rPr>
        <w:t xml:space="preserve">competitive grants are inequitable, and they only increase existing inequalities. Whoever thinks a "fair" race is letting certain competitors get a head start and awarding them the prize money when they finish first </w:t>
      </w:r>
      <w:r w:rsidRPr="007C7F36">
        <w:rPr>
          <w:rStyle w:val="Emphasis"/>
        </w:rPr>
        <w:t>needs to take their fondness for market-inspired competition home and try again</w:t>
      </w:r>
      <w:r w:rsidRPr="007C7F36">
        <w:t xml:space="preserve">. Our students deserve a fair chance and an equitable opportunity to learn. </w:t>
      </w:r>
      <w:r w:rsidRPr="007C7F36">
        <w:rPr>
          <w:rStyle w:val="StyleUnderline"/>
        </w:rPr>
        <w:t>Rigged competitions</w:t>
      </w:r>
      <w:r w:rsidRPr="007C7F36">
        <w:t xml:space="preserve">, rather than policies that give everyone a fair shot at succeeding, </w:t>
      </w:r>
      <w:r w:rsidRPr="007C7F36">
        <w:rPr>
          <w:rStyle w:val="StyleUnderline"/>
        </w:rPr>
        <w:t xml:space="preserve">aren't the solution. </w:t>
      </w:r>
    </w:p>
    <w:p w:rsidR="00E46789" w:rsidRPr="00947A07" w:rsidRDefault="00E46789" w:rsidP="00E46789">
      <w:pPr>
        <w:pStyle w:val="Heading4"/>
      </w:pPr>
      <w:r>
        <w:t>That means rural schools don’t get access to the afterschool programs – they need it the most.</w:t>
      </w:r>
    </w:p>
    <w:p w:rsidR="00E46789" w:rsidRPr="00472F9A" w:rsidRDefault="00E46789" w:rsidP="00E46789">
      <w:pPr>
        <w:rPr>
          <w:rStyle w:val="Style13ptBold"/>
          <w:sz w:val="18"/>
        </w:rPr>
      </w:pPr>
      <w:r>
        <w:rPr>
          <w:rStyle w:val="Style13ptBold"/>
        </w:rPr>
        <w:t xml:space="preserve">Johnson et al 14 </w:t>
      </w:r>
      <w:r w:rsidRPr="00472F9A">
        <w:t>(</w:t>
      </w:r>
      <w:r w:rsidRPr="00472F9A">
        <w:rPr>
          <w:sz w:val="12"/>
        </w:rPr>
        <w:t>Lars Johnson is a program director at the Labrador Foundation in Saint Paul, Minnesota and a policy fellow at Education Evolving. He received a master’s of public policy from Georgetown University in 2014, where he completed a thesis on quality measurement in health care. His research now focuses on expanding and maturing measures of school quality and student achievement in K-12 education. Johnson graduated from the Minnesota New Country School, in rural Minnesota. Ashley LiBetti Mitchel is an analyst with Bellwether Education Partners in the Policy and Thought Leadership practice area. Since 2013, Mitchel has worked on a range of policy analysis, research, and implementation projects with state education agencies, foundations, and research consortia. Prior to joining Bellwether, Mitchel completed her master’s of public policy at Johns Hopkins University and spent three years as a Program Manager with City Year. In addition to her MPP, she holds a bachelor’s of arts with honors from McGill University. Andrew J. Rotherham is a co-founder and partner at Bellwether Education Partners. Rotherham leads Bellwether’s thought leadership and policy analysis work. He is also the executive editor of Real Clear Education, writes the blog Eduwonk.com, and is the copublisher of “Education Insider” a federal policy analysis tool produced by Whiteboard Advisors. Rotherham previously served at The White House as Special Assistant to the President for Domestic Policy during the Clinton administration and is a former member of the Virginia Board of Education.</w:t>
      </w:r>
      <w:r>
        <w:rPr>
          <w:sz w:val="12"/>
        </w:rPr>
        <w:t xml:space="preserve"> </w:t>
      </w:r>
      <w:r>
        <w:t xml:space="preserve">FEDERAL EDUCATION POLICY IN RURAL AMERICA. Dec 2014, </w:t>
      </w:r>
      <w:r w:rsidRPr="00472F9A">
        <w:t>https://bellwethereducation.org/sites/default/files/ROCI_2014FedEdPolicy_Final.pdf</w:t>
      </w:r>
      <w:r>
        <w:t>)</w:t>
      </w:r>
    </w:p>
    <w:p w:rsidR="00E46789" w:rsidRDefault="00E46789" w:rsidP="00E46789">
      <w:pPr>
        <w:rPr>
          <w:rStyle w:val="StyleUnderline"/>
        </w:rPr>
      </w:pPr>
      <w:r>
        <w:t xml:space="preserve">The US Department of Education launched a number of </w:t>
      </w:r>
      <w:r w:rsidRPr="008F557A">
        <w:rPr>
          <w:rStyle w:val="StyleUnderline"/>
        </w:rPr>
        <w:t>competitive grant programs for school districts</w:t>
      </w:r>
      <w:r>
        <w:t xml:space="preserve"> and other entities over the past several years. These programs </w:t>
      </w:r>
      <w:r w:rsidRPr="008F557A">
        <w:rPr>
          <w:rStyle w:val="StyleUnderline"/>
        </w:rPr>
        <w:t>have disparate impact on rural districts in two ways. First, any grant that requires a standalone application requires an administrative time commitment.</w:t>
      </w:r>
      <w:r>
        <w:t xml:space="preserve"> For example, </w:t>
      </w:r>
      <w:r w:rsidRPr="008F557A">
        <w:rPr>
          <w:rStyle w:val="StyleUnderline"/>
        </w:rPr>
        <w:t>the 2013 i3 grant application required an estimated 120 hours to complete; the winning applications likely required significantly more time</w:t>
      </w:r>
      <w:r w:rsidRPr="00947A07">
        <w:rPr>
          <w:rStyle w:val="StyleUnderline"/>
        </w:rPr>
        <w:t>, and many winners employed consultants to help them develop their applications.</w:t>
      </w:r>
      <w:r>
        <w:t xml:space="preserve"> </w:t>
      </w:r>
      <w:r w:rsidRPr="00947A07">
        <w:rPr>
          <w:rStyle w:val="StyleUnderline"/>
        </w:rPr>
        <w:t>Rural districts, generally smaller and with fewer administrative staff, often lack the staffing or resources necessary to make investing in such applications</w:t>
      </w:r>
      <w:r>
        <w:t xml:space="preserve"> either feasible or wise. Further, </w:t>
      </w:r>
      <w:r w:rsidRPr="00947A07">
        <w:rPr>
          <w:rStyle w:val="StyleUnderline"/>
        </w:rPr>
        <w:t>if a small rural district does win a competitive grant, the burden of administering, managing, and reporting for federal grants is similarly cumbersome</w:t>
      </w:r>
      <w:r>
        <w:t xml:space="preserve">. </w:t>
      </w:r>
      <w:r w:rsidRPr="00947A07">
        <w:rPr>
          <w:rStyle w:val="StyleUnderline"/>
        </w:rPr>
        <w:t>The specific criteria of competitive grants</w:t>
      </w:r>
      <w:r>
        <w:t xml:space="preserve">, such as the number-of-students-served requirements, often </w:t>
      </w:r>
      <w:r w:rsidRPr="00947A07">
        <w:rPr>
          <w:rStyle w:val="StyleUnderline"/>
        </w:rPr>
        <w:t>disadvantage rural</w:t>
      </w:r>
      <w:r>
        <w:t xml:space="preserve"> </w:t>
      </w:r>
      <w:r w:rsidRPr="00947A07">
        <w:rPr>
          <w:rStyle w:val="StyleUnderline"/>
        </w:rPr>
        <w:t>districts</w:t>
      </w:r>
      <w:r>
        <w:t xml:space="preserve">. For example, the initial Race to the TopDistrict (RTT-D) grant application required applicants to serve a minimum of 2,500 students. Criteria created to favor rural districts do not always have the intended consequences. The 2010 i3 awards gave two competitive preference points for applications intended to serve rural communities. Yet critics pointed out that </w:t>
      </w:r>
      <w:r w:rsidRPr="00947A07">
        <w:rPr>
          <w:rStyle w:val="StyleUnderline"/>
        </w:rPr>
        <w:t>applicants often add token provisions to earn these bonus points, without an actual intent to focus on rural America.30</w:t>
      </w:r>
    </w:p>
    <w:p w:rsidR="00E46789" w:rsidRDefault="00E46789" w:rsidP="00E46789">
      <w:pPr>
        <w:pStyle w:val="Heading4"/>
      </w:pPr>
      <w:r>
        <w:t>Manufacturing is exceedingly rural – that means distribution controls the internal link to the advantage.</w:t>
      </w:r>
    </w:p>
    <w:p w:rsidR="00E46789" w:rsidRPr="00E21455" w:rsidRDefault="00E46789" w:rsidP="00E46789">
      <w:pPr>
        <w:rPr>
          <w:rStyle w:val="Style13ptBold"/>
        </w:rPr>
      </w:pPr>
      <w:r>
        <w:rPr>
          <w:rStyle w:val="Style13ptBold"/>
        </w:rPr>
        <w:t xml:space="preserve">Bond 13 </w:t>
      </w:r>
      <w:r w:rsidRPr="00E21455">
        <w:t>(</w:t>
      </w:r>
      <w:r>
        <w:t xml:space="preserve">Brittany M, writing for the US Department of Commerce: Economics and Statistics Administration. “The Geographic Concentration of Manufacturing Across the United States” January 2013 </w:t>
      </w:r>
      <w:r w:rsidRPr="00E21455">
        <w:t>http://www.esa.doc.gov/sites/default/files/finalthegeographicconcentrationofmanufacturingacrosstheunitedstates.pdf</w:t>
      </w:r>
      <w:r>
        <w:t>)</w:t>
      </w:r>
    </w:p>
    <w:p w:rsidR="00E46789" w:rsidRPr="00A672CE" w:rsidRDefault="00E46789" w:rsidP="00E46789">
      <w:pPr>
        <w:rPr>
          <w:u w:val="single"/>
        </w:rPr>
      </w:pPr>
      <w:r w:rsidRPr="00E21455">
        <w:rPr>
          <w:rStyle w:val="StyleUnderline"/>
        </w:rPr>
        <w:t>Manufacturing has been one of the major bright spots in the economic recovery</w:t>
      </w:r>
      <w:r>
        <w:t xml:space="preserve"> of the last few years, contributing more than 25 percent of the overall growth in GDP between 2009 and 2011 and </w:t>
      </w:r>
      <w:r w:rsidRPr="00E21455">
        <w:rPr>
          <w:rStyle w:val="StyleUnderline"/>
        </w:rPr>
        <w:t>adding roughly 500,000 new jobs between the beginning of 2010 and the end of 2012</w:t>
      </w:r>
      <w:r>
        <w:t xml:space="preserve">. This trend is especially welcome as manufacturing jobs often provide higher wages and better benefits than non-manufacturing jobs. However, </w:t>
      </w:r>
      <w:r w:rsidRPr="00E21455">
        <w:rPr>
          <w:rStyle w:val="StyleUnderline"/>
        </w:rPr>
        <w:t xml:space="preserve">the importance of manufacturing to the economy is not uniform across the U.S. as </w:t>
      </w:r>
      <w:r w:rsidRPr="00E21455">
        <w:rPr>
          <w:rStyle w:val="Emphasis"/>
        </w:rPr>
        <w:t>manufacturing industries are concentrated in certain locations.</w:t>
      </w:r>
      <w:r>
        <w:t xml:space="preserve"> In this report, we examine countylevel data to assess the importance of manufacturing in local economies throughout the U.S. and find that, although almost all states include some </w:t>
      </w:r>
      <w:r w:rsidRPr="00E21455">
        <w:rPr>
          <w:rStyle w:val="StyleUnderline"/>
        </w:rPr>
        <w:t>counties where manufacturing accounts for a significant share of jobs and earnings</w:t>
      </w:r>
      <w:r>
        <w:t xml:space="preserve">, such counties are concentrated in the Midwest and the South, </w:t>
      </w:r>
      <w:r w:rsidRPr="00E21455">
        <w:rPr>
          <w:rStyle w:val="StyleUnderline"/>
        </w:rPr>
        <w:t>are more likely to be outside metropolitan areas, and are relatively small.</w:t>
      </w:r>
      <w:r>
        <w:t xml:space="preserve"> Specifically, we find: In 2010, there were 629 counties, or roughly 20 percent of all U.S. counties, where earnings paid to manufacturing employees accounted for at least 20 percent of total earnings of all employees</w:t>
      </w:r>
      <w:r w:rsidRPr="00E21455">
        <w:rPr>
          <w:rStyle w:val="StyleUnderline"/>
        </w:rPr>
        <w:t>. Indiana and Ohio had the most counties</w:t>
      </w:r>
      <w:r>
        <w:t xml:space="preserve"> where manufacturing accounted for at least 20 percent of total earnings (50 and 48 counties, respectively), </w:t>
      </w:r>
      <w:r w:rsidRPr="00E21455">
        <w:rPr>
          <w:rStyle w:val="StyleUnderline"/>
        </w:rPr>
        <w:t>followed by Tennessee (42 counties), Wisconsin (40 counties), Georgia (36 counties), Iowa (36 counties) and Kentucky (31 counties</w:t>
      </w:r>
      <w:r>
        <w:t xml:space="preserve">). </w:t>
      </w:r>
      <w:r w:rsidRPr="00E21455">
        <w:rPr>
          <w:rStyle w:val="StyleUnderline"/>
        </w:rPr>
        <w:t>These counties are more likely to be located outside of metropolitan areas; about 68 percent of counties with at least 20 percent of total earnings derived from manufacturing were located in rural or micropolitan areas. There were 181 counties spread over 27 states where manufacturing jobs made up at least 20 percent of total employment. Indiana and Ohio had the largest number of such counties, at 26 and 16, respectively. Again, these counties are more likely to be located outside of metropolitan areas as roughly 80 percent are located in rural or micropolitan areas.</w:t>
      </w:r>
    </w:p>
    <w:p w:rsidR="00E46789" w:rsidRDefault="00E46789" w:rsidP="00E46789">
      <w:pPr>
        <w:pStyle w:val="Heading4"/>
      </w:pPr>
      <w:r>
        <w:t>Manufacturing is becoming more rural – structural incentives.</w:t>
      </w:r>
    </w:p>
    <w:p w:rsidR="00E46789" w:rsidRPr="00A672CE" w:rsidRDefault="00E46789" w:rsidP="00E46789">
      <w:r>
        <w:t>*if you can find a card about STEM education making manufacturing in metropolitan areas more profitable, this card could be read as a new internal link to the advantage. The article is wishy-washy.</w:t>
      </w:r>
    </w:p>
    <w:p w:rsidR="00E46789" w:rsidRPr="00A672CE" w:rsidRDefault="00E46789" w:rsidP="00E46789">
      <w:pPr>
        <w:rPr>
          <w:rStyle w:val="Style13ptBold"/>
        </w:rPr>
      </w:pPr>
      <w:r>
        <w:rPr>
          <w:rStyle w:val="Style13ptBold"/>
        </w:rPr>
        <w:t xml:space="preserve">Helper et al 12 </w:t>
      </w:r>
      <w:r w:rsidRPr="00A672CE">
        <w:t>(</w:t>
      </w:r>
      <w:r>
        <w:t xml:space="preserve">Susan Helper is Carlton Professor of Economics ‘at Case Western Reserve University. Timothy Krueger is a research assistant at Policy Matters Ohio. Howard Wial is an economist and fellow in the Metropolitan Policy Program at the Brookings Institution. “Locating American Manufacturing: Trends in the Geography of Production” april 2012 </w:t>
      </w:r>
      <w:r>
        <w:rPr>
          <w:i/>
        </w:rPr>
        <w:t>Brookings</w:t>
      </w:r>
      <w:r>
        <w:t xml:space="preserve"> </w:t>
      </w:r>
      <w:r w:rsidRPr="00A672CE">
        <w:t>https://www.brookings.edu/wp-content/uploads/2016/06/0509_locating_american_manufacturing_report.pdf</w:t>
      </w:r>
      <w:r>
        <w:t xml:space="preserve">) </w:t>
      </w:r>
    </w:p>
    <w:p w:rsidR="00E46789" w:rsidRPr="00A672CE" w:rsidRDefault="00E46789" w:rsidP="00E46789">
      <w:r>
        <w:t xml:space="preserve">G. </w:t>
      </w:r>
      <w:r w:rsidRPr="00A672CE">
        <w:rPr>
          <w:rStyle w:val="StyleUnderline"/>
        </w:rPr>
        <w:t>The early 21st century saw a resumption or continuation of long-term shifts of manufacturing jobs away from metropolitan areas and central metropolitan counties</w:t>
      </w:r>
      <w:r>
        <w:t xml:space="preserve">. Because firms in higher-density environments are more productive, decentralization of manufacturing clusters could undermine the competitiveness of U.S. manufacturing. Therefore, the resumption or continuation of the long-term shifts of manufacturing jobs away from high-density metropolitan areas and central metropolitan counties should be an important policy concern. In this respect, the early 21st century provides cause for concern. During the 1980s and 1990s, metropolitan areas lost manufacturing jobs more rapidly than nonmetropolitan areas and the 100 largest metropolitan areas lost them more rapidly than smaller metropolitan areas. </w:t>
      </w:r>
      <w:r w:rsidRPr="00A672CE">
        <w:rPr>
          <w:rStyle w:val="StyleUnderline"/>
        </w:rPr>
        <w:t>The first decade of the 21st century saw a temporary pause to the de-metropolitanization</w:t>
      </w:r>
      <w:r>
        <w:t xml:space="preserve"> of manufacturing jobs, as both metropolitan areas as a whole and large metropolitan areas had rates of manufacturing job loss close to the national average. </w:t>
      </w:r>
      <w:r w:rsidRPr="00A672CE">
        <w:rPr>
          <w:rStyle w:val="StyleUnderline"/>
        </w:rPr>
        <w:t>In 2010, however, manufacturing jobs resumed their previous shift away from metropolitan areas.</w:t>
      </w:r>
      <w:r>
        <w:t xml:space="preserve"> Between the first quarter of 2010 and the fourth quarter of 2011, </w:t>
      </w:r>
      <w:r w:rsidRPr="00A672CE">
        <w:rPr>
          <w:rStyle w:val="StyleUnderline"/>
        </w:rPr>
        <w:t>metropolitan areas, especially large ones, gained manufacturing jobs more slowly than the entire United States</w:t>
      </w:r>
      <w:r>
        <w:t xml:space="preserve"> (Figure 23). </w:t>
      </w:r>
      <w:r w:rsidRPr="00A672CE">
        <w:rPr>
          <w:rStyle w:val="StyleUnderline"/>
        </w:rPr>
        <w:t>The geographic composition of manufacturing jobs continued to shift from central to outlying metropolitan counties</w:t>
      </w:r>
      <w:r>
        <w:t xml:space="preserve">, at least through 2010, the last time period for which county-level data are available, although the relative decentralization of manufacturing jobs within three- or more-county metropolitan areas slowed after 2000. During the 1980s and 1990s </w:t>
      </w:r>
      <w:r w:rsidRPr="00A672CE">
        <w:rPr>
          <w:rStyle w:val="StyleUnderline"/>
        </w:rPr>
        <w:t xml:space="preserve">central counties lost manufacturing jobs while outlying counties gained them. </w:t>
      </w:r>
      <w:r>
        <w:t xml:space="preserve">Between 2000 and 2010 </w:t>
      </w:r>
      <w:r w:rsidRPr="00A672CE">
        <w:rPr>
          <w:rStyle w:val="StyleUnderline"/>
        </w:rPr>
        <w:t>central counties lost 33.9 percent of their manufacturing jobs</w:t>
      </w:r>
      <w:r>
        <w:t xml:space="preserve"> (a loss about equal to the national average), </w:t>
      </w:r>
      <w:r w:rsidRPr="00A672CE">
        <w:rPr>
          <w:rStyle w:val="StyleUnderline"/>
        </w:rPr>
        <w:t>while outlying counties lost 29.3 percent</w:t>
      </w:r>
      <w:r>
        <w:t xml:space="preserve"> (Figure 24). </w:t>
      </w:r>
      <w:r w:rsidRPr="00A672CE">
        <w:rPr>
          <w:rStyle w:val="StyleUnderline"/>
        </w:rPr>
        <w:t>The long-term decentralization and de-metropolitanization of manufacturing jobs could have several causes. Among these are a long-term decline in transportation costs, public subsidies for highways, manufacturers’ desire to avoid the costs of environmental remediation associated with centrally located “brownfield” sites, urban and suburban zoning that became increasingly restrictive for factories, and manufacturers’ desire to avoid more heavily unionized metropolitan and central county locations</w:t>
      </w:r>
      <w:r>
        <w:t xml:space="preserve">.57 </w:t>
      </w:r>
    </w:p>
    <w:p w:rsidR="00E46789" w:rsidRPr="00FD7DBD" w:rsidRDefault="00E46789" w:rsidP="00E46789">
      <w:pPr>
        <w:pStyle w:val="Heading4"/>
      </w:pPr>
      <w:r>
        <w:t xml:space="preserve">Rural manufacturing is </w:t>
      </w:r>
      <w:r>
        <w:rPr>
          <w:u w:val="single"/>
        </w:rPr>
        <w:t>all that matters</w:t>
      </w:r>
      <w:r>
        <w:t>.</w:t>
      </w:r>
    </w:p>
    <w:p w:rsidR="00E46789" w:rsidRPr="008F557A" w:rsidRDefault="00E46789" w:rsidP="00E46789">
      <w:r>
        <w:rPr>
          <w:rStyle w:val="Style13ptBold"/>
        </w:rPr>
        <w:t xml:space="preserve">Chevron 14 </w:t>
      </w:r>
      <w:r w:rsidRPr="00FF2FCC">
        <w:t>(</w:t>
      </w:r>
      <w:r>
        <w:t xml:space="preserve">Chevron makes slightly overpriced gas, it also has a </w:t>
      </w:r>
      <w:r>
        <w:rPr>
          <w:i/>
        </w:rPr>
        <w:t xml:space="preserve">massive </w:t>
      </w:r>
      <w:r>
        <w:t>stake in the US manufacturing and STEM sector. “The New Science of Rural Education” 2014 http</w:t>
      </w:r>
      <w:r w:rsidRPr="008F557A">
        <w:t>://www.theatlantic.com/sponsored/chevron-stem-education/the-science-of-rural-education/207/</w:t>
      </w:r>
      <w:r>
        <w:t>)</w:t>
      </w:r>
    </w:p>
    <w:p w:rsidR="00E46789" w:rsidRPr="00FD7DBD" w:rsidRDefault="00E46789" w:rsidP="00E46789">
      <w:r w:rsidRPr="008F557A">
        <w:t xml:space="preserve">Back in 2012, with unemployment still hovering above eight percent, you had a good chance of getting a well-paying job if you were looking for work around Western Pennsylvania’s Marcellus and Utica shale formations. It was a situation far different from the one facing most Americans around the U.S. Although the country as a whole had lost 3.7 million jobs since 2007, over in Pennsylvania’s shale region, the state’s oil and gas industry had experienced a </w:t>
      </w:r>
      <w:hyperlink r:id="rId43" w:history="1">
        <w:r w:rsidRPr="008F557A">
          <w:rPr>
            <w:rStyle w:val="Hyperlink"/>
          </w:rPr>
          <w:t>259 percent growth in jobs</w:t>
        </w:r>
      </w:hyperlink>
      <w:r w:rsidRPr="008F557A">
        <w:t xml:space="preserve"> over the same period. In North Dakota, whose own shale deposits have been helping fuel the country’s oil and gas boom, the sector was in the midst of an employment boom. As America struggled to jumpstart its broader struggling economy, the natural gas locked in the rocks under these rural states offered high-paying jobs that paid thousands of dollars per year above the national average. </w:t>
      </w:r>
      <w:r w:rsidRPr="00776702">
        <w:rPr>
          <w:rStyle w:val="StyleUnderline"/>
        </w:rPr>
        <w:t>Job opportunities like these are growing across rural America, and they are helping to bring the country’s economy roaring back to life in the areas that need it most.</w:t>
      </w:r>
      <w:r w:rsidRPr="008F557A">
        <w:t xml:space="preserve"> </w:t>
      </w:r>
      <w:r w:rsidRPr="00776702">
        <w:rPr>
          <w:rStyle w:val="StyleUnderline"/>
        </w:rPr>
        <w:t>But securing one of the technical positions these regional employers need requires fundamental science, technology, engineering and math (STEM) skills.</w:t>
      </w:r>
      <w:r w:rsidRPr="008F557A">
        <w:t xml:space="preserve"> </w:t>
      </w:r>
      <w:r w:rsidRPr="00776702">
        <w:rPr>
          <w:rStyle w:val="StyleUnderline"/>
        </w:rPr>
        <w:t xml:space="preserve">It’s a big job for the local educators, parents and students to become competitive for the new work in their communities. </w:t>
      </w:r>
      <w:r w:rsidRPr="008F557A">
        <w:t>Nonprofit organizations have gotten involved to address the challenge, as have companies that require skilled workers to produce the goods they offer. Together, they are teaming up to elevate the level of STEM training from elementary school up through technical colleges. “</w:t>
      </w:r>
      <w:r w:rsidRPr="00776702">
        <w:rPr>
          <w:rStyle w:val="Emphasis"/>
        </w:rPr>
        <w:t>Most of the job opportunities in energy and related manufacturing require technical skills, even in traditionally blue collar positions</w:t>
      </w:r>
      <w:r w:rsidRPr="008F557A">
        <w:t>,” says Trip Oliver, a manager at the Chevron business unit at the heart of the Marcellus shale play. The company partnered with a consortium of regional economic development organizations, including the Benedum Foundation, to form the Appalachia Partnership Initiative with a mission to get rural students in the region STEM-ready. “</w:t>
      </w:r>
      <w:r w:rsidRPr="00776702">
        <w:rPr>
          <w:rStyle w:val="Emphasis"/>
        </w:rPr>
        <w:t>If you don’t have a foundation in STEM education, then you won’t be competitive for these jobs</w:t>
      </w:r>
      <w:r w:rsidRPr="008F557A">
        <w:t xml:space="preserve">. (...) These aren’t your grandfather’s blue-collar jobs.” </w:t>
      </w:r>
      <w:r w:rsidRPr="00776702">
        <w:rPr>
          <w:rStyle w:val="StyleUnderline"/>
        </w:rPr>
        <w:t>Many organizations are trying to tackle the education challenge at the source: in schools.</w:t>
      </w:r>
      <w:r w:rsidRPr="008F557A">
        <w:t xml:space="preserve"> The Benedum Foundation works alongside educators, parents and private-sector stakeholders like Chevron in the rural heart of the new energy economy that sits above the Marcellus shale formation. The foundation, which is based in Pittsburgh, collaborates with area schools, universities and employers to boost STEM’s role in the curriculum and students’ technical skills. “</w:t>
      </w:r>
      <w:r w:rsidRPr="00776702">
        <w:rPr>
          <w:rStyle w:val="StyleUnderline"/>
        </w:rPr>
        <w:t>Rural communities are at a tremendous disadvantage</w:t>
      </w:r>
      <w:r w:rsidRPr="008F557A">
        <w:t xml:space="preserve">,” said James Denova, vice president of Benedum. “They can’t attract the qualified teachers for more advanced STEM courses.” They’re finding that regardless of where students are raised, be it in the country or a suburb, they’re naturally hungry for knowledge and technologies that are put in their hands. “Kids are natural scientists. They’re curious; they ask questions,” says Jonathan Doctorick, a rural educator in the Appalachia. “They drop things, they break things, they wonder why that happened and how that happened, and it’s an opportunity for you to teach them.” Doctorick works with the Science on the Road program run by Pittsburgh’s Carnegie Science Center, an organization that pushes STEM learning into more-remote areas. The center’s effort brings a science-focused curriculum and hands-on activities to prekindergarten through eight-grade students throughout the region. Science on the Road’s goal, he says, is inspiring students to embrace their natural inquisitiveness and stay interested in science throughout their educational careers. </w:t>
      </w:r>
      <w:r w:rsidRPr="00776702">
        <w:rPr>
          <w:rStyle w:val="StyleUnderline"/>
        </w:rPr>
        <w:t>STEM education does not just inspire our future scientists but also elevates the prospects of all rural students... But to produce a STEM-ready workforce, these organizations must go beyond education to address people’s preconceived notions about who can get high-paying STEM jobs.</w:t>
      </w:r>
      <w:r w:rsidRPr="008F557A">
        <w:t xml:space="preserve"> The Carnegie Science Center just </w:t>
      </w:r>
      <w:hyperlink r:id="rId44" w:history="1">
        <w:r w:rsidRPr="008F557A">
          <w:rPr>
            <w:rStyle w:val="Hyperlink"/>
          </w:rPr>
          <w:t>released a report</w:t>
        </w:r>
      </w:hyperlink>
      <w:r w:rsidRPr="008F557A">
        <w:t xml:space="preserve"> on STEM education’s role in improving the workforce in Western Pennsylvania, West Virginia and Ohio. Researchers found that significant work needs to be done to get parents to push their children to stick with STEM classes. The report concluded that </w:t>
      </w:r>
      <w:r w:rsidRPr="00776702">
        <w:rPr>
          <w:rStyle w:val="StyleUnderline"/>
        </w:rPr>
        <w:t>students are better equipped with STEM skills by engaging them in science and math projects that are collaborative, hands-on and based on solving problems. “STEM education does not just inspire our future scientists but also elevates the prospects of all rural students, including those at small schools with limited resources—who, without STEM education, have fewer options,”</w:t>
      </w:r>
      <w:r w:rsidRPr="008F557A">
        <w:t xml:space="preserve"> Carnegie Science Center executives wrote. Those fighting to improve workforce readiness in rural areas like those above the Marcellus Shale formation know they have much work to do. Over the course of a century, workers there have known the ups and downs of blue-collar labor. “Look, people around here don’t want to send their kids into coal mines anymore,” Benedum’s Denova said. “Then along comes this opportunity in manufacturing and other industries that are now very sophisticated keyboard-driven types of occupations. We need to get kids prepared for this kind of work.”</w:t>
      </w:r>
    </w:p>
    <w:p w:rsidR="00FD7DBD" w:rsidRDefault="00FD7DBD" w:rsidP="00FD7DBD">
      <w:pPr>
        <w:pStyle w:val="Heading3"/>
      </w:pPr>
      <w:r>
        <w:t>AT: STEM Solves Econ</w:t>
      </w:r>
    </w:p>
    <w:p w:rsidR="00FD7DBD" w:rsidRDefault="00FD7DBD" w:rsidP="00FD7DBD">
      <w:pPr>
        <w:pStyle w:val="Heading4"/>
      </w:pPr>
      <w:r>
        <w:t>STEM isn’t key to competitiveness or growth – economic flexibility is. Prefer our ev – it’s comparative and theirs is hacks.</w:t>
      </w:r>
    </w:p>
    <w:p w:rsidR="00FD7DBD" w:rsidRPr="00FE70C2" w:rsidRDefault="00FD7DBD" w:rsidP="00FD7DBD">
      <w:pPr>
        <w:rPr>
          <w:rStyle w:val="Style13ptBold"/>
        </w:rPr>
      </w:pPr>
      <w:r>
        <w:rPr>
          <w:rStyle w:val="Style13ptBold"/>
        </w:rPr>
        <w:t xml:space="preserve">Zakaria 15 </w:t>
      </w:r>
      <w:r w:rsidRPr="00FE70C2">
        <w:t>(</w:t>
      </w:r>
      <w:r>
        <w:t xml:space="preserve">Fareed, columnist @ washpo. “Why America’s obsession with STEM education is dangerous” mar 26 2015 </w:t>
      </w:r>
      <w:r w:rsidRPr="00FE70C2">
        <w:t>https://www.washingtonpost.com/opinions/why-stem-wont-make-us-successful/2015/03/26/5f4604f2-d2a5-11e4-ab77-9646eea6a4c7_story.html?utm_term=.a05b82c2cf20</w:t>
      </w:r>
      <w:r>
        <w:t>)</w:t>
      </w:r>
    </w:p>
    <w:p w:rsidR="00FD7DBD" w:rsidRDefault="00FD7DBD" w:rsidP="00FD7DBD">
      <w:r w:rsidRPr="00D412CA">
        <w:t xml:space="preserve">If Americans are united in any conviction these days, it is that we urgently need to shift the country’s education toward the teaching of specific, technical skills. </w:t>
      </w:r>
      <w:r w:rsidRPr="00D412CA">
        <w:rPr>
          <w:rStyle w:val="StyleUnderline"/>
        </w:rPr>
        <w:t>Every month</w:t>
      </w:r>
      <w:r w:rsidRPr="00D412CA">
        <w:t xml:space="preserve">, it seems, </w:t>
      </w:r>
      <w:r w:rsidRPr="00D412CA">
        <w:rPr>
          <w:rStyle w:val="StyleUnderline"/>
        </w:rPr>
        <w:t>we hear about our children’s bad test scores in math and science</w:t>
      </w:r>
      <w:r w:rsidRPr="00D412CA">
        <w:t xml:space="preserve"> — and about new initiatives from companies, universities or foundations to expand STEM courses (science, technology, engineering and math) and deemphasize the humanities. From </w:t>
      </w:r>
      <w:hyperlink r:id="rId45" w:tooltip="urldefense.proofpoint.com" w:history="1">
        <w:r w:rsidRPr="00D412CA">
          <w:rPr>
            <w:rStyle w:val="Hyperlink"/>
          </w:rPr>
          <w:t>President Obama</w:t>
        </w:r>
      </w:hyperlink>
      <w:r w:rsidRPr="00D412CA">
        <w:t xml:space="preserve"> on down, public officials have cautioned against pursuing degrees like art history, which are seen as expensive luxuries in today’s world. Republicans want to go several steps further and </w:t>
      </w:r>
      <w:hyperlink r:id="rId46" w:tooltip="urldefense.proofpoint.com" w:history="1">
        <w:r w:rsidRPr="00D412CA">
          <w:rPr>
            <w:rStyle w:val="Hyperlink"/>
          </w:rPr>
          <w:t>defund</w:t>
        </w:r>
      </w:hyperlink>
      <w:r w:rsidRPr="00D412CA">
        <w:t xml:space="preserve">these kinds of majors. “Is it a vital interest of the state to have more anthropologists?” </w:t>
      </w:r>
      <w:hyperlink r:id="rId47" w:tooltip="urldefense.proofpoint.com" w:history="1">
        <w:r w:rsidRPr="00D412CA">
          <w:rPr>
            <w:rStyle w:val="Hyperlink"/>
          </w:rPr>
          <w:t>asked</w:t>
        </w:r>
      </w:hyperlink>
      <w:r w:rsidRPr="00D412CA">
        <w:t xml:space="preserve"> Florida’s Gov. Rick Scott. “I don’t think so.” </w:t>
      </w:r>
      <w:r w:rsidRPr="00D412CA">
        <w:rPr>
          <w:rStyle w:val="StyleUnderline"/>
        </w:rPr>
        <w:t>America’s last bipartisan cause is this: A liberal education is irrelevant, and technical training is the new path forward</w:t>
      </w:r>
      <w:r w:rsidRPr="00D412CA">
        <w:t xml:space="preserve">. It is the only way, we are told, to ensure that Americans survive in an age defined by technology and shaped by global competition. The stakes could not be higher. </w:t>
      </w:r>
      <w:r w:rsidRPr="00FE70C2">
        <w:rPr>
          <w:rStyle w:val="StyleUnderline"/>
        </w:rPr>
        <w:t>This dismissal of broad-based learning, however, comes from a fundamental misreading of the facts</w:t>
      </w:r>
      <w:r w:rsidRPr="00D412CA">
        <w:t xml:space="preserve"> — </w:t>
      </w:r>
      <w:r w:rsidRPr="00FE70C2">
        <w:rPr>
          <w:rStyle w:val="StyleUnderline"/>
        </w:rPr>
        <w:t>and puts America on a dangerously narrow path for the future</w:t>
      </w:r>
      <w:r w:rsidRPr="00D412CA">
        <w:t xml:space="preserve">. The United States has led the world in economic dynamism, innovation and entrepreneurship thanks to exactly the kind of teaching we are now told to defenestrate. </w:t>
      </w:r>
      <w:r w:rsidRPr="00FE70C2">
        <w:rPr>
          <w:rStyle w:val="StyleUnderline"/>
        </w:rPr>
        <w:t>A broad general education helps foster critical thinking and creativity</w:t>
      </w:r>
      <w:r w:rsidRPr="00D412CA">
        <w:t xml:space="preserve">. </w:t>
      </w:r>
      <w:r w:rsidRPr="00FE70C2">
        <w:rPr>
          <w:rStyle w:val="StyleUnderline"/>
        </w:rPr>
        <w:t>Exposure to a variety of fields produces synergy and cross fertilization</w:t>
      </w:r>
      <w:r w:rsidRPr="00D412CA">
        <w:t xml:space="preserve">. Yes, science and technology are crucial components of this education, but so are English and philosophy. When unveiling a new edition of the iPad, Steve Jobs </w:t>
      </w:r>
      <w:hyperlink r:id="rId48" w:tooltip="urldefense.proofpoint.com" w:history="1">
        <w:r w:rsidRPr="00D412CA">
          <w:rPr>
            <w:rStyle w:val="Hyperlink"/>
          </w:rPr>
          <w:t>explained</w:t>
        </w:r>
      </w:hyperlink>
      <w:r w:rsidRPr="00D412CA">
        <w:t xml:space="preserve"> that “it’s in Apple’s DNA that technology alone is not enough — that it’s technology married with liberal arts, married with the humanities, that yields us the result that makes our hearts sing.” </w:t>
      </w:r>
      <w:r w:rsidRPr="00FE70C2">
        <w:rPr>
          <w:rStyle w:val="StyleUnderline"/>
        </w:rPr>
        <w:t>Innovation is not simply a technical matter but rather one of understanding how people and societies work, what they need and want.</w:t>
      </w:r>
      <w:r w:rsidRPr="00D412CA">
        <w:t xml:space="preserve"> </w:t>
      </w:r>
      <w:r w:rsidRPr="00FE70C2">
        <w:rPr>
          <w:rStyle w:val="Emphasis"/>
        </w:rPr>
        <w:t>America will not dominate the 21st century by making cheaper computer chips but instead by constantly reimagining how computers and other new technologies interact with human beings</w:t>
      </w:r>
      <w:r w:rsidRPr="00D412CA">
        <w:t xml:space="preserve">. For most of its history, the United States was unique in offering a well-rounded education. In their comprehensive study, </w:t>
      </w:r>
      <w:hyperlink r:id="rId49" w:tooltip="www.amazon.com" w:history="1">
        <w:r w:rsidRPr="00D412CA">
          <w:rPr>
            <w:rStyle w:val="Hyperlink"/>
          </w:rPr>
          <w:t>“The Race Between Education and Technology,”</w:t>
        </w:r>
      </w:hyperlink>
      <w:r w:rsidRPr="00D412CA">
        <w:t xml:space="preserve"> Harvard’s Claudia Goldin and Lawrence Katz point out that in the 19th century, countries like Britain, France and Germany educated only a few and put them through narrow programs designed to impart only the skills crucial to their professions. America, by contrast, provided mass general education because people were not rooted in specific locations with long-established trades that offered the only paths forward for young men. And the American economy historically changed so quickly that the nature of work and the requirements for success tended to shift from one generation to the next. People didn’t want to lock themselves into one professional guild or learn one specific skill for life. That was appropriate in another era, the technologists argue, but it is dangerous in today’s world. Look at where American kids stand compared with their peers abroad. The most recent international test, conducted in 2012, found that among the 34 members of the Organization for Economic Cooperation and Development, the United States </w:t>
      </w:r>
      <w:hyperlink r:id="rId50" w:tooltip="urldefense.proofpoint.com" w:history="1">
        <w:r w:rsidRPr="00D412CA">
          <w:rPr>
            <w:rStyle w:val="Hyperlink"/>
          </w:rPr>
          <w:t>ranked</w:t>
        </w:r>
      </w:hyperlink>
      <w:r w:rsidRPr="00D412CA">
        <w:t xml:space="preserve"> 27th in math, 20th in science and 17th in reading. If rankings across the three subjects are averaged, the United States comes in 21st, trailing nations such as the Czech Republic, Poland, Slovenia and Estonia. In truth, though, </w:t>
      </w:r>
      <w:r w:rsidRPr="003D664B">
        <w:rPr>
          <w:rStyle w:val="Emphasis"/>
        </w:rPr>
        <w:t>the United States has never done well on international tests, and they are not good predictors of our national success.</w:t>
      </w:r>
      <w:r w:rsidRPr="00D412CA">
        <w:t xml:space="preserve"> </w:t>
      </w:r>
      <w:r w:rsidRPr="003D664B">
        <w:rPr>
          <w:rStyle w:val="StyleUnderline"/>
        </w:rPr>
        <w:t xml:space="preserve">Since 1964, when the first such exam was administered to 13-year-olds in 12 countries, America </w:t>
      </w:r>
      <w:hyperlink r:id="rId51" w:tooltip="urldefense.proofpoint.com" w:history="1">
        <w:r w:rsidRPr="003D664B">
          <w:rPr>
            <w:rStyle w:val="StyleUnderline"/>
          </w:rPr>
          <w:t>has lagged</w:t>
        </w:r>
      </w:hyperlink>
      <w:r w:rsidRPr="003D664B">
        <w:rPr>
          <w:rStyle w:val="StyleUnderline"/>
        </w:rPr>
        <w:t xml:space="preserve"> behind its peers, rarely rising above the middle of the pack and doing particularly poorly in science and math.</w:t>
      </w:r>
      <w:r w:rsidRPr="00D412CA">
        <w:t xml:space="preserve"> And yet over these past five decades, </w:t>
      </w:r>
      <w:r w:rsidRPr="003D664B">
        <w:rPr>
          <w:rStyle w:val="StyleUnderline"/>
        </w:rPr>
        <w:t xml:space="preserve">that same laggard country has dominated the world of science, technology, research and innovation. </w:t>
      </w:r>
      <w:r w:rsidRPr="00D412CA">
        <w:t xml:space="preserve">Consider the same pattern in two other highly innovative countries, Sweden and Israel. Israel ranks first in the world in </w:t>
      </w:r>
      <w:hyperlink r:id="rId52" w:anchor="page4" w:tooltip="www.keepeek.com" w:history="1">
        <w:r w:rsidRPr="00D412CA">
          <w:rPr>
            <w:rStyle w:val="Hyperlink"/>
          </w:rPr>
          <w:t>venture-capital investments</w:t>
        </w:r>
      </w:hyperlink>
      <w:r w:rsidRPr="00D412CA">
        <w:t xml:space="preserve"> as a percentage of GDP; the United States ranks second, and Sweden is sixth, ahead of Great Britain and Germany. These </w:t>
      </w:r>
      <w:r w:rsidRPr="006E754F">
        <w:rPr>
          <w:rStyle w:val="StyleUnderline"/>
        </w:rPr>
        <w:t>nations do well by most measures of innovation</w:t>
      </w:r>
      <w:r w:rsidRPr="00D412CA">
        <w:t xml:space="preserve">, such as research and development spending and the number of high-tech companies as a share of all public companies. </w:t>
      </w:r>
      <w:r w:rsidRPr="006E754F">
        <w:rPr>
          <w:rStyle w:val="StyleUnderline"/>
        </w:rPr>
        <w:t>Yet</w:t>
      </w:r>
      <w:r w:rsidRPr="00D412CA">
        <w:t xml:space="preserve"> all three countries </w:t>
      </w:r>
      <w:r w:rsidRPr="006E754F">
        <w:rPr>
          <w:rStyle w:val="StyleUnderline"/>
        </w:rPr>
        <w:t>fare surprisingly poorly in the OECD test rankings</w:t>
      </w:r>
      <w:r w:rsidRPr="00D412CA">
        <w:t xml:space="preserve">. Sweden and Israel performed even worse than the United States on </w:t>
      </w:r>
      <w:hyperlink r:id="rId53" w:tooltip="urldefense.proofpoint.com" w:history="1">
        <w:r w:rsidRPr="00D412CA">
          <w:rPr>
            <w:rStyle w:val="Hyperlink"/>
          </w:rPr>
          <w:t>the 2012 assessment</w:t>
        </w:r>
      </w:hyperlink>
      <w:r w:rsidRPr="00D412CA">
        <w:t xml:space="preserve">, landing overall at 28th and 29th, respectively, among the 34 most-developed economies. But </w:t>
      </w:r>
      <w:r w:rsidRPr="006E754F">
        <w:rPr>
          <w:rStyle w:val="StyleUnderline"/>
        </w:rPr>
        <w:t xml:space="preserve">other than bad test-takers, their economies have a few important traits in common: </w:t>
      </w:r>
      <w:r w:rsidRPr="006E754F">
        <w:rPr>
          <w:rStyle w:val="Emphasis"/>
        </w:rPr>
        <w:t>They are flexible.</w:t>
      </w:r>
      <w:r w:rsidRPr="00D412CA">
        <w:t xml:space="preserve"> </w:t>
      </w:r>
      <w:r w:rsidRPr="00C52B41">
        <w:rPr>
          <w:rStyle w:val="StyleUnderline"/>
        </w:rPr>
        <w:t xml:space="preserve">Their work cultures are non-hierarchical and merit-based. </w:t>
      </w:r>
      <w:r w:rsidRPr="00D412CA">
        <w:t xml:space="preserve">All operate like young countries, with energy and dynamism. All three are open societies, happy to let in the world’s ideas, goods and services. And people in all three nations are confident — a characteristic that can be measured. Despite ranking 27th and 30th in math, respectively, American and Israeli students came out at the top in </w:t>
      </w:r>
      <w:hyperlink r:id="rId54" w:tooltip="www.oecd.org" w:history="1">
        <w:r w:rsidRPr="00D412CA">
          <w:rPr>
            <w:rStyle w:val="Hyperlink"/>
          </w:rPr>
          <w:t>their belief in their math abilities</w:t>
        </w:r>
      </w:hyperlink>
      <w:r w:rsidRPr="00D412CA">
        <w:t xml:space="preserve">, if one tallies up their responses to survey questions about their skills. Sweden came in seventh, even though its math ranking was 28th. Thirty years ago, William Bennett, the Reagan-era secretary of education, noticed this disparity between achievement and confidence and quipped, “This country is a lot better at teaching self-esteem than it is at teaching math.” It’s a funny line, but </w:t>
      </w:r>
      <w:r w:rsidRPr="00C52B41">
        <w:rPr>
          <w:rStyle w:val="StyleUnderline"/>
        </w:rPr>
        <w:t>there is actually something powerful in the plucky confidence of American, Swedish and Israeli students</w:t>
      </w:r>
      <w:r w:rsidRPr="00D412CA">
        <w:t xml:space="preserve">. </w:t>
      </w:r>
      <w:r w:rsidRPr="00C52B41">
        <w:rPr>
          <w:rStyle w:val="StyleUnderline"/>
        </w:rPr>
        <w:t>It allows them to challenge their elders, start companies, persist when others think they are wrong and pick themselves up when they fail.</w:t>
      </w:r>
      <w:r w:rsidRPr="00D412CA">
        <w:t xml:space="preserve"> Too much confidence runs the risk of self-delusion, but </w:t>
      </w:r>
      <w:r w:rsidRPr="00C52B41">
        <w:rPr>
          <w:rStyle w:val="StyleUnderline"/>
        </w:rPr>
        <w:t>the trait is an essential ingredient for entrepreneurship.</w:t>
      </w:r>
      <w:r w:rsidRPr="00D412CA">
        <w:t xml:space="preserve"> My point is not that it’s good that American students fare poorly on these tests. It isn’t. Asian countries like Japan and South Korea have benefitted enormously from having skilled workforces. But </w:t>
      </w:r>
      <w:r w:rsidRPr="00C52B41">
        <w:rPr>
          <w:rStyle w:val="StyleUnderline"/>
        </w:rPr>
        <w:t>technical chops are just one ingredient needed for innovation and economic success.</w:t>
      </w:r>
      <w:r w:rsidRPr="00D412CA">
        <w:t xml:space="preserve"> </w:t>
      </w:r>
      <w:r w:rsidRPr="00C52B41">
        <w:rPr>
          <w:rStyle w:val="Emphasis"/>
        </w:rPr>
        <w:t>America overcomes its disadvantage</w:t>
      </w:r>
      <w:r w:rsidRPr="00D412CA">
        <w:t xml:space="preserve"> </w:t>
      </w:r>
      <w:r w:rsidRPr="00C52B41">
        <w:rPr>
          <w:rStyle w:val="StyleUnderline"/>
        </w:rPr>
        <w:t>— a less-technically-trained workforce — with other advantages such as creativity, critical thinking and an optimistic outlook</w:t>
      </w:r>
      <w:r w:rsidRPr="00D412CA">
        <w:t xml:space="preserve">. A country like Japan, by contrast, can’t do as much with its well-trained workers because it lacks many of the factors that produce continuous innovation. </w:t>
      </w:r>
      <w:r w:rsidRPr="00C52B41">
        <w:rPr>
          <w:rStyle w:val="StyleUnderline"/>
        </w:rPr>
        <w:t>Americans should be careful</w:t>
      </w:r>
      <w:r w:rsidRPr="00D412CA">
        <w:t xml:space="preserve"> before they try to mimic Asian educational systems, which are oriented around </w:t>
      </w:r>
      <w:hyperlink r:id="rId55" w:tooltip="www.washingtonpost.com" w:history="1">
        <w:r w:rsidRPr="00D412CA">
          <w:rPr>
            <w:rStyle w:val="Hyperlink"/>
          </w:rPr>
          <w:t>memorization and test-taking</w:t>
        </w:r>
      </w:hyperlink>
      <w:r w:rsidRPr="00D412CA">
        <w:t xml:space="preserve">. I went through that kind of system. It has its strengths, but it’s not conducive to thinking, problem solving or creativity. That’s why most Asian countries, from Singapore to South Korea to India, are trying to add features of a liberal education to their systems. Jack Ma, the founder of China’s Internet behemoth Alibaba, recently hypothesized </w:t>
      </w:r>
      <w:hyperlink r:id="rId56" w:tooltip="urldefense.proofpoint.com" w:history="1">
        <w:r w:rsidRPr="00D412CA">
          <w:rPr>
            <w:rStyle w:val="Hyperlink"/>
          </w:rPr>
          <w:t>in a speech</w:t>
        </w:r>
      </w:hyperlink>
      <w:r w:rsidRPr="00D412CA">
        <w:t xml:space="preserve"> that the Chinese are not as innovative as Westerners because China’s educational system, which teaches the basics very well, does not nourish a student’s complete intelligence, allowing her to range freely, experiment and enjoy herself while learning: “Many painters learn by having fun, many works [of art and literature] are the products of having fun. So, our entrepreneurs need to learn how to have fun, too.” </w:t>
      </w:r>
      <w:r w:rsidRPr="00C52B41">
        <w:rPr>
          <w:rStyle w:val="Emphasis"/>
        </w:rPr>
        <w:t>No matter how strong your math and science skills are, you still need to know how to learn, think and even write.</w:t>
      </w:r>
      <w:r w:rsidRPr="00D412CA">
        <w:t xml:space="preserve"> </w:t>
      </w:r>
      <w:r w:rsidRPr="00C52B41">
        <w:rPr>
          <w:rStyle w:val="StyleUnderline"/>
        </w:rPr>
        <w:t>Jeff Bezos</w:t>
      </w:r>
      <w:r w:rsidRPr="00D412CA">
        <w:t xml:space="preserve">, the founder of Amazon (and the owner of this newspaper), </w:t>
      </w:r>
      <w:r w:rsidRPr="00C52B41">
        <w:rPr>
          <w:rStyle w:val="StyleUnderline"/>
        </w:rPr>
        <w:t>insists that his senior executives write memos, often as long as six printed pages, and begins senior-management meetings with a period of quiet time, sometimes as long as 30 minutes, while everyone reads the “narratives</w:t>
      </w:r>
      <w:r w:rsidRPr="00D412CA">
        <w:t xml:space="preserve">” to themselves and makes notes on them. In </w:t>
      </w:r>
      <w:hyperlink r:id="rId57" w:tooltip="urldefense.proofpoint.com" w:history="1">
        <w:r w:rsidRPr="00D412CA">
          <w:rPr>
            <w:rStyle w:val="Hyperlink"/>
          </w:rPr>
          <w:t>an interview</w:t>
        </w:r>
      </w:hyperlink>
      <w:r w:rsidRPr="00D412CA">
        <w:t xml:space="preserve"> with Fortune’s Adam Lashinsky, Bezos said: “</w:t>
      </w:r>
      <w:r w:rsidRPr="00C52B41">
        <w:rPr>
          <w:rStyle w:val="StyleUnderline"/>
        </w:rPr>
        <w:t>Full sentences are harder to write. They have verbs. The paragraphs have topic sentences. There is no way to write a six-page, narratively structured memo and not have clear thinking</w:t>
      </w:r>
      <w:r w:rsidRPr="00D412CA">
        <w:t xml:space="preserve">.” Companies often prefer strong basics to narrow expertise. Andrew </w:t>
      </w:r>
      <w:r w:rsidRPr="00C52B41">
        <w:rPr>
          <w:rStyle w:val="StyleUnderline"/>
        </w:rPr>
        <w:t>Benett</w:t>
      </w:r>
      <w:r w:rsidRPr="00D412CA">
        <w:t xml:space="preserve">, a management consultant, </w:t>
      </w:r>
      <w:hyperlink r:id="rId58" w:tooltip="urldefense.proofpoint.com" w:history="1">
        <w:r w:rsidRPr="00C52B41">
          <w:rPr>
            <w:rStyle w:val="StyleUnderline"/>
          </w:rPr>
          <w:t>surveyed</w:t>
        </w:r>
      </w:hyperlink>
      <w:r w:rsidRPr="00C52B41">
        <w:rPr>
          <w:rStyle w:val="StyleUnderline"/>
        </w:rPr>
        <w:t xml:space="preserve"> 100 business leaders and found that 84 of them said they would rather hire smart, passionate people, even if they didn’t have the exact skills their companies needed</w:t>
      </w:r>
      <w:r w:rsidRPr="00D412CA">
        <w:t xml:space="preserve">. Innovation in business has always involved insights beyond technology. Consider the case of Facebook. Mark </w:t>
      </w:r>
      <w:r w:rsidRPr="00C52B41">
        <w:rPr>
          <w:rStyle w:val="StyleUnderline"/>
        </w:rPr>
        <w:t xml:space="preserve">Zuckerberg was a classic liberal arts student </w:t>
      </w:r>
      <w:r w:rsidRPr="00D412CA">
        <w:t xml:space="preserve">who also happened to be passionately interested in computers. </w:t>
      </w:r>
      <w:r w:rsidRPr="00C52B41">
        <w:rPr>
          <w:rStyle w:val="StyleUnderline"/>
        </w:rPr>
        <w:t>He studied ancient Greek intensively in high school and majored in psychology</w:t>
      </w:r>
      <w:r w:rsidRPr="00D412CA">
        <w:t xml:space="preserve"> while he attended college. And </w:t>
      </w:r>
      <w:r w:rsidRPr="00C52B41">
        <w:rPr>
          <w:rStyle w:val="StyleUnderline"/>
        </w:rPr>
        <w:t>Facebook’s innovations have a lot to do with psychology</w:t>
      </w:r>
      <w:r w:rsidRPr="00D412CA">
        <w:t xml:space="preserve">. Zuckerberg has often pointed out that before Facebook was created, most people shielded their identities on the Internet. It was a land of anonymity. Facebook’s insight was that it could create a culture of real identities, where people would voluntarily expose themselves to their friends, and this would become a transformative platform. Of course, Zuckerberg understands computers deeply and uses great coders to put his ideas into practice, but as he has </w:t>
      </w:r>
      <w:hyperlink r:id="rId59" w:tooltip="urldefense.proofpoint.com" w:history="1">
        <w:r w:rsidRPr="00D412CA">
          <w:rPr>
            <w:rStyle w:val="Hyperlink"/>
          </w:rPr>
          <w:t>put it</w:t>
        </w:r>
      </w:hyperlink>
      <w:r w:rsidRPr="00D412CA">
        <w:t xml:space="preserve">, Facebook is “as much psychology and sociology as it is technology.” Twenty years ago, </w:t>
      </w:r>
      <w:r w:rsidRPr="00C52B41">
        <w:rPr>
          <w:rStyle w:val="StyleUnderline"/>
        </w:rPr>
        <w:t xml:space="preserve">tech companies </w:t>
      </w:r>
      <w:r w:rsidRPr="00D412CA">
        <w:t xml:space="preserve">might have survived simply as product manufacturers. Now they </w:t>
      </w:r>
      <w:r w:rsidRPr="00C52B41">
        <w:rPr>
          <w:rStyle w:val="StyleUnderline"/>
        </w:rPr>
        <w:t>have to be on the cutting edge of design, marketing and social networking</w:t>
      </w:r>
      <w:r w:rsidRPr="00D412CA">
        <w:t xml:space="preserve">. You can make a sneaker equally well in many parts of the world, but you can’t sell it for $300 unless you’ve built a story around it. The same is true for cars, clothes and coffee. </w:t>
      </w:r>
      <w:r w:rsidRPr="00C52B41">
        <w:rPr>
          <w:rStyle w:val="StyleUnderline"/>
        </w:rPr>
        <w:t>The value added is in the brand — how it is imagined, presented, sold and sustained.</w:t>
      </w:r>
      <w:r w:rsidRPr="00D412CA">
        <w:t xml:space="preserve"> Or consider America’s vast entertainment industry, built around stories, songs, design and creativity. </w:t>
      </w:r>
      <w:r w:rsidRPr="00C52B41">
        <w:rPr>
          <w:rStyle w:val="Emphasis"/>
        </w:rPr>
        <w:t>All of this requires skills far beyond the offerings of a narrow STEM curriculum.</w:t>
      </w:r>
      <w:r w:rsidRPr="00D412CA">
        <w:t xml:space="preserve"> </w:t>
      </w:r>
      <w:r w:rsidRPr="00C52B41">
        <w:rPr>
          <w:rStyle w:val="StyleUnderline"/>
        </w:rPr>
        <w:t>Critical thinking is,</w:t>
      </w:r>
      <w:r w:rsidRPr="00D412CA">
        <w:t xml:space="preserve"> in the end, </w:t>
      </w:r>
      <w:r w:rsidRPr="00C52B41">
        <w:rPr>
          <w:rStyle w:val="StyleUnderline"/>
        </w:rPr>
        <w:t>the only way to protect American jobs</w:t>
      </w:r>
      <w:r w:rsidRPr="00D412CA">
        <w:t xml:space="preserve">. David Autor, the MIT economist who has most carefully studied the impact of technology and globalization on labor, </w:t>
      </w:r>
      <w:hyperlink r:id="rId60" w:tooltip="www.kc.frb.org" w:history="1">
        <w:r w:rsidRPr="00D412CA">
          <w:rPr>
            <w:rStyle w:val="Hyperlink"/>
          </w:rPr>
          <w:t xml:space="preserve">writes </w:t>
        </w:r>
      </w:hyperlink>
      <w:r w:rsidRPr="00D412CA">
        <w:t>that “</w:t>
      </w:r>
      <w:r w:rsidRPr="00C52B41">
        <w:rPr>
          <w:rStyle w:val="StyleUnderline"/>
        </w:rPr>
        <w:t>human tasks that have proved most amenable to computerization are those that follow explicit, codifiable procedures</w:t>
      </w:r>
      <w:r w:rsidRPr="00D412CA">
        <w:t xml:space="preserve"> — such as multiplication — where computers now vastly exceed human labor in speed, quality, accuracy, and cost efficiency. </w:t>
      </w:r>
      <w:r w:rsidRPr="00C52B41">
        <w:rPr>
          <w:rStyle w:val="StyleUnderline"/>
        </w:rPr>
        <w:t>Tasks that have proved most vexing to automate are those that demand flexibility, judgment, and common sense — skills that we understand only tacitly — for example, developing a hypothesis or organizing a closet.</w:t>
      </w:r>
      <w:r w:rsidRPr="00D412CA">
        <w:t xml:space="preserve">” In 2013, two Oxford scholars conducted </w:t>
      </w:r>
      <w:hyperlink r:id="rId61" w:tooltip="urldefense.proofpoint.com" w:history="1">
        <w:r w:rsidRPr="00D412CA">
          <w:rPr>
            <w:rStyle w:val="Hyperlink"/>
          </w:rPr>
          <w:t>a comprehensive study</w:t>
        </w:r>
      </w:hyperlink>
      <w:r w:rsidRPr="00D412CA">
        <w:t xml:space="preserve"> on employment and found that, </w:t>
      </w:r>
      <w:r w:rsidRPr="00C52B41">
        <w:rPr>
          <w:rStyle w:val="StyleUnderline"/>
        </w:rPr>
        <w:t>for workers to avoid the computerization of their jobs, “they will have to acquire creative and social skills.”</w:t>
      </w:r>
      <w:r w:rsidRPr="00D412CA">
        <w:t xml:space="preserve"> This doesn’t in any way detract from the need for training in technology, but it does suggest that as we work with computers (which is really the future of all work), </w:t>
      </w:r>
      <w:r w:rsidRPr="00C52B41">
        <w:rPr>
          <w:rStyle w:val="StyleUnderline"/>
        </w:rPr>
        <w:t>the most valuable skills will be the ones that are uniquely human</w:t>
      </w:r>
      <w:r w:rsidRPr="00D412CA">
        <w:t>, that computers cannot quite figure out — yet. And for those jobs, and that life, you could not do better than to follow your passion, engage with a breadth of material in both science and the humanities, and perhaps above all, study the human condition. One final reason to value a liberal education lies in its roots. For most of human history, all education was skills-based. Hunters, farmers and warriors taught their young to hunt, farm and fight. But about 2,500 years ago, that changed in Greece, which began to experiment with a new form of government: democracy. This innovation in government required an innovation in education. Basic skills for sustenance were no longer sufficient. Citizens also had to learn how to manage their own societies and practice self-government. They still do.</w:t>
      </w:r>
    </w:p>
    <w:p w:rsidR="00FD7DBD" w:rsidRDefault="00FD7DBD" w:rsidP="00FD7DBD">
      <w:pPr>
        <w:pStyle w:val="Heading4"/>
        <w:tabs>
          <w:tab w:val="left" w:pos="10433"/>
        </w:tabs>
      </w:pPr>
      <w:r>
        <w:t>STEM education doesn’t create entrepreneurs or innovation – these programs alone aren’t enough.</w:t>
      </w:r>
    </w:p>
    <w:p w:rsidR="00FD7DBD" w:rsidRPr="002D5F29" w:rsidRDefault="00FD7DBD" w:rsidP="00FD7DBD">
      <w:r>
        <w:rPr>
          <w:rStyle w:val="Style13ptBold"/>
        </w:rPr>
        <w:t xml:space="preserve">Holifield 16 </w:t>
      </w:r>
      <w:r w:rsidRPr="00AA0A12">
        <w:t>(</w:t>
      </w:r>
      <w:r>
        <w:t xml:space="preserve">Jim, co-founder of ScaleUp Partners LLC. “The Myth of STEM; the Only Way” mar 28 2016 </w:t>
      </w:r>
      <w:r w:rsidRPr="002D5F29">
        <w:t>http://casefoundation.org/blog/the-myth-of-stem-the-only-way/</w:t>
      </w:r>
      <w:r>
        <w:t>)</w:t>
      </w:r>
    </w:p>
    <w:p w:rsidR="00FD7DBD" w:rsidRPr="006D22C7" w:rsidRDefault="00FD7DBD" w:rsidP="00FD7DBD">
      <w:pPr>
        <w:rPr>
          <w:b/>
          <w:iCs/>
          <w:u w:val="single"/>
          <w:bdr w:val="single" w:sz="8" w:space="0" w:color="auto"/>
        </w:rPr>
      </w:pPr>
      <w:r w:rsidRPr="0071779B">
        <w:rPr>
          <w:sz w:val="14"/>
        </w:rPr>
        <w:t xml:space="preserve">I can hear my friends now, invoking an old sports adage about winning to insist that “STEM isn’t everything; it’s the only thing!” These champions of science, technology, engineering and math (STEM) education are made members of the whimsically branded STEM Mafia, fiercely advocating that the path to innovation and entrepreneurship is paved with engineering and computer science degrees. It’s well-settled that improving U.S. economic competitiveness requires a lot more Americans with high levels of proficiency and expertise in STEM. In fact, STEM is already a national education and economic priority. And for sure, STEM disciplines power a disproportionately large number of job-creating, higher growth enterprises, enable enormous efficiency and productivity gains and represent many of our top employment opportunities. However, </w:t>
      </w:r>
      <w:r w:rsidRPr="00BB0461">
        <w:rPr>
          <w:rStyle w:val="StyleUnderline"/>
        </w:rPr>
        <w:t>as important as STEM is to our economy, a focus on it alone is too limiting</w:t>
      </w:r>
      <w:r w:rsidRPr="0071779B">
        <w:rPr>
          <w:sz w:val="14"/>
        </w:rPr>
        <w:t xml:space="preserve">. </w:t>
      </w:r>
      <w:r w:rsidRPr="00BB0461">
        <w:rPr>
          <w:rStyle w:val="Emphasis"/>
        </w:rPr>
        <w:t>It will be insufficient to generate enough American innovators to create the companies and fill the jobs we’re counting on to fuel U.S. economic prosperity</w:t>
      </w:r>
      <w:r w:rsidRPr="00BB0461">
        <w:rPr>
          <w:rStyle w:val="StyleUnderline"/>
        </w:rPr>
        <w:t xml:space="preserve">, and particularly limiting in terms of driving inclusive growth and innovation. </w:t>
      </w:r>
      <w:r w:rsidRPr="00BB0461">
        <w:rPr>
          <w:rStyle w:val="Emphasis"/>
        </w:rPr>
        <w:t>Entrepreneurship is fueled by more than just science</w:t>
      </w:r>
      <w:r w:rsidRPr="0071779B">
        <w:rPr>
          <w:sz w:val="14"/>
        </w:rPr>
        <w:t xml:space="preserve">; it is also fueled by art. So let’s incorporate the “A” for </w:t>
      </w:r>
      <w:hyperlink r:id="rId62" w:tgtFrame="_blank" w:history="1">
        <w:r w:rsidRPr="0071779B">
          <w:rPr>
            <w:rStyle w:val="Hyperlink"/>
            <w:sz w:val="14"/>
          </w:rPr>
          <w:t>art</w:t>
        </w:r>
      </w:hyperlink>
      <w:r w:rsidRPr="0071779B">
        <w:rPr>
          <w:sz w:val="14"/>
        </w:rPr>
        <w:t xml:space="preserve"> and evolve STEM to STEAM. </w:t>
      </w:r>
      <w:r w:rsidRPr="00BB0461">
        <w:rPr>
          <w:rStyle w:val="StyleUnderline"/>
        </w:rPr>
        <w:t xml:space="preserve">The </w:t>
      </w:r>
      <w:hyperlink r:id="rId63" w:tgtFrame="_blank" w:history="1">
        <w:r w:rsidRPr="00BB0461">
          <w:rPr>
            <w:rStyle w:val="StyleUnderline"/>
          </w:rPr>
          <w:t>Innovation Economy</w:t>
        </w:r>
      </w:hyperlink>
      <w:r w:rsidRPr="00BB0461">
        <w:rPr>
          <w:rStyle w:val="StyleUnderline"/>
        </w:rPr>
        <w:t xml:space="preserve"> demands new education and entrepreneurship models and </w:t>
      </w:r>
      <w:r w:rsidRPr="00BB0461">
        <w:rPr>
          <w:rStyle w:val="Emphasis"/>
        </w:rPr>
        <w:t>interdisciplinary solutions</w:t>
      </w:r>
      <w:r w:rsidRPr="00BB0461">
        <w:rPr>
          <w:rStyle w:val="StyleUnderline"/>
        </w:rPr>
        <w:t xml:space="preserve"> that combine imagination and creativity with technological skills.</w:t>
      </w:r>
      <w:r w:rsidRPr="0071779B">
        <w:rPr>
          <w:sz w:val="14"/>
        </w:rPr>
        <w:t xml:space="preserve"> There is growing </w:t>
      </w:r>
      <w:hyperlink r:id="rId64" w:anchor="1" w:tgtFrame="_blank" w:history="1">
        <w:r w:rsidRPr="0071779B">
          <w:rPr>
            <w:rStyle w:val="Hyperlink"/>
            <w:sz w:val="14"/>
          </w:rPr>
          <w:t>recognition</w:t>
        </w:r>
      </w:hyperlink>
      <w:r w:rsidRPr="0071779B">
        <w:rPr>
          <w:sz w:val="14"/>
        </w:rPr>
        <w:t xml:space="preserve"> that to be successful in technical fields, individuals also must be creative and use critical thinking skills that are nurtured through exposure to the arts. </w:t>
      </w:r>
      <w:r w:rsidRPr="00AA0A12">
        <w:rPr>
          <w:rStyle w:val="StyleUnderline"/>
        </w:rPr>
        <w:t>By de-emphasizing the role that art plays in entrepreneurship, we may be making it harder for certain segments of the population to see themselves as business owners, changemakers and problem solvers</w:t>
      </w:r>
      <w:r w:rsidRPr="0071779B">
        <w:rPr>
          <w:sz w:val="14"/>
        </w:rPr>
        <w:t xml:space="preserve">. Simply put, </w:t>
      </w:r>
      <w:r w:rsidRPr="00AA0A12">
        <w:rPr>
          <w:rStyle w:val="StyleUnderline"/>
        </w:rPr>
        <w:t>the</w:t>
      </w:r>
      <w:r w:rsidRPr="0071779B">
        <w:rPr>
          <w:sz w:val="14"/>
        </w:rPr>
        <w:t xml:space="preserve"> increasingly, if not definitively, </w:t>
      </w:r>
      <w:r w:rsidRPr="00AA0A12">
        <w:rPr>
          <w:rStyle w:val="StyleUnderline"/>
        </w:rPr>
        <w:t>false choice between “soft art” or “hard science” should be rejected</w:t>
      </w:r>
      <w:r w:rsidRPr="0071779B">
        <w:rPr>
          <w:sz w:val="14"/>
        </w:rPr>
        <w:t xml:space="preserve">. Recalling the Schoolhouse Rock cartoon of my childhood, </w:t>
      </w:r>
      <w:hyperlink r:id="rId65" w:tgtFrame="_blank" w:history="1">
        <w:r w:rsidRPr="0071779B">
          <w:rPr>
            <w:rStyle w:val="Hyperlink"/>
            <w:sz w:val="14"/>
          </w:rPr>
          <w:t>Conjunction Junction</w:t>
        </w:r>
      </w:hyperlink>
      <w:r w:rsidRPr="0071779B">
        <w:rPr>
          <w:sz w:val="14"/>
        </w:rPr>
        <w:t xml:space="preserve">, it’s clear that the best function to improve entrepreneurship and employment outcomes is to adopt the right conjunction—and. STEM and art; not STEM or art. STEAM embraces all of the nation’s critical STEM imperatives, while complementing and enhancing them in at least four important ways. STEAM: Addresses employers’ need to attract and retain creative, problem-solving workers; Introduces market applications and entrepreneurship opportunities for STEM-based intellectual property (IP); Connects deep and diverse sources of untapped talent to entrepreneurship and employment; Turns STEM’ers into entrepreneurs. In terms of 21st century employment, the abilities to work collaboratively across many disciplines, to challenge current practice and develop new solutions and opportunities—clearly more art than science—are highly desired skills. In </w:t>
      </w:r>
      <w:r w:rsidRPr="00AA0A12">
        <w:rPr>
          <w:rStyle w:val="StyleUnderline"/>
        </w:rPr>
        <w:t xml:space="preserve">fact, an </w:t>
      </w:r>
      <w:hyperlink r:id="rId66" w:tgtFrame="_blank" w:history="1">
        <w:r w:rsidRPr="00AA0A12">
          <w:rPr>
            <w:rStyle w:val="StyleUnderline"/>
          </w:rPr>
          <w:t>IBM global study</w:t>
        </w:r>
      </w:hyperlink>
      <w:r w:rsidRPr="00AA0A12">
        <w:rPr>
          <w:rStyle w:val="StyleUnderline"/>
        </w:rPr>
        <w:t xml:space="preserve"> of more than 1,500 CEOs from 60 countries and 33 industries found that the most important skill needed to successfully navigate an increasingly complex, volatile and uncertain world is creativity</w:t>
      </w:r>
      <w:r w:rsidRPr="0071779B">
        <w:rPr>
          <w:sz w:val="14"/>
        </w:rPr>
        <w:t xml:space="preserve">. </w:t>
      </w:r>
      <w:r w:rsidRPr="00AA0A12">
        <w:rPr>
          <w:rStyle w:val="Emphasis"/>
        </w:rPr>
        <w:t xml:space="preserve">Art is also vital to higher growth enterprise and job creation. </w:t>
      </w:r>
      <w:r w:rsidRPr="00AA0A12">
        <w:rPr>
          <w:rStyle w:val="StyleUnderline"/>
        </w:rPr>
        <w:t>STEM may create a considerable amount of the IP produced by innovators and researchers</w:t>
      </w:r>
      <w:r w:rsidRPr="0071779B">
        <w:rPr>
          <w:sz w:val="14"/>
        </w:rPr>
        <w:t xml:space="preserve"> and builds skills needed to drive Innovation Economy priorities, </w:t>
      </w:r>
      <w:r w:rsidRPr="00AA0A12">
        <w:rPr>
          <w:rStyle w:val="StyleUnderline"/>
        </w:rPr>
        <w:t>but by introducing creative market applications, art makes such IP and skills useful across a broader spectrum of our economy, achieving greater positive impact</w:t>
      </w:r>
      <w:r w:rsidRPr="0071779B">
        <w:rPr>
          <w:sz w:val="14"/>
        </w:rPr>
        <w:t xml:space="preserve">. By moving STEM-based IP from the laboratories and workshops in our basements, garages, colleges, universities and corporations into markets where they can have the most impact, STEAM is the market application force for STEM. </w:t>
      </w:r>
      <w:r w:rsidRPr="00AA0A12">
        <w:rPr>
          <w:rStyle w:val="StyleUnderline"/>
        </w:rPr>
        <w:t>Many skills needed to translate technological innovations into thriving businesses—like design, marketing and communication, executive leadership, collaboration, technology transfer and more—are rooted in art</w:t>
      </w:r>
      <w:r w:rsidRPr="0071779B">
        <w:rPr>
          <w:sz w:val="14"/>
        </w:rPr>
        <w:t xml:space="preserve">. Letting go of the myth that all job-creating, higher growth entrepreneurs come from STEM backgrounds and embracing STEAM enables us to connect new talent to new opportunities. Over the past decade, </w:t>
      </w:r>
      <w:hyperlink r:id="rId67" w:tgtFrame="_blank" w:history="1">
        <w:r w:rsidRPr="0071779B">
          <w:rPr>
            <w:rStyle w:val="Hyperlink"/>
            <w:sz w:val="14"/>
          </w:rPr>
          <w:t>women’s share</w:t>
        </w:r>
      </w:hyperlink>
      <w:r w:rsidRPr="0071779B">
        <w:rPr>
          <w:sz w:val="14"/>
        </w:rPr>
        <w:t xml:space="preserve"> of undergraduate degrees has steadily increased, representing about 57 percent of bachelor’s degrees awarded by U.S. institutions in 2012. However, the share of women earning STEM degrees has not increased, holding </w:t>
      </w:r>
      <w:hyperlink r:id="rId68" w:tgtFrame="_blank" w:history="1">
        <w:r w:rsidRPr="0071779B">
          <w:rPr>
            <w:rStyle w:val="Hyperlink"/>
            <w:sz w:val="14"/>
          </w:rPr>
          <w:t>remarkably steady</w:t>
        </w:r>
      </w:hyperlink>
      <w:r w:rsidRPr="0071779B">
        <w:rPr>
          <w:sz w:val="14"/>
        </w:rPr>
        <w:t xml:space="preserve"> at about 37 percent. The number of Blacks earning bachelor’s degrees increased by an impressive </w:t>
      </w:r>
      <w:hyperlink r:id="rId69" w:tgtFrame="_blank" w:history="1">
        <w:r w:rsidRPr="0071779B">
          <w:rPr>
            <w:rStyle w:val="Hyperlink"/>
            <w:sz w:val="14"/>
          </w:rPr>
          <w:t>41 percent</w:t>
        </w:r>
      </w:hyperlink>
      <w:r w:rsidRPr="0071779B">
        <w:rPr>
          <w:sz w:val="14"/>
        </w:rPr>
        <w:t xml:space="preserve">, and the number of Hispanics earning undergraduate degrees increased by an extraordinary </w:t>
      </w:r>
      <w:hyperlink r:id="rId70" w:tgtFrame="_blank" w:history="1">
        <w:r w:rsidRPr="0071779B">
          <w:rPr>
            <w:rStyle w:val="Hyperlink"/>
            <w:sz w:val="14"/>
          </w:rPr>
          <w:t>85 percent</w:t>
        </w:r>
      </w:hyperlink>
      <w:r w:rsidRPr="0071779B">
        <w:rPr>
          <w:sz w:val="14"/>
        </w:rPr>
        <w:t xml:space="preserve"> in the last dozen or so years. Unfortunately, as the rates of Black and Hispanic students earning college degrees have increased, when it comes to STEM, they’re not keeping pace with their peers. By age 24, Blacks will comprise only </w:t>
      </w:r>
      <w:hyperlink r:id="rId71" w:tgtFrame="_blank" w:history="1">
        <w:r w:rsidRPr="0071779B">
          <w:rPr>
            <w:rStyle w:val="Hyperlink"/>
            <w:sz w:val="14"/>
          </w:rPr>
          <w:t>2.7 percent</w:t>
        </w:r>
      </w:hyperlink>
      <w:r w:rsidRPr="0071779B">
        <w:rPr>
          <w:sz w:val="14"/>
        </w:rPr>
        <w:t xml:space="preserve"> and Hispanics just </w:t>
      </w:r>
      <w:hyperlink r:id="rId72" w:tgtFrame="_blank" w:history="1">
        <w:r w:rsidRPr="0071779B">
          <w:rPr>
            <w:rStyle w:val="Hyperlink"/>
            <w:sz w:val="14"/>
          </w:rPr>
          <w:t>2.2 percent</w:t>
        </w:r>
      </w:hyperlink>
      <w:r w:rsidRPr="0071779B">
        <w:rPr>
          <w:sz w:val="14"/>
        </w:rPr>
        <w:t xml:space="preserve"> of the U.S. STEM graduate population. Together, these groups represent a huge quantity of non-STEM talent—too much talent to remain on the sidelines as benchwarmers merely watching the game instead of performing in the game as dynamic economic competitors and contributors. With today’s relentless competition for jobs and opportunity around the world, sustaining our nation’s global economic leadership will require greater contributions from many more Americans—including these groups. Without distracting from worthy efforts to improve STEM education attainment of women, Blacks and Hispanics, STEAM provides a complementary means to identify, capture and connect the growing cache of non-STEM talent and creativity to top entrepreneurship and employment opportunities. </w:t>
      </w:r>
      <w:r w:rsidRPr="00AA0A12">
        <w:rPr>
          <w:rStyle w:val="StyleUnderline"/>
        </w:rPr>
        <w:t>More people making more contributions as job-creating, higher growth entrepreneurs and higher value, intrapreneurial employees will surely provide our nation competitive advantages.</w:t>
      </w:r>
      <w:r w:rsidRPr="0071779B">
        <w:rPr>
          <w:sz w:val="14"/>
        </w:rPr>
        <w:t xml:space="preserve"> As for STEAM transforming STEM’ers into entrepreneurs, “</w:t>
      </w:r>
      <w:hyperlink r:id="rId73" w:tgtFrame="_blank" w:history="1">
        <w:r w:rsidRPr="0071779B">
          <w:rPr>
            <w:rStyle w:val="Hyperlink"/>
            <w:sz w:val="14"/>
          </w:rPr>
          <w:t>lean startup</w:t>
        </w:r>
      </w:hyperlink>
      <w:r w:rsidRPr="0071779B">
        <w:rPr>
          <w:sz w:val="14"/>
        </w:rPr>
        <w:t xml:space="preserve">” guru and successful entrepreneur, Steve Blank sums up the role of startup founders and employees by comparing them to </w:t>
      </w:r>
      <w:hyperlink r:id="rId74" w:tgtFrame="_blank" w:history="1">
        <w:r w:rsidRPr="0071779B">
          <w:rPr>
            <w:rStyle w:val="Hyperlink"/>
            <w:sz w:val="14"/>
          </w:rPr>
          <w:t>artists and composers</w:t>
        </w:r>
      </w:hyperlink>
      <w:r w:rsidRPr="0071779B">
        <w:rPr>
          <w:sz w:val="14"/>
        </w:rPr>
        <w:t xml:space="preserve">: </w:t>
      </w:r>
      <w:r w:rsidRPr="00AA0A12">
        <w:rPr>
          <w:rStyle w:val="StyleUnderline"/>
        </w:rPr>
        <w:t>Founders fit the definition of a composer: they see something no one else does. And to help them create it from nothing, they surround themselves with world-class performers. This concept of creating something that few others see—and the reality distortion field necessary to recruit the team to build it—is at the heart of what startup founders do. It is a very different skill than science, engineering, or management</w:t>
      </w:r>
      <w:r w:rsidRPr="0071779B">
        <w:rPr>
          <w:sz w:val="14"/>
        </w:rPr>
        <w:t xml:space="preserve">. Blank’s analogy is spot on. </w:t>
      </w:r>
      <w:r w:rsidRPr="00AA0A12">
        <w:rPr>
          <w:rStyle w:val="StyleUnderline"/>
        </w:rPr>
        <w:t>Developing supplementary skills that unleash their full potential, STEAM is the conduit through which STEM’ers pass to become entrepreneurs. Shifting from STEM to STEAM bolsters our efforts to construct new narratives</w:t>
      </w:r>
      <w:r w:rsidRPr="0071779B">
        <w:rPr>
          <w:sz w:val="14"/>
        </w:rPr>
        <w:t>—inclusive narratives—</w:t>
      </w:r>
      <w:r w:rsidRPr="00AA0A12">
        <w:rPr>
          <w:rStyle w:val="StyleUnderline"/>
        </w:rPr>
        <w:t>around entrepreneurship, innovation, employment and economic competitiveness</w:t>
      </w:r>
      <w:r w:rsidRPr="0071779B">
        <w:rPr>
          <w:sz w:val="14"/>
        </w:rPr>
        <w:t xml:space="preserve">. Advocating that STEM is the only thing deprives our nation of the chance to fully engage a diverse array of talent who can be the innovative, job-creating entrepreneurs and top performing employees our economy sorely needs. </w:t>
      </w:r>
      <w:r w:rsidRPr="00AA0A12">
        <w:rPr>
          <w:rStyle w:val="Emphasis"/>
        </w:rPr>
        <w:t>Nothing more is at stake than our sustained economic prosperity.</w:t>
      </w:r>
    </w:p>
    <w:p w:rsidR="00FD7DBD" w:rsidRPr="00FD7DBD" w:rsidRDefault="00FD7DBD" w:rsidP="00FD7DBD">
      <w:pPr>
        <w:pStyle w:val="Heading3"/>
      </w:pPr>
      <w:r>
        <w:t>AT: STEM Solves ManufacturinG</w:t>
      </w:r>
    </w:p>
    <w:p w:rsidR="00FD7DBD" w:rsidRDefault="00FD7DBD" w:rsidP="00FD7DBD">
      <w:pPr>
        <w:pStyle w:val="Heading4"/>
      </w:pPr>
      <w:r>
        <w:t xml:space="preserve">Labor and steel dumping thump—STEM cant overcome. </w:t>
      </w:r>
    </w:p>
    <w:p w:rsidR="00FD7DBD" w:rsidRPr="00B74429" w:rsidRDefault="00FD7DBD" w:rsidP="00FD7DBD">
      <w:pPr>
        <w:rPr>
          <w:rStyle w:val="Style13ptBold"/>
        </w:rPr>
      </w:pPr>
      <w:r>
        <w:rPr>
          <w:rStyle w:val="Style13ptBold"/>
        </w:rPr>
        <w:t xml:space="preserve">Adams 16 </w:t>
      </w:r>
      <w:r w:rsidRPr="00B74429">
        <w:t>(</w:t>
      </w:r>
      <w:r>
        <w:t>John, former Brigadier General, so he has some idea of what the military is up to.</w:t>
      </w:r>
      <w:r w:rsidRPr="00B74429">
        <w:t xml:space="preserve"> </w:t>
      </w:r>
      <w:r>
        <w:t xml:space="preserve">“What the Next President Should Do About U.S. Manufacturing: An Agenda for the First 100 Days” National Press Club, September 14, 2016 </w:t>
      </w:r>
      <w:r w:rsidRPr="00B74429">
        <w:t>https://spea.indiana.edu/doc/mpp/adams-defense.pdf</w:t>
      </w:r>
      <w:r>
        <w:t>)</w:t>
      </w:r>
    </w:p>
    <w:p w:rsidR="00FD7DBD" w:rsidRDefault="00FD7DBD" w:rsidP="00FD7DBD">
      <w:r>
        <w:t xml:space="preserve"> The Bottom Line The health of our defense industrial base is inextricably linked to our freedom and independence. </w:t>
      </w:r>
      <w:r w:rsidRPr="00B74429">
        <w:rPr>
          <w:rStyle w:val="StyleUnderline"/>
        </w:rPr>
        <w:t>The time to act is now – to head off destructive dependencies on foreign suppliers before they occur or get worse.</w:t>
      </w:r>
      <w:r>
        <w:t xml:space="preserve"> It is in our national security interest to promptly and aggressively address the threats to our defense industrial base. To support the U.S. defense industrial base and our ability to respond to conflict and disasters, we must pursue all available means to maintain and expand a healthy defense industrial base. </w:t>
      </w:r>
      <w:r w:rsidRPr="00B74429">
        <w:rPr>
          <w:rStyle w:val="StyleUnderline"/>
        </w:rPr>
        <w:t>Key Observations • Global technological convergence has taken place as more countries have caught up in areas where the U.S. previously enjoyed clear advantages</w:t>
      </w:r>
      <w:r>
        <w:t xml:space="preserve">, building from the ground up to achieve technologically advanced export sectors that are eclipsing the U.S.2 • </w:t>
      </w:r>
      <w:r w:rsidRPr="00B74429">
        <w:rPr>
          <w:rStyle w:val="StyleUnderline"/>
        </w:rPr>
        <w:t>U.S. companies have steadily moved large chunks of their manufacturing supply chains offshore</w:t>
      </w:r>
      <w:r>
        <w:t xml:space="preserve">, a trend that started in the 1980s </w:t>
      </w:r>
      <w:r w:rsidRPr="00B74429">
        <w:rPr>
          <w:rStyle w:val="StyleUnderline"/>
        </w:rPr>
        <w:t xml:space="preserve">as a way to take advantage of </w:t>
      </w:r>
      <w:r w:rsidRPr="00B74429">
        <w:rPr>
          <w:rStyle w:val="Emphasis"/>
        </w:rPr>
        <w:t xml:space="preserve">cheaper labor costs </w:t>
      </w:r>
      <w:r w:rsidRPr="00B74429">
        <w:rPr>
          <w:rStyle w:val="StyleUnderline"/>
        </w:rPr>
        <w:t xml:space="preserve">in newly industrializing countries. </w:t>
      </w:r>
      <w:r>
        <w:t xml:space="preserve">U.S. government policies continue to offer tax-and revenue-based incentives for domestic industry to offshore manufacturing jobs. </w:t>
      </w:r>
      <w:r w:rsidRPr="00B74429">
        <w:rPr>
          <w:rStyle w:val="StyleUnderline"/>
        </w:rPr>
        <w:t xml:space="preserve">Other countries’ industrial policies, </w:t>
      </w:r>
      <w:r w:rsidRPr="00B74429">
        <w:rPr>
          <w:rStyle w:val="Emphasis"/>
        </w:rPr>
        <w:t>unfair trade practices and competition from State-Owned Entities</w:t>
      </w:r>
      <w:r w:rsidRPr="00B74429">
        <w:rPr>
          <w:rStyle w:val="StyleUnderline"/>
        </w:rPr>
        <w:t xml:space="preserve"> (SOEs), notably in China and Russia, have created an unfair playing field for our defense industrial base manufacturers</w:t>
      </w:r>
      <w:r>
        <w:t xml:space="preserve">. In the 2000s, </w:t>
      </w:r>
      <w:r w:rsidRPr="00B74429">
        <w:rPr>
          <w:rStyle w:val="StyleUnderline"/>
        </w:rPr>
        <w:t xml:space="preserve">offshoring culminated in the relocation of high-tech manufacturing to emerging markets in order to take advantage of the special credits, grants, and subsidies these states offered </w:t>
      </w:r>
      <w:r w:rsidRPr="00B74429">
        <w:rPr>
          <w:rStyle w:val="Emphasis"/>
        </w:rPr>
        <w:t>as well as to gain proximity and greater access to other manufacturing facilities or large and growing consumer markets</w:t>
      </w:r>
      <w:r w:rsidRPr="00B74429">
        <w:rPr>
          <w:rStyle w:val="StyleUnderline"/>
        </w:rPr>
        <w:t>.</w:t>
      </w:r>
      <w:r>
        <w:t xml:space="preserve"> Indeed, the U.S. now runs a more than $120 billion annual trade deficit with China in Advanced Technology Products. • U.S. policy responses to global economic challenges and associated growing pains have been awkward, insufficient, and often counter-productive. A largely unchallenged </w:t>
      </w:r>
      <w:r w:rsidRPr="00B74429">
        <w:rPr>
          <w:rStyle w:val="StyleUnderline"/>
        </w:rPr>
        <w:t>belief in neo-classical economics</w:t>
      </w:r>
      <w:r>
        <w:t xml:space="preserve"> (rife with outdated assumptions) </w:t>
      </w:r>
      <w:r w:rsidRPr="00B74429">
        <w:rPr>
          <w:rStyle w:val="StyleUnderline"/>
        </w:rPr>
        <w:t>has resulted in muted responses to the gradual hollowing out of America’s manufacturing base.</w:t>
      </w:r>
      <w:r>
        <w:t xml:space="preserve"> Although there have been voices arguing for a more interventionist and involved approach to nurture and protect manufacturing, the government response has tended to be ambivalent, to say the least. </w:t>
      </w:r>
      <w:r w:rsidRPr="00B74429">
        <w:rPr>
          <w:rStyle w:val="StyleUnderline"/>
        </w:rPr>
        <w:t xml:space="preserve">Of particular note is the current </w:t>
      </w:r>
      <w:r w:rsidRPr="00B74429">
        <w:rPr>
          <w:rStyle w:val="Emphasis"/>
        </w:rPr>
        <w:t>attack on our steel industry by imports of dumped and subsidized steel</w:t>
      </w:r>
      <w:r w:rsidRPr="00B74429">
        <w:rPr>
          <w:rStyle w:val="StyleUnderline"/>
        </w:rPr>
        <w:t xml:space="preserve"> from China and others.</w:t>
      </w:r>
      <w:r>
        <w:t xml:space="preserve"> </w:t>
      </w:r>
      <w:r w:rsidRPr="00B74429">
        <w:rPr>
          <w:rStyle w:val="StyleUnderline"/>
        </w:rPr>
        <w:t>Steel is an essential material for America’s national security infrastructure. It is used in the construction of everything from ships, tanks, and armaments to bridges, our electrical grid, and energy infrastructure.</w:t>
      </w:r>
      <w:r>
        <w:t xml:space="preserve"> Continued imports of </w:t>
      </w:r>
      <w:r w:rsidRPr="00B74429">
        <w:rPr>
          <w:rStyle w:val="StyleUnderline"/>
        </w:rPr>
        <w:t>subsidized foreign steel erode the U.S. steel industry’s position as a fundamental building block of our nation’s defense industrial base. Geostrategic rivals, notably China, are practicing a 21st century form of mercantilist economic warfare in the steel sector,</w:t>
      </w:r>
      <w:r>
        <w:t xml:space="preserve"> pushing U.S. steel manufacturers and their domestic supply chains, to the brink of irreparable damage. </w:t>
      </w:r>
      <w:r w:rsidRPr="00B74429">
        <w:rPr>
          <w:rStyle w:val="StyleUnderline"/>
        </w:rPr>
        <w:t>Left unchecked, plant closures, mass layoffs, and the loss of key technology and manufacturing know-how will continue.</w:t>
      </w:r>
      <w:r>
        <w:t xml:space="preserve"> </w:t>
      </w:r>
      <w:r w:rsidRPr="00B74429">
        <w:rPr>
          <w:rStyle w:val="Emphasis"/>
        </w:rPr>
        <w:t>China’s largely state-owned steel companies are using predatory trade practices in violation of our fair trade laws</w:t>
      </w:r>
      <w:r>
        <w:t xml:space="preserve">, and in doing so </w:t>
      </w:r>
      <w:r w:rsidRPr="00B74429">
        <w:rPr>
          <w:rStyle w:val="StyleUnderline"/>
        </w:rPr>
        <w:t>weaken our domestic steel industry</w:t>
      </w:r>
      <w:r>
        <w:t xml:space="preserve">. </w:t>
      </w:r>
      <w:r w:rsidRPr="00B74429">
        <w:rPr>
          <w:rStyle w:val="StyleUnderline"/>
        </w:rPr>
        <w:t>China’s top steel producers, largely controlled by the communist regime in Beijing, are flooding international markets with subsidized steel.</w:t>
      </w:r>
      <w:r>
        <w:t xml:space="preserve"> </w:t>
      </w:r>
      <w:r w:rsidRPr="00B74429">
        <w:rPr>
          <w:rStyle w:val="Emphasis"/>
        </w:rPr>
        <w:t>The potential loss of domestic steelmaking capability signals a dangerous dependence on potentially hostile foreign governments to supply the defense and critical infrastructure products necessary to equip our military</w:t>
      </w:r>
      <w:r>
        <w:t xml:space="preserve">, respond to disasters, and modernize our increasingly fragile infrastructure. </w:t>
      </w:r>
      <w:r w:rsidRPr="00B74429">
        <w:rPr>
          <w:rStyle w:val="StyleUnderline"/>
        </w:rPr>
        <w:t>The forces of globalization may be irreversible</w:t>
      </w:r>
      <w:r>
        <w:t xml:space="preserve">. However, it is not too late for businesses to stop the trend of putting short-term profit maximization ahead of long-term competitiveness. </w:t>
      </w:r>
      <w:r w:rsidRPr="00B74429">
        <w:rPr>
          <w:rStyle w:val="StyleUnderline"/>
        </w:rPr>
        <w:t>Lower production costs based on outsourcing and offshoring may lead to higher profits in the short-run, but they will continue to undermine our national security interests</w:t>
      </w:r>
      <w:r>
        <w:t xml:space="preserve"> by diminishing productive capacity, transferring technology and putting at risk access to materials and supplies. In the long-run, this trend yields few winners among U.S. stakeholders – including management, workers, and the public at large. Our nation’s leaders should use all available legal and legislative tools to safeguard our domestic defense industrial base, ensuring that</w:t>
      </w:r>
      <w:r w:rsidRPr="00B74429">
        <w:t xml:space="preserve"> </w:t>
      </w:r>
      <w:r>
        <w:t>our industry will remain a strong and ready foundation for our national security and protection of critical infrastructure. We must identify and promptly address the vulnerabilities to our defense industrial base before we lose our core manufacturing capabilities – including the skilled workforce that is its backbone – especially to our most dangerous long-term strategic competitors like China and Russia. We must head off increasing dependencies on foreign suppliers before they become irreversible. Rebuilding our defense industrial base in a crisis remains an unrealistic option that risks supplies of our most important defense equipment and strategic materials at a time we need them most</w:t>
      </w:r>
    </w:p>
    <w:p w:rsidR="00FD7DBD" w:rsidRDefault="00FD7DBD" w:rsidP="00FD7DBD">
      <w:pPr>
        <w:pStyle w:val="Heading3"/>
      </w:pPr>
      <w:r>
        <w:t>AT: Competitivenesss Impact</w:t>
      </w:r>
    </w:p>
    <w:p w:rsidR="00FD7DBD" w:rsidRPr="009D5B3F" w:rsidRDefault="00FD7DBD" w:rsidP="00FD7DBD">
      <w:pPr>
        <w:pStyle w:val="Heading4"/>
      </w:pPr>
      <w:r>
        <w:t>Trump is an alt cause to competitivity – he has a lot of bad ideas about economic policy.</w:t>
      </w:r>
    </w:p>
    <w:p w:rsidR="00FD7DBD" w:rsidRPr="000559A8" w:rsidRDefault="00FD7DBD" w:rsidP="00FD7DBD">
      <w:pPr>
        <w:rPr>
          <w:rStyle w:val="Hyperlink"/>
        </w:rPr>
      </w:pPr>
      <w:r w:rsidRPr="000559A8">
        <w:rPr>
          <w:rStyle w:val="Style13ptBold"/>
        </w:rPr>
        <w:t xml:space="preserve">Duke 17 </w:t>
      </w:r>
      <w:r w:rsidRPr="000559A8">
        <w:t>(Brendan, masters in public policy from Princeton.</w:t>
      </w:r>
      <w:r>
        <w:t xml:space="preserve"> </w:t>
      </w:r>
      <w:r w:rsidRPr="000559A8">
        <w:t xml:space="preserve">Associate Director of </w:t>
      </w:r>
      <w:r>
        <w:t>Economic Policy at Center for American Progress. “Trumps Budget is Breaking his Promises on Manufacturing</w:t>
      </w:r>
      <w:r w:rsidRPr="000559A8">
        <w:t xml:space="preserve">” mar 27 2017 </w:t>
      </w:r>
      <w:hyperlink r:id="rId75" w:history="1">
        <w:r w:rsidRPr="000559A8">
          <w:rPr>
            <w:rStyle w:val="Hyperlink"/>
          </w:rPr>
          <w:t>https://www.americanprogress.org/issues/economy/news/2017/03/27/429041/trumps-budget-breaking-promises-manufacturing/</w:t>
        </w:r>
      </w:hyperlink>
      <w:r>
        <w:rPr>
          <w:rStyle w:val="Hyperlink"/>
        </w:rPr>
        <w:t>)</w:t>
      </w:r>
    </w:p>
    <w:p w:rsidR="00FD7DBD" w:rsidRDefault="00FD7DBD" w:rsidP="00FD7DBD">
      <w:r w:rsidRPr="0048256E">
        <w:t xml:space="preserve">One of the reasons President Donald </w:t>
      </w:r>
      <w:r w:rsidRPr="0048256E">
        <w:rPr>
          <w:rStyle w:val="StyleUnderline"/>
        </w:rPr>
        <w:t>Trump</w:t>
      </w:r>
      <w:r w:rsidRPr="0048256E">
        <w:t xml:space="preserve"> won the election was his promise to bring back American manufacturing jobs. Indeed, just a few weeks ago, </w:t>
      </w:r>
      <w:hyperlink r:id="rId76" w:history="1">
        <w:r w:rsidRPr="0048256E">
          <w:rPr>
            <w:rStyle w:val="StyleUnderline"/>
          </w:rPr>
          <w:t>he told</w:t>
        </w:r>
      </w:hyperlink>
      <w:r w:rsidRPr="0048256E">
        <w:rPr>
          <w:rStyle w:val="StyleUnderline"/>
        </w:rPr>
        <w:t xml:space="preserve"> a group of manufacturing CEOs that “[b]ringing manufacturing back to America, creating high-wage jobs was one of our campaign promises and themes</w:t>
      </w:r>
      <w:r w:rsidRPr="0048256E">
        <w:t xml:space="preserve">, and it resonated with everybody.” President </w:t>
      </w:r>
      <w:r w:rsidRPr="0048256E">
        <w:rPr>
          <w:rStyle w:val="StyleUnderline"/>
        </w:rPr>
        <w:t xml:space="preserve">Trump’s recent </w:t>
      </w:r>
      <w:hyperlink r:id="rId77" w:history="1">
        <w:r w:rsidRPr="0048256E">
          <w:rPr>
            <w:rStyle w:val="StyleUnderline"/>
          </w:rPr>
          <w:t>budget proposal</w:t>
        </w:r>
      </w:hyperlink>
      <w:r w:rsidRPr="0048256E">
        <w:rPr>
          <w:rStyle w:val="StyleUnderline"/>
        </w:rPr>
        <w:t xml:space="preserve"> breaks that promise.</w:t>
      </w:r>
      <w:r w:rsidRPr="0048256E">
        <w:rPr>
          <w:rStyle w:val="Emphasis"/>
        </w:rPr>
        <w:t xml:space="preserve"> It would defund the </w:t>
      </w:r>
      <w:hyperlink r:id="rId78" w:history="1">
        <w:r w:rsidRPr="0048256E">
          <w:rPr>
            <w:rStyle w:val="Emphasis"/>
          </w:rPr>
          <w:t>Manufacturing Extension Partnership</w:t>
        </w:r>
      </w:hyperlink>
      <w:r w:rsidRPr="0048256E">
        <w:t xml:space="preserve">, </w:t>
      </w:r>
      <w:r w:rsidRPr="0048256E">
        <w:rPr>
          <w:rStyle w:val="StyleUnderline"/>
        </w:rPr>
        <w:t xml:space="preserve">or MEP, which has been proven to help manufacturers create jobs. It would also defund the </w:t>
      </w:r>
      <w:hyperlink r:id="rId79" w:history="1">
        <w:r w:rsidRPr="0048256E">
          <w:rPr>
            <w:rStyle w:val="StyleUnderline"/>
          </w:rPr>
          <w:t>Economic Development Administration</w:t>
        </w:r>
      </w:hyperlink>
      <w:r w:rsidRPr="0048256E">
        <w:rPr>
          <w:rStyle w:val="StyleUnderline"/>
        </w:rPr>
        <w:t xml:space="preserve">, or EDA, which helps communities affected by the disappearance of manufacturing jobs recover. And </w:t>
      </w:r>
      <w:r w:rsidRPr="0048256E">
        <w:rPr>
          <w:rStyle w:val="Emphasis"/>
        </w:rPr>
        <w:t>it would defund the programs that will enhance the future competitiveness of American manufacturing.</w:t>
      </w:r>
      <w:r w:rsidRPr="0048256E">
        <w:t xml:space="preserve"> </w:t>
      </w:r>
      <w:r w:rsidRPr="0048256E">
        <w:rPr>
          <w:rStyle w:val="StyleUnderline"/>
        </w:rPr>
        <w:t>Trump’s budget is yet another example of his betrayal of working families.</w:t>
      </w:r>
      <w:r w:rsidRPr="0048256E">
        <w:t xml:space="preserve"> </w:t>
      </w:r>
      <w:r w:rsidRPr="0048256E">
        <w:rPr>
          <w:rStyle w:val="StyleUnderline"/>
        </w:rPr>
        <w:t>Eliminating Manufacturing Extension Partnership funding could cost 41,000 jobs</w:t>
      </w:r>
      <w:r w:rsidRPr="0048256E">
        <w:t xml:space="preserve"> The </w:t>
      </w:r>
      <w:r w:rsidRPr="0048256E">
        <w:rPr>
          <w:rStyle w:val="StyleUnderline"/>
        </w:rPr>
        <w:t>Trump</w:t>
      </w:r>
      <w:r w:rsidRPr="0048256E">
        <w:t xml:space="preserve"> administration budget </w:t>
      </w:r>
      <w:r w:rsidRPr="0048256E">
        <w:rPr>
          <w:rStyle w:val="StyleUnderline"/>
        </w:rPr>
        <w:t>eliminates federal funding for MEP,</w:t>
      </w:r>
      <w:r w:rsidRPr="0048256E">
        <w:t xml:space="preserve"> a 30-year-old public-private partnership that helps small- and medium-sized manufacturers compete. The program consists of a national network of centers that provide services to manufacturers, such as improving production processes, enhancing their technological capacity, and facilitating their product innovation. </w:t>
      </w:r>
      <w:r w:rsidRPr="0048256E">
        <w:rPr>
          <w:rStyle w:val="Emphasis"/>
        </w:rPr>
        <w:t>These cuts are a direct violation of President Trump’s promises to bring back manufacturing</w:t>
      </w:r>
      <w:r w:rsidRPr="0048256E">
        <w:t xml:space="preserve"> jobs. A </w:t>
      </w:r>
      <w:hyperlink r:id="rId80" w:history="1">
        <w:r w:rsidRPr="0048256E">
          <w:rPr>
            <w:rStyle w:val="Hyperlink"/>
          </w:rPr>
          <w:t>recent analysis</w:t>
        </w:r>
      </w:hyperlink>
      <w:r w:rsidRPr="0048256E">
        <w:t xml:space="preserve"> of the program by the W.E. Upjohn Institute for Employment Research shows that </w:t>
      </w:r>
      <w:r w:rsidRPr="0048256E">
        <w:rPr>
          <w:rStyle w:val="StyleUnderline"/>
        </w:rPr>
        <w:t>MEP generated</w:t>
      </w:r>
      <w:r w:rsidRPr="0048256E">
        <w:t xml:space="preserve"> an additional 82,000 jobs in 2016 that wouldn’t have existed otherwise. That amounts to more than </w:t>
      </w:r>
      <w:r w:rsidRPr="0048256E">
        <w:rPr>
          <w:rStyle w:val="StyleUnderline"/>
        </w:rPr>
        <w:t xml:space="preserve">100 times as many jobs as the </w:t>
      </w:r>
      <w:hyperlink r:id="rId81" w:history="1">
        <w:r w:rsidRPr="0048256E">
          <w:rPr>
            <w:rStyle w:val="StyleUnderline"/>
          </w:rPr>
          <w:t>800 Trump claimed to have saved</w:t>
        </w:r>
      </w:hyperlink>
      <w:r w:rsidRPr="0048256E">
        <w:rPr>
          <w:rStyle w:val="StyleUnderline"/>
        </w:rPr>
        <w:t xml:space="preserve"> in negotiating a deal with Carrier in Indianapolis</w:t>
      </w:r>
      <w:r w:rsidRPr="0048256E">
        <w:t xml:space="preserve">. Given that </w:t>
      </w:r>
      <w:r w:rsidRPr="0048256E">
        <w:rPr>
          <w:rStyle w:val="StyleUnderline"/>
        </w:rPr>
        <w:t xml:space="preserve">the federal government pays up to half the cost of the program, Trump’s proposal to eliminate federal funding could cost 41,000* jobs. </w:t>
      </w:r>
      <w:r w:rsidRPr="0048256E">
        <w:t xml:space="preserve">Trump would have to negotiate more than 50 additional Carrier deals to make up for the job losses from defunding MEP. The job losses from eliminating MEP would also be concentrated in the swing states that elected President Trump. More than one-quarter of the job losses—11,000—would occur in Michigan, North Carolina, Ohio, Pennsylvania, and Wisconsin alone. North Carolina—a state that </w:t>
      </w:r>
      <w:hyperlink r:id="rId82" w:history="1">
        <w:r w:rsidRPr="0048256E">
          <w:rPr>
            <w:rStyle w:val="Hyperlink"/>
          </w:rPr>
          <w:t>has seen its manufacturing industry collapse</w:t>
        </w:r>
      </w:hyperlink>
      <w:r w:rsidRPr="0048256E">
        <w:t xml:space="preserve"> during the last 15 years—would experience the largest job loss—more than 5,000—of any state in the country. </w:t>
      </w:r>
      <w:r w:rsidRPr="0048256E">
        <w:rPr>
          <w:rStyle w:val="StyleUnderline"/>
        </w:rPr>
        <w:t>These job losses are even more inexcusable in light of the low cost of MEP: just $130 million in 2017, or 0.003 percent of total federal spending.</w:t>
      </w:r>
      <w:r w:rsidRPr="0048256E">
        <w:t xml:space="preserve"> And the Upjohn analysis of the program shows that it more than pays for itself—each dollar spent on the program increases tax revenue by $9** as a result of the jobs, investment, and production it supports. Eliminating the Economic Development Administration would hurt states that elected Trump </w:t>
      </w:r>
      <w:r w:rsidRPr="0048256E">
        <w:rPr>
          <w:rStyle w:val="StyleUnderline"/>
        </w:rPr>
        <w:t>The Trump budget would also eliminate funding for EDA, an agency that specifically works to help struggling regions get back on their feet</w:t>
      </w:r>
      <w:r w:rsidRPr="0048256E">
        <w:t xml:space="preserve">. </w:t>
      </w:r>
      <w:r w:rsidRPr="0048256E">
        <w:rPr>
          <w:rStyle w:val="Emphasis"/>
        </w:rPr>
        <w:t xml:space="preserve">Regions of the country that have been suffering from the disappearance of manufacturing jobs would no longer receive the support EDA provides. </w:t>
      </w:r>
      <w:r w:rsidRPr="0048256E">
        <w:t xml:space="preserve">Indeed, </w:t>
      </w:r>
      <w:r w:rsidRPr="000559A8">
        <w:rPr>
          <w:rStyle w:val="StyleUnderline"/>
        </w:rPr>
        <w:t>EDA programs</w:t>
      </w:r>
      <w:r w:rsidRPr="0048256E">
        <w:t xml:space="preserve"> not only help communities transition away from manufacturing, they also help them </w:t>
      </w:r>
      <w:r w:rsidRPr="000559A8">
        <w:rPr>
          <w:rStyle w:val="StyleUnderline"/>
        </w:rPr>
        <w:t>transition toward the manufacturing jobs of the future.</w:t>
      </w:r>
      <w:r w:rsidRPr="0048256E">
        <w:t xml:space="preserve"> This support includes: </w:t>
      </w:r>
      <w:hyperlink r:id="rId83" w:history="1">
        <w:r w:rsidRPr="0048256E">
          <w:rPr>
            <w:rStyle w:val="Hyperlink"/>
          </w:rPr>
          <w:t>Trade Adjustment Assistance for Firms</w:t>
        </w:r>
      </w:hyperlink>
      <w:r w:rsidRPr="0048256E">
        <w:t xml:space="preserve">, or TAAF: A program that provides technical assistance to companies that have been hurt by foreign competition. </w:t>
      </w:r>
      <w:hyperlink r:id="rId84" w:history="1">
        <w:r w:rsidRPr="0048256E">
          <w:rPr>
            <w:rStyle w:val="Hyperlink"/>
          </w:rPr>
          <w:t>Investing in Manufacturing Communities Partnership</w:t>
        </w:r>
      </w:hyperlink>
      <w:r w:rsidRPr="0048256E">
        <w:t xml:space="preserve">, or IMCP: A program that supports manufacturing in distressed communities. </w:t>
      </w:r>
      <w:hyperlink r:id="rId85" w:history="1">
        <w:r w:rsidRPr="0048256E">
          <w:rPr>
            <w:rStyle w:val="Hyperlink"/>
          </w:rPr>
          <w:t>Regional Innovation Strategies, or RIS, program</w:t>
        </w:r>
      </w:hyperlink>
      <w:r w:rsidRPr="0048256E">
        <w:t xml:space="preserve">: A program that promotes clusters of innovation and entrepreneurship. These cuts would once again heavily affect the swing states that elected President Trump. Of the </w:t>
      </w:r>
      <w:hyperlink r:id="rId86" w:history="1">
        <w:r w:rsidRPr="0048256E">
          <w:rPr>
            <w:rStyle w:val="Hyperlink"/>
          </w:rPr>
          <w:t>$214 million</w:t>
        </w:r>
      </w:hyperlink>
      <w:r w:rsidRPr="0048256E">
        <w:t xml:space="preserve"> in EDA funding that went to specific states in 2015, $42 million, or 20 percent, went to Florida, Michigan, North Carolina, Ohio, Pennsylvania, and Wisconsin. The biggest losers would be Florida, North Carolina, and Pennsylvania, which receive more than $10 million apiece. Examples of EDA funding in these states</w:t>
      </w:r>
      <w:hyperlink r:id="rId87" w:history="1">
        <w:r w:rsidRPr="0048256E">
          <w:rPr>
            <w:rStyle w:val="Hyperlink"/>
          </w:rPr>
          <w:t xml:space="preserve"> include</w:t>
        </w:r>
      </w:hyperlink>
      <w:r w:rsidRPr="0048256E">
        <w:t xml:space="preserve">: $1.4 million in disaster relief funds to assist in the renovation of the Florida Institute of Technology’s Center for Advanced Manufacturing and Innovative Design, or CAMID, in Palm Bay, Florida. Firms using space at CAMID will have access to workforce training, advanced software, and manufacturing equipment. $1 million to renovate and customize two buildings for workforce training in advanced transportation and industrial maintenance at Wilson Community College in Wilson, North Carolina. The project will provide training and retraining to local workers to address a local shortage of skilled workers in those fields. $500,000 to Pennsylvania State University’s TechCelerator, a preaccelerator designed for early tech-based startups, providing business and market research services to help entrepreneurs. The program is designed to develop a pipeline of startup activity in Centre County, Pennsylvania. </w:t>
      </w:r>
      <w:r w:rsidRPr="000559A8">
        <w:rPr>
          <w:rStyle w:val="StyleUnderline"/>
        </w:rPr>
        <w:t>Undermining the future of U.S. manufacturing competitiveness</w:t>
      </w:r>
      <w:r w:rsidRPr="0048256E">
        <w:t xml:space="preserve"> </w:t>
      </w:r>
      <w:r w:rsidRPr="000559A8">
        <w:rPr>
          <w:rStyle w:val="Emphasis"/>
        </w:rPr>
        <w:t xml:space="preserve">The Trump budget would also </w:t>
      </w:r>
      <w:hyperlink r:id="rId88" w:history="1">
        <w:r w:rsidRPr="000559A8">
          <w:rPr>
            <w:rStyle w:val="Emphasis"/>
          </w:rPr>
          <w:t>undermine future manufacturing job creation</w:t>
        </w:r>
      </w:hyperlink>
      <w:r w:rsidRPr="000559A8">
        <w:rPr>
          <w:rStyle w:val="Emphasis"/>
        </w:rPr>
        <w:t xml:space="preserve"> by defunding research programs that are critical to manufacturing competitiveness</w:t>
      </w:r>
      <w:r w:rsidRPr="0048256E">
        <w:t xml:space="preserve">. Clean energy and efficiency technologies are central to the future of American manufacturing, including, for example, employing approximately </w:t>
      </w:r>
      <w:hyperlink r:id="rId89" w:history="1">
        <w:r w:rsidRPr="0048256E">
          <w:rPr>
            <w:rStyle w:val="Hyperlink"/>
          </w:rPr>
          <w:t>38,000 people</w:t>
        </w:r>
      </w:hyperlink>
      <w:r w:rsidRPr="0048256E">
        <w:t xml:space="preserve"> in solar power manufacturing and about </w:t>
      </w:r>
      <w:hyperlink r:id="rId90" w:history="1">
        <w:r w:rsidRPr="0048256E">
          <w:rPr>
            <w:rStyle w:val="Hyperlink"/>
          </w:rPr>
          <w:t>289,000 employees</w:t>
        </w:r>
      </w:hyperlink>
      <w:r w:rsidRPr="0048256E">
        <w:t xml:space="preserve"> manufacturing energy efficient equipment, such as lighting, appliances, or HVAC equipment. </w:t>
      </w:r>
      <w:r w:rsidRPr="000559A8">
        <w:rPr>
          <w:rStyle w:val="StyleUnderline"/>
        </w:rPr>
        <w:t xml:space="preserve">The Trump budget proposal would defund U.S. Department of Energy projects vital to the future of American manufacturing, such as the Advanced Research Projects Agency-Energy, or </w:t>
      </w:r>
      <w:hyperlink r:id="rId91" w:history="1">
        <w:r w:rsidRPr="000559A8">
          <w:rPr>
            <w:rStyle w:val="StyleUnderline"/>
          </w:rPr>
          <w:t>ARPA-E</w:t>
        </w:r>
      </w:hyperlink>
      <w:r w:rsidRPr="000559A8">
        <w:rPr>
          <w:rStyle w:val="StyleUnderline"/>
        </w:rPr>
        <w:t xml:space="preserve">; the </w:t>
      </w:r>
      <w:hyperlink r:id="rId92" w:history="1">
        <w:r w:rsidRPr="000559A8">
          <w:rPr>
            <w:rStyle w:val="StyleUnderline"/>
          </w:rPr>
          <w:t>Fossil Energy Office</w:t>
        </w:r>
      </w:hyperlink>
      <w:r w:rsidRPr="000559A8">
        <w:rPr>
          <w:rStyle w:val="StyleUnderline"/>
        </w:rPr>
        <w:t xml:space="preserve">; the </w:t>
      </w:r>
      <w:hyperlink r:id="rId93" w:history="1">
        <w:r w:rsidRPr="000559A8">
          <w:rPr>
            <w:rStyle w:val="StyleUnderline"/>
          </w:rPr>
          <w:t>Office of Energy Efficiency and Renewable Energy</w:t>
        </w:r>
      </w:hyperlink>
      <w:r w:rsidRPr="000559A8">
        <w:rPr>
          <w:rStyle w:val="StyleUnderline"/>
        </w:rPr>
        <w:t xml:space="preserve">, which includes the </w:t>
      </w:r>
      <w:hyperlink r:id="rId94" w:history="1">
        <w:r w:rsidRPr="000559A8">
          <w:rPr>
            <w:rStyle w:val="StyleUnderline"/>
          </w:rPr>
          <w:t>Advanced Manufacturing Office</w:t>
        </w:r>
      </w:hyperlink>
      <w:r w:rsidRPr="000559A8">
        <w:rPr>
          <w:rStyle w:val="StyleUnderline"/>
        </w:rPr>
        <w:t xml:space="preserve">; and the loan programs, including the </w:t>
      </w:r>
      <w:hyperlink r:id="rId95" w:history="1">
        <w:r w:rsidRPr="000559A8">
          <w:rPr>
            <w:rStyle w:val="StyleUnderline"/>
          </w:rPr>
          <w:t>Advanced Technology Vehicle Manufacturing Program</w:t>
        </w:r>
      </w:hyperlink>
      <w:r w:rsidRPr="0048256E">
        <w:t xml:space="preserve">. The </w:t>
      </w:r>
      <w:hyperlink r:id="rId96" w:history="1">
        <w:r w:rsidRPr="0048256E">
          <w:rPr>
            <w:rStyle w:val="Hyperlink"/>
          </w:rPr>
          <w:t>loan programs</w:t>
        </w:r>
      </w:hyperlink>
      <w:r w:rsidRPr="0048256E">
        <w:t xml:space="preserve"> finance projects that re-equip, expand, or build new and innovative technologies across the efficiency, renewable energy, advanced fossil and nuclear energy suite, including manufacturing facilities that produce </w:t>
      </w:r>
      <w:hyperlink r:id="rId97" w:history="1">
        <w:r w:rsidRPr="0048256E">
          <w:rPr>
            <w:rStyle w:val="Hyperlink"/>
          </w:rPr>
          <w:t>advanced technology vehicles</w:t>
        </w:r>
      </w:hyperlink>
      <w:r w:rsidRPr="0048256E">
        <w:t xml:space="preserve">. </w:t>
      </w:r>
      <w:r w:rsidRPr="000559A8">
        <w:rPr>
          <w:rStyle w:val="StyleUnderline"/>
        </w:rPr>
        <w:t>These investments enable manufacturers to demonstrate the commercial viability of new technologies or incorporate new technologies into their own supply chains, increasing confidence in private sector investors and boosting their adoption in the broader market</w:t>
      </w:r>
      <w:r w:rsidRPr="000559A8">
        <w:rPr>
          <w:rStyle w:val="Emphasis"/>
        </w:rPr>
        <w:t>. Defunding these programs is a decision not to compete in the manufacturing industries of the future.</w:t>
      </w:r>
      <w:r w:rsidRPr="0048256E">
        <w:t xml:space="preserve"> Conclusion President Donald Trump’s budget is a betrayal of his promises to workers who elected him into office. It cuts funding for</w:t>
      </w:r>
      <w:hyperlink r:id="rId98" w:history="1">
        <w:r w:rsidRPr="0048256E">
          <w:rPr>
            <w:rStyle w:val="Hyperlink"/>
          </w:rPr>
          <w:t xml:space="preserve"> job training and enforcement of wage theft laws</w:t>
        </w:r>
      </w:hyperlink>
      <w:r w:rsidRPr="0048256E">
        <w:t xml:space="preserve"> while </w:t>
      </w:r>
      <w:hyperlink r:id="rId99" w:history="1">
        <w:r w:rsidRPr="0048256E">
          <w:rPr>
            <w:rStyle w:val="Hyperlink"/>
          </w:rPr>
          <w:t>gutting funding for safety net programs</w:t>
        </w:r>
      </w:hyperlink>
      <w:r w:rsidRPr="0048256E">
        <w:t xml:space="preserve"> on which working families rely. But it is perhaps the height of hypocrisy for a candidate who campaigned on Rust Belt anger regarding the disappearance of manufacturing jobs to propose the elimination of funding for federal programs that help manufacturing workers, companies, and communities.</w:t>
      </w:r>
    </w:p>
    <w:p w:rsidR="00FD7DBD" w:rsidRDefault="00FD7DBD" w:rsidP="00FD7DBD">
      <w:pPr>
        <w:pStyle w:val="Heading4"/>
      </w:pPr>
      <w:r>
        <w:t xml:space="preserve">He'll likely accomplish one of those things – empirics. </w:t>
      </w:r>
    </w:p>
    <w:p w:rsidR="00FD7DBD" w:rsidRPr="00DB72AF" w:rsidRDefault="00FD7DBD" w:rsidP="00FD7DBD">
      <w:pPr>
        <w:rPr>
          <w:rStyle w:val="Hyperlink"/>
        </w:rPr>
      </w:pPr>
      <w:r w:rsidRPr="00DB72AF">
        <w:rPr>
          <w:rStyle w:val="Style13ptBold"/>
        </w:rPr>
        <w:t xml:space="preserve">Osnos 16 </w:t>
      </w:r>
      <w:r w:rsidRPr="00DB72AF">
        <w:t xml:space="preserve">(Evan, </w:t>
      </w:r>
      <w:r>
        <w:t xml:space="preserve">writer at the New Yorker in an interview with Terry Gross on NPR. “Could Trump “Undermine The Legacy Of The Obama Presidency” With The Stroke Of A Pen?”  nov 15 2016 </w:t>
      </w:r>
      <w:hyperlink r:id="rId100" w:history="1">
        <w:r w:rsidRPr="00DB72AF">
          <w:rPr>
            <w:rStyle w:val="Hyperlink"/>
          </w:rPr>
          <w:t>http://www.npr.org/2016/11/15/502157875/could-trump-undermine-the-legacy-of-the-obama-presidency-with-the-stroke-of-a-pe</w:t>
        </w:r>
      </w:hyperlink>
      <w:r>
        <w:rPr>
          <w:rStyle w:val="Hyperlink"/>
        </w:rPr>
        <w:t>)</w:t>
      </w:r>
    </w:p>
    <w:p w:rsidR="00FD7DBD" w:rsidRPr="003D4D8A" w:rsidRDefault="00FD7DBD" w:rsidP="00FD7DBD">
      <w:pPr>
        <w:rPr>
          <w:sz w:val="16"/>
        </w:rPr>
      </w:pPr>
      <w:r w:rsidRPr="003D4D8A">
        <w:rPr>
          <w:sz w:val="16"/>
        </w:rPr>
        <w:t xml:space="preserve"> I assumed that, like, I think like a lot of Americans, that campaign promises are not very valuable in terms of actually predicting the course of a presidency. We - you know, we tend to remember when campaigns say things that they don't then fulfill. But actually, </w:t>
      </w:r>
      <w:r w:rsidRPr="00DB72AF">
        <w:rPr>
          <w:rStyle w:val="StyleUnderline"/>
        </w:rPr>
        <w:t>the political science on this is pretty clear</w:t>
      </w:r>
      <w:r w:rsidRPr="003D4D8A">
        <w:rPr>
          <w:sz w:val="16"/>
        </w:rPr>
        <w:t xml:space="preserve">, and it tells a very different story, which is that if you go back over the history of the presidency, you find that </w:t>
      </w:r>
      <w:r w:rsidRPr="00DB72AF">
        <w:rPr>
          <w:rStyle w:val="StyleUnderline"/>
        </w:rPr>
        <w:t>presidents tend to achieve the majority - the overwhelming majority of the things that they set out to accomplish when they were candidates.</w:t>
      </w:r>
      <w:r w:rsidRPr="003D4D8A">
        <w:rPr>
          <w:sz w:val="16"/>
        </w:rPr>
        <w:t xml:space="preserve"> So the sort of classic study on this was by Michael </w:t>
      </w:r>
      <w:r w:rsidRPr="00DB72AF">
        <w:rPr>
          <w:rStyle w:val="StyleUnderline"/>
        </w:rPr>
        <w:t>Krukones</w:t>
      </w:r>
      <w:r w:rsidRPr="003D4D8A">
        <w:rPr>
          <w:sz w:val="16"/>
        </w:rPr>
        <w:t xml:space="preserve"> who, in 1984, tabulated all of the campaign pledges of all of the presidents between Woodrow Wilson and Jimmy Carter, and what he </w:t>
      </w:r>
      <w:r w:rsidRPr="00DB72AF">
        <w:rPr>
          <w:rStyle w:val="StyleUnderline"/>
        </w:rPr>
        <w:t>found</w:t>
      </w:r>
      <w:r w:rsidRPr="003D4D8A">
        <w:rPr>
          <w:sz w:val="16"/>
        </w:rPr>
        <w:t xml:space="preserve"> was </w:t>
      </w:r>
      <w:r w:rsidRPr="00DB72AF">
        <w:rPr>
          <w:rStyle w:val="StyleUnderline"/>
        </w:rPr>
        <w:t>that</w:t>
      </w:r>
      <w:r w:rsidRPr="003D4D8A">
        <w:rPr>
          <w:sz w:val="16"/>
        </w:rPr>
        <w:t xml:space="preserve"> altogether </w:t>
      </w:r>
      <w:r w:rsidRPr="00DB72AF">
        <w:rPr>
          <w:rStyle w:val="StyleUnderline"/>
        </w:rPr>
        <w:t>they had accomplished 73 percent of the pledges that they said they would.</w:t>
      </w:r>
      <w:r w:rsidRPr="003D4D8A">
        <w:rPr>
          <w:sz w:val="16"/>
        </w:rPr>
        <w:t xml:space="preserve"> </w:t>
      </w:r>
      <w:r w:rsidRPr="00DB72AF">
        <w:rPr>
          <w:rStyle w:val="StyleUnderline"/>
        </w:rPr>
        <w:t>This has been replicated in other studies all the way up to the present where PolitiFact, which is a nonpartisan fact-checking site, has evaluated the campaign pledges by Barack Obama and found that he has achieved at least 70 percent of them.</w:t>
      </w:r>
      <w:r w:rsidRPr="003D4D8A">
        <w:rPr>
          <w:sz w:val="16"/>
        </w:rPr>
        <w:t xml:space="preserve"> And I think his opponents would agree with that number in the sense that it has been much to their consternation that he has been able to achieve the things he has. </w:t>
      </w:r>
      <w:r w:rsidRPr="00BE3451">
        <w:rPr>
          <w:rStyle w:val="StyleUnderline"/>
        </w:rPr>
        <w:t xml:space="preserve">When candidates do not fulfill the things that they said they were going to, we remember. </w:t>
      </w:r>
      <w:r w:rsidRPr="003D4D8A">
        <w:rPr>
          <w:sz w:val="16"/>
        </w:rPr>
        <w:t xml:space="preserve">So, for instance, George H. W. Bush saying, read my lips, no new taxes, or Barack Obama saying that he would close Guantanamo. But </w:t>
      </w:r>
      <w:r w:rsidRPr="00BE3451">
        <w:rPr>
          <w:rStyle w:val="Emphasis"/>
        </w:rPr>
        <w:t>those are really the exception</w:t>
      </w:r>
      <w:r w:rsidRPr="003D4D8A">
        <w:rPr>
          <w:sz w:val="16"/>
        </w:rPr>
        <w:t xml:space="preserve"> and not the rule based on everything that scholars have learned about the presidency. DAVIES: Now, </w:t>
      </w:r>
      <w:r w:rsidRPr="00BE3451">
        <w:rPr>
          <w:rStyle w:val="StyleUnderline"/>
        </w:rPr>
        <w:t>when people look at Donald Trump, some would say it's not clear that he has any deeply held political beliefs</w:t>
      </w:r>
      <w:r w:rsidRPr="003D4D8A">
        <w:rPr>
          <w:sz w:val="16"/>
        </w:rPr>
        <w:t xml:space="preserve">. I mean, he used to be pro-choice. He used to be a Democrat. He's kind of been all over the place over the course of his business career, and a lot of what he says seems kind of improvised, but </w:t>
      </w:r>
      <w:r w:rsidRPr="00BE3451">
        <w:rPr>
          <w:rStyle w:val="StyleUnderline"/>
        </w:rPr>
        <w:t>we have some clues</w:t>
      </w:r>
      <w:r w:rsidRPr="003D4D8A">
        <w:rPr>
          <w:sz w:val="16"/>
        </w:rPr>
        <w:t xml:space="preserve">. I mean, there are </w:t>
      </w:r>
      <w:r w:rsidRPr="00BE3451">
        <w:rPr>
          <w:rStyle w:val="StyleUnderline"/>
        </w:rPr>
        <w:t>two big appointments just announced</w:t>
      </w:r>
      <w:r w:rsidRPr="003D4D8A">
        <w:rPr>
          <w:sz w:val="16"/>
        </w:rPr>
        <w:t xml:space="preserve">. The Republican National Committee chairman, Reince </w:t>
      </w:r>
      <w:r w:rsidRPr="00BE3451">
        <w:rPr>
          <w:rStyle w:val="StyleUnderline"/>
        </w:rPr>
        <w:t>Priebus, will be Trump's chief of staff, and</w:t>
      </w:r>
      <w:r w:rsidRPr="003D4D8A">
        <w:rPr>
          <w:sz w:val="16"/>
        </w:rPr>
        <w:t xml:space="preserve"> at the same time, his campaign CEO, Steve </w:t>
      </w:r>
      <w:r w:rsidRPr="00BE3451">
        <w:rPr>
          <w:rStyle w:val="StyleUnderline"/>
        </w:rPr>
        <w:t>Bannon, who is from the right wing Breitbart News, will be a senior adviser with equal status to Reince Priebus.</w:t>
      </w:r>
      <w:r w:rsidRPr="003D4D8A">
        <w:rPr>
          <w:sz w:val="16"/>
        </w:rPr>
        <w:t xml:space="preserve"> What does this tell us about Trump's likely agenda? OSNOS: Right. Well, I think a lot of us were very wary of the idea that Trump as president would actually do a lot of the things that he said as a candidate partly because he was, you know, obviously from way outside the mainstream and - of previous presidents. So perhaps the political science was useless. But there are a couple of things that I think are important to keep in mind. One is that the appointment of Steve Bannon as chief strategist and a counselor to the president is an extension of something that was very clear when this piece was written, which was that Donald Trump will move around on a lot of issues. He's fluid, for instance, on what he would do on the technical basis of an H-1B visa, for instance, or whether or not he would allow school teachers to carry guns in the classroom. But </w:t>
      </w:r>
      <w:r w:rsidRPr="00BE3451">
        <w:rPr>
          <w:rStyle w:val="StyleUnderline"/>
        </w:rPr>
        <w:t>on three core ideas, he has stayed completely consistent. One of them is his belief that the United States is fundamentally being damaged by immigration. Number two is his belief that trade deals have done more damage to the United States than they have helped. And number three is his belief that the United States does too much for the world</w:t>
      </w:r>
      <w:r w:rsidRPr="003D4D8A">
        <w:rPr>
          <w:sz w:val="16"/>
        </w:rPr>
        <w:t xml:space="preserve">. As he said in 2015, I want to take back everything that the United States has given the world. Steve Bannon, in his career at Breitbart, really transformed that organization into the principal exponent of those three ideas. So what you see today is Donald Trump is trying to balance the strategic objectives that his campaign road to victory in the form of Steve Bannon with the practical necessity of how do you actually operate within Washington. And for that, Reince </w:t>
      </w:r>
      <w:r w:rsidRPr="00BE3451">
        <w:rPr>
          <w:rStyle w:val="StyleUnderline"/>
        </w:rPr>
        <w:t>Priebus</w:t>
      </w:r>
      <w:r w:rsidRPr="003D4D8A">
        <w:rPr>
          <w:sz w:val="16"/>
        </w:rPr>
        <w:t xml:space="preserve">, the new chief of staff, is the ultimate Washington professional. He has been here for his professional life. He has really risen to the top ranks of the Republican establishment, and he's </w:t>
      </w:r>
      <w:r w:rsidRPr="00BE3451">
        <w:rPr>
          <w:rStyle w:val="StyleUnderline"/>
        </w:rPr>
        <w:t>now in the position to be able to try to help Donald Trump achieve his objectives</w:t>
      </w:r>
      <w:r w:rsidRPr="003D4D8A">
        <w:rPr>
          <w:sz w:val="16"/>
        </w:rPr>
        <w:t xml:space="preserve">. DAVIES: You know, there's a point of view that says, yeah, ideologues can have their say, but it's the chief of staff who controls the president's schedule that really moves the levers of power. Do you have an opinion about whether one will be more important than the other? OSNOS: I think if you look at the way that those two roles have been used in recent history, you find that they are both important, and in many ways, that's the design here. Steve Bannon has called Breitbart, which was his media organization, quote, "the platform of the alt right," unquote. And that is the previously fringe movement on the conservative far-right edge, which was founded by Richard Spencer who lives in Montana and believes in the separation of the races. And that has now moved sort of further into the mainstream as a result of Steve Bannon's rise within the Trump campaign and now his installation in the White House. But in order to get those ideas accomplished, you need somebody who really is just as skilled as anyone in sort of managing the levers of inside power in Washington, and that's where Reince Priebus comes in. DAVIES: OK, I want to talk about some of the areas of policy that will matter here. And we'll try and figure out, you know, what Trump has said, what he believes, what he is really committed to and what he can actually accomplish by himself and what he needs congressional action for. One thing that people have talked about is that President Obama has done a lot with executive orders because of the gridlock in Congress and that President Trump, once he is inaugurated, can immediately undo a bunch of stuff simply by signing executive orders, repealing President Obama's initiatives. Is that true? OSNOS: Yeah, that's true, and </w:t>
      </w:r>
      <w:r w:rsidRPr="001B45A0">
        <w:rPr>
          <w:rStyle w:val="StyleUnderline"/>
        </w:rPr>
        <w:t>that's an explicit part of the incoming Trump administration's plan. Campaign advisers described it to me as a first-day project</w:t>
      </w:r>
      <w:r w:rsidRPr="003D4D8A">
        <w:rPr>
          <w:sz w:val="16"/>
        </w:rPr>
        <w:t xml:space="preserve">, by which they meant that on the first day or within a few days Donald Trump would seek to sign as many as 25 executive orders, or uses of executive power in other forms, that would, in the words of one adviser, erase the Obama presidency. I should point out that every president when they come in uses executive powers in one form or another. Barack Obama, for instance, signed nine executive orders in the first 10 days. Doing 25 would be ambitious. People who have been through transitions before tell me that's not realistic. But he could do several things that would significantly undermine the legacy of the Obama presidency. His team has talked about this since Election Day, that one of the things that's important to them is to restart exploration of the Keystone Pipeline. They will significantly expand the pace and intensity of deportations. They will seek to, if not formally remove the United States from the Paris climate agreement, then they will be able to take steps that basically undermine it so they can make sure the United States is not enforcing restrictions on carbon output. </w:t>
      </w:r>
      <w:r w:rsidRPr="001B45A0">
        <w:rPr>
          <w:rStyle w:val="StyleUnderline"/>
        </w:rPr>
        <w:t>They can restrict funding and so on. So they can do things right away with the stroke of a pen that would pretty significantly undermine the legacy of the Obama presidency</w:t>
      </w:r>
      <w:r w:rsidRPr="003D4D8A">
        <w:rPr>
          <w:sz w:val="16"/>
        </w:rPr>
        <w:t>. DAVIES: Is there some fine print here? I mean, I believe I've read that when some executive orders have gone past the rulemaking stage... OSNOS: That's right. DAVIES: ...There's a process. What does that mean? OSNOS: Yeah, that's right. The hyperbole in saying that they would undermine the Obama presidency is that once an executive order has gone beyond what's known as the rulemaking stage, then that means that in order to undo it there has to be, for instance, a period of public comment. There has to be other bureaucratic steps. And that can take as much as a year or more depending on how efficiently the bureaucracy goes about it. And that's meaningful because I think the question of how civil servants will interpret efforts to try to undermine previous initiatives matters. But the relevant point is that by issuing the executive order the clock on that process begins.</w:t>
      </w:r>
    </w:p>
    <w:p w:rsidR="00FD7DBD" w:rsidRDefault="00FD7DBD" w:rsidP="00FD7DBD">
      <w:pPr>
        <w:pStyle w:val="Heading4"/>
      </w:pPr>
      <w:r>
        <w:t>TPP collapse ruins competitivity - the aff can’t solve.</w:t>
      </w:r>
    </w:p>
    <w:p w:rsidR="00FD7DBD" w:rsidRDefault="00FD7DBD" w:rsidP="00FD7DBD">
      <w:r>
        <w:rPr>
          <w:rStyle w:val="Style13ptBold"/>
        </w:rPr>
        <w:t xml:space="preserve">Donnan 17 </w:t>
      </w:r>
      <w:r w:rsidRPr="00A77085">
        <w:t>(</w:t>
      </w:r>
      <w:r>
        <w:t xml:space="preserve">Shawn, writer at finiancial times. “Trumps Strategy threatens US competitiveness, says US trade tsar” jan 10 2017 </w:t>
      </w:r>
      <w:hyperlink r:id="rId101" w:history="1">
        <w:r w:rsidRPr="00A10894">
          <w:rPr>
            <w:rStyle w:val="Hyperlink"/>
          </w:rPr>
          <w:t>https://www.ft.com/content/1c4dcd34-d6f8-11e6-944b-e7eb37a6aa8e</w:t>
        </w:r>
      </w:hyperlink>
      <w:r>
        <w:t>)</w:t>
      </w:r>
      <w:r w:rsidRPr="00A77085">
        <w:br/>
        <w:t xml:space="preserve"> </w:t>
      </w:r>
      <w:r w:rsidRPr="008639E8">
        <w:rPr>
          <w:rStyle w:val="StyleUnderline"/>
        </w:rPr>
        <w:t>Donald Trump’s threat to force companies to locate factories in the US risks undermining American competitiveness in the long term while his plans to rip up a vast Pacific Rim trade pact would hand China a strategic victory</w:t>
      </w:r>
      <w:r w:rsidRPr="00A77085">
        <w:t xml:space="preserve">, the outgoing US trade tsar has warned. Mike </w:t>
      </w:r>
      <w:r w:rsidRPr="008639E8">
        <w:rPr>
          <w:rStyle w:val="StyleUnderline"/>
        </w:rPr>
        <w:t>Froman</w:t>
      </w:r>
      <w:r w:rsidRPr="00A77085">
        <w:t xml:space="preserve">, architect of President Barack Obama’s ill-fated push for the Trans-Pacific Partnership with Japan and 10 other economies, </w:t>
      </w:r>
      <w:r w:rsidRPr="008639E8">
        <w:rPr>
          <w:rStyle w:val="StyleUnderline"/>
        </w:rPr>
        <w:t xml:space="preserve">told the Financial Times that Mr Trump’s vow to abandon the deal risked </w:t>
      </w:r>
      <w:r w:rsidRPr="008639E8">
        <w:rPr>
          <w:rStyle w:val="Emphasis"/>
        </w:rPr>
        <w:t>driving more US allies into China’s embrace</w:t>
      </w:r>
      <w:r w:rsidRPr="00A77085">
        <w:t xml:space="preserve">. </w:t>
      </w:r>
      <w:r w:rsidRPr="00393913">
        <w:rPr>
          <w:rStyle w:val="StyleUnderline"/>
        </w:rPr>
        <w:t>The move would also amount to the US forgoing its place as a Pacific power</w:t>
      </w:r>
      <w:r w:rsidRPr="00A77085">
        <w:t xml:space="preserve">, he said. Mr Froman also said </w:t>
      </w:r>
      <w:r w:rsidRPr="00393913">
        <w:rPr>
          <w:rStyle w:val="StyleUnderline"/>
        </w:rPr>
        <w:t>too many people were underestimating the risks of the president-elect’s threats to impose tariffs on US and other companies that produce goods overseas for the US market</w:t>
      </w:r>
      <w:r w:rsidRPr="00A77085">
        <w:t xml:space="preserve">. Mr Trump has in recent weeks dialled up a social media push to bring factories back to the US, singling out carmakers such as Ford, General Motors and Toyota and threatening them with a border tax unless they shift production from Mexico. </w:t>
      </w:r>
      <w:r w:rsidRPr="00393913">
        <w:rPr>
          <w:rStyle w:val="StyleUnderline"/>
        </w:rPr>
        <w:t xml:space="preserve">While efforts to bolster the US manufacturing base were to be applauded, Mr Froman said the strategy posed </w:t>
      </w:r>
      <w:r w:rsidRPr="00393913">
        <w:rPr>
          <w:rStyle w:val="Emphasis"/>
        </w:rPr>
        <w:t>long-term risks</w:t>
      </w:r>
      <w:r w:rsidRPr="00393913">
        <w:rPr>
          <w:rStyle w:val="StyleUnderline"/>
        </w:rPr>
        <w:t>.</w:t>
      </w:r>
      <w:r w:rsidRPr="00A77085">
        <w:t xml:space="preserve"> To help US exporters and preserve US jobs, successive administrations in Washington have fought efforts by countries such as Brazil, China and India to force companies to locate factories in their own markets. By choosing to emulate those tactics rather than fight them, Mr </w:t>
      </w:r>
      <w:r w:rsidRPr="00393913">
        <w:rPr>
          <w:rStyle w:val="StyleUnderline"/>
        </w:rPr>
        <w:t>Trump</w:t>
      </w:r>
      <w:r w:rsidRPr="00A77085">
        <w:t xml:space="preserve"> </w:t>
      </w:r>
      <w:r w:rsidRPr="00393913">
        <w:rPr>
          <w:rStyle w:val="StyleUnderline"/>
        </w:rPr>
        <w:t>risked</w:t>
      </w:r>
      <w:r w:rsidRPr="00A77085">
        <w:t xml:space="preserve"> triggering an avalanche of similar requirements by other countries, Mr Froman said, and </w:t>
      </w:r>
      <w:r w:rsidRPr="00393913">
        <w:rPr>
          <w:rStyle w:val="StyleUnderline"/>
        </w:rPr>
        <w:t>unwittingly causing the erection of new barriers for US exporters that would hurt rather than help them in the long term</w:t>
      </w:r>
      <w:r w:rsidRPr="00A77085">
        <w:t>. “</w:t>
      </w:r>
      <w:r w:rsidRPr="00393913">
        <w:rPr>
          <w:rStyle w:val="StyleUnderline"/>
        </w:rPr>
        <w:t>When 95 per cent of consumers, 80 per cent of purchasing power and the fastest-growing markets for our products are outside the United States there is a risk that if other countries followed suit we'd actually see an outflow of manufacturing from the US</w:t>
      </w:r>
      <w:r w:rsidRPr="00A77085">
        <w:t xml:space="preserve">,” Mr Froman said. The warning by the top US trade official echoes comments last year by General Electric’s Jeff Immelt, who said companies needed to prepare for a new era of “localisation” with globalisation under assault from nationalists and populists like Mr Trump in a growing number of countries. </w:t>
      </w:r>
      <w:r w:rsidRPr="00393913">
        <w:rPr>
          <w:rStyle w:val="StyleUnderline"/>
        </w:rPr>
        <w:t>It also highlights the radical shift in US trade policy that is set to take place with Mr Trump planning to hand its control to a band of protectionists who have made reducing US trade deficits with countries like China and Mexico their main goal</w:t>
      </w:r>
      <w:r w:rsidRPr="00A77085">
        <w:t xml:space="preserve">. Republicans in Congress such as House Speaker Paul Ryan have said they would oppose any move by Mr Trump to impose new tariffs, though lawyers say </w:t>
      </w:r>
      <w:r w:rsidRPr="00393913">
        <w:rPr>
          <w:rStyle w:val="Emphasis"/>
        </w:rPr>
        <w:t>as president he would have plenty of scope to act unilaterally under US law</w:t>
      </w:r>
      <w:r w:rsidRPr="00A77085">
        <w:t>. Instead</w:t>
      </w:r>
      <w:r w:rsidRPr="00393913">
        <w:rPr>
          <w:rStyle w:val="StyleUnderline"/>
        </w:rPr>
        <w:t>, Mr Ryan and others have pitched an alternative that</w:t>
      </w:r>
      <w:r w:rsidRPr="00A77085">
        <w:t xml:space="preserve"> would see corporate tax reform include a new tax on imports. The proposal is already being fought vigorously by retailers and other US companies that rely on imports. But Mr Froman said such a tax </w:t>
      </w:r>
      <w:r w:rsidRPr="00393913">
        <w:rPr>
          <w:rStyle w:val="StyleUnderline"/>
        </w:rPr>
        <w:t>would be likely to face a challenge at the World Trade Organisation and also take US companies out of global supply chains that are now vital to competing internationally</w:t>
      </w:r>
      <w:r w:rsidRPr="00A77085">
        <w:t xml:space="preserve">. “If it discriminates against imports, it will raise international trade concerns and, of course, have a significant impact on any consumer or any business that relies on imports as inputs,” he said. </w:t>
      </w:r>
      <w:r w:rsidRPr="00393913">
        <w:rPr>
          <w:rStyle w:val="StyleUnderline"/>
        </w:rPr>
        <w:t>Mr Froman said the incoming president’s decision to abandon the TPP, which the Obama administration signed early last year but was never ratified by Congress amounted to a major strategic mistake.</w:t>
      </w:r>
      <w:r w:rsidRPr="00A77085">
        <w:t xml:space="preserve"> The TPP was sold by Mr Obama and other backers as a major effort to get ahead of China in building alliances in the Asia-Pacific and writing the rules of commerce in the region. “We heard a lot about the importance of being tough on China during this recent campaign. I agree. It’s important to be tough with China on trade,” Mr Froman was due to add in a speech on Tuesday. “But here, I have to admit to being a little perplexed. </w:t>
      </w:r>
      <w:r w:rsidRPr="00393913">
        <w:rPr>
          <w:rStyle w:val="StyleUnderline"/>
        </w:rPr>
        <w:t>There simply is no way to reconcile a get-tough-on-China policy with withdrawing from TPP . . . It would be a strategic miscalculation of enormous proportions</w:t>
      </w:r>
      <w:r w:rsidRPr="00A77085">
        <w:t xml:space="preserve">.” Mr Froman said concerns expressed during last year’s US presidential campaign and elsewhere around the world about the negative impact of globalisation on parts of the economy needed to be addressed. “That’s a very important conversation to have. But the answer is not found in trade policy alone. The answer is in domestic economic policy [and] how you help individuals in communities who are adversely affected by change — whether that change comes from technology or migration or globalisation — succeed,” he told the FT. “The answer is not to withdraw from trade, to close our borders, to ignore the benefits of lowering barriers and raising standards and to raise tariffs here in the United States which will very much hurt the people who can least afford to bear the cost.” </w:t>
      </w:r>
    </w:p>
    <w:p w:rsidR="00FD7DBD" w:rsidRPr="00340A33" w:rsidRDefault="00FD7DBD" w:rsidP="00FD7DBD">
      <w:pPr>
        <w:pStyle w:val="Heading4"/>
        <w:rPr>
          <w:rStyle w:val="Style13ptBold"/>
          <w:b/>
        </w:rPr>
      </w:pPr>
      <w:r w:rsidRPr="00340A33">
        <w:rPr>
          <w:rStyle w:val="Style13ptBold"/>
          <w:b/>
          <w:bCs w:val="0"/>
        </w:rPr>
        <w:t xml:space="preserve">Competitiveness </w:t>
      </w:r>
      <w:r>
        <w:rPr>
          <w:rStyle w:val="Style13ptBold"/>
          <w:b/>
          <w:bCs w:val="0"/>
        </w:rPr>
        <w:t>doesn’t matter.</w:t>
      </w:r>
    </w:p>
    <w:p w:rsidR="00FD7DBD" w:rsidRPr="006C7F4D" w:rsidRDefault="00FD7DBD" w:rsidP="00FD7DBD">
      <w:pPr>
        <w:rPr>
          <w:sz w:val="16"/>
          <w:szCs w:val="16"/>
        </w:rPr>
      </w:pPr>
      <w:r w:rsidRPr="006C7F4D">
        <w:rPr>
          <w:rStyle w:val="Style13ptBold"/>
        </w:rPr>
        <w:t>Krugman 94</w:t>
      </w:r>
      <w:r w:rsidRPr="006C7F4D">
        <w:rPr>
          <w:sz w:val="16"/>
          <w:szCs w:val="16"/>
        </w:rPr>
        <w:sym w:font="Symbol" w:char="F0BE"/>
      </w:r>
      <w:r w:rsidRPr="006C7F4D">
        <w:rPr>
          <w:sz w:val="16"/>
          <w:szCs w:val="16"/>
        </w:rPr>
        <w:t>Paul Krugman, B.A. in Economics from Yale, Ph.D. from MIT, former professor at Yale, MIT, UC Berkeley, and Stanford, Nobel Prize in Economics, Professor of Economics and International Affairs at Woodrow Wilson School of Public and International Affairs, Princeton University, Centenary Professor at the London School of Economics, and columnist for The New York Times, Mar/Apr 1994 (“Competitiveness: A Dangerous Obsession,” Foreign Affairs, Vol. 73, No. 2)</w:t>
      </w:r>
    </w:p>
    <w:p w:rsidR="00FD7DBD" w:rsidRPr="00310868" w:rsidRDefault="00FD7DBD" w:rsidP="00FD7DBD">
      <w:pPr>
        <w:rPr>
          <w:sz w:val="16"/>
        </w:rPr>
      </w:pPr>
      <w:r w:rsidRPr="00310868">
        <w:rPr>
          <w:sz w:val="16"/>
        </w:rPr>
        <w:t>But isn't it a fact that the stagnation of U.S. living standards has been in large part due to a failure to compete effectively on world markets? No, it's not a fact</w:t>
      </w:r>
      <w:r w:rsidRPr="00310868">
        <w:rPr>
          <w:sz w:val="14"/>
          <w:szCs w:val="14"/>
        </w:rPr>
        <w:t xml:space="preserve">. </w:t>
      </w:r>
      <w:r w:rsidRPr="00310868">
        <w:rPr>
          <w:rStyle w:val="StyleUnderline"/>
        </w:rPr>
        <w:t>From 1979 to 1989 the real compensation of all U.S. workers rose 5.8%, while productivity rose 5.1%.</w:t>
      </w:r>
      <w:r w:rsidRPr="00310868">
        <w:rPr>
          <w:sz w:val="14"/>
          <w:szCs w:val="14"/>
        </w:rPr>
        <w:t xml:space="preserve"> These are purely domestic variables -- that is,</w:t>
      </w:r>
      <w:r w:rsidRPr="00310868">
        <w:rPr>
          <w:sz w:val="16"/>
          <w:szCs w:val="26"/>
        </w:rPr>
        <w:t xml:space="preserve"> </w:t>
      </w:r>
      <w:r w:rsidRPr="00310868">
        <w:rPr>
          <w:b/>
          <w:u w:val="single"/>
        </w:rPr>
        <w:t>productivity is not measured relative to other countries</w:t>
      </w:r>
      <w:r w:rsidRPr="00310868">
        <w:rPr>
          <w:sz w:val="14"/>
          <w:szCs w:val="14"/>
        </w:rPr>
        <w:t xml:space="preserve">, and no data about global market shares or anything that involves the global economy are taken into account. Yet the two series rose by almost exactly the same (disappointing) amount. So </w:t>
      </w:r>
      <w:r w:rsidRPr="00310868">
        <w:rPr>
          <w:rStyle w:val="StyleUnderline"/>
        </w:rPr>
        <w:t>we got</w:t>
      </w:r>
      <w:r w:rsidRPr="00310868">
        <w:rPr>
          <w:sz w:val="14"/>
          <w:szCs w:val="14"/>
        </w:rPr>
        <w:t xml:space="preserve"> almost </w:t>
      </w:r>
      <w:r w:rsidRPr="00310868">
        <w:rPr>
          <w:rStyle w:val="StyleUnderline"/>
        </w:rPr>
        <w:t>exactly the growth in living standards we would have gotten if the U.S. were alone in the world and we had no international trade at all.</w:t>
      </w:r>
      <w:r w:rsidRPr="00310868">
        <w:rPr>
          <w:sz w:val="14"/>
          <w:szCs w:val="14"/>
        </w:rPr>
        <w:t xml:space="preserve">(3) "High productivity." Just about everyone now agrees that the U.S. economy needs higher productivity. Most people, however, are confused about why. </w:t>
      </w:r>
      <w:r w:rsidRPr="00310868">
        <w:rPr>
          <w:b/>
          <w:sz w:val="14"/>
          <w:szCs w:val="14"/>
          <w:u w:val="single"/>
        </w:rPr>
        <w:t xml:space="preserve">The most popular explanation is </w:t>
      </w:r>
      <w:r w:rsidRPr="00310868">
        <w:rPr>
          <w:b/>
          <w:u w:val="single"/>
        </w:rPr>
        <w:t>that we need to be productive in order to compete in the global economy</w:t>
      </w:r>
      <w:r w:rsidRPr="00310868">
        <w:rPr>
          <w:sz w:val="16"/>
        </w:rPr>
        <w:t xml:space="preserve">. That was the explanation President Clinton gave in February 1993, when he tried to justify an economic package that included painful tax increases. </w:t>
      </w:r>
      <w:r w:rsidRPr="00310868">
        <w:rPr>
          <w:b/>
          <w:sz w:val="14"/>
          <w:szCs w:val="14"/>
          <w:u w:val="single"/>
        </w:rPr>
        <w:t>But</w:t>
      </w:r>
      <w:r w:rsidRPr="00310868">
        <w:rPr>
          <w:b/>
          <w:u w:val="single"/>
        </w:rPr>
        <w:t xml:space="preserve"> i</w:t>
      </w:r>
      <w:r w:rsidRPr="00310868">
        <w:rPr>
          <w:b/>
          <w:sz w:val="12"/>
          <w:szCs w:val="12"/>
          <w:u w:val="single"/>
        </w:rPr>
        <w:t>t'</w:t>
      </w:r>
      <w:r w:rsidRPr="00310868">
        <w:rPr>
          <w:b/>
          <w:u w:val="single"/>
        </w:rPr>
        <w:t>s wrong</w:t>
      </w:r>
      <w:r w:rsidRPr="00310868">
        <w:rPr>
          <w:sz w:val="16"/>
          <w:szCs w:val="26"/>
        </w:rPr>
        <w:t xml:space="preserve">. </w:t>
      </w:r>
      <w:r w:rsidRPr="00310868">
        <w:rPr>
          <w:sz w:val="16"/>
        </w:rPr>
        <w:t xml:space="preserve">We need to be more productive in order to produce more, and this would be true even if the U.S. were completely without foreign competitors or customers. To illustrate, let's consider three questions. First, what happens to a country whose productivity is inferior to that of the countries it trades with? The common view is that it will suffer. After all, if you aren't better than your rivals in something, how can you sell anything on world markets? The right answer is that </w:t>
      </w:r>
      <w:r w:rsidRPr="00310868">
        <w:rPr>
          <w:b/>
          <w:u w:val="single"/>
        </w:rPr>
        <w:t>being less productive than your trading partners poses no</w:t>
      </w:r>
      <w:r w:rsidRPr="00310868">
        <w:rPr>
          <w:sz w:val="16"/>
        </w:rPr>
        <w:t xml:space="preserve"> special </w:t>
      </w:r>
      <w:r w:rsidRPr="00310868">
        <w:rPr>
          <w:b/>
          <w:u w:val="single"/>
        </w:rPr>
        <w:t>problems</w:t>
      </w:r>
      <w:r w:rsidRPr="00310868">
        <w:rPr>
          <w:sz w:val="16"/>
        </w:rPr>
        <w:t xml:space="preserve">. Of course, a country whose productivity is low across the board is not going to have a high standard of living; but that has nothing to do with the fact that it must coexist with more productive nations. In fact, the option of exporting to those superior "competitors" the things you don't make too badly, and importing from them the things you do, delivers a somewhat higher living standard than a country with very low domestic productivity might otherwise enjoy. This is the basic point David Ricardo made in 1817 when he first expounded the principle of comparative advantage -- a principle that every student learns in Economics 101 and that most politicians persist in ignoring. Second question: What happens to a country whose productivity growth lags behind that of its rivals? The common view is that it is in big trouble -- after all, a corporation that systematically fails to match competitors' productivity gains is not going to stay in business. The right answer, however, is that </w:t>
      </w:r>
      <w:r w:rsidRPr="00310868">
        <w:rPr>
          <w:b/>
          <w:u w:val="single"/>
        </w:rPr>
        <w:t>how fast productivity is growing abroad, and whether we are ahead of or behind</w:t>
      </w:r>
      <w:r w:rsidRPr="00310868">
        <w:rPr>
          <w:sz w:val="16"/>
          <w:szCs w:val="26"/>
        </w:rPr>
        <w:t xml:space="preserve"> </w:t>
      </w:r>
      <w:r w:rsidRPr="00310868">
        <w:rPr>
          <w:sz w:val="16"/>
        </w:rPr>
        <w:t xml:space="preserve">the pack, </w:t>
      </w:r>
      <w:r w:rsidRPr="00310868">
        <w:rPr>
          <w:b/>
          <w:u w:val="single"/>
        </w:rPr>
        <w:t>is irrelevant</w:t>
      </w:r>
      <w:r w:rsidRPr="00310868">
        <w:rPr>
          <w:sz w:val="16"/>
        </w:rPr>
        <w:t xml:space="preserve">. </w:t>
      </w:r>
      <w:r w:rsidRPr="00310868">
        <w:rPr>
          <w:sz w:val="14"/>
          <w:szCs w:val="14"/>
        </w:rPr>
        <w:t xml:space="preserve">From World War II until 1973, </w:t>
      </w:r>
      <w:r w:rsidRPr="00310868">
        <w:rPr>
          <w:rStyle w:val="StyleUnderline"/>
        </w:rPr>
        <w:t>productivity in the U.S</w:t>
      </w:r>
      <w:r w:rsidRPr="00310868">
        <w:rPr>
          <w:sz w:val="14"/>
          <w:szCs w:val="14"/>
        </w:rPr>
        <w:t xml:space="preserve">. rose 2.8% annually. </w:t>
      </w:r>
      <w:r w:rsidRPr="00310868">
        <w:rPr>
          <w:rStyle w:val="StyleUnderline"/>
        </w:rPr>
        <w:t>After 1973, it rose only 0.9% annually, a rate</w:t>
      </w:r>
      <w:r w:rsidRPr="00310868">
        <w:rPr>
          <w:sz w:val="14"/>
          <w:szCs w:val="14"/>
        </w:rPr>
        <w:t xml:space="preserve"> generally </w:t>
      </w:r>
      <w:r w:rsidRPr="00310868">
        <w:rPr>
          <w:rStyle w:val="StyleUnderline"/>
        </w:rPr>
        <w:t>slower than in other advanced nations</w:t>
      </w:r>
      <w:r w:rsidRPr="00310868">
        <w:rPr>
          <w:sz w:val="14"/>
          <w:szCs w:val="14"/>
        </w:rPr>
        <w:t xml:space="preserve">. If the rest of the world did not exist, this slowdown would have reduced growth in U.S. incomes by 1.9% per year. </w:t>
      </w:r>
      <w:r w:rsidRPr="00310868">
        <w:rPr>
          <w:rStyle w:val="StyleUnderline"/>
        </w:rPr>
        <w:t>Any effects from lagging behind foreign competitors contributed at most</w:t>
      </w:r>
      <w:r w:rsidRPr="00310868">
        <w:rPr>
          <w:sz w:val="14"/>
          <w:szCs w:val="14"/>
        </w:rPr>
        <w:t xml:space="preserve"> another </w:t>
      </w:r>
      <w:r w:rsidRPr="00310868">
        <w:rPr>
          <w:rStyle w:val="StyleUnderline"/>
        </w:rPr>
        <w:t>0.1 percentage point</w:t>
      </w:r>
      <w:r w:rsidRPr="00310868">
        <w:rPr>
          <w:sz w:val="14"/>
          <w:szCs w:val="14"/>
        </w:rPr>
        <w:t>. The moral: What matters for the trend in U.S. living standards is our domestic rate of productivity growth – period.</w:t>
      </w:r>
    </w:p>
    <w:p w:rsidR="00FD7DBD" w:rsidRDefault="00FD7DBD" w:rsidP="00FD7DBD">
      <w:pPr>
        <w:pStyle w:val="Heading3"/>
      </w:pPr>
      <w:r>
        <w:t>AT: Econ Impact</w:t>
      </w:r>
    </w:p>
    <w:p w:rsidR="00FD7DBD" w:rsidRPr="00F82ACB" w:rsidRDefault="00FD7DBD" w:rsidP="00FD7DBD">
      <w:pPr>
        <w:pStyle w:val="Heading4"/>
        <w:rPr>
          <w:rFonts w:asciiTheme="minorHAnsi" w:eastAsia="Times New Roman" w:hAnsiTheme="minorHAnsi" w:cstheme="minorHAnsi"/>
        </w:rPr>
      </w:pPr>
      <w:r w:rsidRPr="00F82ACB">
        <w:rPr>
          <w:rFonts w:asciiTheme="minorHAnsi" w:eastAsia="Times New Roman" w:hAnsiTheme="minorHAnsi" w:cstheme="minorHAnsi"/>
        </w:rPr>
        <w:t>No impact to economic decline – prefer new data</w:t>
      </w:r>
    </w:p>
    <w:p w:rsidR="00FD7DBD" w:rsidRPr="00F82ACB" w:rsidRDefault="00FD7DBD" w:rsidP="00FD7DBD">
      <w:r w:rsidRPr="00F82ACB">
        <w:rPr>
          <w:rStyle w:val="Style13ptBold"/>
        </w:rPr>
        <w:t>Drezner 14</w:t>
      </w:r>
      <w:r w:rsidRPr="00F82ACB">
        <w:t xml:space="preserve"> </w:t>
      </w:r>
      <w:r>
        <w:t xml:space="preserve">Daniel, </w:t>
      </w:r>
      <w:r w:rsidRPr="00F82ACB">
        <w:t>IR prof at Tufts, The System Worked: Global Economic Governance during the Great Recession, World Politics, Volume 66. Number 1, January 2014, pp. 123-164</w:t>
      </w:r>
    </w:p>
    <w:p w:rsidR="00FD7DBD" w:rsidRDefault="00FD7DBD" w:rsidP="00FD7DBD">
      <w:pPr>
        <w:rPr>
          <w:rFonts w:asciiTheme="minorHAnsi" w:eastAsia="Times New Roman" w:hAnsiTheme="minorHAnsi" w:cstheme="minorHAnsi"/>
          <w:sz w:val="16"/>
        </w:rPr>
      </w:pPr>
      <w:r w:rsidRPr="00CE177E">
        <w:rPr>
          <w:rFonts w:asciiTheme="minorHAnsi" w:eastAsia="Times New Roman" w:hAnsiTheme="minorHAnsi" w:cstheme="minorHAnsi"/>
          <w:sz w:val="16"/>
        </w:rPr>
        <w:t xml:space="preserve">The final significant outcome addresses </w:t>
      </w:r>
      <w:r w:rsidRPr="00CE177E">
        <w:rPr>
          <w:rFonts w:asciiTheme="minorHAnsi" w:eastAsia="Times New Roman" w:hAnsiTheme="minorHAnsi" w:cstheme="minorHAnsi"/>
          <w:b/>
          <w:bCs/>
          <w:u w:val="single"/>
        </w:rPr>
        <w:t>a dog</w:t>
      </w:r>
      <w:r w:rsidRPr="00CE177E">
        <w:rPr>
          <w:rFonts w:asciiTheme="minorHAnsi" w:eastAsia="Times New Roman" w:hAnsiTheme="minorHAnsi" w:cstheme="minorHAnsi"/>
          <w:sz w:val="16"/>
        </w:rPr>
        <w:t xml:space="preserve"> that </w:t>
      </w:r>
      <w:r w:rsidRPr="00CE177E">
        <w:rPr>
          <w:rFonts w:asciiTheme="minorHAnsi" w:eastAsia="Times New Roman" w:hAnsiTheme="minorHAnsi" w:cstheme="minorHAnsi"/>
          <w:b/>
          <w:bCs/>
          <w:u w:val="single"/>
        </w:rPr>
        <w:t>hasn't barked</w:t>
      </w:r>
      <w:r w:rsidRPr="00CE177E">
        <w:rPr>
          <w:rFonts w:asciiTheme="minorHAnsi" w:eastAsia="Times New Roman" w:hAnsiTheme="minorHAnsi" w:cstheme="minorHAnsi"/>
          <w:sz w:val="16"/>
        </w:rPr>
        <w:t xml:space="preserve">: the effect of the Great Recession on cross-border conflict and violence. </w:t>
      </w:r>
      <w:r w:rsidRPr="00CE177E">
        <w:rPr>
          <w:rFonts w:asciiTheme="minorHAnsi" w:eastAsia="Times New Roman" w:hAnsiTheme="minorHAnsi" w:cstheme="minorHAnsi"/>
          <w:b/>
          <w:bCs/>
          <w:u w:val="single"/>
        </w:rPr>
        <w:t>During the initial stages of the crisis, multiple analysts asserted that the financial crisis would lead states to increase their use of force</w:t>
      </w:r>
      <w:r w:rsidRPr="00CE177E">
        <w:rPr>
          <w:rFonts w:asciiTheme="minorHAnsi" w:eastAsia="Times New Roman" w:hAnsiTheme="minorHAnsi" w:cstheme="minorHAnsi"/>
          <w:sz w:val="16"/>
        </w:rPr>
        <w:t xml:space="preserve"> as a tool for staying in power.42 They voiced genuine concern that the global economic downturn would lead to an increase in conflict—</w:t>
      </w:r>
      <w:r w:rsidRPr="00CE177E">
        <w:rPr>
          <w:rFonts w:asciiTheme="minorHAnsi" w:eastAsia="Times New Roman" w:hAnsiTheme="minorHAnsi" w:cstheme="minorHAnsi"/>
          <w:b/>
          <w:bCs/>
          <w:u w:val="single"/>
        </w:rPr>
        <w:t>whether through</w:t>
      </w:r>
      <w:r w:rsidRPr="00CE177E">
        <w:rPr>
          <w:rFonts w:asciiTheme="minorHAnsi" w:eastAsia="Times New Roman" w:hAnsiTheme="minorHAnsi" w:cstheme="minorHAnsi"/>
          <w:sz w:val="16"/>
        </w:rPr>
        <w:t xml:space="preserve"> greater internal </w:t>
      </w:r>
      <w:r w:rsidRPr="00CE177E">
        <w:rPr>
          <w:rFonts w:asciiTheme="minorHAnsi" w:eastAsia="Times New Roman" w:hAnsiTheme="minorHAnsi" w:cstheme="minorHAnsi"/>
          <w:b/>
          <w:bCs/>
          <w:u w:val="single"/>
        </w:rPr>
        <w:t>repression, diversionary wars, arms races, or a ratcheting up of great power conflict</w:t>
      </w:r>
      <w:r w:rsidRPr="00CE177E">
        <w:rPr>
          <w:rFonts w:asciiTheme="minorHAnsi" w:eastAsia="Times New Roman" w:hAnsiTheme="minorHAnsi" w:cstheme="minorHAnsi"/>
          <w:sz w:val="16"/>
        </w:rPr>
        <w:t xml:space="preserve">. Violence in the Middle East, border disputes in the South China Sea, and even the disruptions of the Occupy movement fueled impressions of a surge in global public disorder. </w:t>
      </w:r>
      <w:r w:rsidRPr="00CE177E">
        <w:rPr>
          <w:rFonts w:asciiTheme="minorHAnsi" w:eastAsia="Times New Roman" w:hAnsiTheme="minorHAnsi" w:cstheme="minorHAnsi"/>
          <w:b/>
          <w:iCs/>
          <w:u w:val="single"/>
          <w:bdr w:val="single" w:sz="8" w:space="0" w:color="auto"/>
        </w:rPr>
        <w:t>The aggregate data suggest otherwise</w:t>
      </w:r>
      <w:r w:rsidRPr="00CE177E">
        <w:rPr>
          <w:rFonts w:asciiTheme="minorHAnsi" w:eastAsia="Times New Roman" w:hAnsiTheme="minorHAnsi" w:cstheme="minorHAnsi"/>
          <w:b/>
          <w:bCs/>
          <w:u w:val="single"/>
        </w:rPr>
        <w:t>, however</w:t>
      </w:r>
      <w:r w:rsidRPr="00CE177E">
        <w:rPr>
          <w:rFonts w:asciiTheme="minorHAnsi" w:eastAsia="Times New Roman" w:hAnsiTheme="minorHAnsi" w:cstheme="minorHAnsi"/>
          <w:sz w:val="16"/>
        </w:rPr>
        <w:t>. The Institute for Economics and Peace has concluded that "</w:t>
      </w:r>
      <w:r w:rsidRPr="00CE177E">
        <w:rPr>
          <w:rFonts w:asciiTheme="minorHAnsi" w:eastAsia="Times New Roman" w:hAnsiTheme="minorHAnsi" w:cstheme="minorHAnsi"/>
          <w:b/>
          <w:bCs/>
          <w:u w:val="single"/>
        </w:rPr>
        <w:t>the average level of peacefulness in 2012 is approximately the same as it was in 2007</w:t>
      </w:r>
      <w:r w:rsidRPr="00CE177E">
        <w:rPr>
          <w:rFonts w:asciiTheme="minorHAnsi" w:eastAsia="Times New Roman" w:hAnsiTheme="minorHAnsi" w:cstheme="minorHAnsi"/>
          <w:sz w:val="16"/>
        </w:rPr>
        <w:t xml:space="preserve">."43 </w:t>
      </w:r>
      <w:r w:rsidRPr="00CE177E">
        <w:rPr>
          <w:rFonts w:asciiTheme="minorHAnsi" w:eastAsia="Times New Roman" w:hAnsiTheme="minorHAnsi" w:cstheme="minorHAnsi"/>
          <w:b/>
          <w:bCs/>
          <w:u w:val="single"/>
        </w:rPr>
        <w:t>Interstate violence</w:t>
      </w:r>
      <w:r w:rsidRPr="00CE177E">
        <w:rPr>
          <w:rFonts w:asciiTheme="minorHAnsi" w:eastAsia="Times New Roman" w:hAnsiTheme="minorHAnsi" w:cstheme="minorHAnsi"/>
          <w:sz w:val="16"/>
        </w:rPr>
        <w:t xml:space="preserve"> in particular </w:t>
      </w:r>
      <w:r w:rsidRPr="00CE177E">
        <w:rPr>
          <w:rFonts w:asciiTheme="minorHAnsi" w:eastAsia="Times New Roman" w:hAnsiTheme="minorHAnsi" w:cstheme="minorHAnsi"/>
          <w:b/>
          <w:bCs/>
          <w:u w:val="single"/>
        </w:rPr>
        <w:t>has declined since the start of the financial crisis, as have military expenditures</w:t>
      </w:r>
      <w:r w:rsidRPr="00CE177E">
        <w:rPr>
          <w:rFonts w:asciiTheme="minorHAnsi" w:eastAsia="Times New Roman" w:hAnsiTheme="minorHAnsi" w:cstheme="minorHAnsi"/>
          <w:sz w:val="16"/>
        </w:rPr>
        <w:t xml:space="preserve"> in most sampled countries. Other </w:t>
      </w:r>
      <w:r w:rsidRPr="00CE177E">
        <w:rPr>
          <w:rFonts w:asciiTheme="minorHAnsi" w:eastAsia="Times New Roman" w:hAnsiTheme="minorHAnsi" w:cstheme="minorHAnsi"/>
          <w:b/>
          <w:bCs/>
          <w:u w:val="single"/>
        </w:rPr>
        <w:t>studies confirm that</w:t>
      </w:r>
      <w:r w:rsidRPr="00CE177E">
        <w:rPr>
          <w:rFonts w:asciiTheme="minorHAnsi" w:eastAsia="Times New Roman" w:hAnsiTheme="minorHAnsi" w:cstheme="minorHAnsi"/>
          <w:sz w:val="16"/>
        </w:rPr>
        <w:t xml:space="preserve"> </w:t>
      </w:r>
      <w:r w:rsidRPr="00CE177E">
        <w:rPr>
          <w:rFonts w:asciiTheme="minorHAnsi" w:eastAsia="Times New Roman" w:hAnsiTheme="minorHAnsi" w:cstheme="minorHAnsi"/>
          <w:b/>
          <w:bCs/>
          <w:u w:val="single"/>
        </w:rPr>
        <w:t>the Great Recession has not triggered any increase in violent conflict</w:t>
      </w:r>
      <w:r w:rsidRPr="00CE177E">
        <w:rPr>
          <w:rFonts w:asciiTheme="minorHAnsi" w:eastAsia="Times New Roman" w:hAnsiTheme="minorHAnsi" w:cstheme="minorHAnsi"/>
          <w:sz w:val="16"/>
        </w:rPr>
        <w:t xml:space="preserve">, as Lotta Themner and Peter Wallensteen conclude: "[T]he pattern is one of relative stability when we consider the trend for the past five years."44 </w:t>
      </w:r>
      <w:r w:rsidRPr="00CE177E">
        <w:rPr>
          <w:rFonts w:asciiTheme="minorHAnsi" w:eastAsia="Times New Roman" w:hAnsiTheme="minorHAnsi" w:cstheme="minorHAnsi"/>
          <w:b/>
          <w:bCs/>
          <w:u w:val="single"/>
        </w:rPr>
        <w:t>The</w:t>
      </w:r>
      <w:r w:rsidRPr="00CE177E">
        <w:rPr>
          <w:rFonts w:asciiTheme="minorHAnsi" w:eastAsia="Times New Roman" w:hAnsiTheme="minorHAnsi" w:cstheme="minorHAnsi"/>
          <w:sz w:val="16"/>
        </w:rPr>
        <w:t xml:space="preserve"> secular </w:t>
      </w:r>
      <w:r w:rsidRPr="00CE177E">
        <w:rPr>
          <w:rFonts w:asciiTheme="minorHAnsi" w:eastAsia="Times New Roman" w:hAnsiTheme="minorHAnsi" w:cstheme="minorHAnsi"/>
          <w:b/>
          <w:bCs/>
          <w:u w:val="single"/>
        </w:rPr>
        <w:t>decline in violence that started with the end of the Cold War has not been reversed</w:t>
      </w:r>
      <w:r w:rsidRPr="00CE177E">
        <w:rPr>
          <w:rFonts w:asciiTheme="minorHAnsi" w:eastAsia="Times New Roman" w:hAnsiTheme="minorHAnsi" w:cstheme="minorHAnsi"/>
          <w:sz w:val="16"/>
        </w:rPr>
        <w:t>. Rogers Brubaker observes that "</w:t>
      </w:r>
      <w:r w:rsidRPr="00CE177E">
        <w:rPr>
          <w:rFonts w:asciiTheme="minorHAnsi" w:eastAsia="Times New Roman" w:hAnsiTheme="minorHAnsi" w:cstheme="minorHAnsi"/>
          <w:b/>
          <w:bCs/>
          <w:u w:val="single"/>
        </w:rPr>
        <w:t>the crisis has not</w:t>
      </w:r>
      <w:r w:rsidRPr="00CE177E">
        <w:rPr>
          <w:rFonts w:asciiTheme="minorHAnsi" w:eastAsia="Times New Roman" w:hAnsiTheme="minorHAnsi" w:cstheme="minorHAnsi"/>
          <w:sz w:val="16"/>
        </w:rPr>
        <w:t xml:space="preserve"> to date </w:t>
      </w:r>
      <w:r w:rsidRPr="00CE177E">
        <w:rPr>
          <w:rFonts w:asciiTheme="minorHAnsi" w:eastAsia="Times New Roman" w:hAnsiTheme="minorHAnsi" w:cstheme="minorHAnsi"/>
          <w:b/>
          <w:bCs/>
          <w:u w:val="single"/>
        </w:rPr>
        <w:t>generated the surge in protectionist nationalism or ethnic exclusion that might have been expected</w:t>
      </w:r>
      <w:r w:rsidRPr="00CE177E">
        <w:rPr>
          <w:rFonts w:asciiTheme="minorHAnsi" w:eastAsia="Times New Roman" w:hAnsiTheme="minorHAnsi" w:cstheme="minorHAnsi"/>
          <w:sz w:val="16"/>
        </w:rPr>
        <w:t>."43</w:t>
      </w:r>
    </w:p>
    <w:p w:rsidR="00FD7DBD" w:rsidRDefault="00FD7DBD" w:rsidP="00FD7DBD">
      <w:pPr>
        <w:pStyle w:val="Heading4"/>
      </w:pPr>
      <w:r>
        <w:t xml:space="preserve">No conflict from economic decline – recession proves </w:t>
      </w:r>
    </w:p>
    <w:p w:rsidR="00FD7DBD" w:rsidRDefault="00FD7DBD" w:rsidP="00FD7DBD">
      <w:r w:rsidRPr="000C54E0">
        <w:rPr>
          <w:rStyle w:val="Style13ptBold"/>
        </w:rPr>
        <w:t>Barnett, 09</w:t>
      </w:r>
      <w:r>
        <w:t xml:space="preserve"> – Senior Managing Director of Enterra Solutions LLC, Contributing Editor and Online Columnist for Esquire (Thomas P.M, “The New Rules: Security Remains Stable Amid Financial Crisis,” Aprodex, Asset Protection Index, 8/25/09 </w:t>
      </w:r>
      <w:hyperlink r:id="rId102" w:history="1">
        <w:r w:rsidRPr="00AD2F20">
          <w:rPr>
            <w:rStyle w:val="Hyperlink"/>
          </w:rPr>
          <w:t>http://www.aprodex.com/the-new-rules--security-remains-stable-amid-financial-crisis-398-bl.aspx</w:t>
        </w:r>
      </w:hyperlink>
      <w:r>
        <w:t>)</w:t>
      </w:r>
    </w:p>
    <w:p w:rsidR="00FD7DBD" w:rsidRDefault="00FD7DBD" w:rsidP="00FD7DBD">
      <w:pPr>
        <w:rPr>
          <w:sz w:val="16"/>
        </w:rPr>
      </w:pPr>
      <w:r w:rsidRPr="00CE177E">
        <w:rPr>
          <w:rStyle w:val="TitleChar"/>
        </w:rPr>
        <w:t>When the</w:t>
      </w:r>
      <w:r w:rsidRPr="00CE177E">
        <w:rPr>
          <w:sz w:val="16"/>
        </w:rPr>
        <w:t xml:space="preserve"> global </w:t>
      </w:r>
      <w:r w:rsidRPr="00CE177E">
        <w:rPr>
          <w:rStyle w:val="TitleChar"/>
        </w:rPr>
        <w:t>financial crisis struck</w:t>
      </w:r>
      <w:r w:rsidRPr="00CE177E">
        <w:rPr>
          <w:sz w:val="16"/>
        </w:rPr>
        <w:t xml:space="preserve"> roughly a year ago, </w:t>
      </w:r>
      <w:r w:rsidRPr="00CE177E">
        <w:rPr>
          <w:rStyle w:val="TitleChar"/>
        </w:rPr>
        <w:t>the blogosphere was ablaze with</w:t>
      </w:r>
      <w:r w:rsidRPr="00CE177E">
        <w:rPr>
          <w:sz w:val="16"/>
        </w:rPr>
        <w:t xml:space="preserve"> all sorts of scary </w:t>
      </w:r>
      <w:r w:rsidRPr="00CE177E">
        <w:rPr>
          <w:rStyle w:val="TitleChar"/>
        </w:rPr>
        <w:t>predictions of</w:t>
      </w:r>
      <w:r w:rsidRPr="00CE177E">
        <w:rPr>
          <w:sz w:val="16"/>
        </w:rPr>
        <w:t xml:space="preserve">, and commentary regarding, ensuing </w:t>
      </w:r>
      <w:r w:rsidRPr="00CE177E">
        <w:rPr>
          <w:rStyle w:val="TitleChar"/>
        </w:rPr>
        <w:t>conflict and wars</w:t>
      </w:r>
      <w:r w:rsidRPr="00CE177E">
        <w:rPr>
          <w:sz w:val="16"/>
        </w:rPr>
        <w:t xml:space="preserve"> --</w:t>
      </w:r>
      <w:r w:rsidRPr="00CE177E">
        <w:rPr>
          <w:rStyle w:val="TitleChar"/>
        </w:rPr>
        <w:t xml:space="preserve"> a rerun of the Great Depression</w:t>
      </w:r>
      <w:r w:rsidRPr="00CE177E">
        <w:rPr>
          <w:sz w:val="16"/>
        </w:rPr>
        <w:t xml:space="preserve"> leading to world war, as it were. Now, </w:t>
      </w:r>
      <w:r w:rsidRPr="00CE177E">
        <w:rPr>
          <w:rStyle w:val="TitleChar"/>
        </w:rPr>
        <w:t>as global economic news brightens and recove</w:t>
      </w:r>
      <w:r w:rsidRPr="00CE177E">
        <w:rPr>
          <w:sz w:val="16"/>
        </w:rPr>
        <w:t xml:space="preserve">ry -- surprisingly </w:t>
      </w:r>
      <w:r w:rsidRPr="00CE177E">
        <w:rPr>
          <w:rStyle w:val="TitleChar"/>
        </w:rPr>
        <w:t>led by China and emerging markets</w:t>
      </w:r>
      <w:r w:rsidRPr="00CE177E">
        <w:rPr>
          <w:sz w:val="16"/>
        </w:rPr>
        <w:t xml:space="preserve"> -- is the talk of the day, </w:t>
      </w:r>
      <w:r w:rsidRPr="00CE177E">
        <w:rPr>
          <w:rStyle w:val="TitleChar"/>
        </w:rPr>
        <w:t>it's interesting to look back over the past year and realize how globalization's first truly worldwide recession has had virtually no impact whatsoever on</w:t>
      </w:r>
      <w:r w:rsidRPr="00CE177E">
        <w:rPr>
          <w:sz w:val="16"/>
        </w:rPr>
        <w:t xml:space="preserve"> the </w:t>
      </w:r>
      <w:r w:rsidRPr="00CE177E">
        <w:rPr>
          <w:rStyle w:val="TitleChar"/>
        </w:rPr>
        <w:t>international security</w:t>
      </w:r>
      <w:r w:rsidRPr="00CE177E">
        <w:rPr>
          <w:sz w:val="16"/>
        </w:rPr>
        <w:t xml:space="preserve"> landscape. </w:t>
      </w:r>
      <w:r w:rsidRPr="00CE177E">
        <w:rPr>
          <w:rStyle w:val="TitleChar"/>
        </w:rPr>
        <w:t>None of the</w:t>
      </w:r>
      <w:r w:rsidRPr="00CE177E">
        <w:rPr>
          <w:sz w:val="16"/>
        </w:rPr>
        <w:t xml:space="preserve"> more than three-dozen </w:t>
      </w:r>
      <w:r w:rsidRPr="00CE177E">
        <w:rPr>
          <w:rStyle w:val="TitleChar"/>
        </w:rPr>
        <w:t>ongoing conflicts listed by GlobalSecurity</w:t>
      </w:r>
      <w:r w:rsidRPr="00CE177E">
        <w:rPr>
          <w:sz w:val="16"/>
        </w:rPr>
        <w:t xml:space="preserve">.org </w:t>
      </w:r>
      <w:r w:rsidRPr="00CE177E">
        <w:rPr>
          <w:rStyle w:val="TitleChar"/>
        </w:rPr>
        <w:t>can be</w:t>
      </w:r>
      <w:r w:rsidRPr="00CE177E">
        <w:rPr>
          <w:sz w:val="16"/>
        </w:rPr>
        <w:t xml:space="preserve"> clearly </w:t>
      </w:r>
      <w:r w:rsidRPr="00CE177E">
        <w:rPr>
          <w:rStyle w:val="TitleChar"/>
        </w:rPr>
        <w:t xml:space="preserve">attributed to </w:t>
      </w:r>
      <w:r w:rsidRPr="00CE177E">
        <w:rPr>
          <w:sz w:val="16"/>
        </w:rPr>
        <w:t xml:space="preserve">the </w:t>
      </w:r>
      <w:r w:rsidRPr="00CE177E">
        <w:rPr>
          <w:rStyle w:val="TitleChar"/>
        </w:rPr>
        <w:t>global recession</w:t>
      </w:r>
      <w:r w:rsidRPr="00CE177E">
        <w:rPr>
          <w:sz w:val="16"/>
        </w:rPr>
        <w:t xml:space="preserve">. Indeed, </w:t>
      </w:r>
      <w:r w:rsidRPr="00CE177E">
        <w:rPr>
          <w:rStyle w:val="TitleChar"/>
        </w:rPr>
        <w:t>the last new entry</w:t>
      </w:r>
      <w:r w:rsidRPr="00CE177E">
        <w:rPr>
          <w:sz w:val="16"/>
        </w:rPr>
        <w:t xml:space="preserve"> (civil </w:t>
      </w:r>
      <w:r w:rsidRPr="00CE177E">
        <w:rPr>
          <w:rStyle w:val="TitleChar"/>
        </w:rPr>
        <w:t>conflict between Hamas and Fatah</w:t>
      </w:r>
      <w:r w:rsidRPr="00CE177E">
        <w:rPr>
          <w:sz w:val="16"/>
        </w:rPr>
        <w:t xml:space="preserve"> in the Palestine) </w:t>
      </w:r>
      <w:r w:rsidRPr="00CE177E">
        <w:rPr>
          <w:rStyle w:val="TitleChar"/>
        </w:rPr>
        <w:t>predates the economic crisis by a year</w:t>
      </w:r>
      <w:r w:rsidRPr="00CE177E">
        <w:rPr>
          <w:sz w:val="16"/>
        </w:rPr>
        <w:t xml:space="preserve">, and </w:t>
      </w:r>
      <w:r w:rsidRPr="00CE177E">
        <w:rPr>
          <w:rStyle w:val="TitleChar"/>
        </w:rPr>
        <w:t>three quarters of the chronic struggles began in the last century. Ditto for the 15 low-intensity conflicts listed by Wikipedia</w:t>
      </w:r>
      <w:r w:rsidRPr="00CE177E">
        <w:rPr>
          <w:sz w:val="16"/>
        </w:rPr>
        <w:t xml:space="preserve"> (where the latest entry is the Mexican "drug war" begun in 2006). Certainly, </w:t>
      </w:r>
      <w:r w:rsidRPr="00CE177E">
        <w:rPr>
          <w:rStyle w:val="TitleChar"/>
        </w:rPr>
        <w:t>the Russia-Georgia conflict last August was specifically timed, but by most accounts the opening ceremony of the Beijing Olympics was the most important external trigger</w:t>
      </w:r>
      <w:r w:rsidRPr="00CE177E">
        <w:rPr>
          <w:sz w:val="16"/>
        </w:rPr>
        <w:t xml:space="preserve"> (</w:t>
      </w:r>
      <w:r w:rsidRPr="00CE177E">
        <w:rPr>
          <w:rStyle w:val="TitleChar"/>
        </w:rPr>
        <w:t>followed by the U.S. presidential campaign</w:t>
      </w:r>
      <w:r w:rsidRPr="00CE177E">
        <w:rPr>
          <w:sz w:val="16"/>
        </w:rPr>
        <w:t xml:space="preserve">) </w:t>
      </w:r>
      <w:r w:rsidRPr="00CE177E">
        <w:rPr>
          <w:rStyle w:val="TitleChar"/>
        </w:rPr>
        <w:t>for that sudden spike in an almost two-decade long struggle</w:t>
      </w:r>
      <w:r w:rsidRPr="00CE177E">
        <w:rPr>
          <w:sz w:val="16"/>
        </w:rPr>
        <w:t xml:space="preserve"> between Georgia and its two breakaway regions. Looking over the various databases, then, we see a most familiar picture: the usual mix of civil conflicts, insurgencies, and liberation-themed terrorist movements. Besides the recent Russia-Georgia dust-up, the </w:t>
      </w:r>
      <w:r w:rsidRPr="00CE177E">
        <w:rPr>
          <w:rStyle w:val="TitleChar"/>
        </w:rPr>
        <w:t>only two potential state-on-state wars</w:t>
      </w:r>
      <w:r w:rsidRPr="00CE177E">
        <w:rPr>
          <w:sz w:val="16"/>
        </w:rPr>
        <w:t xml:space="preserve"> (</w:t>
      </w:r>
      <w:r w:rsidRPr="00CE177E">
        <w:rPr>
          <w:rStyle w:val="TitleChar"/>
        </w:rPr>
        <w:t>North v. South Korea, Israel v. Iran</w:t>
      </w:r>
      <w:r w:rsidRPr="00CE177E">
        <w:rPr>
          <w:sz w:val="16"/>
        </w:rPr>
        <w:t xml:space="preserve">) </w:t>
      </w:r>
      <w:r w:rsidRPr="00CE177E">
        <w:rPr>
          <w:rStyle w:val="TitleChar"/>
        </w:rPr>
        <w:t xml:space="preserve">are both tied to one side acquiring a nuclear weapon capacity -- a process wholly unrelated to global economic trends. </w:t>
      </w:r>
      <w:r w:rsidRPr="00CE177E">
        <w:rPr>
          <w:sz w:val="16"/>
        </w:rPr>
        <w:t xml:space="preserve">And </w:t>
      </w:r>
      <w:r w:rsidRPr="00CE177E">
        <w:rPr>
          <w:rStyle w:val="TitleChar"/>
        </w:rPr>
        <w:t>with the United States effectively tied down by its two ongoing major interventions</w:t>
      </w:r>
      <w:r w:rsidRPr="00CE177E">
        <w:rPr>
          <w:sz w:val="16"/>
        </w:rPr>
        <w:t xml:space="preserve"> (Iraq and Afghanistan-bleeding-into-Pakistan), our </w:t>
      </w:r>
      <w:r w:rsidRPr="00CE177E">
        <w:rPr>
          <w:rStyle w:val="TitleChar"/>
        </w:rPr>
        <w:t>involvement elsewhere</w:t>
      </w:r>
      <w:r w:rsidRPr="00CE177E">
        <w:rPr>
          <w:sz w:val="16"/>
        </w:rPr>
        <w:t xml:space="preserve"> around the planet </w:t>
      </w:r>
      <w:r w:rsidRPr="00CE177E">
        <w:rPr>
          <w:rStyle w:val="TitleChar"/>
        </w:rPr>
        <w:t xml:space="preserve">has been </w:t>
      </w:r>
      <w:r w:rsidRPr="00CE177E">
        <w:rPr>
          <w:sz w:val="16"/>
        </w:rPr>
        <w:t xml:space="preserve">quite </w:t>
      </w:r>
      <w:r w:rsidRPr="00CE177E">
        <w:rPr>
          <w:rStyle w:val="TitleChar"/>
        </w:rPr>
        <w:t>modest</w:t>
      </w:r>
      <w:r w:rsidRPr="00CE177E">
        <w:rPr>
          <w:sz w:val="16"/>
        </w:rPr>
        <w:t xml:space="preserve">, both </w:t>
      </w:r>
      <w:r w:rsidRPr="00CE177E">
        <w:rPr>
          <w:rStyle w:val="TitleChar"/>
        </w:rPr>
        <w:t xml:space="preserve">leading up to and following the </w:t>
      </w:r>
      <w:r w:rsidRPr="00CE177E">
        <w:rPr>
          <w:sz w:val="16"/>
        </w:rPr>
        <w:t xml:space="preserve">onset of the </w:t>
      </w:r>
      <w:r w:rsidRPr="00CE177E">
        <w:rPr>
          <w:rStyle w:val="TitleChar"/>
        </w:rPr>
        <w:t>economic crisis:</w:t>
      </w:r>
      <w:r w:rsidRPr="00CE177E">
        <w:rPr>
          <w:sz w:val="16"/>
        </w:rPr>
        <w:t xml:space="preserve"> e.g., the usual counter-drug efforts in Latin America, the usual military exercises with allies across Asia, mixing it up with pirates off Somalia's coast). </w:t>
      </w:r>
      <w:r w:rsidRPr="00CE177E">
        <w:rPr>
          <w:rStyle w:val="TitleChar"/>
        </w:rPr>
        <w:t>Everywhere else we find serious instability we pretty much let it burn, occasionally pressing the Chinese -- unsuccessfully -- to do something</w:t>
      </w:r>
      <w:r w:rsidRPr="00CE177E">
        <w:rPr>
          <w:sz w:val="16"/>
        </w:rPr>
        <w:t xml:space="preserve">. Our new Africa Command, for example, hasn't led us to anything beyond advising and training local forces. So, to sum up: </w:t>
      </w:r>
      <w:r w:rsidRPr="00CE177E">
        <w:rPr>
          <w:rStyle w:val="TitleChar"/>
        </w:rPr>
        <w:t>No significant uptick in mass violence or unrest</w:t>
      </w:r>
      <w:r w:rsidRPr="00CE177E">
        <w:rPr>
          <w:sz w:val="16"/>
        </w:rPr>
        <w:t xml:space="preserve"> (remember the smattering of urban riots last year in places like Greece, Moldova and Latvia?); The </w:t>
      </w:r>
      <w:r w:rsidRPr="00CE177E">
        <w:rPr>
          <w:rStyle w:val="TitleChar"/>
        </w:rPr>
        <w:t>usual frequency maintained in civil conflicts</w:t>
      </w:r>
      <w:r w:rsidRPr="00CE177E">
        <w:rPr>
          <w:sz w:val="16"/>
        </w:rPr>
        <w:t xml:space="preserve"> (in all the usual places); </w:t>
      </w:r>
      <w:r w:rsidRPr="00CE177E">
        <w:rPr>
          <w:rStyle w:val="TitleChar"/>
        </w:rPr>
        <w:t>Not a single state-on-state war directly caused</w:t>
      </w:r>
      <w:r w:rsidRPr="00CE177E">
        <w:rPr>
          <w:sz w:val="16"/>
        </w:rPr>
        <w:t xml:space="preserve"> (and no great-power-on-great-power crises even triggered); </w:t>
      </w:r>
      <w:r w:rsidRPr="00CE177E">
        <w:rPr>
          <w:rStyle w:val="TitleChar"/>
        </w:rPr>
        <w:t>No great improvement or disruption in great-power cooperation regarding the emergence of new nuclear powers</w:t>
      </w:r>
      <w:r w:rsidRPr="00CE177E">
        <w:rPr>
          <w:sz w:val="16"/>
        </w:rPr>
        <w:t xml:space="preserve"> (despite all that diplomacy); A </w:t>
      </w:r>
      <w:r w:rsidRPr="00CE177E">
        <w:rPr>
          <w:rStyle w:val="TitleChar"/>
        </w:rPr>
        <w:t>modest scaling back of international policing efforts by the system's acknowledged Leviathan power</w:t>
      </w:r>
      <w:r w:rsidRPr="00CE177E">
        <w:rPr>
          <w:sz w:val="16"/>
        </w:rPr>
        <w:t xml:space="preserve"> (inevitable given the strain); and </w:t>
      </w:r>
      <w:r w:rsidRPr="00CE177E">
        <w:rPr>
          <w:rStyle w:val="TitleChar"/>
        </w:rPr>
        <w:t>No serious efforts by any rising great power to challenge that Leviathan or supplant its role</w:t>
      </w:r>
      <w:r w:rsidRPr="00CE177E">
        <w:rPr>
          <w:sz w:val="16"/>
        </w:rPr>
        <w:t xml:space="preserv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CE177E">
        <w:rPr>
          <w:rStyle w:val="TitleChar"/>
        </w:rPr>
        <w:t>we've finally seen global defense spending surpass the previous world record</w:t>
      </w:r>
      <w:r w:rsidRPr="00CE177E">
        <w:rPr>
          <w:sz w:val="16"/>
        </w:rPr>
        <w:t xml:space="preserve"> set in the late 1980s, but </w:t>
      </w:r>
      <w:r w:rsidRPr="00CE177E">
        <w:rPr>
          <w:rStyle w:val="TitleChar"/>
        </w:rPr>
        <w:t>even that's likely to wane given the stress on public budgets created by all this unprecedented "stimulus" spending</w:t>
      </w:r>
      <w:r w:rsidRPr="00CE177E">
        <w:rPr>
          <w:sz w:val="16"/>
        </w:rPr>
        <w:t xml:space="preserve">. If anything, the </w:t>
      </w:r>
      <w:r w:rsidRPr="00CE177E">
        <w:rPr>
          <w:rStyle w:val="Emphasis"/>
        </w:rPr>
        <w:t>friendly cooperation</w:t>
      </w:r>
      <w:r w:rsidRPr="00CE177E">
        <w:rPr>
          <w:rStyle w:val="TitleChar"/>
        </w:rPr>
        <w:t xml:space="preserve"> on such stimulus packaging was the most notable great-power dynamic caused by the crisis</w:t>
      </w:r>
      <w:r w:rsidRPr="00CE177E">
        <w:rPr>
          <w:sz w:val="16"/>
        </w:rPr>
        <w:t xml:space="preserve">. </w:t>
      </w:r>
      <w:r w:rsidRPr="00CE177E">
        <w:rPr>
          <w:rStyle w:val="TitleChar"/>
        </w:rPr>
        <w:t xml:space="preserve">Can we say that the world has suffered a </w:t>
      </w:r>
      <w:r w:rsidRPr="00CE177E">
        <w:rPr>
          <w:sz w:val="16"/>
        </w:rPr>
        <w:t xml:space="preserve">distinct </w:t>
      </w:r>
      <w:r w:rsidRPr="00CE177E">
        <w:rPr>
          <w:rStyle w:val="TitleChar"/>
        </w:rPr>
        <w:t>shift to political radicalism</w:t>
      </w:r>
      <w:r w:rsidRPr="00CE177E">
        <w:rPr>
          <w:sz w:val="16"/>
        </w:rPr>
        <w:t xml:space="preserve"> as a result of the economic crisis? Indeed, </w:t>
      </w:r>
      <w:r w:rsidRPr="00CE177E">
        <w:rPr>
          <w:rStyle w:val="TitleChar"/>
        </w:rPr>
        <w:t>no</w:t>
      </w:r>
      <w:r w:rsidRPr="00CE177E">
        <w:rPr>
          <w:sz w:val="16"/>
        </w:rPr>
        <w:t xml:space="preserve">. The world's </w:t>
      </w:r>
      <w:r w:rsidRPr="00CE177E">
        <w:rPr>
          <w:rStyle w:val="TitleChar"/>
        </w:rPr>
        <w:t>major economies remain governed by center-left or center-right</w:t>
      </w:r>
      <w:r w:rsidRPr="00CE177E">
        <w:rPr>
          <w:sz w:val="16"/>
        </w:rPr>
        <w:t xml:space="preserve"> political factions </w:t>
      </w:r>
      <w:r w:rsidRPr="00CE177E">
        <w:rPr>
          <w:rStyle w:val="TitleChar"/>
        </w:rPr>
        <w:t>that remain decidedly friendly to both markets and trade</w:t>
      </w:r>
      <w:r w:rsidRPr="00CE177E">
        <w:rPr>
          <w:sz w:val="16"/>
        </w:rPr>
        <w:t>. In the short run, t</w:t>
      </w:r>
      <w:r w:rsidRPr="00CE177E">
        <w:rPr>
          <w:rStyle w:val="TitleChar"/>
        </w:rPr>
        <w:t>here were attempts across the board to insulate economies from immediate damage</w:t>
      </w:r>
      <w:r w:rsidRPr="00CE177E">
        <w:rPr>
          <w:sz w:val="16"/>
        </w:rPr>
        <w:t xml:space="preserve"> (in effect, as much protectionism as allowed under current trade rules), </w:t>
      </w:r>
      <w:r w:rsidRPr="00CE177E">
        <w:rPr>
          <w:rStyle w:val="TitleChar"/>
        </w:rPr>
        <w:t>but there was no great slide into "trade wars."</w:t>
      </w:r>
      <w:r w:rsidRPr="00CE177E">
        <w:rPr>
          <w:sz w:val="16"/>
        </w:rPr>
        <w:t xml:space="preserve"> Instead, </w:t>
      </w:r>
      <w:r w:rsidRPr="00CE177E">
        <w:rPr>
          <w:rStyle w:val="TitleChar"/>
        </w:rPr>
        <w:t>the World Trade Organization is functioning as it was designed to function, and regional efforts toward free-trade agreements have not slowed</w:t>
      </w:r>
      <w:r w:rsidRPr="00CE177E">
        <w:rPr>
          <w:sz w:val="16"/>
        </w:rPr>
        <w:t xml:space="preserve">. </w:t>
      </w:r>
      <w:r w:rsidRPr="00CE177E">
        <w:rPr>
          <w:rStyle w:val="TitleChar"/>
        </w:rPr>
        <w:t>Can we say Islamic radicalism was inflamed</w:t>
      </w:r>
      <w:r w:rsidRPr="00CE177E">
        <w:rPr>
          <w:sz w:val="16"/>
        </w:rPr>
        <w:t xml:space="preserve"> by the economic crisis? If it was, </w:t>
      </w:r>
      <w:r w:rsidRPr="00CE177E">
        <w:rPr>
          <w:rStyle w:val="TitleChar"/>
        </w:rPr>
        <w:t>that shift was clearly overwhelmed by the</w:t>
      </w:r>
      <w:r w:rsidRPr="00CE177E">
        <w:rPr>
          <w:sz w:val="16"/>
        </w:rPr>
        <w:t xml:space="preserve"> Islamic world's </w:t>
      </w:r>
      <w:r w:rsidRPr="00CE177E">
        <w:rPr>
          <w:rStyle w:val="TitleChar"/>
        </w:rPr>
        <w:t>growing disenchantment with the brutality displayed by violent extremist groups</w:t>
      </w:r>
      <w:r w:rsidRPr="00CE177E">
        <w:rPr>
          <w:sz w:val="16"/>
        </w:rPr>
        <w:t xml:space="preserve"> such as al-Qaida. And looking forward, austere economic times are just as likely to breed connecting evangelicalism as disconnecting fundamentalism. At the end of the day, the </w:t>
      </w:r>
      <w:r w:rsidRPr="00CE177E">
        <w:rPr>
          <w:rStyle w:val="TitleChar"/>
        </w:rPr>
        <w:t>economic crisis did not prove to be sufficiently frightening to provoke major economies into establishing global regulatory schemes, even as it has sparked</w:t>
      </w:r>
      <w:r w:rsidRPr="00CE177E">
        <w:rPr>
          <w:sz w:val="16"/>
        </w:rPr>
        <w:t xml:space="preserve"> a spirited -- and much needed, as I argued last week -- </w:t>
      </w:r>
      <w:r w:rsidRPr="00CE177E">
        <w:rPr>
          <w:rStyle w:val="TitleChar"/>
        </w:rPr>
        <w:t>discussion of the continuing viability of the U.S. dollar</w:t>
      </w:r>
      <w:r w:rsidRPr="00CE177E">
        <w:rPr>
          <w:sz w:val="16"/>
        </w:rPr>
        <w:t xml:space="preserve"> as the world's primary reserve currency. Naturally, plenty of </w:t>
      </w:r>
      <w:r w:rsidRPr="00CE177E">
        <w:rPr>
          <w:rStyle w:val="TitleChar"/>
        </w:rPr>
        <w:t>experts</w:t>
      </w:r>
      <w:r w:rsidRPr="00CE177E">
        <w:rPr>
          <w:sz w:val="16"/>
        </w:rPr>
        <w:t xml:space="preserve"> and pundits have </w:t>
      </w:r>
      <w:r w:rsidRPr="00CE177E">
        <w:rPr>
          <w:rStyle w:val="TitleChar"/>
        </w:rPr>
        <w:t>attached</w:t>
      </w:r>
      <w:r w:rsidRPr="00CE177E">
        <w:rPr>
          <w:sz w:val="16"/>
        </w:rPr>
        <w:t xml:space="preserve"> great </w:t>
      </w:r>
      <w:r w:rsidRPr="00CE177E">
        <w:rPr>
          <w:rStyle w:val="TitleChar"/>
        </w:rPr>
        <w:t>significance to this</w:t>
      </w:r>
      <w:r w:rsidRPr="00CE177E">
        <w:rPr>
          <w:sz w:val="16"/>
        </w:rPr>
        <w:t xml:space="preserve"> debate, </w:t>
      </w:r>
      <w:r w:rsidRPr="00CE177E">
        <w:rPr>
          <w:rStyle w:val="TitleChar"/>
        </w:rPr>
        <w:t>seeing in it the beginning of "economic warfare</w:t>
      </w:r>
      <w:r w:rsidRPr="00CE177E">
        <w:rPr>
          <w:sz w:val="16"/>
        </w:rPr>
        <w:t xml:space="preserve">" and the like between "fading" America and "rising" China. </w:t>
      </w:r>
      <w:r w:rsidRPr="00CE177E">
        <w:rPr>
          <w:rStyle w:val="TitleChar"/>
        </w:rPr>
        <w:t>And yet, in a world of globally integrated production chains and interconnected financial markets, such "diverging interests" hardly constitute signposts for wars up ahead.</w:t>
      </w:r>
      <w:r w:rsidRPr="00CE177E">
        <w:rPr>
          <w:sz w:val="16"/>
        </w:rPr>
        <w:t xml:space="preserve"> Frankly, I </w:t>
      </w:r>
      <w:r w:rsidRPr="00CE177E">
        <w:rPr>
          <w:rStyle w:val="TitleChar"/>
        </w:rPr>
        <w:t>don't welcome a world in which America's fiscal profligacy goes undisciplined, so bring it on -- please</w:t>
      </w:r>
      <w:r w:rsidRPr="00CE177E">
        <w:rPr>
          <w:sz w:val="16"/>
        </w:rPr>
        <w:t xml:space="preserve">! Add it all up and it's fair to say that </w:t>
      </w:r>
      <w:r w:rsidRPr="00CE177E">
        <w:rPr>
          <w:rStyle w:val="TitleChar"/>
        </w:rPr>
        <w:t>this global financial crisis has proven the great resilience of America's post-World War II international liberal trade order</w:t>
      </w:r>
      <w:r w:rsidRPr="00CE177E">
        <w:rPr>
          <w:sz w:val="16"/>
        </w:rPr>
        <w:t xml:space="preserve">. </w:t>
      </w:r>
      <w:r w:rsidRPr="00CE177E">
        <w:rPr>
          <w:rStyle w:val="TitleChar"/>
        </w:rPr>
        <w:t>Do I expect to read any analyses along those lines</w:t>
      </w:r>
      <w:r w:rsidRPr="00CE177E">
        <w:rPr>
          <w:sz w:val="16"/>
        </w:rPr>
        <w:t xml:space="preserve"> in the blogosphere any time soon? </w:t>
      </w:r>
      <w:r w:rsidRPr="00CE177E">
        <w:rPr>
          <w:rStyle w:val="TitleChar"/>
        </w:rPr>
        <w:t>Absolutely not. I expect the fantastic fear-mongering to proceed apace. That's what the Internet is for</w:t>
      </w:r>
      <w:r w:rsidRPr="00CE177E">
        <w:rPr>
          <w:sz w:val="16"/>
        </w:rPr>
        <w:t>.</w:t>
      </w:r>
    </w:p>
    <w:p w:rsidR="00FD7DBD" w:rsidRDefault="00FD7DBD" w:rsidP="00FD7DBD">
      <w:pPr>
        <w:pStyle w:val="Heading3"/>
      </w:pPr>
      <w:r>
        <w:t>AT: Deterrence Impact</w:t>
      </w:r>
    </w:p>
    <w:p w:rsidR="00FD7DBD" w:rsidRPr="00D438FE" w:rsidRDefault="00FD7DBD" w:rsidP="00FD7DBD">
      <w:pPr>
        <w:pStyle w:val="Heading4"/>
      </w:pPr>
      <w:r w:rsidRPr="00D438FE">
        <w:t>Deterrence inevitably fails due to human decision-making</w:t>
      </w:r>
    </w:p>
    <w:p w:rsidR="00FD7DBD" w:rsidRDefault="00FD7DBD" w:rsidP="00FD7DBD">
      <w:pPr>
        <w:rPr>
          <w:rStyle w:val="Style13ptBold"/>
        </w:rPr>
      </w:pPr>
      <w:r w:rsidRPr="00D438FE">
        <w:rPr>
          <w:rStyle w:val="Style13ptBold"/>
        </w:rPr>
        <w:t>Chock</w:t>
      </w:r>
      <w:r w:rsidRPr="00D438FE">
        <w:t>, Professor of Political Science at the University of Vienna</w:t>
      </w:r>
      <w:r>
        <w:t>,</w:t>
      </w:r>
      <w:r w:rsidRPr="00D438FE">
        <w:rPr>
          <w:rStyle w:val="Style13ptBold"/>
        </w:rPr>
        <w:t xml:space="preserve"> 06</w:t>
      </w:r>
    </w:p>
    <w:p w:rsidR="00FD7DBD" w:rsidRPr="00D438FE" w:rsidRDefault="00FD7DBD" w:rsidP="00FD7DBD">
      <w:r w:rsidRPr="00D438FE">
        <w:t>(The Spread of Nuclear Weapons – More May be Worse, www.iuvienna.edu/788_EN-Documents-PDFs-Spread-of-Nuclear-Weapons-Paper.pdf)</w:t>
      </w:r>
    </w:p>
    <w:p w:rsidR="00FD7DBD" w:rsidRPr="00D42988" w:rsidRDefault="00FD7DBD" w:rsidP="00FD7DBD">
      <w:pPr>
        <w:rPr>
          <w:sz w:val="16"/>
        </w:rPr>
      </w:pPr>
      <w:r w:rsidRPr="00DE5EED">
        <w:rPr>
          <w:rStyle w:val="StyleUnderline"/>
        </w:rPr>
        <w:t>Walt’s rational deterrence theory suggests three major operational requirements for its stability</w:t>
      </w:r>
      <w:r w:rsidRPr="00DE5EED">
        <w:rPr>
          <w:sz w:val="16"/>
        </w:rPr>
        <w:t>: 1. there must not be a preventive war during the transition period when one state has nuclear weapons and the other state is building, but has not yet achieved, a nuclear capability. 2. both states must develop, not just the ability to inflict some level of unacceptable damage to the other side, but also a sufficient degree of “second-strike” survivability so that its forces could retaliate if attacked first, and 3. the nuclear arsenals must not be prone to accidental or unauthorized use. (Waltz and Sagan) Nuclear optimists believe that new nuclear powers will meet these requirements because it is in their interest to do so. Also, it is enough that statesman are very sensitive to the cost which in turn will make this theory work.</w:t>
      </w:r>
      <w:r w:rsidRPr="00DE5EED">
        <w:rPr>
          <w:rFonts w:ascii="Helvetica" w:hAnsi="Helvetica" w:cs="Helvetica"/>
          <w:sz w:val="16"/>
        </w:rPr>
        <w:t xml:space="preserve"> </w:t>
      </w:r>
      <w:r w:rsidRPr="00DE5EED">
        <w:rPr>
          <w:rStyle w:val="StyleUnderline"/>
        </w:rPr>
        <w:t>Settings for stable nuclear deterrence requirements involve human communications, human assessments, and projected human behavior - none of which can be expected to be perfect</w:t>
      </w:r>
      <w:r w:rsidRPr="00DE5EED">
        <w:rPr>
          <w:rStyle w:val="underline"/>
        </w:rPr>
        <w:t>.</w:t>
      </w:r>
      <w:r w:rsidRPr="00DE5EED">
        <w:rPr>
          <w:rFonts w:ascii="Helvetica" w:hAnsi="Helvetica" w:cs="Helvetica"/>
          <w:u w:val="single"/>
        </w:rPr>
        <w:t xml:space="preserve"> </w:t>
      </w:r>
      <w:r w:rsidRPr="00DE5EED">
        <w:rPr>
          <w:rStyle w:val="StyleUnderline"/>
        </w:rPr>
        <w:t>As such, we could consider that deterrence is imperfect as those settings mentioned above and will not function rationally as Waltz argues</w:t>
      </w:r>
      <w:r w:rsidRPr="00DE5EED">
        <w:rPr>
          <w:sz w:val="16"/>
        </w:rPr>
        <w:t>. As a result, there is number of different risks that face uncertainty of existence of rational deterrence theory. Moreover,</w:t>
      </w:r>
      <w:r w:rsidRPr="00DE5EED">
        <w:rPr>
          <w:rFonts w:ascii="Helvetica" w:hAnsi="Helvetica" w:cs="Helvetica"/>
          <w:sz w:val="16"/>
        </w:rPr>
        <w:t xml:space="preserve"> </w:t>
      </w:r>
      <w:r w:rsidRPr="00DE5EED">
        <w:rPr>
          <w:rStyle w:val="StyleUnderline"/>
        </w:rPr>
        <w:t>there are several hurdles to overcome</w:t>
      </w:r>
      <w:r w:rsidRPr="00DE5EED">
        <w:rPr>
          <w:rFonts w:ascii="Helvetica" w:hAnsi="Helvetica" w:cs="Helvetica"/>
          <w:u w:val="single"/>
        </w:rPr>
        <w:t xml:space="preserve"> </w:t>
      </w:r>
      <w:r w:rsidRPr="00DE5EED">
        <w:rPr>
          <w:rStyle w:val="StyleUnderline"/>
        </w:rPr>
        <w:t>in attempting to meet settings which make deterrence to work successfully</w:t>
      </w:r>
      <w:r w:rsidRPr="00DE5EED">
        <w:rPr>
          <w:rFonts w:cs="TimesNewRomanPSMT"/>
          <w:sz w:val="16"/>
        </w:rPr>
        <w:t>.</w:t>
      </w:r>
      <w:r w:rsidRPr="00DE5EED">
        <w:rPr>
          <w:rFonts w:ascii="Helvetica" w:hAnsi="Helvetica" w:cs="Helvetica"/>
          <w:sz w:val="16"/>
        </w:rPr>
        <w:t xml:space="preserve"> </w:t>
      </w:r>
      <w:r w:rsidRPr="00DE5EED">
        <w:rPr>
          <w:sz w:val="16"/>
        </w:rPr>
        <w:t>First</w:t>
      </w:r>
      <w:r w:rsidRPr="00DE5EED">
        <w:rPr>
          <w:rStyle w:val="StyleUnderline"/>
        </w:rPr>
        <w:t>, people should not be led by belief that others think, behave, or act the way we do</w:t>
      </w:r>
      <w:r w:rsidRPr="00DE5EED">
        <w:rPr>
          <w:rStyle w:val="underline"/>
        </w:rPr>
        <w:t>.</w:t>
      </w:r>
      <w:r w:rsidRPr="00DE5EED">
        <w:rPr>
          <w:sz w:val="16"/>
        </w:rPr>
        <w:t>Every person is individual who has own value and attitude and as such will be completely different than others. Thus</w:t>
      </w:r>
      <w:r w:rsidRPr="00DE5EED">
        <w:rPr>
          <w:rFonts w:cs="TimesNewRomanPSMT"/>
          <w:sz w:val="16"/>
          <w:szCs w:val="24"/>
        </w:rPr>
        <w:t>,</w:t>
      </w:r>
      <w:r w:rsidRPr="00DE5EED">
        <w:rPr>
          <w:rFonts w:ascii="Helvetica" w:hAnsi="Helvetica" w:cs="Helvetica"/>
          <w:sz w:val="16"/>
          <w:szCs w:val="24"/>
        </w:rPr>
        <w:t xml:space="preserve"> </w:t>
      </w:r>
      <w:r w:rsidRPr="00DE5EED">
        <w:rPr>
          <w:rStyle w:val="StyleUnderline"/>
        </w:rPr>
        <w:t>one has to accomplish objective and broad study of another's behavior and then predict the other behavior without any bias</w:t>
      </w:r>
      <w:r w:rsidRPr="00DE5EED">
        <w:rPr>
          <w:rFonts w:cs="TimesNewRomanPSMT"/>
          <w:sz w:val="16"/>
          <w:szCs w:val="24"/>
        </w:rPr>
        <w:t>.</w:t>
      </w:r>
      <w:r w:rsidRPr="00DE5EED">
        <w:rPr>
          <w:rFonts w:ascii="Helvetica" w:hAnsi="Helvetica" w:cs="Helvetica"/>
          <w:sz w:val="16"/>
          <w:szCs w:val="24"/>
        </w:rPr>
        <w:t xml:space="preserve"> </w:t>
      </w:r>
      <w:r w:rsidRPr="00DE5EED">
        <w:rPr>
          <w:sz w:val="16"/>
        </w:rPr>
        <w:t>However, this is a psychologically impossible task in terms that it is just impossible to predict how one will behave even if we would have all factors in analysis. I say so, because</w:t>
      </w:r>
      <w:r w:rsidRPr="00DE5EED">
        <w:rPr>
          <w:rFonts w:ascii="Helvetica" w:hAnsi="Helvetica" w:cs="Helvetica"/>
          <w:sz w:val="16"/>
          <w:szCs w:val="24"/>
        </w:rPr>
        <w:t xml:space="preserve"> </w:t>
      </w:r>
      <w:r w:rsidRPr="00DE5EED">
        <w:rPr>
          <w:rStyle w:val="StyleUnderline"/>
        </w:rPr>
        <w:t>there will always be some variable factors that change constantly and ones who will make results quite inaccurate</w:t>
      </w:r>
      <w:r w:rsidRPr="00DE5EED">
        <w:rPr>
          <w:rFonts w:cs="TimesNewRomanPSMT"/>
          <w:sz w:val="16"/>
          <w:szCs w:val="24"/>
        </w:rPr>
        <w:t xml:space="preserve">. </w:t>
      </w:r>
      <w:r w:rsidRPr="00DE5EED">
        <w:rPr>
          <w:rStyle w:val="StyleUnderline"/>
        </w:rPr>
        <w:t>A second hurdle to overcome is in thinking critical military decisions are made by one person in isolation</w:t>
      </w:r>
      <w:r w:rsidRPr="00DE5EED">
        <w:rPr>
          <w:rStyle w:val="underline"/>
        </w:rPr>
        <w:t>.</w:t>
      </w:r>
      <w:r w:rsidRPr="00DE5EED">
        <w:rPr>
          <w:rFonts w:ascii="Helvetica" w:hAnsi="Helvetica" w:cs="Helvetica"/>
          <w:szCs w:val="24"/>
          <w:u w:val="single"/>
        </w:rPr>
        <w:t xml:space="preserve"> </w:t>
      </w:r>
      <w:r w:rsidRPr="00DE5EED">
        <w:rPr>
          <w:rStyle w:val="StyleUnderline"/>
        </w:rPr>
        <w:t>It is usually not so, since those decisions involve collectivism and assessments</w:t>
      </w:r>
      <w:r w:rsidRPr="00DE5EED">
        <w:rPr>
          <w:sz w:val="16"/>
        </w:rPr>
        <w:t>. If one wants to predict how the group will behave in certain situation, than one should consider all group members which have had influence on decision maker. Even if one misses to asses and interpret behavior of only one group member than total prediction will make no sense</w:t>
      </w:r>
      <w:r w:rsidRPr="00DE5EED">
        <w:rPr>
          <w:rFonts w:cs="TimesNewRomanPSMT"/>
          <w:sz w:val="16"/>
          <w:szCs w:val="24"/>
        </w:rPr>
        <w:t>.</w:t>
      </w:r>
      <w:r w:rsidRPr="00DE5EED">
        <w:rPr>
          <w:rFonts w:ascii="Helvetica" w:hAnsi="Helvetica" w:cs="Helvetica"/>
          <w:sz w:val="16"/>
          <w:szCs w:val="24"/>
        </w:rPr>
        <w:t xml:space="preserve"> </w:t>
      </w:r>
      <w:r w:rsidRPr="00DE5EED">
        <w:rPr>
          <w:rStyle w:val="StyleUnderline"/>
        </w:rPr>
        <w:t>Therefore, assurance of successful deterrence requires a reasonably accurate prediction.</w:t>
      </w:r>
      <w:r w:rsidRPr="00DE5EED">
        <w:rPr>
          <w:rFonts w:ascii="Helvetica" w:hAnsi="Helvetica" w:cs="Helvetica"/>
          <w:sz w:val="16"/>
          <w:szCs w:val="24"/>
        </w:rPr>
        <w:t xml:space="preserve"> </w:t>
      </w:r>
      <w:r w:rsidRPr="00DE5EED">
        <w:rPr>
          <w:rStyle w:val="StyleUnderline"/>
        </w:rPr>
        <w:t>A third hurdle is in rejecting the anticipation that the other county</w:t>
      </w:r>
      <w:r w:rsidRPr="00DE5EED">
        <w:rPr>
          <w:rFonts w:ascii="Helvetica" w:hAnsi="Helvetica" w:cs="Helvetica"/>
          <w:szCs w:val="24"/>
          <w:u w:val="single"/>
        </w:rPr>
        <w:t xml:space="preserve"> </w:t>
      </w:r>
      <w:r w:rsidRPr="00DE5EED">
        <w:rPr>
          <w:rStyle w:val="StyleUnderline"/>
        </w:rPr>
        <w:t>and its statesmen</w:t>
      </w:r>
      <w:r w:rsidRPr="00DE5EED">
        <w:rPr>
          <w:rFonts w:ascii="Helvetica" w:hAnsi="Helvetica" w:cs="Helvetica"/>
          <w:szCs w:val="24"/>
          <w:u w:val="single"/>
        </w:rPr>
        <w:t xml:space="preserve"> </w:t>
      </w:r>
      <w:r w:rsidRPr="00DE5EED">
        <w:rPr>
          <w:rStyle w:val="StyleUnderline"/>
        </w:rPr>
        <w:t>will always be wise, rational, and cautious</w:t>
      </w:r>
      <w:r w:rsidRPr="00DE5EED">
        <w:rPr>
          <w:rFonts w:ascii="Helvetica" w:hAnsi="Helvetica" w:cs="Helvetica"/>
          <w:szCs w:val="24"/>
          <w:u w:val="single"/>
        </w:rPr>
        <w:t xml:space="preserve"> </w:t>
      </w:r>
      <w:r w:rsidRPr="00DE5EED">
        <w:rPr>
          <w:rStyle w:val="StyleUnderline"/>
        </w:rPr>
        <w:t>during its decision making process. Such an attitude can</w:t>
      </w:r>
      <w:r w:rsidRPr="00DE5EED">
        <w:rPr>
          <w:rFonts w:ascii="Helvetica" w:hAnsi="Helvetica" w:cs="Helvetica"/>
          <w:sz w:val="16"/>
          <w:szCs w:val="24"/>
        </w:rPr>
        <w:t xml:space="preserve"> </w:t>
      </w:r>
      <w:r w:rsidRPr="00DE5EED">
        <w:rPr>
          <w:sz w:val="16"/>
        </w:rPr>
        <w:t>cause belief that deterrence will work which on the other hand might be very dangerous in time of crisis. Moreover, it can</w:t>
      </w:r>
      <w:r w:rsidRPr="00DE5EED">
        <w:rPr>
          <w:rFonts w:ascii="Helvetica" w:hAnsi="Helvetica" w:cs="Helvetica"/>
          <w:sz w:val="16"/>
          <w:szCs w:val="24"/>
        </w:rPr>
        <w:t xml:space="preserve"> </w:t>
      </w:r>
      <w:r w:rsidRPr="00DE5EED">
        <w:rPr>
          <w:rStyle w:val="StyleUnderline"/>
        </w:rPr>
        <w:t>produce catastrophic results when talking about stability of international relations</w:t>
      </w:r>
      <w:r w:rsidRPr="00DE5EED">
        <w:rPr>
          <w:sz w:val="16"/>
        </w:rPr>
        <w:t>. It should be expected that</w:t>
      </w:r>
      <w:r w:rsidRPr="00DE5EED">
        <w:rPr>
          <w:rFonts w:ascii="Helvetica" w:hAnsi="Helvetica" w:cs="Helvetica"/>
          <w:sz w:val="16"/>
          <w:szCs w:val="24"/>
        </w:rPr>
        <w:t xml:space="preserve"> </w:t>
      </w:r>
      <w:r w:rsidRPr="00DE5EED">
        <w:rPr>
          <w:rStyle w:val="StyleUnderline"/>
        </w:rPr>
        <w:t>decision making on the brink of nuclear war would be in a high stress</w:t>
      </w:r>
      <w:r w:rsidRPr="00DE5EED">
        <w:rPr>
          <w:sz w:val="16"/>
        </w:rPr>
        <w:t>, emotionally-charged</w:t>
      </w:r>
      <w:r w:rsidRPr="00DE5EED">
        <w:rPr>
          <w:rFonts w:ascii="Helvetica" w:hAnsi="Helvetica" w:cs="Helvetica"/>
          <w:sz w:val="16"/>
          <w:szCs w:val="24"/>
        </w:rPr>
        <w:t xml:space="preserve"> </w:t>
      </w:r>
      <w:r w:rsidRPr="00DE5EED">
        <w:rPr>
          <w:rStyle w:val="StyleUnderline"/>
        </w:rPr>
        <w:t>environment not conducive to</w:t>
      </w:r>
      <w:r w:rsidRPr="00DE5EED">
        <w:rPr>
          <w:rFonts w:ascii="Helvetica" w:hAnsi="Helvetica" w:cs="Helvetica"/>
          <w:sz w:val="16"/>
          <w:szCs w:val="24"/>
        </w:rPr>
        <w:t xml:space="preserve"> </w:t>
      </w:r>
      <w:r w:rsidRPr="00DE5EED">
        <w:rPr>
          <w:sz w:val="16"/>
        </w:rPr>
        <w:t>cool-headed</w:t>
      </w:r>
      <w:r w:rsidRPr="00DE5EED">
        <w:rPr>
          <w:rFonts w:cs="TimesNewRomanPSMT"/>
          <w:sz w:val="16"/>
          <w:szCs w:val="24"/>
        </w:rPr>
        <w:t>,</w:t>
      </w:r>
      <w:r w:rsidRPr="00DE5EED">
        <w:rPr>
          <w:rFonts w:ascii="Helvetica" w:hAnsi="Helvetica" w:cs="Helvetica"/>
          <w:sz w:val="16"/>
          <w:szCs w:val="24"/>
        </w:rPr>
        <w:t xml:space="preserve"> </w:t>
      </w:r>
      <w:r w:rsidRPr="00DE5EED">
        <w:rPr>
          <w:rStyle w:val="StyleUnderline"/>
        </w:rPr>
        <w:t>rational thinking</w:t>
      </w:r>
      <w:r w:rsidRPr="00DE5EED">
        <w:rPr>
          <w:rFonts w:cs="TimesNewRomanPSMT"/>
          <w:sz w:val="16"/>
          <w:szCs w:val="24"/>
        </w:rPr>
        <w:t>.</w:t>
      </w:r>
      <w:r w:rsidRPr="00DE5EED">
        <w:rPr>
          <w:rFonts w:ascii="Helvetica" w:hAnsi="Helvetica" w:cs="Helvetica"/>
          <w:sz w:val="16"/>
          <w:szCs w:val="24"/>
        </w:rPr>
        <w:t xml:space="preserve"> </w:t>
      </w:r>
      <w:r w:rsidRPr="00DE5EED">
        <w:rPr>
          <w:sz w:val="16"/>
        </w:rPr>
        <w:t>A fourth hurdle is accepting the fact that the best deterrence will be less than perfect</w:t>
      </w:r>
      <w:r w:rsidRPr="00DE5EED">
        <w:rPr>
          <w:rFonts w:cs="TimesNewRomanPSMT"/>
          <w:sz w:val="16"/>
          <w:szCs w:val="24"/>
        </w:rPr>
        <w:t>.</w:t>
      </w:r>
      <w:r w:rsidRPr="00DE5EED">
        <w:rPr>
          <w:rFonts w:ascii="Helvetica" w:hAnsi="Helvetica" w:cs="Helvetica"/>
          <w:sz w:val="16"/>
          <w:szCs w:val="24"/>
        </w:rPr>
        <w:t xml:space="preserve"> </w:t>
      </w:r>
      <w:r w:rsidRPr="00DE5EED">
        <w:rPr>
          <w:rStyle w:val="StyleUnderline"/>
        </w:rPr>
        <w:t>Deterrence will always be corrupted because condition 3 above can never be 100% assured</w:t>
      </w:r>
      <w:r w:rsidRPr="00DE5EED">
        <w:rPr>
          <w:rFonts w:cs="TimesNewRomanPSMT"/>
          <w:sz w:val="16"/>
          <w:szCs w:val="24"/>
        </w:rPr>
        <w:t>.</w:t>
      </w:r>
      <w:r w:rsidRPr="00DE5EED">
        <w:rPr>
          <w:rFonts w:ascii="Helvetica" w:hAnsi="Helvetica" w:cs="Helvetica"/>
          <w:sz w:val="16"/>
          <w:szCs w:val="24"/>
        </w:rPr>
        <w:t xml:space="preserve"> </w:t>
      </w:r>
      <w:r w:rsidRPr="00DE5EED">
        <w:rPr>
          <w:sz w:val="16"/>
        </w:rPr>
        <w:t>For example, one never knows how other persons would balance consequences with rewards or would calculate risks. Even worse, the degree of degradation is beyond accurate estimation. Therefore, a nation that chooses to depend on nuclear deterrence should understand that such deterrence is not dependable. Deterrence psychology is not compatible with assured protection. (Whitmore)</w:t>
      </w:r>
      <w:r w:rsidRPr="00D42988">
        <w:rPr>
          <w:sz w:val="16"/>
        </w:rPr>
        <w:t xml:space="preserve"> </w:t>
      </w:r>
    </w:p>
    <w:p w:rsidR="00FD7DBD" w:rsidRPr="006C7F4D" w:rsidRDefault="00FD7DBD" w:rsidP="00FD7DBD">
      <w:pPr>
        <w:pStyle w:val="Heading4"/>
        <w:rPr>
          <w:rFonts w:eastAsia="SimSun"/>
        </w:rPr>
      </w:pPr>
      <w:r w:rsidRPr="006C7F4D">
        <w:rPr>
          <w:rFonts w:eastAsia="SimSun"/>
        </w:rPr>
        <w:t xml:space="preserve">Deterrence fails </w:t>
      </w:r>
      <w:r>
        <w:rPr>
          <w:rFonts w:eastAsia="SimSun"/>
        </w:rPr>
        <w:t>– empirics</w:t>
      </w:r>
    </w:p>
    <w:p w:rsidR="00FD7DBD" w:rsidRPr="006C7F4D" w:rsidRDefault="00FD7DBD" w:rsidP="00FD7DBD">
      <w:pPr>
        <w:rPr>
          <w:sz w:val="12"/>
        </w:rPr>
      </w:pPr>
      <w:r w:rsidRPr="006C7F4D">
        <w:rPr>
          <w:b/>
          <w:bCs/>
        </w:rPr>
        <w:t>Kober, Ph.D., 10</w:t>
      </w:r>
      <w:r w:rsidRPr="006C7F4D">
        <w:rPr>
          <w:sz w:val="12"/>
        </w:rPr>
        <w:t>—Research Fellow in Foreign Policy Studies, Cato, PhD, Fletcher School of Law and Diplomacy, Tufts. (Stanley, The Deterrence Illusion, 13 June 2010, http://www.cato.org/pub_display.php?pub_id=11898, AMiles)</w:t>
      </w:r>
    </w:p>
    <w:p w:rsidR="00FD7DBD" w:rsidRPr="002C39E9" w:rsidRDefault="00FD7DBD" w:rsidP="00FD7DBD">
      <w:pPr>
        <w:rPr>
          <w:sz w:val="12"/>
        </w:rPr>
      </w:pPr>
      <w:r w:rsidRPr="00DE5EED">
        <w:rPr>
          <w:sz w:val="12"/>
        </w:rPr>
        <w:t xml:space="preserve">And just like the situation at the beginning of the last century, </w:t>
      </w:r>
      <w:r w:rsidRPr="00DE5EED">
        <w:rPr>
          <w:b/>
          <w:bCs/>
          <w:u w:val="single"/>
        </w:rPr>
        <w:t>deterrence is not working</w:t>
      </w:r>
      <w:r w:rsidRPr="00DE5EED">
        <w:rPr>
          <w:sz w:val="12"/>
        </w:rPr>
        <w:t xml:space="preserve">. Much is made, for example, of the North Atlantic Treaty Organisation (NATO) invoking Article V — the famous "three musketeers" pledge that an attack on one member is to be considered as an attack on all — following the terrorist attacks of September 11. But the United States is the most powerful member of NATO by far. Indeed, in 2001, it was widely considered to be a hegemon, a hyperpower. Other countries wanted to be in NATO because they felt an American guarantee would provide security. And yet it was the US that was attacked. This failure of deterrence has not received the attention it deserves. It is, after all, not unique. </w:t>
      </w:r>
      <w:r w:rsidRPr="00DE5EED">
        <w:rPr>
          <w:b/>
          <w:bCs/>
          <w:u w:val="single"/>
        </w:rPr>
        <w:t>The North Vietnamese were not deterred by the America</w:t>
      </w:r>
      <w:r w:rsidRPr="00DE5EED">
        <w:rPr>
          <w:sz w:val="12"/>
        </w:rPr>
        <w:t>n</w:t>
      </w:r>
      <w:r w:rsidRPr="00DE5EED">
        <w:rPr>
          <w:b/>
          <w:bCs/>
          <w:u w:val="single"/>
        </w:rPr>
        <w:t xml:space="preserve"> guarantee to South Vietnam. Similarly, Hezbollah was not deterred in Lebanon in the 1980s, and American forces were assaulted in Somalia</w:t>
      </w:r>
      <w:r w:rsidRPr="00DE5EED">
        <w:rPr>
          <w:sz w:val="12"/>
        </w:rPr>
        <w:t xml:space="preserve">. What has been going wrong? The successful deterrence of the superpowers during </w:t>
      </w:r>
      <w:r w:rsidRPr="00DE5EED">
        <w:rPr>
          <w:b/>
          <w:bCs/>
          <w:u w:val="single"/>
        </w:rPr>
        <w:t>the cold war led to the belief that if such powerful countries could be deterred, then lesser powers should fall in</w:t>
      </w:r>
      <w:r w:rsidRPr="00DE5EED">
        <w:rPr>
          <w:sz w:val="12"/>
        </w:rPr>
        <w:t>to</w:t>
      </w:r>
      <w:r w:rsidRPr="00DE5EED">
        <w:rPr>
          <w:b/>
          <w:bCs/>
          <w:u w:val="single"/>
        </w:rPr>
        <w:t xml:space="preserve"> line when confronted with an overwhelmingly powerful adversary. </w:t>
      </w:r>
      <w:r w:rsidRPr="00DE5EED">
        <w:rPr>
          <w:sz w:val="12"/>
        </w:rPr>
        <w:t xml:space="preserve">It is plausible, but it may be too rational. For all their ideological differences, the US and the Soviet Union observed red lines during the cold war. There were crises — Berlin, Cuba, to name a couple — but these did not touch on emotional issues or vital interests, so that compromise and retreat were possible. Indeed, what we may have missed in the west is the importance of retreat in Soviet ideology. "Victory is impossible unless [the revolutionary parties] have learned both how to attack and how to retreat properly," Lenin wrote in Left-Wing Communism: An Infantile Disorder. </w:t>
      </w:r>
      <w:r w:rsidRPr="00DE5EED">
        <w:rPr>
          <w:b/>
          <w:bCs/>
          <w:u w:val="single"/>
        </w:rPr>
        <w:t>When the Soviets retreated, the US took the credit. Deterrence worked.</w:t>
      </w:r>
      <w:r w:rsidRPr="00DE5EED">
        <w:rPr>
          <w:sz w:val="12"/>
        </w:rPr>
        <w:t xml:space="preserve"> </w:t>
      </w:r>
      <w:r w:rsidRPr="00DE5EED">
        <w:rPr>
          <w:b/>
          <w:bCs/>
          <w:u w:val="single"/>
        </w:rPr>
        <w:t xml:space="preserve">But what if retreat was part of the plan all along? What if, in other words, the Soviet Union was the exception rather than the rule? That question is more urgent because, </w:t>
      </w:r>
      <w:r w:rsidRPr="00DE5EED">
        <w:rPr>
          <w:sz w:val="12"/>
        </w:rPr>
        <w:t xml:space="preserve">in the post-cold war world, </w:t>
      </w:r>
      <w:r w:rsidRPr="00DE5EED">
        <w:rPr>
          <w:b/>
          <w:bCs/>
          <w:u w:val="single"/>
        </w:rPr>
        <w:t xml:space="preserve">the US has expanded </w:t>
      </w:r>
      <w:r w:rsidRPr="00DE5EED">
        <w:rPr>
          <w:sz w:val="12"/>
        </w:rPr>
        <w:t xml:space="preserve">its </w:t>
      </w:r>
      <w:r w:rsidRPr="00DE5EED">
        <w:rPr>
          <w:b/>
          <w:bCs/>
          <w:u w:val="single"/>
        </w:rPr>
        <w:t xml:space="preserve">security guarantees, even as </w:t>
      </w:r>
      <w:r w:rsidRPr="00DE5EED">
        <w:rPr>
          <w:sz w:val="12"/>
        </w:rPr>
        <w:t xml:space="preserve">its </w:t>
      </w:r>
      <w:r w:rsidRPr="00DE5EED">
        <w:rPr>
          <w:b/>
          <w:bCs/>
          <w:u w:val="single"/>
        </w:rPr>
        <w:t xml:space="preserve">enemies show they are not impressed. </w:t>
      </w:r>
      <w:r w:rsidRPr="00DE5EED">
        <w:rPr>
          <w:sz w:val="12"/>
        </w:rPr>
        <w:t xml:space="preserve">The </w:t>
      </w:r>
      <w:r w:rsidRPr="00DE5EED">
        <w:rPr>
          <w:b/>
          <w:bCs/>
          <w:u w:val="single"/>
        </w:rPr>
        <w:t>Iraqi insurgents were not intimidated</w:t>
      </w:r>
      <w:r w:rsidRPr="00DE5EED">
        <w:rPr>
          <w:sz w:val="12"/>
        </w:rPr>
        <w:t xml:space="preserve"> by President Bush's challenge to "bring 'em on". </w:t>
      </w:r>
      <w:r w:rsidRPr="00DE5EED">
        <w:rPr>
          <w:b/>
          <w:bCs/>
          <w:u w:val="single"/>
        </w:rPr>
        <w:t xml:space="preserve">The Taliban </w:t>
      </w:r>
      <w:r w:rsidRPr="00DE5EED">
        <w:rPr>
          <w:sz w:val="12"/>
        </w:rPr>
        <w:t xml:space="preserve">have </w:t>
      </w:r>
      <w:r w:rsidRPr="00DE5EED">
        <w:rPr>
          <w:b/>
          <w:bCs/>
          <w:u w:val="single"/>
        </w:rPr>
        <w:t>made a</w:t>
      </w:r>
      <w:r w:rsidRPr="00DE5EED">
        <w:rPr>
          <w:sz w:val="12"/>
        </w:rPr>
        <w:t xml:space="preserve">n extraordinary </w:t>
      </w:r>
      <w:r w:rsidRPr="00DE5EED">
        <w:rPr>
          <w:b/>
          <w:bCs/>
          <w:u w:val="single"/>
        </w:rPr>
        <w:t xml:space="preserve">comeback </w:t>
      </w:r>
      <w:r w:rsidRPr="00DE5EED">
        <w:rPr>
          <w:sz w:val="12"/>
        </w:rPr>
        <w:t xml:space="preserve">from oblivion and show no respect for American power. </w:t>
      </w:r>
      <w:r w:rsidRPr="00DE5EED">
        <w:rPr>
          <w:b/>
          <w:bCs/>
          <w:u w:val="single"/>
        </w:rPr>
        <w:t>North Korea is demonstrating</w:t>
      </w:r>
      <w:r w:rsidRPr="00DE5EED">
        <w:rPr>
          <w:sz w:val="12"/>
        </w:rPr>
        <w:t xml:space="preserve"> increasing </w:t>
      </w:r>
      <w:r w:rsidRPr="00DE5EED">
        <w:rPr>
          <w:b/>
          <w:bCs/>
          <w:u w:val="single"/>
        </w:rPr>
        <w:t>belligerence</w:t>
      </w:r>
      <w:r w:rsidRPr="00DE5EED">
        <w:rPr>
          <w:sz w:val="12"/>
        </w:rPr>
        <w:t xml:space="preserve">. </w:t>
      </w:r>
      <w:r w:rsidRPr="00DE5EED">
        <w:rPr>
          <w:b/>
          <w:bCs/>
          <w:u w:val="single"/>
        </w:rPr>
        <w:t>And yet the US keeps emphasising security through alliances</w:t>
      </w:r>
      <w:r w:rsidRPr="00DE5EED">
        <w:rPr>
          <w:sz w:val="12"/>
        </w:rPr>
        <w:t xml:space="preserve">. "We believe that there are certain commitments, as we saw in a bipartisan basis to NATO, that need to be embedded in the DNA of American foreign policy," secretary of state Hillary Clinton affirmed in introducing the new National Security Strategy. But that was the reason the US was in Vietnam. It had a bipartisan commitment to South Vietnam under the Southeast Asia Treaty Organisation, reaffirmed through the Tonkin Gulf Resolution, which passed Congress with only two dissenting votes. It didn't work, and found its commitments were not embedded in its DNA. Americans turned against the war, Secretary Clinton among them. The </w:t>
      </w:r>
      <w:r w:rsidRPr="00DE5EED">
        <w:rPr>
          <w:b/>
          <w:bCs/>
          <w:u w:val="single"/>
        </w:rPr>
        <w:t>great powers could not guarantee peace in Europe a century ago, and the US could not guarantee it in Asia a half-century ago</w:t>
      </w:r>
      <w:r w:rsidRPr="00DE5EED">
        <w:rPr>
          <w:sz w:val="12"/>
        </w:rPr>
        <w:t>.</w:t>
      </w:r>
      <w:r w:rsidRPr="006C7F4D">
        <w:rPr>
          <w:sz w:val="12"/>
        </w:rPr>
        <w:t xml:space="preserve"> </w:t>
      </w:r>
    </w:p>
    <w:p w:rsidR="00FD7DBD" w:rsidRPr="00AE70F1" w:rsidRDefault="00FD7DBD" w:rsidP="00FD7DBD">
      <w:pPr>
        <w:pStyle w:val="Heading4"/>
      </w:pPr>
      <w:r>
        <w:t>Empirics fail to prove deterrence is effective – sample size is too small</w:t>
      </w:r>
    </w:p>
    <w:p w:rsidR="00FD7DBD" w:rsidRPr="00AE70F1" w:rsidRDefault="00FD7DBD" w:rsidP="00FD7DBD">
      <w:r w:rsidRPr="00AE70F1">
        <w:t xml:space="preserve">Jeffrey W. </w:t>
      </w:r>
      <w:r w:rsidRPr="00376291">
        <w:rPr>
          <w:rStyle w:val="Style13ptBold"/>
        </w:rPr>
        <w:t>Knopf</w:t>
      </w:r>
      <w:r w:rsidRPr="00AE70F1">
        <w:t xml:space="preserve">, Professor in the Department of National Security Affairs at the Naval Postgraduate School, October </w:t>
      </w:r>
      <w:r w:rsidRPr="00376291">
        <w:rPr>
          <w:rStyle w:val="Style13ptBold"/>
        </w:rPr>
        <w:t>2002</w:t>
      </w:r>
      <w:r w:rsidRPr="00AE70F1">
        <w:t>, “Recasting the proliferation optimism-pessimism debate,” Security Studies, Vol. 12, No. 1, p. 44-45</w:t>
      </w:r>
    </w:p>
    <w:p w:rsidR="00FD7DBD" w:rsidRPr="002C39E9" w:rsidRDefault="00FD7DBD" w:rsidP="00FD7DBD">
      <w:pPr>
        <w:rPr>
          <w:sz w:val="16"/>
        </w:rPr>
      </w:pPr>
      <w:r w:rsidRPr="00D42988">
        <w:rPr>
          <w:sz w:val="16"/>
        </w:rPr>
        <w:t xml:space="preserve">Subsequent </w:t>
      </w:r>
      <w:r w:rsidRPr="00AE70F1">
        <w:rPr>
          <w:rStyle w:val="StyleUnderline"/>
        </w:rPr>
        <w:t>pessimist studies</w:t>
      </w:r>
      <w:r w:rsidRPr="00D42988">
        <w:rPr>
          <w:sz w:val="16"/>
        </w:rPr>
        <w:t xml:space="preserve"> also </w:t>
      </w:r>
      <w:r w:rsidRPr="00AE70F1">
        <w:rPr>
          <w:rStyle w:val="StyleUnderline"/>
        </w:rPr>
        <w:t>reexamined the cold war record</w:t>
      </w:r>
      <w:r w:rsidRPr="00D42988">
        <w:rPr>
          <w:sz w:val="16"/>
        </w:rPr>
        <w:t xml:space="preserve">. This research </w:t>
      </w:r>
      <w:r w:rsidRPr="00AE70F1">
        <w:rPr>
          <w:rStyle w:val="StyleUnderline"/>
        </w:rPr>
        <w:t>uncovered</w:t>
      </w:r>
      <w:r w:rsidRPr="00D42988">
        <w:rPr>
          <w:sz w:val="16"/>
        </w:rPr>
        <w:t xml:space="preserve"> a number of </w:t>
      </w:r>
      <w:r w:rsidRPr="00AE70F1">
        <w:rPr>
          <w:rStyle w:val="StyleUnderline"/>
        </w:rPr>
        <w:t>dangerous operational practices,</w:t>
      </w:r>
      <w:r w:rsidRPr="00D42988">
        <w:rPr>
          <w:sz w:val="16"/>
        </w:rPr>
        <w:t xml:space="preserve"> </w:t>
      </w:r>
      <w:r w:rsidRPr="00AE70F1">
        <w:rPr>
          <w:rStyle w:val="StyleUnderline"/>
        </w:rPr>
        <w:t>accidents, and near misses during the cold war. Pessimists interpreted these incidents as evidence that nuclear war could have occurred</w:t>
      </w:r>
      <w:r w:rsidRPr="00D42988">
        <w:rPr>
          <w:sz w:val="16"/>
        </w:rPr>
        <w:t xml:space="preserve">, and they argued that future nuclear- armed states might not be as lucky.11 In addition, </w:t>
      </w:r>
      <w:r w:rsidRPr="00AE70F1">
        <w:rPr>
          <w:rStyle w:val="StyleUnderline"/>
        </w:rPr>
        <w:t>both sides realized it would be a mistake to rely on just the U.S.-Soviet case.</w:t>
      </w:r>
      <w:r w:rsidRPr="00D42988">
        <w:rPr>
          <w:sz w:val="16"/>
        </w:rPr>
        <w:t xml:space="preserve"> Thus, a number of studies have now also examined evidence from other regional relationships where one or more states pursued or acquired nuclear weapons.12 </w:t>
      </w:r>
      <w:r w:rsidRPr="00AE70F1">
        <w:rPr>
          <w:rStyle w:val="StyleUnderline"/>
        </w:rPr>
        <w:t>Short of the occurrence of perhaps several nuclear wars, however, the empirical record alone is not likely to settle the debate</w:t>
      </w:r>
      <w:r w:rsidRPr="00D42988">
        <w:rPr>
          <w:sz w:val="16"/>
        </w:rPr>
        <w:t>. Reflecting the adage that “</w:t>
      </w:r>
      <w:r w:rsidRPr="00AE70F1">
        <w:rPr>
          <w:rStyle w:val="StyleUnderline"/>
        </w:rPr>
        <w:t>facts do not speak for themselves</w:t>
      </w:r>
      <w:r w:rsidRPr="00D42988">
        <w:rPr>
          <w:sz w:val="16"/>
        </w:rPr>
        <w:t xml:space="preserve">,” the </w:t>
      </w:r>
      <w:r w:rsidRPr="00376291">
        <w:rPr>
          <w:rStyle w:val="StyleUnderline"/>
        </w:rPr>
        <w:t>relevant evidence and appropriate inferences from it are themselves matters of dispute</w:t>
      </w:r>
      <w:r w:rsidRPr="00D42988">
        <w:rPr>
          <w:sz w:val="16"/>
        </w:rPr>
        <w:t xml:space="preserve">. Hence, the </w:t>
      </w:r>
      <w:r w:rsidRPr="00376291">
        <w:rPr>
          <w:rStyle w:val="StyleUnderline"/>
        </w:rPr>
        <w:t>contrasting logical arguments made by each side are really the heart of the debate</w:t>
      </w:r>
      <w:r w:rsidRPr="00D42988">
        <w:rPr>
          <w:sz w:val="16"/>
        </w:rPr>
        <w:t>. Optimists like Waltz have drawn on the structural realist paradigm to put forward a set of propositions others have labeled “rational deterrence theory” (RDT).13 Optimists build their case on two broad assertions that are consistent with RDT. First, optimists argue that the costs of nuclear war are so enormous and so obvious that any leader of any state will strongly seek to avoid any chance of suffering such destruction14 (though why this does not become a reason for predicting that most states will not want nuclear weapons in the first place is not clear15).</w:t>
      </w:r>
    </w:p>
    <w:p w:rsidR="00FD7DBD" w:rsidRDefault="00FD7DBD" w:rsidP="00FD7DBD">
      <w:pPr>
        <w:pStyle w:val="Heading4"/>
      </w:pPr>
      <w:r>
        <w:t>It’s wrong</w:t>
      </w:r>
    </w:p>
    <w:p w:rsidR="00FD7DBD" w:rsidRDefault="00FD7DBD" w:rsidP="00FD7DBD">
      <w:r>
        <w:rPr>
          <w:rStyle w:val="Style13ptBold"/>
        </w:rPr>
        <w:t xml:space="preserve">Lebow 87 </w:t>
      </w:r>
      <w:r w:rsidRPr="00ED520C">
        <w:t>(Richard Ned Lebow is an American political scientist best known for his work in international relations, political psychology, classics and philosophy of science.</w:t>
      </w:r>
      <w:r>
        <w:t xml:space="preserve"> “Beyond Deterrence,” co-authored with Janice Gross Stein, Journal of Social Issues (Winter 1987) 43, no. 4, 5–71. Research and writing of the paper were supported by grants from the Carnegie Corporation of New York to Richard Ned Lebow and the Canadian Institute of Peace and Security to Janice Gross Stein. This chapter was first published as “Deterrence: A Political and Psychological Critique,” in Robert Axelrod, Robert Jervis, Roy Radner, and Paul Stern (Eds.): Perspectives in Deterrence)</w:t>
      </w:r>
    </w:p>
    <w:p w:rsidR="00FD7DBD" w:rsidRDefault="00FD7DBD" w:rsidP="00FD7DBD">
      <w:r w:rsidRPr="001B5844">
        <w:rPr>
          <w:rStyle w:val="StyleUnderline"/>
        </w:rPr>
        <w:t>Empirical analyses of deterrence had implications for the postulates of deterrence theory.</w:t>
      </w:r>
      <w:r>
        <w:t xml:space="preserve"> On the basis of their case studies, George/Smoke (1974) argued for a broader formulation of rational choice. They hoped that </w:t>
      </w:r>
      <w:r w:rsidRPr="001B5844">
        <w:rPr>
          <w:rStyle w:val="StyleUnderline"/>
        </w:rPr>
        <w:t xml:space="preserve">this would enable the theory to incorporate domestic political </w:t>
      </w:r>
      <w:r w:rsidRPr="006030E7">
        <w:rPr>
          <w:rStyle w:val="StyleUnderline"/>
        </w:rPr>
        <w:t xml:space="preserve">concerns and other factors affecting foreign policy behavior that deterrence theory had not previously taken into account. </w:t>
      </w:r>
      <w:r>
        <w:t xml:space="preserve">This essay incorporates and expands upon elements of previous critiques to develop a more far-reaching critique of deterrence. The scholars I have cited argue that deterrence sometimes fails because it is implemented poorly or applied in circumstances in which it is inappropriate. </w:t>
      </w:r>
      <w:r w:rsidRPr="006030E7">
        <w:rPr>
          <w:rStyle w:val="StyleUnderline"/>
        </w:rPr>
        <w:t xml:space="preserve">Their criticisms are directed primarily at the strategy of deterrence. </w:t>
      </w:r>
      <w:r>
        <w:t xml:space="preserve">I argue that </w:t>
      </w:r>
      <w:r w:rsidRPr="006030E7">
        <w:rPr>
          <w:rStyle w:val="Emphasis"/>
        </w:rPr>
        <w:t>deterrence is by its very nature a seriously flawed strategy and theory of conflict management</w:t>
      </w:r>
      <w:r>
        <w:t xml:space="preserve">. </w:t>
      </w:r>
      <w:r w:rsidRPr="006030E7">
        <w:rPr>
          <w:rStyle w:val="StyleUnderline"/>
        </w:rPr>
        <w:t>I do not believe that attempts to improve and reformulate the theory will produce a better fit between its expectations and observable behavior across cases.</w:t>
      </w:r>
      <w:r>
        <w:t xml:space="preserve"> </w:t>
      </w:r>
      <w:r w:rsidRPr="006030E7">
        <w:rPr>
          <w:rStyle w:val="StyleUnderline"/>
        </w:rPr>
        <w:t>The critique of deterrence</w:t>
      </w:r>
      <w:r>
        <w:t xml:space="preserve"> that Janice Gross Stein and I have developed (Lebow/Stein 1987a) </w:t>
      </w:r>
      <w:r w:rsidRPr="006030E7">
        <w:rPr>
          <w:rStyle w:val="StyleUnderline"/>
        </w:rPr>
        <w:t>has three interlocking components: the political, psychological, and practical.</w:t>
      </w:r>
      <w:r>
        <w:t xml:space="preserve"> Each exposes a different set of problems with the theory and strategy of deterrence. In practice, </w:t>
      </w:r>
      <w:r w:rsidRPr="006030E7">
        <w:rPr>
          <w:rStyle w:val="StyleUnderline"/>
        </w:rPr>
        <w:t xml:space="preserve">these problems are often linked, political and practical factors interact with psychological processes to multiply the obstacles to successful prediction of state behavior and successful conflict management. </w:t>
      </w:r>
      <w:r>
        <w:t xml:space="preserve">The political component examines the motivations behind foreign policy challenges. </w:t>
      </w:r>
      <w:r w:rsidRPr="000662ED">
        <w:rPr>
          <w:rStyle w:val="StyleUnderline"/>
        </w:rPr>
        <w:t>Deterrence is unabashedly a theory of ‘opportunity</w:t>
      </w:r>
      <w:r>
        <w:t xml:space="preserve">.’ It asserts that adversaries seek opportunities to make gains and pounce when they find them. </w:t>
      </w:r>
      <w:r w:rsidRPr="000662ED">
        <w:rPr>
          <w:rStyle w:val="StyleUnderline"/>
        </w:rPr>
        <w:t>Case studies of actual conflicts point to an alternative explanation for resorts to force, which we term a theory of ‘need.’</w:t>
      </w:r>
      <w:r>
        <w:t xml:space="preserve"> The evidence indicates that </w:t>
      </w:r>
      <w:r w:rsidRPr="000662ED">
        <w:rPr>
          <w:rStyle w:val="StyleUnderline"/>
        </w:rPr>
        <w:t>strategic vulnerabilities and domestic political needs often constitute incentives to use force</w:t>
      </w:r>
      <w:r>
        <w:t xml:space="preserve">. When 4 2 Deterrence: A Political and Psychological Critique </w:t>
      </w:r>
      <w:r w:rsidRPr="000662ED">
        <w:rPr>
          <w:rStyle w:val="StyleUnderline"/>
        </w:rPr>
        <w:t>leaders become desperate, they may resort to force even when the military balance is unfavorable and there are no grounds for doubting adversarial resolve.</w:t>
      </w:r>
      <w:r>
        <w:t xml:space="preserve"> </w:t>
      </w:r>
      <w:r w:rsidRPr="000662ED">
        <w:rPr>
          <w:rStyle w:val="Emphasis"/>
        </w:rPr>
        <w:t xml:space="preserve">Deterrence may be an inappropriate and even dangerous strategy </w:t>
      </w:r>
      <w:r w:rsidRPr="000662ED">
        <w:rPr>
          <w:rStyle w:val="StyleUnderline"/>
        </w:rPr>
        <w:t>in these circumstances.</w:t>
      </w:r>
      <w:r>
        <w:t xml:space="preserve"> For </w:t>
      </w:r>
      <w:r w:rsidRPr="000662ED">
        <w:rPr>
          <w:rStyle w:val="StyleUnderline"/>
        </w:rPr>
        <w:t>if leaders are driven less by the prospect of gain than they are by the fear of loss, deterrent policies can provoke the very behavior they are designed to forestall by intensifying the pressures on the challenger to act.</w:t>
      </w:r>
      <w:r>
        <w:t xml:space="preserve"> The psychological component is also related to the motivation behind deterrence challenges. To the extent that policymakers believe in the necessity of challenging commitments of their adversaries, they become predisposed to see their objectives as attainable. When this happens, </w:t>
      </w:r>
      <w:r w:rsidRPr="00CC4D43">
        <w:rPr>
          <w:rStyle w:val="StyleUnderline"/>
        </w:rPr>
        <w:t>motivated errors can be pronounced and identi- fiable</w:t>
      </w:r>
      <w:r>
        <w:t xml:space="preserve">. </w:t>
      </w:r>
      <w:r w:rsidRPr="00CC4D43">
        <w:rPr>
          <w:rStyle w:val="StyleUnderline"/>
        </w:rPr>
        <w:t>They can take the form of distorted threat assessments and insensitivity to warnings that the policies to which our leaders are committed are likely to end in disaster. Policymakers can convince themselves, despite evidence to the contrary, that they can challenge an important adversarial commitment without provoking war.</w:t>
      </w:r>
      <w:r>
        <w:t xml:space="preserve"> Because they know the extent to which they are powerless to back down, they expect their adversaries to accommodate them by doing so. </w:t>
      </w:r>
      <w:r w:rsidRPr="00CC4D43">
        <w:rPr>
          <w:rStyle w:val="StyleUnderline"/>
        </w:rPr>
        <w:t xml:space="preserve">Policymakers may also seek comfort in the illusion that their country will emerge victorious at little cost to itself if the crisis gets out of hand and leads to war. </w:t>
      </w:r>
      <w:r w:rsidRPr="00CC4D43">
        <w:rPr>
          <w:rStyle w:val="Emphasis"/>
        </w:rPr>
        <w:t>Deterrence can thus be defeated by wishful thinking</w:t>
      </w:r>
      <w:r>
        <w:t xml:space="preserve">. The </w:t>
      </w:r>
      <w:r w:rsidRPr="00CC4D43">
        <w:rPr>
          <w:rStyle w:val="StyleUnderline"/>
        </w:rPr>
        <w:t>practical</w:t>
      </w:r>
      <w:r>
        <w:t xml:space="preserve"> component of the critique describes some of the most important </w:t>
      </w:r>
      <w:r w:rsidRPr="00CC4D43">
        <w:rPr>
          <w:rStyle w:val="StyleUnderline"/>
        </w:rPr>
        <w:t>obstacles to implementing deterrence</w:t>
      </w:r>
      <w:r>
        <w:t xml:space="preserve">. These </w:t>
      </w:r>
      <w:r w:rsidRPr="00CC4D43">
        <w:rPr>
          <w:rStyle w:val="StyleUnderline"/>
        </w:rPr>
        <w:t>derive from the distorting effects of cognitive biases and heuristics, political and cultural barriers to empathy, and the differing cognitive contexts the deterrer and would-be challengers are apt to use to frame and interpret signals</w:t>
      </w:r>
      <w:r>
        <w:t xml:space="preserve">. </w:t>
      </w:r>
      <w:r w:rsidRPr="00CC4D43">
        <w:rPr>
          <w:rStyle w:val="StyleUnderline"/>
        </w:rPr>
        <w:t xml:space="preserve">Problems of this kind </w:t>
      </w:r>
      <w:r>
        <w:t xml:space="preserve">are not unique to deterrence; they are embedded in the very structure of international relations. They nevertheless </w:t>
      </w:r>
      <w:r w:rsidRPr="00CC4D43">
        <w:rPr>
          <w:rStyle w:val="StyleUnderline"/>
        </w:rPr>
        <w:t>constitute particularly severe impediments to deterrence because of the deterrer’s need to understand the world as it appears to the leaders of a would-be challenger in order to manipulate effectively their cost-benefit calculus. Failure to do this in the right way can result in deterrent policies that actually succeed in making the proscribed behavior more attractive to a challenger</w:t>
      </w:r>
      <w:r>
        <w:t xml:space="preserve">. The first two components of this critique challenge core assumptions of deterrence theory. The third component is directed at the strategy of deterrence. But it also has implications for deterrence theory. </w:t>
      </w:r>
      <w:r w:rsidRPr="00CC4D43">
        <w:rPr>
          <w:rStyle w:val="StyleUnderline"/>
        </w:rPr>
        <w:t>If the strategy of deterrence is so often unsuccessful because of all of the practical difficulties associated with its implementation, then the theory of deterrence must be judged a poor guide to action.</w:t>
      </w:r>
      <w:r>
        <w:t xml:space="preserve"> In assessing deterrence theory it is imperative to distinguish between the motives and opportunity to carry out a military challenge. </w:t>
      </w:r>
      <w:r w:rsidRPr="00CC4D43">
        <w:rPr>
          <w:rStyle w:val="StyleUnderline"/>
        </w:rPr>
        <w:t>Classical deterrence theory takes as a given a high level of hostility on the part of the adversary and assumes that a challenge will be made if the opportunity exists.</w:t>
      </w:r>
      <w:r>
        <w:t xml:space="preserve"> In the absence of opportunity, no challenge will occur even though hostility remains high. Because it sees aggression as opportunity driven, deterrence theory prescribes defensible, credible commitments as the best way to prevent military challenges. Our case material points to the importance of motive; </w:t>
      </w:r>
      <w:r w:rsidRPr="00CC4D43">
        <w:rPr>
          <w:rStyle w:val="StyleUnderline"/>
        </w:rPr>
        <w:t>hostility cannot be treated as a constant. In practice, it waxes and wanes as a function of specific foreign and domestic circumstances</w:t>
      </w:r>
      <w:r>
        <w:t xml:space="preserve">. </w:t>
      </w:r>
      <w:r w:rsidRPr="00CC4D43">
        <w:rPr>
          <w:rStyle w:val="StyleUnderline"/>
        </w:rPr>
        <w:t>There are, moreover, few states or leaders who are driven  by pure hostility toward their adversaries. Hitler is the exception, not the rule.</w:t>
      </w:r>
      <w:r>
        <w:t xml:space="preserve"> This is not to deny the existence of opportunity-based challenges. Postwar examples include India’s invasion of Pakistan in 1971, Iraq’s invasion of Iran in 1980, and Israel’s invasion of Lebanon in 1982. In most adversarial relationships, leaders resort to </w:t>
      </w:r>
      <w:r w:rsidRPr="00CC4D43">
        <w:rPr>
          <w:rStyle w:val="StyleUnderline"/>
        </w:rPr>
        <w:t>military challenges</w:t>
      </w:r>
      <w:r>
        <w:t xml:space="preserve"> only in extraordinary circumstances. Our cases suggest that this is most likely to </w:t>
      </w:r>
      <w:r w:rsidRPr="00CC4D43">
        <w:rPr>
          <w:rStyle w:val="StyleUnderline"/>
        </w:rPr>
        <w:t>occur when leaders confront acute political and strategic vulnerabilities</w:t>
      </w:r>
      <w:r>
        <w:t xml:space="preserve">. In these circumstances, </w:t>
      </w:r>
      <w:r w:rsidRPr="00CC4D43">
        <w:rPr>
          <w:rStyle w:val="StyleUnderline"/>
        </w:rPr>
        <w:t>military challenges may be carried out even when there is no apparent opportunity to do so. Leaders may convince themselves, quite without objective reason, that such opportunity exists. When leaders do not feel impelled by political and strategic needs, they are unlikely to carry out challenges even when they perceive the opportunity to do so.</w:t>
      </w:r>
      <w:r>
        <w:t xml:space="preserve"> The matrices in Tables 2.1 and 2.2 summarize some of the most important differences between the classical theory of deterrence and our findings about military challenges. These differences are explained by the political and psychological components of our critique of deterrence. The third component of that critique, </w:t>
      </w:r>
      <w:r w:rsidRPr="00CC4D43">
        <w:rPr>
          <w:rStyle w:val="StyleUnderline"/>
        </w:rPr>
        <w:t>the practical difficulties of implementing deterrence, pertains primarily to deterrence as a strategy. However</w:t>
      </w:r>
      <w:r>
        <w:t xml:space="preserve">, to the extent that it indicates the obstacles in the way of applying deterrence, it suggests that deterrence theory is not a good guide for formulating strategy. </w:t>
      </w:r>
      <w:r w:rsidRPr="00CC4D43">
        <w:rPr>
          <w:rStyle w:val="StyleUnderline"/>
        </w:rPr>
        <w:t>In the real world, there can be no truly dichotomous distinction between opportunity and need as motives for military challenges. Many, if not most challenges, contain elements of both motives</w:t>
      </w:r>
      <w:r>
        <w:t>. In the case of Iran-Iraq, many analysts (Heller 1984; Tripp 1986) argue that Iraq attacked because of a complex mixture of motives. It saw the opportunity to take advantage of Iran’s internal disarray—clearly a motive of opportunity—but also acted out of fear that the Ayatollah Ruhollah Khomeini wouldattempt to export Iran’s revolution in order to overthrow Iraq’s regime. Most of the cases we examined were nevertheless skewed toward one or the other of the extremes. For purposes of analysis we have classified these cases accordingly</w:t>
      </w:r>
    </w:p>
    <w:p w:rsidR="00FD7DBD" w:rsidRDefault="00FD7DBD" w:rsidP="00FD7DBD">
      <w:pPr>
        <w:pStyle w:val="Heading4"/>
      </w:pPr>
      <w:r>
        <w:t xml:space="preserve">Deterrence has zero explanatory power – states aren’t calculators. </w:t>
      </w:r>
    </w:p>
    <w:p w:rsidR="00FD7DBD" w:rsidRPr="009D3674" w:rsidRDefault="00FD7DBD" w:rsidP="00FD7DBD">
      <w:r>
        <w:rPr>
          <w:rStyle w:val="Style13ptBold"/>
        </w:rPr>
        <w:t xml:space="preserve">Lebow 87 </w:t>
      </w:r>
      <w:r w:rsidRPr="00ED520C">
        <w:t>(Richard Ned Lebow is an American political scientist best known for his work in international relations, political psychology, classics and philosophy of science.</w:t>
      </w:r>
      <w:r>
        <w:t xml:space="preserve"> “Beyond Deterrence,” co-authored with Janice Gross Stein, Journal of Social Issues (Winter 1987) 43, no. 4, 5–71. Research and writing of the paper were supported by grants from the Carnegie Corporation of New York to Richard Ned Lebow and the Canadian Institute of Peace and Security to Janice Gross Stein. This chapter was first published as “Deterrence: A Political and Psychological Critique,” in Robert Axelrod, Robert Jervis, Roy Radner, and Paul Stern (Eds.): Perspectives in Deterrence)</w:t>
      </w:r>
    </w:p>
    <w:p w:rsidR="00FD7DBD" w:rsidRDefault="00FD7DBD" w:rsidP="00FD7DBD">
      <w:r w:rsidRPr="00CC4D43">
        <w:rPr>
          <w:rStyle w:val="StyleUnderline"/>
        </w:rPr>
        <w:t>Deterrence theory assumes that utility, defined in terms of the political and material well-being of leaders and their states, can readily be measured. But political and national interests are subjective concepts.</w:t>
      </w:r>
      <w:r>
        <w:t xml:space="preserve"> </w:t>
      </w:r>
      <w:r w:rsidRPr="00CC4D43">
        <w:rPr>
          <w:rStyle w:val="StyleUnderline"/>
        </w:rPr>
        <w:t>They are perceived different by different leaders</w:t>
      </w:r>
      <w:r>
        <w:t xml:space="preserve">, making it extremely difficult for outsiders to determine, let alone measure. </w:t>
      </w:r>
      <w:r w:rsidRPr="00CC4D43">
        <w:rPr>
          <w:rStyle w:val="StyleUnderline"/>
        </w:rPr>
        <w:t>It is even more difficult, if not impossible, to weigh the relative importance of emotional, intangible, unquantifiable concerns that history reveals to be at least as important for most peoples</w:t>
      </w:r>
      <w:r>
        <w:t xml:space="preserve">, Americans included, </w:t>
      </w:r>
      <w:r w:rsidRPr="00CC4D43">
        <w:rPr>
          <w:rStyle w:val="StyleUnderline"/>
        </w:rPr>
        <w:t>as narrow calculations of political interest</w:t>
      </w:r>
      <w:r>
        <w:t>. Why, for example, did the South challenge the North, which was clearly superior in military power and potential? Why did the Confederacy continue the struggle at tremendous human and economic cost long after leaders and soldiers alike recognized it to be a lost cause? Other examples can be cited where a people wittingly began or continued a struggle against great or even impossible odds in the face of prior and even convincing efforts by the superior military power to portray the certain and disastrous consequences of a military challenge or continued resistance. From the Jewish revolts against the Romans to the Irish Easter Rising and the resistance of the beleaguered Finns in 1940, history records countless stories of peoples who began or continued costly struggles with little or no expectation of success. Honor, anger, or national self-respect proved more compelling motives for action than pragmatic calculations of material loss and gain were reasons for acquiescence or passivity</w:t>
      </w:r>
      <w:r w:rsidRPr="00CC4D43">
        <w:t xml:space="preserve">. </w:t>
      </w:r>
      <w:r w:rsidRPr="00CC4D43">
        <w:rPr>
          <w:rStyle w:val="Emphasis"/>
        </w:rPr>
        <w:t>Both the theory and strategy of deterrence mistake the symptoms of aggressive behavior for its causes.</w:t>
      </w:r>
      <w:r>
        <w:t xml:space="preserve"> Specifically, </w:t>
      </w:r>
      <w:r w:rsidRPr="00CC4D43">
        <w:rPr>
          <w:rStyle w:val="StyleUnderline"/>
        </w:rPr>
        <w:t>it ignores the political and strategic vulnerabilities that can interact with cognitive and motivational processes to compel leaders to choose force</w:t>
      </w:r>
      <w:r>
        <w:t xml:space="preserve">. In a previous study, I analyzed a class of acute international crisis, brinkmanship, whose defining characteristic was the challenger’s expectation that its adversary would back away from its commitment in preference to war (Lebow 1981). I found that, much </w:t>
      </w:r>
      <w:r w:rsidRPr="00CC4D43">
        <w:rPr>
          <w:rStyle w:val="Emphasis"/>
        </w:rPr>
        <w:t>more often than not, brinkmanship challenges were initiated without good evidence that the adversary lacked either the capability or resolve to defend its commitment</w:t>
      </w:r>
      <w:r>
        <w:t xml:space="preserve">; on the contrary, in most instances the evidence available at the time pointed to the opposite conclusion. The </w:t>
      </w:r>
      <w:r w:rsidRPr="00CC4D43">
        <w:rPr>
          <w:rStyle w:val="StyleUnderline"/>
        </w:rPr>
        <w:t>commitments in question appeared to meet the four necessary conditions of deterrence: they were clearly defined, repeatedly publicized, and defensible, and the defending states gave every indication of their resolve to use force in defense of them</w:t>
      </w:r>
      <w:r>
        <w:t xml:space="preserve">. Not surprisingly, most of these challenges resulted in setbacks for the initiators, who were themselves compelled to back down or go to war. 2.1 Data and Method 9 </w:t>
      </w:r>
      <w:r w:rsidRPr="00CC4D43">
        <w:rPr>
          <w:rStyle w:val="StyleUnderline"/>
        </w:rPr>
        <w:t>Faulty judgment by challengers could most often be attributed to their perceived need to carry out a brinkmanship challenge in response to pressing foreign and domestic threats. The policymakers involved believed that these threats could be overcome only by means of successful challenge of an adversary’s commitment. Brinkmanship was conceived of as a necessary and forceful response to danger</w:t>
      </w:r>
      <w:r>
        <w:t>, as a means of protecting national strategic or domestic political interests before time ran out. Whether or not their assessment of international and domestic constraints was correct is a separate question for research. What is relevant is that leaders perceived acute domestic pressure, international danger, or both.</w:t>
      </w:r>
    </w:p>
    <w:p w:rsidR="00FD7DBD" w:rsidRDefault="00E46789" w:rsidP="00FD7DBD">
      <w:pPr>
        <w:pStyle w:val="Heading2"/>
      </w:pPr>
      <w:r>
        <w:t xml:space="preserve">AT: </w:t>
      </w:r>
      <w:r w:rsidR="00FD7DBD">
        <w:t>Cyber Advantage</w:t>
      </w:r>
    </w:p>
    <w:p w:rsidR="00FD7DBD" w:rsidRDefault="00FD7DBD" w:rsidP="00FD7DBD">
      <w:pPr>
        <w:pStyle w:val="Heading3"/>
      </w:pPr>
      <w:r>
        <w:t>AT: Cyberattacks Impact</w:t>
      </w:r>
    </w:p>
    <w:p w:rsidR="00FD7DBD" w:rsidRPr="00125F3E" w:rsidRDefault="00FD7DBD" w:rsidP="00FD7DBD">
      <w:pPr>
        <w:pStyle w:val="Heading4"/>
        <w:rPr>
          <w:rStyle w:val="Style13ptBold"/>
          <w:b/>
          <w:u w:val="none"/>
        </w:rPr>
      </w:pPr>
      <w:r w:rsidRPr="00125F3E">
        <w:rPr>
          <w:rStyle w:val="Style13ptBold"/>
          <w:b/>
          <w:u w:val="none"/>
        </w:rPr>
        <w:t>Zero risk of cyberterror – no tech capability and no publicity motive – it’s media hype.</w:t>
      </w:r>
    </w:p>
    <w:p w:rsidR="00FD7DBD" w:rsidRPr="0069636B" w:rsidRDefault="00FD7DBD" w:rsidP="00FD7DBD">
      <w:pPr>
        <w:rPr>
          <w:rStyle w:val="Style13ptBold"/>
          <w:b w:val="0"/>
        </w:rPr>
      </w:pPr>
      <w:r>
        <w:rPr>
          <w:rStyle w:val="Style13ptBold"/>
        </w:rPr>
        <w:t>Conway 11</w:t>
      </w:r>
      <w:r>
        <w:rPr>
          <w:rStyle w:val="Style13ptBold"/>
          <w:b w:val="0"/>
        </w:rPr>
        <w:t xml:space="preserve"> </w:t>
      </w:r>
      <w:r w:rsidRPr="0069636B">
        <w:t>[Maura Conway (Lecturer in International Security in the School of Law and Government at Dublin City University, PhD in Political Science), “Against Cyberterrorism”, Communications of the Association for Computing Machinery, Vol. 54 No. 2, February 2011]</w:t>
      </w:r>
    </w:p>
    <w:p w:rsidR="00FD7DBD" w:rsidRPr="009B1CE2" w:rsidRDefault="00FD7DBD" w:rsidP="00FD7DBD">
      <w:pPr>
        <w:rPr>
          <w:sz w:val="16"/>
        </w:rPr>
      </w:pPr>
      <w:r w:rsidRPr="009B1CE2">
        <w:rPr>
          <w:rStyle w:val="StyleUnderline"/>
        </w:rPr>
        <w:t>Cyberterrorism</w:t>
      </w:r>
      <w:r w:rsidRPr="009B1CE2">
        <w:rPr>
          <w:sz w:val="16"/>
        </w:rPr>
        <w:t xml:space="preserve"> is a concept that </w:t>
      </w:r>
      <w:r w:rsidRPr="009B1CE2">
        <w:rPr>
          <w:rStyle w:val="StyleUnderline"/>
        </w:rPr>
        <w:t>appears recurrently in contemporary media.</w:t>
      </w:r>
      <w:r w:rsidRPr="009B1CE2">
        <w:rPr>
          <w:sz w:val="16"/>
        </w:rPr>
        <w:t xml:space="preserve"> It is not just reported upon in newspapers and on television, but is also the subject of movies (such as 1990’s Die Hard II and 2007’s Die Hard IV: Live Free or Die Hard) and popular fiction books (for example, Winn Schwartau’s 2002 novel Pearl Harbor Dot Com). This coverage is particularly interesting if one believes, as I do, that no act of cyberterrorism has ever yet occurred and is unlikely to at any time in the near future. Having said that</w:t>
      </w:r>
      <w:r w:rsidRPr="009B1CE2">
        <w:rPr>
          <w:rStyle w:val="StyleUnderline"/>
        </w:rPr>
        <w:t>, it is almost always portrayed in the press as either having already occurred or being just around the corner.</w:t>
      </w:r>
      <w:r w:rsidRPr="009B1CE2">
        <w:rPr>
          <w:sz w:val="16"/>
        </w:rPr>
        <w:t xml:space="preserve"> As an academic, I’m not alone in arguing that </w:t>
      </w:r>
      <w:r w:rsidRPr="009B1CE2">
        <w:rPr>
          <w:rStyle w:val="StyleUnderline"/>
        </w:rPr>
        <w:t>no act of cyberterrorism has yet occurred</w:t>
      </w:r>
      <w:r w:rsidRPr="009B1CE2">
        <w:rPr>
          <w:sz w:val="16"/>
        </w:rPr>
        <w:t xml:space="preserve"> and, indeed, some journalists agree; most, however, seem convinced as to the salience of this threat. Why? I can only surmise that, just as a large amount of social psychological research has shown, </w:t>
      </w:r>
      <w:r w:rsidRPr="009B1CE2">
        <w:rPr>
          <w:rStyle w:val="StyleUnderline"/>
        </w:rPr>
        <w:t>the uncertain and the unknown generally produce fear and anxiety. This is the psychological basis of an effective movie thriller</w:t>
      </w:r>
      <w:r w:rsidRPr="009B1CE2">
        <w:rPr>
          <w:sz w:val="16"/>
        </w:rPr>
        <w:t xml:space="preserve">: the fear is greatest when you suspect something, but you’re not certain what it is. </w:t>
      </w:r>
      <w:r w:rsidRPr="009B1CE2">
        <w:rPr>
          <w:rStyle w:val="StyleUnderline"/>
        </w:rPr>
        <w:t>The term “cyberterrorism” unites two significant modern fears: fear of technology and fear of terrorism.</w:t>
      </w:r>
      <w:r w:rsidRPr="009B1CE2">
        <w:rPr>
          <w:sz w:val="16"/>
        </w:rPr>
        <w:t xml:space="preserve"> Fear of terrorism, though the likelihood of any one of us being the victim of terrorism is statistically insignificant, has become perhaps normalized; but fear of technology? In fact, </w:t>
      </w:r>
      <w:r w:rsidRPr="009B1CE2">
        <w:rPr>
          <w:rStyle w:val="StyleUnderline"/>
        </w:rPr>
        <w:t>for those unfamiliar with the workings of complex technologies, these are perceived as arcane, unknowable, abstract, and yet increasingly powerful and ubiquitous.</w:t>
      </w:r>
      <w:r w:rsidRPr="009B1CE2">
        <w:rPr>
          <w:sz w:val="16"/>
        </w:rPr>
        <w:t xml:space="preserve"> Many people therefore fear that technology will become the master and humankind the servant. </w:t>
      </w:r>
      <w:r w:rsidRPr="009B1CE2">
        <w:rPr>
          <w:rStyle w:val="StyleUnderline"/>
        </w:rPr>
        <w:t>Couple this relatively new anxiety with age-old fears associated with apparently random violence and the result is a truly heightened state of alarm.</w:t>
      </w:r>
      <w:r w:rsidRPr="009B1CE2">
        <w:rPr>
          <w:sz w:val="16"/>
        </w:rPr>
        <w:t xml:space="preserve"> Many journalists—although fewer technology journalists than others— have succumbed, like members of the general population, to these fears, to which the journalists have then added further fuel with their reporting. The Definition Issue </w:t>
      </w:r>
      <w:r w:rsidRPr="009B1CE2">
        <w:rPr>
          <w:rStyle w:val="StyleUnderline"/>
        </w:rPr>
        <w:t>The second stumbling block for journalists is that just as the definition of terrorism is fraught, so too is the definition of cyberterrorism.</w:t>
      </w:r>
      <w:r w:rsidRPr="009B1CE2">
        <w:rPr>
          <w:sz w:val="16"/>
        </w:rPr>
        <w:t xml:space="preserve"> My preference is to distinguish between cyberterrorism and terrorist use of the Net. This is the distinction FBI Director Robert Mueller seemed implicitly to be drawing in a March 2010 speech in which he stated that “the Internet is not only used to plan and execute attacks; it is a target in and of itself…We in the FBI, with our partners in the intelligence community, believe the cyber terrorism threat is real, and it is rapidly expanding.” Where the FBI Director and I diverge is in the efficacy of the cyberterrorist threat as opposed to that of everyday terrorist use of the Net (that is, for radicalization, researching and planning, financing, and other purposes). Dorothy Denning’s definitions of cyberterrorism are probably the most well known and respected. Her most recent attempt at defining cyberterrorism is: “…[H]ighly damaging computer-based attacks or threats of attack by non-state actors against information systems when conducted to intimidate or coerce governments or societies in pursuit of goals that are political or social. It is the convergence of terrorism with cyberspace, where cyberspace becomes the means of conducting the terrorist act. Rather than committing acts of violence against persons or physical property, the cyberterrorist commits acts of destruction or disruption against digital property.”(2) Analyses of cyberterrorism can be divided into two broad categories on the basis of where the producers stand on the definition issue: those who agree broadly with Denning versus those who wish to incorporate not just use, but a host of other activities into the definition. The literature can also be divided on the basis of where the authors stand on the magnitude of the cyberterrorism threat. Dunn-Cavelty uses the term “Hypers” to describe those who believe a cyberterrorist attack is not just likely, but imminent, and the term “De-Hypers” to describe those who believe such an attack is unlikely.(1) Most journalists are hypers, on the other hand I’m emphatically a de-hyper. In this column, I lay out the three major reasons why. Three Arguments Against Cyberterrorism In my opinion, </w:t>
      </w:r>
      <w:r w:rsidRPr="009B1CE2">
        <w:rPr>
          <w:rStyle w:val="StyleUnderline"/>
        </w:rPr>
        <w:t xml:space="preserve">the three most compelling arguments against cyberterrorism are: </w:t>
      </w:r>
      <w:r w:rsidRPr="009B1CE2">
        <w:rPr>
          <w:sz w:val="16"/>
        </w:rPr>
        <w:t xml:space="preserve">• The argument of </w:t>
      </w:r>
      <w:r w:rsidRPr="009B1CE2">
        <w:rPr>
          <w:rStyle w:val="StyleUnderline"/>
        </w:rPr>
        <w:t>Technological Complexity</w:t>
      </w:r>
      <w:r w:rsidRPr="009B1CE2">
        <w:rPr>
          <w:sz w:val="16"/>
        </w:rPr>
        <w:t xml:space="preserve">; • The argument regarding 9/11 and </w:t>
      </w:r>
      <w:r w:rsidRPr="009B1CE2">
        <w:rPr>
          <w:rStyle w:val="StyleUnderline"/>
        </w:rPr>
        <w:t xml:space="preserve">the Image Factor; and </w:t>
      </w:r>
      <w:r w:rsidRPr="009B1CE2">
        <w:rPr>
          <w:sz w:val="16"/>
        </w:rPr>
        <w:t xml:space="preserve">• The argument regarding 9/11 and </w:t>
      </w:r>
      <w:r w:rsidRPr="009B1CE2">
        <w:rPr>
          <w:rStyle w:val="StyleUnderline"/>
        </w:rPr>
        <w:t xml:space="preserve">the Accident Issue. </w:t>
      </w:r>
      <w:r w:rsidRPr="009B1CE2">
        <w:rPr>
          <w:sz w:val="16"/>
        </w:rPr>
        <w:t xml:space="preserve">The first argument is treated in the academic literature; the second and third arguments are not, but ought to be. None of these are angles to which journalists appear to have devoted a lot of thought or given adequate consideration. In the speech mentioned earlier, FBI Director Mueller observed “Terrorists have shown a clear interest in pursuing hacking skills. And they will either train their own recruits or hire outsiders, with an eye toward combining physical attacks with cyber attacks.” That may very well be true, but the argument from Technological Complexity underlines that ‘wanting’ to do something is quite different from having the ability to do the same. Here’s why: </w:t>
      </w:r>
      <w:r w:rsidRPr="009B1CE2">
        <w:rPr>
          <w:rStyle w:val="StyleUnderline"/>
        </w:rPr>
        <w:t>Violent jihadis’ IT knowledge is not superior.</w:t>
      </w:r>
      <w:r w:rsidRPr="009B1CE2">
        <w:rPr>
          <w:sz w:val="16"/>
        </w:rPr>
        <w:t xml:space="preserve"> For example, in research carried out in 2007, it was found that </w:t>
      </w:r>
      <w:r w:rsidRPr="009B1CE2">
        <w:rPr>
          <w:rStyle w:val="StyleUnderline"/>
        </w:rPr>
        <w:t xml:space="preserve">of a random sampling of 404 members of violent Islamist groups, </w:t>
      </w:r>
      <w:r w:rsidRPr="009B1CE2">
        <w:rPr>
          <w:sz w:val="16"/>
        </w:rPr>
        <w:t xml:space="preserve">196 (48.5%) had a higher education, with information about subject areas available for 178 individuals. Of these 178, some 8 (4.5%) had trained in computing, which means that out of the entire sample, </w:t>
      </w:r>
      <w:r w:rsidRPr="009B1CE2">
        <w:rPr>
          <w:rStyle w:val="StyleUnderline"/>
        </w:rPr>
        <w:t>less than 2% of the jihadis came from a computing background</w:t>
      </w:r>
      <w:r w:rsidRPr="009B1CE2">
        <w:rPr>
          <w:sz w:val="16"/>
        </w:rPr>
        <w:t xml:space="preserve">.(3) </w:t>
      </w:r>
      <w:r w:rsidRPr="009B1CE2">
        <w:rPr>
          <w:rStyle w:val="StyleUnderline"/>
        </w:rPr>
        <w:t xml:space="preserve">And not even these few could be assumed to have mastery of the complex systems necessary to carry out a successful cyberterrorist attack. Real-world attacks are difficult enough. What are often viewed as relatively unsophisticated real-world attacks undertaken by highly educated individuals are routinely unsuccessful. </w:t>
      </w:r>
      <w:r w:rsidRPr="009B1CE2">
        <w:rPr>
          <w:sz w:val="16"/>
        </w:rPr>
        <w:t xml:space="preserve">One only has to consider the failed car bomb attacks planned and carried out by medical doctors in central London and at Glasgow airport in June 2007. </w:t>
      </w:r>
      <w:r w:rsidRPr="009B1CE2">
        <w:rPr>
          <w:rStyle w:val="StyleUnderline"/>
        </w:rPr>
        <w:t>Hiring hackers would compromise operational security. The only remaining option is to retain “outsiders” to undertake such an attack. This is very operationally risky. It would force the terrorists to operate outside their own circles and thus leave them ripe for infiltration. Even if they successfully got in contact with “real” hackers, they would be in no position to gauge their competency accurately; they would simply have to trust</w:t>
      </w:r>
      <w:r w:rsidRPr="009B1CE2">
        <w:rPr>
          <w:sz w:val="16"/>
        </w:rPr>
        <w:t xml:space="preserve"> in same. </w:t>
      </w:r>
      <w:r w:rsidRPr="009B1CE2">
        <w:rPr>
          <w:rStyle w:val="StyleUnderline"/>
        </w:rPr>
        <w:t xml:space="preserve">This would be very risky. </w:t>
      </w:r>
      <w:r w:rsidRPr="009B1CE2">
        <w:rPr>
          <w:sz w:val="16"/>
        </w:rPr>
        <w:t xml:space="preserve">So </w:t>
      </w:r>
      <w:r w:rsidRPr="009B1CE2">
        <w:rPr>
          <w:rStyle w:val="StyleUnderline"/>
        </w:rPr>
        <w:t>on the basis of technical knowhow alone cyberterror attack is not imminent, but this is not the only factor one must take into account. The events of Sept. 11</w:t>
      </w:r>
      <w:r w:rsidRPr="009B1CE2">
        <w:rPr>
          <w:sz w:val="16"/>
        </w:rPr>
        <w:t xml:space="preserve">, 2001 </w:t>
      </w:r>
      <w:r w:rsidRPr="009B1CE2">
        <w:rPr>
          <w:rStyle w:val="StyleUnderline"/>
        </w:rPr>
        <w:t>underscore that for a true terrorist event spectacular moving images are crucial.</w:t>
      </w:r>
      <w:r w:rsidRPr="009B1CE2">
        <w:rPr>
          <w:sz w:val="16"/>
        </w:rPr>
        <w:t xml:space="preserve"> The attacks on the World Trade Center were a fantastic piece of performance violence; look back on any recent roundup of the decade and mention of 9/11 will not just be prominent, but pictures will always be provided. </w:t>
      </w:r>
      <w:r w:rsidRPr="009B1CE2">
        <w:rPr>
          <w:rStyle w:val="StyleUnderline"/>
        </w:rPr>
        <w:t xml:space="preserve">The problem with respect to cyberterrorism is that </w:t>
      </w:r>
      <w:r w:rsidRPr="009B1CE2">
        <w:rPr>
          <w:sz w:val="16"/>
        </w:rPr>
        <w:t xml:space="preserve">many of </w:t>
      </w:r>
      <w:r w:rsidRPr="009B1CE2">
        <w:rPr>
          <w:rStyle w:val="StyleUnderline"/>
        </w:rPr>
        <w:t>the attack scenarios</w:t>
      </w:r>
      <w:r w:rsidRPr="009B1CE2">
        <w:rPr>
          <w:sz w:val="16"/>
        </w:rPr>
        <w:t xml:space="preserve"> put forward, from shutting down the electric power grid to contaminating a major water supply, </w:t>
      </w:r>
      <w:r w:rsidRPr="009B1CE2">
        <w:rPr>
          <w:rStyle w:val="StyleUnderline"/>
        </w:rPr>
        <w:t>fail on this account: they are unlikely to have easily captured, spectacular</w:t>
      </w:r>
      <w:r w:rsidRPr="009B1CE2">
        <w:rPr>
          <w:sz w:val="16"/>
        </w:rPr>
        <w:t xml:space="preserve"> (live, moving) </w:t>
      </w:r>
      <w:r w:rsidRPr="009B1CE2">
        <w:rPr>
          <w:rStyle w:val="StyleUnderline"/>
        </w:rPr>
        <w:t>images associated with them</w:t>
      </w:r>
      <w:r w:rsidRPr="009B1CE2">
        <w:rPr>
          <w:sz w:val="16"/>
        </w:rPr>
        <w:t xml:space="preserve">, something we—as an audience—have been primed for by the attack on the World Trade Center on 9/11. The only cyberterrorism scenario that would fall into this category is interfering with air traffic control systems to crash planes, but haven’t we seen that planes can much more easily be employed in spectacular “real-world” terrorism? And </w:t>
      </w:r>
      <w:r w:rsidRPr="009B1CE2">
        <w:rPr>
          <w:rStyle w:val="StyleUnderline"/>
        </w:rPr>
        <w:t>besides, aren’t all the infrastructures just mentioned much easier and more spectacular to simply blow up?</w:t>
      </w:r>
      <w:r w:rsidRPr="009B1CE2">
        <w:rPr>
          <w:sz w:val="16"/>
        </w:rPr>
        <w:t xml:space="preserve"> It doesn’t end there, however. For me, the third argument against cyberterrorism is perhaps the most compelling; yet it is very rarely mentioned. In 2004, Howard Schmidt, former White House Cybersecurity Coordinator, remarked to the U.S. Senate Committee on the Judiciary regarding Nimda and Code Red that “we to this day don’t know the source of that. It could have very easily been a terrorist.”(4) This observation betrays a fundamental misunderstanding of the nature and purposes of terrorism, particularly its attention-getting and communicative functions. </w:t>
      </w:r>
      <w:r w:rsidRPr="009B1CE2">
        <w:rPr>
          <w:rStyle w:val="StyleUnderline"/>
        </w:rPr>
        <w:t>A terrorist attack with the potential to be hidden, portrayed as an accident, or otherwise remain unknown is unlikely to be viewed positively by any terrorist group.</w:t>
      </w:r>
      <w:r w:rsidRPr="009B1CE2">
        <w:rPr>
          <w:sz w:val="16"/>
        </w:rPr>
        <w:t xml:space="preserve"> In fact, </w:t>
      </w:r>
      <w:r w:rsidRPr="009B1CE2">
        <w:rPr>
          <w:rStyle w:val="StyleUnderline"/>
        </w:rPr>
        <w:t>one of the most important aspects of</w:t>
      </w:r>
      <w:r w:rsidRPr="009B1CE2">
        <w:rPr>
          <w:sz w:val="16"/>
        </w:rPr>
        <w:t xml:space="preserve"> the </w:t>
      </w:r>
      <w:r w:rsidRPr="009B1CE2">
        <w:rPr>
          <w:rStyle w:val="StyleUnderline"/>
        </w:rPr>
        <w:t>9/11</w:t>
      </w:r>
      <w:r w:rsidRPr="009B1CE2">
        <w:rPr>
          <w:sz w:val="16"/>
        </w:rPr>
        <w:t xml:space="preserve"> attacks in New York </w:t>
      </w:r>
      <w:r w:rsidRPr="009B1CE2">
        <w:rPr>
          <w:rStyle w:val="StyleUnderline"/>
        </w:rPr>
        <w:t xml:space="preserve">from the perpetrators viewpoint was surely the fact that while the first plane to crash into the World Trade Center could have been accidental, the appearance of the second plane confirmed the incident as a terrorist attack in real time. </w:t>
      </w:r>
      <w:r w:rsidRPr="009B1CE2">
        <w:rPr>
          <w:sz w:val="16"/>
        </w:rPr>
        <w:t xml:space="preserve">Moreover, the crash of the first plane ensured a large audience for the second plane as it hit the second tower. Alternatively, </w:t>
      </w:r>
      <w:r w:rsidRPr="009B1CE2">
        <w:rPr>
          <w:rStyle w:val="StyleUnderline"/>
        </w:rPr>
        <w:t>think about the massive electric failure that took place in the northeastern U.S. in August 2003: if it was a terrorist attack</w:t>
      </w:r>
      <w:r w:rsidRPr="009B1CE2">
        <w:rPr>
          <w:sz w:val="16"/>
        </w:rPr>
        <w:t xml:space="preserve">—and I’m not suggesting that it was—but if it was, </w:t>
      </w:r>
      <w:r w:rsidRPr="009B1CE2">
        <w:rPr>
          <w:rStyle w:val="StyleUnderline"/>
        </w:rPr>
        <w:t xml:space="preserve">it would have been a spectacular failure. </w:t>
      </w:r>
      <w:r w:rsidRPr="009B1CE2">
        <w:rPr>
          <w:sz w:val="16"/>
        </w:rPr>
        <w:t xml:space="preserve">Conclusion </w:t>
      </w:r>
      <w:r w:rsidRPr="009B1CE2">
        <w:rPr>
          <w:rStyle w:val="StyleUnderline"/>
        </w:rPr>
        <w:t>Given the high cost—not just in terms of money, but also time, commitment, and effort—and the high possibility of failure on the basis of</w:t>
      </w:r>
      <w:r w:rsidRPr="009B1CE2">
        <w:rPr>
          <w:sz w:val="16"/>
        </w:rPr>
        <w:t xml:space="preserve"> manpower issues, </w:t>
      </w:r>
      <w:r w:rsidRPr="009B1CE2">
        <w:rPr>
          <w:rStyle w:val="StyleUnderline"/>
        </w:rPr>
        <w:t>timing, and complexity of a potential cyberterrorist attack, the costs</w:t>
      </w:r>
      <w:r w:rsidRPr="009B1CE2">
        <w:rPr>
          <w:sz w:val="16"/>
        </w:rPr>
        <w:t xml:space="preserve"> appear to me to still </w:t>
      </w:r>
      <w:r w:rsidRPr="009B1CE2">
        <w:rPr>
          <w:rStyle w:val="StyleUnderline"/>
        </w:rPr>
        <w:t>very largely outweigh the potential publicity benefits. The publicity aspect is crucial for potential perpetrators of terrorism and so the possibility that an attack may be</w:t>
      </w:r>
      <w:r w:rsidRPr="009B1CE2">
        <w:rPr>
          <w:sz w:val="16"/>
        </w:rPr>
        <w:t xml:space="preserve"> apprehended or </w:t>
      </w:r>
      <w:r w:rsidRPr="009B1CE2">
        <w:rPr>
          <w:rStyle w:val="StyleUnderline"/>
        </w:rPr>
        <w:t>portrayed as an accident, which would be highly likely with regard to cyberterrorism, is detrimental.</w:t>
      </w:r>
      <w:r w:rsidRPr="009B1CE2">
        <w:rPr>
          <w:sz w:val="16"/>
        </w:rPr>
        <w:t xml:space="preserve"> Add the lack of spectacular moving images and it is my belief that </w:t>
      </w:r>
      <w:r w:rsidRPr="009B1CE2">
        <w:rPr>
          <w:rStyle w:val="StyleUnderline"/>
        </w:rPr>
        <w:t xml:space="preserve">cyberterrorism, regardless of what you may read in newspapers, see on television, or obtain via other media sources, is not in our near future. </w:t>
      </w:r>
      <w:r w:rsidRPr="009B1CE2">
        <w:rPr>
          <w:sz w:val="16"/>
        </w:rPr>
        <w:t xml:space="preserve">So why then the persistent treatment of cyberterrorism on the part of journalists? Well, in this instance, </w:t>
      </w:r>
      <w:r w:rsidRPr="009B1CE2">
        <w:rPr>
          <w:rStyle w:val="StyleUnderline"/>
        </w:rPr>
        <w:t>science fiction-type fears appear to trump rational calculation almost every time</w:t>
      </w:r>
      <w:r w:rsidRPr="009B1CE2">
        <w:rPr>
          <w:sz w:val="16"/>
        </w:rPr>
        <w:t>. And I haven’t even begun to discuss how the media discourse has clearly influenced the pronouncements of policymakers.</w:t>
      </w:r>
      <w:r w:rsidRPr="0069636B">
        <w:rPr>
          <w:sz w:val="16"/>
        </w:rPr>
        <w:t xml:space="preserve"> </w:t>
      </w:r>
    </w:p>
    <w:p w:rsidR="00FD7DBD" w:rsidRPr="009715C2" w:rsidRDefault="00FD7DBD" w:rsidP="00FD7DBD">
      <w:pPr>
        <w:pStyle w:val="Heading4"/>
      </w:pPr>
      <w:r>
        <w:t>No impact – security solves.</w:t>
      </w:r>
    </w:p>
    <w:p w:rsidR="00FD7DBD" w:rsidRPr="0011101E" w:rsidRDefault="00FD7DBD" w:rsidP="00FD7DBD">
      <w:r w:rsidRPr="0011101E">
        <w:rPr>
          <w:rStyle w:val="Style13ptBold"/>
        </w:rPr>
        <w:t>Green</w:t>
      </w:r>
      <w:r w:rsidRPr="0011101E">
        <w:t xml:space="preserve">, Editor of the Washington Monthly, </w:t>
      </w:r>
      <w:r w:rsidRPr="0011101E">
        <w:rPr>
          <w:rStyle w:val="Style13ptBold"/>
        </w:rPr>
        <w:t>‘2</w:t>
      </w:r>
      <w:r w:rsidRPr="0011101E">
        <w:t xml:space="preserve"> (Joshua, November, “The Myth of Cyberterrorism” http://www.washingtonmonthly.com/features/2001/0211.green.html)</w:t>
      </w:r>
    </w:p>
    <w:p w:rsidR="00FD7DBD" w:rsidRPr="009E47A8" w:rsidRDefault="00FD7DBD" w:rsidP="00FD7DBD">
      <w:pPr>
        <w:rPr>
          <w:sz w:val="16"/>
        </w:rPr>
      </w:pPr>
      <w:r w:rsidRPr="009B1CE2">
        <w:rPr>
          <w:sz w:val="16"/>
        </w:rPr>
        <w:t xml:space="preserve">There's just one problem: </w:t>
      </w:r>
      <w:r w:rsidRPr="009B1CE2">
        <w:rPr>
          <w:rStyle w:val="TitleChar"/>
        </w:rPr>
        <w:t>There is no such thing as cyberterrorism--no instance of anyone ever having been killed by a terrorist (or anyone else) using a computer. Nor is there compelling evidence that al Qaeda or any other terrorist organization has resorted to computers for any sort of serious destructive activity</w:t>
      </w:r>
      <w:r w:rsidRPr="009B1CE2">
        <w:rPr>
          <w:sz w:val="16"/>
        </w:rPr>
        <w:t xml:space="preserve">. What's more, outside of a Tom Clancy novel, </w:t>
      </w:r>
      <w:r w:rsidRPr="009B1CE2">
        <w:rPr>
          <w:rStyle w:val="TitleChar"/>
        </w:rPr>
        <w:t>computer security specialists believe it is virtually impossible to use the Internet to inflict death on a large scale, and many scoff at the notion that terrorists would bother trying. "I don't lie awake at night worrying about cyberattacks ruining my life," says</w:t>
      </w:r>
      <w:r w:rsidRPr="009B1CE2">
        <w:rPr>
          <w:sz w:val="16"/>
        </w:rPr>
        <w:t xml:space="preserve"> Dorothy </w:t>
      </w:r>
      <w:r w:rsidRPr="009B1CE2">
        <w:rPr>
          <w:rStyle w:val="TitleChar"/>
        </w:rPr>
        <w:t>Denning, a computer science professor at Georgetown University and one of the country's foremost cybersecurity experts</w:t>
      </w:r>
      <w:r w:rsidRPr="009B1CE2">
        <w:rPr>
          <w:sz w:val="16"/>
        </w:rPr>
        <w:t>. "Not only does [</w:t>
      </w:r>
      <w:r w:rsidRPr="009B1CE2">
        <w:rPr>
          <w:rStyle w:val="TitleChar"/>
        </w:rPr>
        <w:t>cyberterrorism</w:t>
      </w:r>
      <w:r w:rsidRPr="009B1CE2">
        <w:rPr>
          <w:sz w:val="16"/>
        </w:rPr>
        <w:t xml:space="preserve">] not rank alongside chemical, biological, or nuclear weapons, but it </w:t>
      </w:r>
      <w:r w:rsidRPr="009B1CE2">
        <w:rPr>
          <w:rStyle w:val="TitleChar"/>
        </w:rPr>
        <w:t>is not anywhere near as serious as other potential physical threats like car bombs or suicide bombers</w:t>
      </w:r>
      <w:r w:rsidRPr="009B1CE2">
        <w:rPr>
          <w:sz w:val="16"/>
        </w:rPr>
        <w:t xml:space="preserve">." Which is not to say that cybersecurity isn't a serious problem--it's just not one that involves terrorists. </w:t>
      </w:r>
      <w:r w:rsidRPr="009B1CE2">
        <w:rPr>
          <w:rStyle w:val="TitleChar"/>
        </w:rPr>
        <w:t>Interviews with terrorism and computer security experts, and current and former government and military officials, yielded near unanimous agreement that the real danger is from the criminals and other hackers who did $15 billion in damage to the global economy last year using viruses, worms, and other readily available tools.</w:t>
      </w:r>
      <w:r w:rsidRPr="009B1CE2">
        <w:rPr>
          <w:sz w:val="16"/>
        </w:rPr>
        <w:t xml:space="preserve"> That figure is sure to balloon if more isn't done to protect vulnerable computer systems, the vast majority of which are in the private sector. Yet when it comes to imposing the tough measures on business necessary to protect against the real cyberthreats, the Bush administration has balked. Crushing BlackBerrys When </w:t>
      </w:r>
      <w:r w:rsidRPr="009B1CE2">
        <w:rPr>
          <w:rStyle w:val="TitleChar"/>
        </w:rPr>
        <w:t>ordinary people imagine</w:t>
      </w:r>
      <w:r w:rsidRPr="009B1CE2">
        <w:rPr>
          <w:sz w:val="16"/>
        </w:rPr>
        <w:t xml:space="preserve"> cyberterrorism, they tend to think along Hollywood plot lines, doomsday scenarios in which </w:t>
      </w:r>
      <w:r w:rsidRPr="009B1CE2">
        <w:rPr>
          <w:rStyle w:val="TitleChar"/>
        </w:rPr>
        <w:t>terrorists hijack nuclear weapons</w:t>
      </w:r>
      <w:r w:rsidRPr="009B1CE2">
        <w:rPr>
          <w:sz w:val="16"/>
        </w:rPr>
        <w:t>, airliners, or military computers from halfway around the world. Given the colorful history of federal boondoggles--billion-dollar weapons systems that misfire, $600 toilet seats--that's an understandable concern. But, with few exceptions, it's not one that applies to preparedness for a cyberattack. "</w:t>
      </w:r>
      <w:r w:rsidRPr="009B1CE2">
        <w:rPr>
          <w:rStyle w:val="TitleChar"/>
        </w:rPr>
        <w:t>The government is miles ahead of the private sector when it comes to cybersecurity</w:t>
      </w:r>
      <w:r w:rsidRPr="009B1CE2">
        <w:rPr>
          <w:sz w:val="16"/>
        </w:rPr>
        <w:t>," says Michael Cheek, director of intelligence for iDefense, a Virginia-based computer security company with government and private-sector clients. "</w:t>
      </w:r>
      <w:r w:rsidRPr="009B1CE2">
        <w:rPr>
          <w:rStyle w:val="TitleChar"/>
        </w:rPr>
        <w:t>Particularly the most sensitive military systems</w:t>
      </w:r>
      <w:r w:rsidRPr="009B1CE2">
        <w:rPr>
          <w:sz w:val="16"/>
        </w:rPr>
        <w:t>."</w:t>
      </w:r>
    </w:p>
    <w:p w:rsidR="00FD7DBD" w:rsidRDefault="00FD7DBD" w:rsidP="00FD7DBD">
      <w:pPr>
        <w:pStyle w:val="Heading4"/>
      </w:pPr>
      <w:r>
        <w:t>Squirrels pose a bigger threat to critical infrastructure than hackers.</w:t>
      </w:r>
    </w:p>
    <w:p w:rsidR="00FD7DBD" w:rsidRPr="009A7428" w:rsidRDefault="00FD7DBD" w:rsidP="00FD7DBD">
      <w:pPr>
        <w:rPr>
          <w:rStyle w:val="Style13ptBold"/>
        </w:rPr>
      </w:pPr>
      <w:r>
        <w:rPr>
          <w:rStyle w:val="Style13ptBold"/>
        </w:rPr>
        <w:t xml:space="preserve">Rogue 16 </w:t>
      </w:r>
      <w:r w:rsidRPr="009A7428">
        <w:t>(</w:t>
      </w:r>
      <w:r>
        <w:t xml:space="preserve">Space, also known as C. Thomas (most CS kids need cool pseudonyms) is a strategist at Tenable Network Security. “Opinion: Squirrels are bigger threat to US power grid than hackers” 1/6/16 </w:t>
      </w:r>
      <w:r w:rsidRPr="009A7428">
        <w:t>http://www.csmonitor.com/World/Passcode/Passcode-Voices/2016/0106/Opinion-Squirrels-are-bigger-threat-than-hackers-to-US-power-grid</w:t>
      </w:r>
      <w:r>
        <w:t>)</w:t>
      </w:r>
    </w:p>
    <w:p w:rsidR="00FD7DBD" w:rsidRDefault="00FD7DBD" w:rsidP="00FD7DBD">
      <w:pPr>
        <w:rPr>
          <w:rStyle w:val="StyleUnderline"/>
        </w:rPr>
      </w:pPr>
      <w:r w:rsidRPr="009A7428">
        <w:rPr>
          <w:rStyle w:val="StyleUnderline"/>
        </w:rPr>
        <w:t>The cyberwar drumbeaters have been stoking fears for decades about the potential of cyberattacks causing devastating physical damage</w:t>
      </w:r>
      <w:r w:rsidRPr="009A7428">
        <w:t xml:space="preserve">. A litany of anonymous government officials quoted in articles regularly warn about coming digital strikes on power plants, gas pipelines, or water treatment plants. </w:t>
      </w:r>
      <w:r w:rsidRPr="009A7428">
        <w:rPr>
          <w:rStyle w:val="StyleUnderline"/>
        </w:rPr>
        <w:t>The perpetrators, they say, will be rogue nation hackers executing malicious code to pull off some kind of "cyber armageddon."</w:t>
      </w:r>
      <w:r w:rsidRPr="009A7428">
        <w:t xml:space="preserve"> But </w:t>
      </w:r>
      <w:r w:rsidRPr="009A7428">
        <w:rPr>
          <w:rStyle w:val="StyleUnderline"/>
        </w:rPr>
        <w:t xml:space="preserve">until recently no such attacks have ever been confirmed and </w:t>
      </w:r>
      <w:r w:rsidRPr="009A7428">
        <w:rPr>
          <w:rStyle w:val="Emphasis"/>
        </w:rPr>
        <w:t>nothing approaching the kind of physical destruction the doomsayers foretell has taken place.</w:t>
      </w:r>
      <w:r w:rsidRPr="009A7428">
        <w:rPr>
          <w:rStyle w:val="StyleUnderline"/>
        </w:rPr>
        <w:t xml:space="preserve"> </w:t>
      </w:r>
      <w:r w:rsidRPr="009A7428">
        <w:t xml:space="preserve">And </w:t>
      </w:r>
      <w:r w:rsidRPr="009A7428">
        <w:rPr>
          <w:rStyle w:val="StyleUnderline"/>
        </w:rPr>
        <w:t>even though two recently reported incidents</w:t>
      </w:r>
      <w:r w:rsidRPr="009A7428">
        <w:t xml:space="preserve"> – one at </w:t>
      </w:r>
      <w:hyperlink r:id="rId103" w:tgtFrame="_blank" w:history="1">
        <w:r w:rsidRPr="009A7428">
          <w:rPr>
            <w:rStyle w:val="Hyperlink"/>
          </w:rPr>
          <w:t>a small New York dam</w:t>
        </w:r>
      </w:hyperlink>
      <w:r w:rsidRPr="009A7428">
        <w:t xml:space="preserve"> and another involving </w:t>
      </w:r>
      <w:hyperlink r:id="rId104" w:tgtFrame="_blank" w:history="1">
        <w:r w:rsidRPr="009A7428">
          <w:rPr>
            <w:rStyle w:val="Hyperlink"/>
          </w:rPr>
          <w:t>a Ukrainian power plant</w:t>
        </w:r>
      </w:hyperlink>
      <w:r w:rsidRPr="009A7428">
        <w:t xml:space="preserve"> – </w:t>
      </w:r>
      <w:r w:rsidRPr="009A7428">
        <w:rPr>
          <w:rStyle w:val="StyleUnderline"/>
        </w:rPr>
        <w:t>may qualify as real cyberattacks on critical infrastructure, recent history suggests we should all be wary of pointing to these incidents as signs that cyberwar is somehow imminent.</w:t>
      </w:r>
      <w:r w:rsidRPr="009A7428">
        <w:t xml:space="preserve"> </w:t>
      </w:r>
      <w:r w:rsidRPr="009A7428">
        <w:rPr>
          <w:rStyle w:val="StyleUnderline"/>
        </w:rPr>
        <w:t>Every time stories in the media emerge</w:t>
      </w:r>
      <w:r w:rsidRPr="009A7428">
        <w:t xml:space="preserve"> about computer attacks that cause physical damage – usually supported by anonymous sources – eventually </w:t>
      </w:r>
      <w:r w:rsidRPr="009A7428">
        <w:rPr>
          <w:rStyle w:val="StyleUnderline"/>
        </w:rPr>
        <w:t>more reasonable people investigate those claims and disprove theories involving destructive cyberattacks.</w:t>
      </w:r>
      <w:r w:rsidRPr="009A7428">
        <w:t xml:space="preserve"> </w:t>
      </w:r>
      <w:r w:rsidRPr="009A7428">
        <w:rPr>
          <w:rStyle w:val="StyleUnderline"/>
        </w:rPr>
        <w:t>One of the most commonly cited</w:t>
      </w:r>
      <w:r w:rsidRPr="009A7428">
        <w:t xml:space="preserve"> – yet erroneous – </w:t>
      </w:r>
      <w:r w:rsidRPr="009A7428">
        <w:rPr>
          <w:rStyle w:val="StyleUnderline"/>
        </w:rPr>
        <w:t>cyberevents involves several blackouts that affected Brazil between 2005 and 2007.</w:t>
      </w:r>
      <w:r w:rsidRPr="009A7428">
        <w:t xml:space="preserve"> The story goes that blackouts were the work of hackers. Even "60 Minutes" repeated that claim. </w:t>
      </w:r>
      <w:r w:rsidRPr="009A7428">
        <w:rPr>
          <w:rStyle w:val="StyleUnderline"/>
        </w:rPr>
        <w:t xml:space="preserve">Brazil's National Agency for Electric Energy, however, concluded that sooty insulators </w:t>
      </w:r>
      <w:hyperlink r:id="rId105" w:tgtFrame="_blank" w:history="1">
        <w:r w:rsidRPr="009A7428">
          <w:rPr>
            <w:rStyle w:val="StyleUnderline"/>
          </w:rPr>
          <w:t>caused the power outages</w:t>
        </w:r>
      </w:hyperlink>
      <w:r w:rsidRPr="009A7428">
        <w:rPr>
          <w:rStyle w:val="StyleUnderline"/>
        </w:rPr>
        <w:t>.</w:t>
      </w:r>
      <w:r w:rsidRPr="009A7428">
        <w:t xml:space="preserve"> </w:t>
      </w:r>
      <w:r w:rsidRPr="009A7428">
        <w:rPr>
          <w:rStyle w:val="StyleUnderline"/>
        </w:rPr>
        <w:t xml:space="preserve">Then there was the </w:t>
      </w:r>
      <w:hyperlink r:id="rId106" w:tgtFrame="_blank" w:history="1">
        <w:r w:rsidRPr="009A7428">
          <w:rPr>
            <w:rStyle w:val="StyleUnderline"/>
          </w:rPr>
          <w:t xml:space="preserve">2008 </w:t>
        </w:r>
      </w:hyperlink>
      <w:hyperlink r:id="rId107" w:tgtFrame="_blank" w:history="1">
        <w:r w:rsidRPr="009A7428">
          <w:rPr>
            <w:rStyle w:val="StyleUnderline"/>
          </w:rPr>
          <w:t>explosion of the Baku-Tbilisi-Ceyhan (BTC) pipeline</w:t>
        </w:r>
      </w:hyperlink>
      <w:r w:rsidRPr="009A7428">
        <w:t xml:space="preserve"> in Turkey. </w:t>
      </w:r>
      <w:r w:rsidRPr="009A7428">
        <w:rPr>
          <w:rStyle w:val="StyleUnderline"/>
        </w:rPr>
        <w:t>No less than four unnamed sources claimed it was a cyberattack despite the fact that the pipeline owner said the valves involved in the blast weren't attached to any network.</w:t>
      </w:r>
      <w:r w:rsidRPr="009A7428">
        <w:t xml:space="preserve"> </w:t>
      </w:r>
      <w:r w:rsidRPr="009A7428">
        <w:rPr>
          <w:rStyle w:val="StyleUnderline"/>
        </w:rPr>
        <w:t xml:space="preserve">Ever since </w:t>
      </w:r>
      <w:hyperlink r:id="rId108" w:tgtFrame="_blank" w:history="1">
        <w:r w:rsidRPr="009A7428">
          <w:rPr>
            <w:rStyle w:val="StyleUnderline"/>
          </w:rPr>
          <w:t>Stuxnet</w:t>
        </w:r>
      </w:hyperlink>
      <w:r w:rsidRPr="009A7428">
        <w:rPr>
          <w:rStyle w:val="StyleUnderline"/>
        </w:rPr>
        <w:t xml:space="preserve">, the computer worm discovered in 2010 </w:t>
      </w:r>
      <w:hyperlink r:id="rId109" w:tgtFrame="_blank" w:history="1">
        <w:r w:rsidRPr="009A7428">
          <w:rPr>
            <w:rStyle w:val="StyleUnderline"/>
          </w:rPr>
          <w:t>that damaged the Iranian nuclear program</w:t>
        </w:r>
      </w:hyperlink>
      <w:r w:rsidRPr="009A7428">
        <w:rPr>
          <w:rStyle w:val="StyleUnderline"/>
        </w:rPr>
        <w:t>, many experts have warned a that torrent of other computer attacks on critical infrastructure would follow</w:t>
      </w:r>
      <w:r w:rsidRPr="009A7428">
        <w:t xml:space="preserve">. They had a smoking gun the following year when </w:t>
      </w:r>
      <w:hyperlink r:id="rId110" w:tgtFrame="_blank" w:history="1">
        <w:r w:rsidRPr="009A7428">
          <w:rPr>
            <w:rStyle w:val="Hyperlink"/>
          </w:rPr>
          <w:t>Russian hackers broke into a small Illinois water facility</w:t>
        </w:r>
      </w:hyperlink>
      <w:r w:rsidRPr="009A7428">
        <w:t xml:space="preserve">. </w:t>
      </w:r>
      <w:r w:rsidRPr="009A7428">
        <w:rPr>
          <w:rStyle w:val="StyleUnderline"/>
        </w:rPr>
        <w:t>While the plant's control systems were accessed by someone in Russia, that someone was the contractor for the water facility who happened to be on vacation in Russia at the time.</w:t>
      </w:r>
      <w:r w:rsidRPr="009A7428">
        <w:t xml:space="preserve"> Even though Stuxnet is the only confirmed cyberattack leading to physical damage, a German incident is often lumped into the category of hacks that lead to property destruction. </w:t>
      </w:r>
      <w:hyperlink r:id="rId111" w:tgtFrame="_blank" w:history="1">
        <w:r w:rsidRPr="009A7428">
          <w:rPr>
            <w:rStyle w:val="Hyperlink"/>
          </w:rPr>
          <w:t>Many news articles</w:t>
        </w:r>
      </w:hyperlink>
      <w:r w:rsidRPr="009A7428">
        <w:t xml:space="preserve"> and German government reports suggested that cyberattackers caused </w:t>
      </w:r>
      <w:hyperlink r:id="rId112" w:tgtFrame="_blank" w:history="1">
        <w:r w:rsidRPr="009A7428">
          <w:rPr>
            <w:rStyle w:val="Hyperlink"/>
          </w:rPr>
          <w:t>"massive damage"</w:t>
        </w:r>
      </w:hyperlink>
      <w:r w:rsidRPr="009A7428">
        <w:t xml:space="preserve"> at an unnamed steel plant by causing the blast furnace to malfunction. And, again, no one has gone on the record confirming this story and the steel plant remains unnamed. While this event has not been conclusively disproven, there are enough missing facts to raise considerable doubt. But over the Christmas and New Year's holiday, news stories about two more incidents are once again stirring up the cyberwar hawks. The first event occurred at the Bowman Avenue Dam near Rye, N.Y., which is about 20 miles north of Manhattan. It actually occurred in 2013 but unnamed officials (surprise) speaking to The Wall Street Journal attributed some kind of breach of the dam's computers to Iranian hackers. While the facts about what actually transpired at the dam are few, the incident did cause </w:t>
      </w:r>
      <w:hyperlink r:id="rId113" w:tgtFrame="_blank" w:history="1">
        <w:r w:rsidRPr="009A7428">
          <w:rPr>
            <w:rStyle w:val="Hyperlink"/>
          </w:rPr>
          <w:t>the Department of Homeland Security to investigate</w:t>
        </w:r>
      </w:hyperlink>
      <w:r w:rsidRPr="009A7428">
        <w:t>. But exactly what DHS discovered, the extent of the so-called "attack," or how the incident was attributed to Iran remains unknown. What's more, the dam has no electrical generation capability and its only electronically controlled item is a flood control sluice gate, which dam officials say has never been fully operational</w:t>
      </w:r>
      <w:r w:rsidRPr="009A7428">
        <w:rPr>
          <w:rStyle w:val="StyleUnderline"/>
        </w:rPr>
        <w:t xml:space="preserve">. More facts are available surrounding the </w:t>
      </w:r>
      <w:hyperlink r:id="rId114" w:tgtFrame="_blank" w:history="1">
        <w:r w:rsidRPr="009A7428">
          <w:rPr>
            <w:rStyle w:val="StyleUnderline"/>
          </w:rPr>
          <w:t>Christmas Day attack in</w:t>
        </w:r>
      </w:hyperlink>
      <w:hyperlink r:id="rId115" w:tgtFrame="_blank" w:history="1">
        <w:r w:rsidRPr="009A7428">
          <w:rPr>
            <w:rStyle w:val="StyleUnderline"/>
          </w:rPr>
          <w:t xml:space="preserve"> Ukraine</w:t>
        </w:r>
      </w:hyperlink>
      <w:r w:rsidRPr="009A7428">
        <w:rPr>
          <w:rStyle w:val="StyleUnderline"/>
        </w:rPr>
        <w:t xml:space="preserve"> in which the regional power company blamed malware for turning off substations. Normally, such claims would be met with deserved skepticism from cybersecurity pros. In this case, however, a sample of the malware has been found, which to people who research such things is considered </w:t>
      </w:r>
      <w:hyperlink r:id="rId116" w:tgtFrame="_blank" w:history="1">
        <w:r w:rsidRPr="009A7428">
          <w:rPr>
            <w:rStyle w:val="StyleUnderline"/>
          </w:rPr>
          <w:t>pretty damning evidence</w:t>
        </w:r>
      </w:hyperlink>
      <w:r w:rsidRPr="009A7428">
        <w:t xml:space="preserve">. But there's still debate as whether the introduction of the malware into the power company's systems was the work of a nation state, cybercriminals, or simply a random infection that occurs in all kinds of systems daily. So </w:t>
      </w:r>
      <w:r w:rsidRPr="009A7428">
        <w:rPr>
          <w:rStyle w:val="StyleUnderline"/>
        </w:rPr>
        <w:t>despite all the hype, fear, uncertainty, and doubt, we still don't have confirmed, indisputable cases of someone causing a power outage, or other major infrastructure damage, as a result of a cyberattack.</w:t>
      </w:r>
      <w:r w:rsidRPr="009A7428">
        <w:t xml:space="preserve"> In fact, </w:t>
      </w:r>
      <w:r w:rsidRPr="009A7428">
        <w:rPr>
          <w:rStyle w:val="StyleUnderline"/>
        </w:rPr>
        <w:t xml:space="preserve">according to a former deputy director of the National Security Agency, the biggest threat to the US power grid isn't a cyberattack at all. </w:t>
      </w:r>
      <w:hyperlink r:id="rId117" w:tgtFrame="_blank" w:history="1">
        <w:r w:rsidRPr="009A7428">
          <w:rPr>
            <w:rStyle w:val="Emphasis"/>
          </w:rPr>
          <w:t>It's a squirrel.</w:t>
        </w:r>
      </w:hyperlink>
      <w:r w:rsidRPr="009A7428">
        <w:rPr>
          <w:rStyle w:val="Emphasis"/>
        </w:rPr>
        <w:t xml:space="preserve"> </w:t>
      </w:r>
      <w:r w:rsidRPr="009A7428">
        <w:t xml:space="preserve">Yes, </w:t>
      </w:r>
      <w:hyperlink r:id="rId118" w:tgtFrame="_blank" w:history="1">
        <w:r w:rsidRPr="009A7428">
          <w:rPr>
            <w:rStyle w:val="StyleUnderline"/>
          </w:rPr>
          <w:t>squirrels</w:t>
        </w:r>
      </w:hyperlink>
      <w:r w:rsidRPr="009A7428">
        <w:rPr>
          <w:rStyle w:val="StyleUnderline"/>
        </w:rPr>
        <w:t xml:space="preserve"> and other animals cause hundreds of power outages every year and yet the only confirmed infrastructure cyberattack that has resulted in physical damage that is publicly known is Stuxnet. Perhaps we should focus less on cyberattacks and more attention to these furry adversaries.</w:t>
      </w:r>
    </w:p>
    <w:p w:rsidR="00FD7DBD" w:rsidRDefault="00FD7DBD" w:rsidP="00FD7DBD">
      <w:pPr>
        <w:pStyle w:val="Heading4"/>
      </w:pPr>
      <w:r>
        <w:t xml:space="preserve">Their impact ev is hype from cybersecurity firms who want money – independently their rhetoric </w:t>
      </w:r>
      <w:r>
        <w:rPr>
          <w:i/>
        </w:rPr>
        <w:t xml:space="preserve">creates </w:t>
      </w:r>
      <w:r>
        <w:t>cyberweapons actually capable of destruction.</w:t>
      </w:r>
    </w:p>
    <w:p w:rsidR="00FD7DBD" w:rsidRPr="003C42AE" w:rsidRDefault="00FD7DBD" w:rsidP="00FD7DBD">
      <w:pPr>
        <w:rPr>
          <w:rStyle w:val="Style13ptBold"/>
          <w:b w:val="0"/>
          <w:bCs w:val="0"/>
          <w:sz w:val="18"/>
        </w:rPr>
      </w:pPr>
      <w:r w:rsidRPr="003C42AE">
        <w:rPr>
          <w:rStyle w:val="Style13ptBold"/>
        </w:rPr>
        <w:t xml:space="preserve">Lee 15 </w:t>
      </w:r>
      <w:r w:rsidRPr="003C42AE">
        <w:t>(Robert Lee is a US Cyber Warfare Operations Officer, and is studying for a PhD in Cyber Security at King's College London. “Robert Lee: B</w:t>
      </w:r>
      <w:r>
        <w:t xml:space="preserve">eware the Hype” may 6 2015 </w:t>
      </w:r>
      <w:r w:rsidRPr="003C42AE">
        <w:t>http://www.bbc.com/news/world-32534923</w:t>
      </w:r>
      <w:r>
        <w:t>)</w:t>
      </w:r>
    </w:p>
    <w:p w:rsidR="00FD7DBD" w:rsidRDefault="00FD7DBD" w:rsidP="00FD7DBD">
      <w:pPr>
        <w:rPr>
          <w:rStyle w:val="Emphasis"/>
        </w:rPr>
      </w:pPr>
      <w:r w:rsidRPr="003C42AE">
        <w:t xml:space="preserve">"A lot of my research debunks stories. I can't cite them because they're not true. </w:t>
      </w:r>
      <w:r w:rsidRPr="003C42AE">
        <w:rPr>
          <w:rStyle w:val="StyleUnderline"/>
        </w:rPr>
        <w:t>There's a general narrative that horrible things are happening all the time: cyber-war,</w:t>
      </w:r>
      <w:r w:rsidRPr="003C42AE">
        <w:t xml:space="preserve"> nation states are crumbling. </w:t>
      </w:r>
      <w:r w:rsidRPr="003C42AE">
        <w:rPr>
          <w:rStyle w:val="Emphasis"/>
        </w:rPr>
        <w:t>That's not true</w:t>
      </w:r>
      <w:r w:rsidRPr="003C42AE">
        <w:t>. "</w:t>
      </w:r>
      <w:r w:rsidRPr="003C42AE">
        <w:rPr>
          <w:rStyle w:val="StyleUnderline"/>
        </w:rPr>
        <w:t>If you hear, 'There's been some recent research around aviation and planes are going to be hacked and fall out of the sky,' or, 'People are going to cyber-attack trains and derail them,' that's not realistic</w:t>
      </w:r>
      <w:r w:rsidRPr="003C42AE">
        <w:t>. "</w:t>
      </w:r>
      <w:r w:rsidRPr="003C42AE">
        <w:rPr>
          <w:rStyle w:val="Emphasis"/>
        </w:rPr>
        <w:t>Security companies are ramping up the threat</w:t>
      </w:r>
      <w:r w:rsidRPr="003C42AE">
        <w:t xml:space="preserve">. </w:t>
      </w:r>
      <w:r w:rsidRPr="003C42AE">
        <w:rPr>
          <w:rStyle w:val="StyleUnderline"/>
        </w:rPr>
        <w:t>The military's relabelled a lot of things 'cyber-warfare' because they want to get the budget from Congress</w:t>
      </w:r>
      <w:r w:rsidRPr="003C42AE">
        <w:t xml:space="preserve">. </w:t>
      </w:r>
      <w:r w:rsidRPr="003C42AE">
        <w:rPr>
          <w:rStyle w:val="StyleUnderline"/>
        </w:rPr>
        <w:t>Nato and the different alliances ramp up the threat to encourage other countries to invest in security</w:t>
      </w:r>
      <w:r w:rsidRPr="003C42AE">
        <w:t>. "</w:t>
      </w:r>
      <w:r w:rsidRPr="003C42AE">
        <w:rPr>
          <w:rStyle w:val="StyleUnderline"/>
        </w:rPr>
        <w:t>One of the narratives that gets built around critical infrastructure is that we're going to have these cascading power failures; someone's going to break in and very easily take down the power grid.</w:t>
      </w:r>
      <w:r w:rsidRPr="003C42AE">
        <w:t xml:space="preserve"> While it's true there's vulnerable infrastructure, </w:t>
      </w:r>
      <w:r w:rsidRPr="003C42AE">
        <w:rPr>
          <w:rStyle w:val="Emphasis"/>
        </w:rPr>
        <w:t>you can't just take down the entirety of the power grid from a cyber-capability</w:t>
      </w:r>
      <w:r w:rsidRPr="003C42AE">
        <w:t xml:space="preserve">. "[And] </w:t>
      </w:r>
      <w:r w:rsidRPr="003C42AE">
        <w:rPr>
          <w:rStyle w:val="StyleUnderline"/>
        </w:rPr>
        <w:t>we all have the same threat. If the US wants to be able to do that against Russia, or China wants to do that against the US, they have to accept their own vulnerability and do things that would impact themselves as well</w:t>
      </w:r>
      <w:r w:rsidRPr="003C42AE">
        <w:t>. "The head of Cyber Command and the head of the National Security Agency say, 'OK, we need to invest in offensive capabilities to be able to secure our critical infrastructure'. Those capabilities trickle down to fringe groups. "</w:t>
      </w:r>
      <w:r w:rsidRPr="00832497">
        <w:rPr>
          <w:rStyle w:val="StyleUnderline"/>
        </w:rPr>
        <w:t xml:space="preserve">If you developed a cyber-capability that could take down the Chinese power grid, it would be nearly identical to the capability you would need to take down the US power grid. We use the same systems. </w:t>
      </w:r>
      <w:r w:rsidRPr="00832497">
        <w:rPr>
          <w:rStyle w:val="Emphasis"/>
        </w:rPr>
        <w:t>The hype is forcing us to look into offence, which is exactly what we should not be doing</w:t>
      </w:r>
      <w:r w:rsidRPr="003C42AE">
        <w:t xml:space="preserve">. "We actually saw a very concerning case recently, where a company said, </w:t>
      </w:r>
      <w:r w:rsidRPr="00832497">
        <w:rPr>
          <w:rStyle w:val="StyleUnderline"/>
        </w:rPr>
        <w:t xml:space="preserve">'Iran, they're attacking the US hundreds of thousands of times a year'. But they redefined 'attack': they used ways of describing the events in a way that no-one else in the security world support. </w:t>
      </w:r>
      <w:r w:rsidRPr="00832497">
        <w:rPr>
          <w:rStyle w:val="Emphasis"/>
        </w:rPr>
        <w:t>The way they framed it was very dangerous."</w:t>
      </w:r>
    </w:p>
    <w:p w:rsidR="00FD7DBD" w:rsidRDefault="00FD7DBD" w:rsidP="00FD7DBD">
      <w:pPr>
        <w:pStyle w:val="Heading4"/>
      </w:pPr>
      <w:r>
        <w:t xml:space="preserve">No threat – no incentive for disruption and we can disconnect from the internet. </w:t>
      </w:r>
    </w:p>
    <w:p w:rsidR="00FD7DBD" w:rsidRPr="00C54D9C" w:rsidRDefault="00FD7DBD" w:rsidP="00FD7DBD">
      <w:r>
        <w:rPr>
          <w:rStyle w:val="Style13ptBold"/>
        </w:rPr>
        <w:t xml:space="preserve">Lindsay and Gartzke 16 </w:t>
      </w:r>
      <w:r w:rsidRPr="001D140A">
        <w:t>(</w:t>
      </w:r>
      <w:r>
        <w:t>Jon Lindsay University of Toronto , Erik Gartzke University of California San Diego. “Coercion through Cyberspace: The Stability-Instability Paradox Revisited” In Kelly M. Greenhill and Peter J. P. Krause, eds., The Power to Hurt: Coercion in Theory and in Practice (Oxford University Press, Forthcoming) august 25 2016 h</w:t>
      </w:r>
      <w:r w:rsidRPr="00C54D9C">
        <w:t>ttp://deterrence.ucsd.edu/_files/LindsayGartzke_CoercionThroughCyberspace_DraftPublic1.pdf</w:t>
      </w:r>
      <w:r>
        <w:t>)</w:t>
      </w:r>
    </w:p>
    <w:p w:rsidR="00FD7DBD" w:rsidRDefault="00FD7DBD" w:rsidP="00FD7DBD">
      <w:r>
        <w:t xml:space="preserve">To paraphrase Clausewitz, </w:t>
      </w:r>
      <w:r w:rsidRPr="001D140A">
        <w:rPr>
          <w:rStyle w:val="StyleUnderline"/>
        </w:rPr>
        <w:t>cyberwar is politics by other means</w:t>
      </w:r>
      <w:r>
        <w:t xml:space="preserve">. </w:t>
      </w:r>
      <w:r w:rsidRPr="001D140A">
        <w:rPr>
          <w:rStyle w:val="StyleUnderline"/>
        </w:rPr>
        <w:t xml:space="preserve">Understanding the dynamics, magnitude, and likelihood of aggression online requires an assessment of the </w:t>
      </w:r>
      <w:r w:rsidRPr="001D140A">
        <w:rPr>
          <w:rStyle w:val="Emphasis"/>
        </w:rPr>
        <w:t>operational requirements</w:t>
      </w:r>
      <w:r w:rsidRPr="001D140A">
        <w:rPr>
          <w:rStyle w:val="StyleUnderline"/>
        </w:rPr>
        <w:t xml:space="preserve"> for staging various types of cyber operations</w:t>
      </w:r>
      <w:r>
        <w:t xml:space="preserve">, </w:t>
      </w:r>
      <w:r w:rsidRPr="001D140A">
        <w:rPr>
          <w:rStyle w:val="StyleUnderline"/>
        </w:rPr>
        <w:t xml:space="preserve">the </w:t>
      </w:r>
      <w:r w:rsidRPr="001D140A">
        <w:rPr>
          <w:rStyle w:val="Emphasis"/>
        </w:rPr>
        <w:t>strategic benefits</w:t>
      </w:r>
      <w:r w:rsidRPr="001D140A">
        <w:rPr>
          <w:rStyle w:val="StyleUnderline"/>
        </w:rPr>
        <w:t xml:space="preserve"> actors hope to gain through them, and the risks of </w:t>
      </w:r>
      <w:r w:rsidRPr="001D140A">
        <w:rPr>
          <w:rStyle w:val="Emphasis"/>
        </w:rPr>
        <w:t>unintended consequences</w:t>
      </w:r>
      <w:r>
        <w:t xml:space="preserve">. In this chapter </w:t>
      </w:r>
      <w:r w:rsidRPr="001D140A">
        <w:rPr>
          <w:rStyle w:val="StyleUnderline"/>
        </w:rPr>
        <w:t>we lay out a typology of cyber operations that combines the logic of technological possibility with the logic of strategic utility</w:t>
      </w:r>
      <w:r>
        <w:t xml:space="preserve">. We distinguish a number of </w:t>
      </w:r>
      <w:r w:rsidRPr="001D140A">
        <w:rPr>
          <w:rStyle w:val="StyleUnderline"/>
        </w:rPr>
        <w:t>myths</w:t>
      </w:r>
      <w:r>
        <w:t xml:space="preserve"> that </w:t>
      </w:r>
      <w:r w:rsidRPr="001D140A">
        <w:rPr>
          <w:rStyle w:val="StyleUnderline"/>
        </w:rPr>
        <w:t>assume cyber attacks can provide high rewards at low cost from more realistic options that deliver variable rewards at variable costs.</w:t>
      </w:r>
      <w:r>
        <w:t xml:space="preserve"> </w:t>
      </w:r>
      <w:r w:rsidRPr="001D140A">
        <w:rPr>
          <w:rStyle w:val="Emphasis"/>
        </w:rPr>
        <w:t>There is no free lunch in cyberspace.</w:t>
      </w:r>
      <w:r>
        <w:t xml:space="preserve"> </w:t>
      </w:r>
      <w:r w:rsidRPr="001D140A">
        <w:rPr>
          <w:rStyle w:val="StyleUnderline"/>
        </w:rPr>
        <w:t>As a result of technical and political constraints on secret operations that depend on interconnections between adversaries, the coercive potential of cyberspace is more limited than generally appreciated. Because voluntary connections to the internet make cyber harms possible in the first place, aggressors must be careful not to provoke their victims to disconnect.</w:t>
      </w:r>
      <w:r>
        <w:t xml:space="preserve"> </w:t>
      </w:r>
      <w:r w:rsidRPr="001D140A">
        <w:rPr>
          <w:rStyle w:val="StyleUnderline"/>
        </w:rPr>
        <w:t>The social and economic value of the internet</w:t>
      </w:r>
      <w:r>
        <w:t xml:space="preserve"> both expands and </w:t>
      </w:r>
      <w:r w:rsidRPr="001D140A">
        <w:rPr>
          <w:rStyle w:val="StyleUnderline"/>
        </w:rPr>
        <w:t>constrains the scope for minor aggression like espionage, covert influence, and symbolic protest.</w:t>
      </w:r>
      <w:r>
        <w:t xml:space="preserve"> Moreover, </w:t>
      </w:r>
      <w:r w:rsidRPr="001D140A">
        <w:rPr>
          <w:rStyle w:val="StyleUnderline"/>
        </w:rPr>
        <w:t>the availability of military instruments beyond the cyber domain creates potential for retaliation for unacceptable harms.</w:t>
      </w:r>
      <w:r>
        <w:t xml:space="preserve"> </w:t>
      </w:r>
      <w:r w:rsidRPr="001D140A">
        <w:rPr>
          <w:rStyle w:val="Emphasis"/>
        </w:rPr>
        <w:t>There are diminishing incentives to “go big” with cyber warfare</w:t>
      </w:r>
      <w:r>
        <w:t xml:space="preserve">, even as an adjunct to battlefield operations, </w:t>
      </w:r>
      <w:r w:rsidRPr="001D140A">
        <w:rPr>
          <w:rStyle w:val="StyleUnderline"/>
        </w:rPr>
        <w:t>because victims have incentives to mount major investigations and shift domains to punish cyber aggression.</w:t>
      </w:r>
      <w:r>
        <w:t xml:space="preserve"> Coercion still has an important role in cyberspace, nonetheless, especially when exploited in conjunction with other forms power such as military force. We thus delineate the ways in which the cyber domain can be used alone or in conjunction with other domains for deterrence or compellence. Strategic logic helps to explain the highly skewed distribution of cyber harms we observe historically. </w:t>
      </w:r>
      <w:r w:rsidRPr="001D140A">
        <w:rPr>
          <w:rStyle w:val="StyleUnderline"/>
        </w:rPr>
        <w:t>While information technology creates the possibility for harm, it is political and economic incentives that determine the probability of harm. Small-scale aggression online and computer crime is relatively appealing and thus more abundant</w:t>
      </w:r>
      <w:r>
        <w:t xml:space="preserve">; </w:t>
      </w:r>
      <w:r w:rsidRPr="001D140A">
        <w:rPr>
          <w:rStyle w:val="Emphasis"/>
        </w:rPr>
        <w:t>large-scale cyber attacks are more difficult and less desirable for initiators and thus far less likely to occur</w:t>
      </w:r>
      <w:r>
        <w:t xml:space="preserve">. </w:t>
      </w:r>
      <w:r w:rsidRPr="001D140A">
        <w:rPr>
          <w:rStyle w:val="StyleUnderline"/>
        </w:rPr>
        <w:t>This argument extends the logic of the “stability-instability paradox”</w:t>
      </w:r>
      <w:r>
        <w:t xml:space="preserve"> pioneered in the 1960s. Mutually assured destruction may have restrained the superpowers from engaging in direct confrontations during the Cold War, but nuclear threats could not credibly prevent the exercise of proxy wars throughout the Third World. </w:t>
      </w:r>
      <w:r w:rsidRPr="001D140A">
        <w:rPr>
          <w:rStyle w:val="StyleUnderline"/>
        </w:rPr>
        <w:t>The mechanisms of restraint in the cyber domain are slightly different than in the nuclear world insofar as actors look to maintain connectivity and avoid military retaliation</w:t>
      </w:r>
      <w:r>
        <w:t xml:space="preserve"> vs. mutual Armageddon, but the results are similar: </w:t>
      </w:r>
      <w:r w:rsidRPr="001D140A">
        <w:rPr>
          <w:rStyle w:val="Emphasis"/>
        </w:rPr>
        <w:t>we see little to none of the most dangerous behavior but a great deal of provocative friction</w:t>
      </w:r>
      <w:r>
        <w:t xml:space="preserve">. It turns out that cyber revolutionaries and cyber skeptics are both partially correct. </w:t>
      </w:r>
      <w:r w:rsidRPr="001D140A">
        <w:rPr>
          <w:rStyle w:val="StyleUnderline"/>
        </w:rPr>
        <w:t xml:space="preserve">We should expect to see a lot more creative exploitation of global information infrastructure, but </w:t>
      </w:r>
      <w:r w:rsidRPr="001D140A">
        <w:rPr>
          <w:rStyle w:val="Emphasis"/>
        </w:rPr>
        <w:t xml:space="preserve">threat actors have strong incentives to restrain the intensity of their exploitation. </w:t>
      </w:r>
      <w:r w:rsidRPr="001D140A">
        <w:t xml:space="preserve">The Power to Hurt Online It is common to hear alarming claims that </w:t>
      </w:r>
      <w:r w:rsidRPr="001D140A">
        <w:rPr>
          <w:rStyle w:val="StyleUnderline"/>
        </w:rPr>
        <w:t>the U.S. Department of Defense is attacked ten million times per day.5 In reality most such “attacks” are routine automated port scans from cyber criminals trolling for low-hanging fruit</w:t>
      </w:r>
      <w:r>
        <w:t xml:space="preserve">. </w:t>
      </w:r>
      <w:r w:rsidRPr="001D140A">
        <w:rPr>
          <w:rStyle w:val="StyleUnderline"/>
        </w:rPr>
        <w:t>The majority of actual intrusions, including by sophisticated nation-state “advanced persistent threats”</w:t>
      </w:r>
      <w:r>
        <w:t xml:space="preserve"> (</w:t>
      </w:r>
      <w:r w:rsidRPr="001D140A">
        <w:rPr>
          <w:rStyle w:val="Emphasis"/>
        </w:rPr>
        <w:t>APT), aim to steal data rather than disrupt system</w:t>
      </w:r>
      <w:r>
        <w:t xml:space="preserve">s. Cyber operations (also called “computer network operations”) are conventionally divided into three functions: attack, exploitation, and defense.6 Computer network exploitation (CNE) seeks to preserve the illusion of normal functioning in the target system while illicitly stealing data and using system resources. Attack (CNA), by contrast, may cause servers to shut down, alter important data, or create malfunctions in computer-controlled industrial equipment. </w:t>
      </w:r>
      <w:r w:rsidRPr="001D140A">
        <w:rPr>
          <w:rStyle w:val="StyleUnderline"/>
        </w:rPr>
        <w:t>CNE and CNA</w:t>
      </w:r>
      <w:r>
        <w:t xml:space="preserve"> are so closely related that U.S. doctrine considers them together as offensive cyber operations (OCO). </w:t>
      </w:r>
      <w:r w:rsidRPr="001D140A">
        <w:rPr>
          <w:rStyle w:val="StyleUnderline"/>
        </w:rPr>
        <w:t>Both require the attacker to gain access to a target system through some combination of technical methods and malware</w:t>
      </w:r>
      <w:r>
        <w:t xml:space="preserve"> (viruses, worms, Trojan horses, rootkits, etc.) </w:t>
      </w:r>
      <w:r w:rsidRPr="001D140A">
        <w:rPr>
          <w:rStyle w:val="StyleUnderline"/>
        </w:rPr>
        <w:t>that take advantage of design flaws or vulnerabilities, social engineering tricks to fool users into revealing sensitive data and passwords</w:t>
      </w:r>
      <w:r>
        <w:t xml:space="preserve"> (phishing, baiting, water holing, candy drops, etc.), and a command and control network to coordinate the attack and obfuscate the attacker’s identity</w:t>
      </w:r>
      <w:r w:rsidRPr="001D140A">
        <w:t>. Only the malware payload differentiates exploitation from attack, which creates a challenge for the defender trying to differentiate an intelligence penetration from something more sinister</w:t>
      </w:r>
      <w:r>
        <w:t xml:space="preserve">.7 Moreover, </w:t>
      </w:r>
      <w:r w:rsidRPr="001D140A">
        <w:rPr>
          <w:rStyle w:val="StyleUnderline"/>
        </w:rPr>
        <w:t>most disruptive attacks invariably require supporting exploitation for preparatory reconnaissance and performance feedback</w:t>
      </w:r>
      <w:r>
        <w:t>. Ambiguity about the purpose and severity of intrusions contributes to something of a siege mentality in popular accounts of cybersecurity.</w:t>
      </w:r>
    </w:p>
    <w:p w:rsidR="00FD7DBD" w:rsidRDefault="00FD7DBD" w:rsidP="00FD7DBD">
      <w:pPr>
        <w:pStyle w:val="Heading3"/>
      </w:pPr>
      <w:r>
        <w:t>AT: Grid Impact</w:t>
      </w:r>
    </w:p>
    <w:p w:rsidR="00FD7DBD" w:rsidRPr="005B1FAC" w:rsidRDefault="00FD7DBD" w:rsidP="00FD7DBD">
      <w:pPr>
        <w:pStyle w:val="Heading4"/>
      </w:pPr>
      <w:r>
        <w:t>New grid security investment by the DOE solves</w:t>
      </w:r>
    </w:p>
    <w:p w:rsidR="00FD7DBD" w:rsidRPr="006543A6" w:rsidRDefault="00FD7DBD" w:rsidP="00FD7DBD">
      <w:pPr>
        <w:contextualSpacing/>
        <w:rPr>
          <w:b/>
          <w:bCs/>
          <w:sz w:val="26"/>
        </w:rPr>
      </w:pPr>
      <w:r>
        <w:rPr>
          <w:rStyle w:val="Style13ptBold"/>
        </w:rPr>
        <w:t xml:space="preserve">DOE </w:t>
      </w:r>
      <w:r w:rsidRPr="005B1FAC">
        <w:rPr>
          <w:rStyle w:val="Style13ptBold"/>
        </w:rPr>
        <w:t>13</w:t>
      </w:r>
      <w:r>
        <w:rPr>
          <w:rStyle w:val="Style13ptBold"/>
        </w:rPr>
        <w:t xml:space="preserve"> </w:t>
      </w:r>
      <w:r w:rsidRPr="005B1FAC">
        <w:t xml:space="preserve">[6/11/14, Department of Energy, “Energy Department Invests Over $10 Million to Improve Grid Reliability and Resiliency,” </w:t>
      </w:r>
      <w:hyperlink r:id="rId119" w:history="1">
        <w:r w:rsidRPr="005B1FAC">
          <w:rPr>
            <w:rStyle w:val="Hyperlink"/>
          </w:rPr>
          <w:t>http://www.energy.gov/articles/energy-department-invests-over-10-million-improve-grid-reliability-and-resiliency</w:t>
        </w:r>
      </w:hyperlink>
      <w:r w:rsidRPr="005B1FAC">
        <w:t>, accessed 7/2/14]</w:t>
      </w:r>
    </w:p>
    <w:p w:rsidR="00FD7DBD" w:rsidRPr="005B1FAC" w:rsidRDefault="00FD7DBD" w:rsidP="00FD7DBD">
      <w:pPr>
        <w:contextualSpacing/>
        <w:rPr>
          <w:sz w:val="16"/>
        </w:rPr>
      </w:pPr>
      <w:r w:rsidRPr="00A50E8E">
        <w:rPr>
          <w:rStyle w:val="StyleUnderline"/>
        </w:rPr>
        <w:t>As part of the Obama Administration’s commitment to a strong and secure power grid, the Energy Department today announced more than $10 million for projects that will improve the reliability and resiliency of the U.S. electric grid and facilitate quick and effective response to grid conditions</w:t>
      </w:r>
      <w:r w:rsidRPr="00A50E8E">
        <w:rPr>
          <w:sz w:val="16"/>
        </w:rPr>
        <w:t xml:space="preserve">. This investment which includes six projects across five states- California, Hawaii, Missouri, North Carolina and Washington – </w:t>
      </w:r>
      <w:r w:rsidRPr="00A50E8E">
        <w:rPr>
          <w:rStyle w:val="StyleUnderline"/>
        </w:rPr>
        <w:t>will help further the deployment of advanced software that works with synchrophasor technology to better detect quickly-changing grid conditions and improve day-to-day grid reliability.</w:t>
      </w:r>
      <w:r w:rsidRPr="00A50E8E">
        <w:rPr>
          <w:b/>
          <w:u w:val="single"/>
        </w:rPr>
        <w:t xml:space="preserve"> </w:t>
      </w:r>
      <w:r w:rsidRPr="00A50E8E">
        <w:rPr>
          <w:sz w:val="16"/>
        </w:rPr>
        <w:t xml:space="preserve">“Through advanced sensors and monitoring devices, </w:t>
      </w:r>
      <w:r w:rsidRPr="00A50E8E">
        <w:rPr>
          <w:rStyle w:val="StyleUnderline"/>
        </w:rPr>
        <w:t>U.S. utilities now have unprecedented insight into the power grid – helping industry make decisions that may prevent power outages before they happen and adeptly respond to changing grid conditions without disruption</w:t>
      </w:r>
      <w:r w:rsidRPr="00A50E8E">
        <w:rPr>
          <w:sz w:val="16"/>
        </w:rPr>
        <w:t>,” said Patricia Hoffman, Assistant Secretary for the Energy Department’s Office of Electricity Delivery and Energy Reliability. “</w:t>
      </w:r>
      <w:r w:rsidRPr="00A50E8E">
        <w:rPr>
          <w:rStyle w:val="StyleUnderline"/>
        </w:rPr>
        <w:t>By partnering with utilities and software developers, the Energy Department can help the U.S. electric industry maintain more reliable and resilient power systems.”</w:t>
      </w:r>
      <w:r w:rsidRPr="00A50E8E">
        <w:rPr>
          <w:sz w:val="16"/>
        </w:rPr>
        <w:t xml:space="preserve"> In the United States, advanced sensors and monitoring devices are giving utilities unprecedented visibility to see what is happening throughout the grid. For example, </w:t>
      </w:r>
      <w:r w:rsidRPr="00A50E8E">
        <w:rPr>
          <w:rStyle w:val="StyleUnderline"/>
        </w:rPr>
        <w:t>synchrophasors can measure the instantaneous voltage, current and frequency at specific locations on the grid – giving utilities the ability to foresee and respond to changing grid conditions, make decisions that prevent power outages and speed up restoration</w:t>
      </w:r>
      <w:r w:rsidRPr="00A50E8E">
        <w:rPr>
          <w:sz w:val="16"/>
        </w:rPr>
        <w:t xml:space="preserve">. Synchrophasor technology provides time-stamped data 30 times per second – about 100 times faster than conventional technology. With the support of the Recovery Act, </w:t>
      </w:r>
      <w:r w:rsidRPr="00A50E8E">
        <w:rPr>
          <w:rStyle w:val="StyleUnderline"/>
        </w:rPr>
        <w:t>the Energy Department worked with utilities to deploy more synchrophasors throughout the United State</w:t>
      </w:r>
      <w:r w:rsidRPr="00A50E8E">
        <w:rPr>
          <w:sz w:val="16"/>
        </w:rPr>
        <w:t>s. In 2009, there were approximately 200 synchrophasors connected to the grid. Today, thanks in part to these Recovery Act investments, there are about 1,700. By creating software that analyzes and visualizes the complex data captured by synchrophasors,</w:t>
      </w:r>
      <w:r w:rsidRPr="00A50E8E">
        <w:rPr>
          <w:rStyle w:val="StyleUnderline"/>
        </w:rPr>
        <w:t xml:space="preserve"> these projects announced today will help industry better leverage this new technology and maintain a strong and reliable power grid</w:t>
      </w:r>
      <w:r w:rsidRPr="00A50E8E">
        <w:rPr>
          <w:sz w:val="16"/>
        </w:rPr>
        <w:t>. The six awards announced today, subject to final negotiation, include:</w:t>
      </w:r>
    </w:p>
    <w:p w:rsidR="00FD7DBD" w:rsidRDefault="00FD7DBD" w:rsidP="00FD7DBD">
      <w:pPr>
        <w:pStyle w:val="Heading4"/>
      </w:pPr>
      <w:r>
        <w:t>Blackouts won’t cascade – incredibly unlikely</w:t>
      </w:r>
    </w:p>
    <w:p w:rsidR="00FD7DBD" w:rsidRPr="006D3952" w:rsidRDefault="00FD7DBD" w:rsidP="00FD7DBD">
      <w:r>
        <w:t xml:space="preserve">Donna Leinwand </w:t>
      </w:r>
      <w:r w:rsidRPr="006D3952">
        <w:rPr>
          <w:rStyle w:val="Style13ptBold"/>
        </w:rPr>
        <w:t>Leger</w:t>
      </w:r>
      <w:r>
        <w:t xml:space="preserve"> – USA TODAY – 7/31/</w:t>
      </w:r>
      <w:r w:rsidRPr="006D3952">
        <w:rPr>
          <w:rStyle w:val="Style13ptBold"/>
        </w:rPr>
        <w:t>12</w:t>
      </w:r>
      <w:r>
        <w:t>, http://usatoday30.usatoday.com/news/nation/story/2012-07-31/usa-india-power-outage/56622978/1</w:t>
      </w:r>
    </w:p>
    <w:p w:rsidR="00FD7DBD" w:rsidRPr="006B4B65" w:rsidRDefault="00FD7DBD" w:rsidP="00FD7DBD">
      <w:pPr>
        <w:rPr>
          <w:sz w:val="16"/>
        </w:rPr>
      </w:pPr>
      <w:r w:rsidRPr="00A50E8E">
        <w:rPr>
          <w:rStyle w:val="TitleChar"/>
        </w:rPr>
        <w:t>A massive, countrywide power failure</w:t>
      </w:r>
      <w:r w:rsidRPr="00A50E8E">
        <w:rPr>
          <w:sz w:val="16"/>
        </w:rPr>
        <w:t xml:space="preserve"> like the one in India on Tuesday </w:t>
      </w:r>
      <w:r w:rsidRPr="00A50E8E">
        <w:rPr>
          <w:rStyle w:val="TitleChar"/>
        </w:rPr>
        <w:t xml:space="preserve">is "extremely unlikely" in the United States, energy experts say. </w:t>
      </w:r>
      <w:r w:rsidRPr="00A50E8E">
        <w:rPr>
          <w:sz w:val="16"/>
        </w:rPr>
        <w:t xml:space="preserve">In India, three of the country's government-operated power grids failed Tuesday, leaving 620 million people without electricity for several hours. The outage, the second in two days in the country of 1.21 billion people, is the world's biggest blackout on record. </w:t>
      </w:r>
      <w:r w:rsidRPr="00A50E8E">
        <w:rPr>
          <w:rStyle w:val="TitleChar"/>
        </w:rPr>
        <w:t>The U.S. electricity system is segmented into three parts with safeguards that prevent an outage in one system from tripping a blackout in another system</w:t>
      </w:r>
      <w:r w:rsidRPr="00A50E8E">
        <w:rPr>
          <w:sz w:val="16"/>
        </w:rPr>
        <w:t>, "making blackouts across the country extremely unlikely," Energy Department spokeswoman Keri Fulton said. Early reports from government officials in India say excessive demand knocked the country's power generators offline. Experts say India's industry and economy are growing faster than its electrical systems. Last year, the economy grew 7.8% and pushed energy needs higher, but electricity generation did not keep pace, government records show. "</w:t>
      </w:r>
      <w:r w:rsidRPr="00A50E8E">
        <w:rPr>
          <w:rStyle w:val="TitleChar"/>
        </w:rPr>
        <w:t xml:space="preserve">We are much, much less at risk for something like that happening here, </w:t>
      </w:r>
      <w:r w:rsidRPr="00A50E8E">
        <w:rPr>
          <w:sz w:val="16"/>
        </w:rPr>
        <w:t xml:space="preserve">especially from the perspective of demand exceeding supply," </w:t>
      </w:r>
      <w:r w:rsidRPr="00A50E8E">
        <w:rPr>
          <w:rStyle w:val="TitleChar"/>
        </w:rPr>
        <w:t>said</w:t>
      </w:r>
      <w:r w:rsidRPr="00A50E8E">
        <w:rPr>
          <w:sz w:val="16"/>
        </w:rPr>
        <w:t xml:space="preserve"> Gregory </w:t>
      </w:r>
      <w:r w:rsidRPr="00A50E8E">
        <w:rPr>
          <w:rStyle w:val="TitleChar"/>
        </w:rPr>
        <w:t>Reed, a professor of electric power engineering at University of Pittsburgh. "We're much more sophisticated in our operations.</w:t>
      </w:r>
      <w:r w:rsidRPr="00A50E8E">
        <w:rPr>
          <w:sz w:val="16"/>
        </w:rPr>
        <w:t xml:space="preserve"> Most of our issues have been from natural disasters." The U.S. generates more than enough electricity to meet demand and always have power in reserve, Reed said. "Fundamentally, it's a different world here," said Arshad Mansoor, senior vice president of the Electric Power Research Institute in Washington and an expert on power grids. "It's an order of magnitude more reliable here than in a developing country." </w:t>
      </w:r>
      <w:r w:rsidRPr="00A50E8E">
        <w:rPr>
          <w:rStyle w:val="TitleChar"/>
        </w:rPr>
        <w:t xml:space="preserve">Grid operators across the country analyze power usage and generation, factoring outside factors such as weather, in real time and can forecast power supply and demand hour by hour, Mansoor said. </w:t>
      </w:r>
      <w:r w:rsidRPr="00A50E8E">
        <w:rPr>
          <w:sz w:val="16"/>
        </w:rPr>
        <w:t xml:space="preserve">"In any large, complex interactive network, the chance of that interconnection breaking up is always there," Mansoor said. "You cannot take your eye off the ball for a minute." Widespread outages in the U.S. caused by weather are common. But the U.S. has also had system failures, said Ellen Vancko, senior energy adviser for the Union of Concerned Scientists, based in Washington. On Aug. 14, 2003, more than 50 million people in the Northeast and Canada lost power after a major U.S. grid collapsed. The problem began in Ohio when a transmission wire overheated and sagged into a tree that had grown too close to the line, Vancko said. That caused other power lines to overheat until so many lines failed that the system shut itself down, she said. "That was less a failure of technology and more a failure of people, a failure of people to follow the rules," Vancko said. "There were a whole bunch of lessons learned." </w:t>
      </w:r>
      <w:r w:rsidRPr="00A50E8E">
        <w:rPr>
          <w:rStyle w:val="TitleChar"/>
        </w:rPr>
        <w:t xml:space="preserve">In 2005, in response to an investigation of the blackout, Congress passed a law establishing the North American Electric Reliability Corporation (NERC) to enforce reliability standards for bulk electricity generation. </w:t>
      </w:r>
      <w:r w:rsidRPr="00A50E8E">
        <w:rPr>
          <w:sz w:val="16"/>
        </w:rPr>
        <w:t xml:space="preserve">"On the whole, we </w:t>
      </w:r>
      <w:r w:rsidRPr="00A50E8E">
        <w:rPr>
          <w:rStyle w:val="TitleChar"/>
        </w:rPr>
        <w:t>have a more reliable electrical system</w:t>
      </w:r>
      <w:r w:rsidRPr="00A50E8E">
        <w:rPr>
          <w:sz w:val="16"/>
        </w:rPr>
        <w:t xml:space="preserve"> with NERC," said Vancko, a former NERC official. "We have the safeguards, but we cannot say it can't happen here. It's the most complicated system in the world."</w:t>
      </w:r>
    </w:p>
    <w:p w:rsidR="00FD7DBD" w:rsidRDefault="00FD7DBD" w:rsidP="00FD7DBD">
      <w:pPr>
        <w:pStyle w:val="Heading4"/>
      </w:pPr>
      <w:r>
        <w:t>Outages don’t spread and infrastructure is being modernized</w:t>
      </w:r>
    </w:p>
    <w:p w:rsidR="00FD7DBD" w:rsidRPr="003E39C2" w:rsidRDefault="00FD7DBD" w:rsidP="00FD7DBD">
      <w:r>
        <w:t xml:space="preserve">Jim </w:t>
      </w:r>
      <w:r w:rsidRPr="003E39C2">
        <w:rPr>
          <w:rStyle w:val="Style13ptBold"/>
        </w:rPr>
        <w:t>Avila</w:t>
      </w:r>
      <w:r>
        <w:t xml:space="preserve"> – ABC – 7/31/</w:t>
      </w:r>
      <w:r w:rsidRPr="003E39C2">
        <w:rPr>
          <w:rStyle w:val="Style13ptBold"/>
        </w:rPr>
        <w:t>12</w:t>
      </w:r>
      <w:r>
        <w:t>, A U.S. Blackout as Large as India’s? ‘Very Unlikely’, http://abcnews.go.com/blogs/headlines/2012/07/a-u-s-blackout-as-large-as-indias-very-unlikely/</w:t>
      </w:r>
    </w:p>
    <w:p w:rsidR="00FD7DBD" w:rsidRPr="00FD7DBD" w:rsidRDefault="00FD7DBD" w:rsidP="00FD7DBD">
      <w:pPr>
        <w:rPr>
          <w:u w:val="single"/>
        </w:rPr>
      </w:pPr>
      <w:r w:rsidRPr="006B4B65">
        <w:rPr>
          <w:sz w:val="16"/>
        </w:rPr>
        <w:t xml:space="preserve">As India recovers from a blackout that left the world’s second-largest country — and more than 600 million residents — in the dark, a ripple of uncertainty moved through the Federal Regulatory Commission’s command center today in the U.S. </w:t>
      </w:r>
      <w:r w:rsidRPr="003E39C2">
        <w:rPr>
          <w:rStyle w:val="TitleChar"/>
        </w:rPr>
        <w:t>The Indian crisis had some people asking about the vulnerability of America’s grid.</w:t>
      </w:r>
      <w:r>
        <w:rPr>
          <w:rStyle w:val="TitleChar"/>
        </w:rPr>
        <w:t xml:space="preserve"> </w:t>
      </w:r>
      <w:r w:rsidRPr="006B4B65">
        <w:rPr>
          <w:sz w:val="16"/>
        </w:rPr>
        <w:t xml:space="preserve">“What people really want to know today is, can something like India happen here? So </w:t>
      </w:r>
      <w:r w:rsidRPr="003E39C2">
        <w:rPr>
          <w:rStyle w:val="TitleChar"/>
        </w:rPr>
        <w:t xml:space="preserve">if there is an outage </w:t>
      </w:r>
      <w:r w:rsidRPr="006B4B65">
        <w:rPr>
          <w:sz w:val="16"/>
        </w:rPr>
        <w:t xml:space="preserve">or some problem </w:t>
      </w:r>
      <w:r w:rsidRPr="003E39C2">
        <w:rPr>
          <w:rStyle w:val="TitleChar"/>
        </w:rPr>
        <w:t xml:space="preserve">in the Northeast, can it </w:t>
      </w:r>
      <w:r w:rsidRPr="006B4B65">
        <w:rPr>
          <w:sz w:val="16"/>
        </w:rPr>
        <w:t xml:space="preserve">actually </w:t>
      </w:r>
      <w:r w:rsidRPr="003E39C2">
        <w:rPr>
          <w:rStyle w:val="TitleChar"/>
        </w:rPr>
        <w:t>spread all the way to California,”</w:t>
      </w:r>
      <w:r w:rsidRPr="006B4B65">
        <w:rPr>
          <w:sz w:val="16"/>
        </w:rPr>
        <w:t xml:space="preserve"> John Wellinghoff, the commission’s chairman, told ABC News. “It’s very, very unlikely that ultimately would happen.” Wellinghoff said that first, </w:t>
      </w:r>
      <w:r w:rsidRPr="003E39C2">
        <w:rPr>
          <w:rStyle w:val="TitleChar"/>
        </w:rPr>
        <w:t>the grid was divided in the middle of the nation</w:t>
      </w:r>
      <w:r w:rsidRPr="006B4B65">
        <w:rPr>
          <w:sz w:val="16"/>
        </w:rPr>
        <w:t xml:space="preserve">. Engineers said that </w:t>
      </w:r>
      <w:r w:rsidRPr="003E39C2">
        <w:rPr>
          <w:rStyle w:val="TitleChar"/>
        </w:rPr>
        <w:t>it also was monitored more closely than ever</w:t>
      </w:r>
      <w:r w:rsidRPr="006B4B65">
        <w:rPr>
          <w:sz w:val="16"/>
        </w:rPr>
        <w:t xml:space="preserve">. </w:t>
      </w:r>
      <w:r w:rsidRPr="003E39C2">
        <w:rPr>
          <w:rStyle w:val="TitleChar"/>
        </w:rPr>
        <w:t>The grid is checked for line surges 30 times a second.</w:t>
      </w:r>
      <w:r>
        <w:rPr>
          <w:rStyle w:val="TitleChar"/>
        </w:rPr>
        <w:t xml:space="preserve"> </w:t>
      </w:r>
      <w:r w:rsidRPr="003E39C2">
        <w:rPr>
          <w:rStyle w:val="TitleChar"/>
        </w:rPr>
        <w:t>Since the Northeast blackout in 2003</w:t>
      </w:r>
      <w:r w:rsidRPr="006B4B65">
        <w:rPr>
          <w:sz w:val="16"/>
        </w:rPr>
        <w:t xml:space="preserve"> — the largest in the U.S., which affected 55 million — </w:t>
      </w:r>
      <w:r w:rsidRPr="003E39C2">
        <w:rPr>
          <w:rStyle w:val="TitleChar"/>
        </w:rPr>
        <w:t>16,000 miles of new transmission lines have been added to the grid.</w:t>
      </w:r>
      <w:r>
        <w:rPr>
          <w:rStyle w:val="TitleChar"/>
        </w:rPr>
        <w:t xml:space="preserve"> </w:t>
      </w:r>
      <w:r w:rsidRPr="006B4B65">
        <w:rPr>
          <w:sz w:val="16"/>
        </w:rPr>
        <w:t xml:space="preserve">And even though some lines in the Northeast are more than 70 years old, Wellinghoff said </w:t>
      </w:r>
      <w:r w:rsidRPr="003E39C2">
        <w:rPr>
          <w:rStyle w:val="TitleChar"/>
          <w:b/>
        </w:rPr>
        <w:t>that the chances of a blackout like India’s were very low.</w:t>
      </w:r>
      <w:r>
        <w:rPr>
          <w:rStyle w:val="TitleChar"/>
          <w:b/>
        </w:rPr>
        <w:t xml:space="preserve"> </w:t>
      </w:r>
      <w:r w:rsidRPr="006B4B65">
        <w:rPr>
          <w:sz w:val="16"/>
        </w:rPr>
        <w:t>“</w:t>
      </w:r>
      <w:r w:rsidRPr="003E39C2">
        <w:rPr>
          <w:rStyle w:val="TitleChar"/>
        </w:rPr>
        <w:t>Yes, we have old infrastructure in many places but we are upgrading that infrastructure</w:t>
      </w:r>
      <w:r w:rsidRPr="006B4B65">
        <w:rPr>
          <w:sz w:val="16"/>
        </w:rPr>
        <w:t>,” he said. “</w:t>
      </w:r>
      <w:r w:rsidRPr="003E39C2">
        <w:rPr>
          <w:rStyle w:val="TitleChar"/>
        </w:rPr>
        <w:t>I think we’ll be moving toward a much more modern grid and we’re doing that as rapidly as possible.”</w:t>
      </w:r>
    </w:p>
    <w:p w:rsidR="00FD7DBD" w:rsidRPr="00441962" w:rsidRDefault="00FD7DBD" w:rsidP="00FD7DBD">
      <w:pPr>
        <w:pStyle w:val="Heading4"/>
      </w:pPr>
      <w:r>
        <w:t xml:space="preserve">Nuclear power is safe now – post-Fukushima regulations </w:t>
      </w:r>
    </w:p>
    <w:p w:rsidR="00FD7DBD" w:rsidRPr="00547742" w:rsidRDefault="00FD7DBD" w:rsidP="00FD7DBD">
      <w:r w:rsidRPr="003D0893">
        <w:rPr>
          <w:rStyle w:val="Style13ptBold"/>
        </w:rPr>
        <w:t>Holt</w:t>
      </w:r>
      <w:r>
        <w:rPr>
          <w:rStyle w:val="Hyperlink"/>
        </w:rPr>
        <w:t xml:space="preserve">, Specialist in Energy Policy, CRS, </w:t>
      </w:r>
      <w:r w:rsidRPr="003D0893">
        <w:rPr>
          <w:rStyle w:val="Style13ptBold"/>
        </w:rPr>
        <w:t>2012</w:t>
      </w:r>
      <w:r>
        <w:rPr>
          <w:rStyle w:val="Hyperlink"/>
        </w:rPr>
        <w:t xml:space="preserve"> [6/20/12, Mark, Specialist in Energy Policy at the Congressional Research Service, “Nuclear Energy Policy,” RL33558, </w:t>
      </w:r>
      <w:hyperlink r:id="rId120" w:history="1">
        <w:r w:rsidRPr="00937ED3">
          <w:rPr>
            <w:rStyle w:val="Hyperlink"/>
          </w:rPr>
          <w:t>http://www.fas.org/sgp/crs/misc/RL33558.pdf</w:t>
        </w:r>
      </w:hyperlink>
      <w:r>
        <w:rPr>
          <w:rStyle w:val="Hyperlink"/>
        </w:rPr>
        <w:t>]</w:t>
      </w:r>
    </w:p>
    <w:p w:rsidR="00FD7DBD" w:rsidRPr="00441962" w:rsidRDefault="00FD7DBD" w:rsidP="00FD7DBD">
      <w:pPr>
        <w:rPr>
          <w:sz w:val="16"/>
        </w:rPr>
      </w:pPr>
      <w:r w:rsidRPr="00E3392E">
        <w:rPr>
          <w:rStyle w:val="TitleChar"/>
        </w:rPr>
        <w:t>The Fukushima accident has raised particular policy questions for the United States</w:t>
      </w:r>
      <w:r w:rsidRPr="00E3392E">
        <w:rPr>
          <w:sz w:val="16"/>
        </w:rPr>
        <w:t xml:space="preserve"> because, unlike Chernobyl, the Fukushima reactors are similar to common U.S. designs. Although the Fukushima accident resulted from a huge tsunami that incapacitated the power plant’s emergency diesel generators, the accident dramatically illustrated the potential consequences of any natural catastrophe or other situation that could cause an extended “station blackout” – the loss of alternating current (AC) power. Safety issues related to station blackout include standards for backup batteries, which now are required to provide power for 4-8 hours, and additional measures that may be required to assure backup power. The Institute of Nuclear Power Operations (INPO) released a detailed description of the Fukushima accident in November 2011.30 Safety concerns at U.S. reactors were also raised by hydrogen explosions at four of the Fukushima reactors—resulting from a high-temperature reaction between steam and nuclear fuel cladding—and the loss of cooling at the Japanese plant’s spent fuel storage pools. Other safety issues that have been raised in the wake of Fukushima include the vulnerability of U.S. nuclear plants to earthquakes, floods, and other natural disasters, the availability of iodine pills to prevent absorption of radioactive iodine released during nuclear accidents, and the adequacy of nuclear accident emergency planning. </w:t>
      </w:r>
      <w:r w:rsidRPr="00E3392E">
        <w:rPr>
          <w:rStyle w:val="TitleChar"/>
        </w:rPr>
        <w:t>In response to such concerns, NRC</w:t>
      </w:r>
      <w:r w:rsidRPr="00E3392E">
        <w:rPr>
          <w:sz w:val="16"/>
        </w:rPr>
        <w:t xml:space="preserve"> on March 23, 2011, </w:t>
      </w:r>
      <w:r w:rsidRPr="00E3392E">
        <w:rPr>
          <w:rStyle w:val="TitleChar"/>
        </w:rPr>
        <w:t>established a task force “made up of current senior managers and former NRC experts” to “conduct both short- and long-term analysis of the lessons that can be learned from the situation in Japan</w:t>
      </w:r>
      <w:r w:rsidRPr="00E3392E">
        <w:rPr>
          <w:sz w:val="16"/>
        </w:rPr>
        <w:t xml:space="preserve">.”31 The Near-Term Task Force issued its report July 12, 2011, making recommendations ranging from specific safety improvements to broad changes in NRC’s overall regulatory approach.32 NRC staff subsequently identified several of those actions that “can and should be initiated without delay.”33 </w:t>
      </w:r>
      <w:r w:rsidRPr="00E3392E">
        <w:rPr>
          <w:rStyle w:val="TitleChar"/>
        </w:rPr>
        <w:t>The NRC Commissioners largely agreed with the recommendations</w:t>
      </w:r>
      <w:r w:rsidRPr="00E3392E">
        <w:rPr>
          <w:sz w:val="16"/>
        </w:rPr>
        <w:t xml:space="preserve"> on October 18, 2011, </w:t>
      </w:r>
      <w:r w:rsidRPr="00E3392E">
        <w:rPr>
          <w:rStyle w:val="TitleChar"/>
        </w:rPr>
        <w:t>and instructed the agency’s staff to “strive to complete and implement the lessons learned from the Fukushima accident</w:t>
      </w:r>
      <w:r w:rsidRPr="00E3392E">
        <w:rPr>
          <w:sz w:val="16"/>
        </w:rPr>
        <w:t xml:space="preserve"> within five years—by 2016.”34 </w:t>
      </w:r>
      <w:r w:rsidRPr="00E3392E">
        <w:rPr>
          <w:rStyle w:val="TitleChar"/>
        </w:rPr>
        <w:t xml:space="preserve">Tier 1 regulatory actions, which are to get underway immediately, include: • Seismic and flood hazard reevaluations and walkdowns. </w:t>
      </w:r>
      <w:r w:rsidRPr="00E3392E">
        <w:rPr>
          <w:sz w:val="16"/>
        </w:rPr>
        <w:t xml:space="preserve">Nuclear plant operators will be required to evaluate the implications of updated seismic and flooding models, including all potential flooding sources. Plant operators will be required to identify and verify the adequacy of flood and seismic protection features at their sites. • </w:t>
      </w:r>
      <w:r w:rsidRPr="00E3392E">
        <w:rPr>
          <w:rStyle w:val="TitleChar"/>
        </w:rPr>
        <w:t>Station blackout regulatory actions</w:t>
      </w:r>
      <w:r w:rsidRPr="00E3392E">
        <w:rPr>
          <w:sz w:val="16"/>
        </w:rPr>
        <w:t xml:space="preserve">. NRC will issue an advance notice of proposed rulemaking (ANPR) with the goal of requiring that nuclear power plants be able to cope with the total loss of AC power (station blackout) for at least eight hours. The eight hour period is intended to give plant personnel enough time to restore AC power or, if that is not possible, to take actions to extend the plant’s ability to cope with the loss of AC power to at least 72 hours. The eight-hour coping time would rely only on permanently installed equipment, while the 72-hour coping time could rely on off-site, portable equipment. Enough equipment and personnel would be required to protect all affected reactors at a multi-unit plant. While new regulations are being prepared, NRC is to order plant operators to protect emergency equipment from damage from external events and ensure that enough equipment is available to protect all reactors at a plant site. • </w:t>
      </w:r>
      <w:r w:rsidRPr="00E3392E">
        <w:rPr>
          <w:rStyle w:val="TitleChar"/>
        </w:rPr>
        <w:t>Reliable hardened vents for Mark I containments.</w:t>
      </w:r>
      <w:r w:rsidRPr="00E3392E">
        <w:rPr>
          <w:sz w:val="16"/>
        </w:rPr>
        <w:t xml:space="preserve"> NRC will order nuclear plants to install vents for the containments in Mark I reactors (the type at Fukushima). The vents would be designed to reduce containment pressure while preventing hydrogen in the containment from leaking into the reactor building, as occurred at Fukushima. • </w:t>
      </w:r>
      <w:r w:rsidRPr="00E3392E">
        <w:rPr>
          <w:rStyle w:val="TitleChar"/>
        </w:rPr>
        <w:t>Spent fuel pool instrumentation</w:t>
      </w:r>
      <w:r w:rsidRPr="00E3392E">
        <w:rPr>
          <w:sz w:val="16"/>
        </w:rPr>
        <w:t xml:space="preserve">. NRC will order nuclear plants to install safety instrumentation to monitor spent fuel pool conditions, such as water level, temperature, and radiation levels, from the plant control room. • </w:t>
      </w:r>
      <w:r w:rsidRPr="00E3392E">
        <w:rPr>
          <w:rStyle w:val="TitleChar"/>
        </w:rPr>
        <w:t>Strengthening and integrating accident procedures and guidelines</w:t>
      </w:r>
      <w:r w:rsidRPr="00E3392E">
        <w:rPr>
          <w:sz w:val="16"/>
        </w:rPr>
        <w:t xml:space="preserve">. NRC will order nuclear plants to modify emergency operating procedures to integrate severe accident management guidelines and extensive damage mitigation guidelines. The modifications would have to specify clear command-and-control strategies and establish training qualifications for emergency decisionmakers. • </w:t>
      </w:r>
      <w:r w:rsidRPr="00E3392E">
        <w:rPr>
          <w:rStyle w:val="TitleChar"/>
        </w:rPr>
        <w:t>Emergency preparedness regulatory actions</w:t>
      </w:r>
      <w:r w:rsidRPr="00E3392E">
        <w:rPr>
          <w:sz w:val="16"/>
        </w:rPr>
        <w:t xml:space="preserve">. Pending a rulemaking, NRC will order nuclear plants to ensure adequate emergency preparedness training for multi-reactor station blackouts and other emergencies. The NRC staff slightly modified its proposals for top priority actions and divided the remaining Task Force proposals into two lower tiers, which were determined to require further assessment and potentially long-term study. Included in the lower-tier actions were requirements for emergency water supply systems for spent fuel pools, secure power for emergency communications and data systems, confirmation of seismic and flooding hazards, and modifications to NRC’s regulatory process.35 </w:t>
      </w:r>
      <w:r w:rsidRPr="00E3392E">
        <w:rPr>
          <w:rStyle w:val="TitleChar"/>
        </w:rPr>
        <w:t>On March 12, 2012, NRC issued its first nuclear plant safety requirements based on the lessons learned from Fukushima. NRC ordered U.S. nuclear plant operators to begin implementing safety enhancements related to the loss of power caused by natural disasters, reactor containment venting, and monitoring the water levels of reactor spent fuel pools</w:t>
      </w:r>
      <w:r w:rsidRPr="00E3392E">
        <w:rPr>
          <w:sz w:val="16"/>
        </w:rPr>
        <w:t xml:space="preserve">. Nuclear plant operators were required to begin implementing the requirements immediately and come into full compliance no later than the end of 2016.36 NRC also issued an advance notice of proposed rulemaking for new regulatory actions on station blackout March 20, 2012.37 Legislation introduced after the Fukushima accident includes the Nuclear Power Plant Safety Act of 2011 (H.R. 1242), introduced by Representative Markey on March 29, 2011. It would require NRC to revise its regulations within 18 months to ensure that nuclear plants could handle major disruptive events, a loss of off-site power for 14 days, and the loss of diesel generators for 72 hours. Spent fuel would have to be moved from pool to dry-cask storage within a year after it had cooled sufficiently, and emergency planning would have to include multiple concurrent disasters. </w:t>
      </w:r>
      <w:r w:rsidRPr="00E3392E">
        <w:rPr>
          <w:sz w:val="16"/>
          <w:szCs w:val="16"/>
        </w:rPr>
        <w:t>NRC could not issue new licenses or permits until the revised regulations were in place.</w:t>
      </w:r>
    </w:p>
    <w:p w:rsidR="00FD7DBD" w:rsidRDefault="00FD7DBD" w:rsidP="00FD7DBD">
      <w:pPr>
        <w:pStyle w:val="Heading4"/>
      </w:pPr>
      <w:r>
        <w:t>US has the best safety record</w:t>
      </w:r>
    </w:p>
    <w:p w:rsidR="00FD7DBD" w:rsidRDefault="00FD7DBD" w:rsidP="00FD7DBD">
      <w:pPr>
        <w:rPr>
          <w:rStyle w:val="Hyperlink"/>
        </w:rPr>
      </w:pPr>
      <w:r w:rsidRPr="003D0893">
        <w:rPr>
          <w:rStyle w:val="Style13ptBold"/>
        </w:rPr>
        <w:t>Holt</w:t>
      </w:r>
      <w:r>
        <w:rPr>
          <w:rStyle w:val="Hyperlink"/>
        </w:rPr>
        <w:t xml:space="preserve">, Specialist in Energy Policy, CRS, </w:t>
      </w:r>
      <w:r w:rsidRPr="003D0893">
        <w:rPr>
          <w:rStyle w:val="Style13ptBold"/>
        </w:rPr>
        <w:t>2012</w:t>
      </w:r>
    </w:p>
    <w:p w:rsidR="00FD7DBD" w:rsidRDefault="00FD7DBD" w:rsidP="00FD7DBD">
      <w:r>
        <w:rPr>
          <w:rStyle w:val="Hyperlink"/>
        </w:rPr>
        <w:t>[6/20/12, Mark, Specialist in Energy Policy at the Congressional Research Service, “Nuclear Energy Policy,” RL33558, http://www.fas.org/sgp/crs/misc/RL33558.pdf]</w:t>
      </w:r>
    </w:p>
    <w:p w:rsidR="00FD7DBD" w:rsidRDefault="00FD7DBD" w:rsidP="00FD7DBD">
      <w:pPr>
        <w:rPr>
          <w:sz w:val="16"/>
        </w:rPr>
      </w:pPr>
      <w:r w:rsidRPr="00E3392E">
        <w:rPr>
          <w:sz w:val="16"/>
        </w:rPr>
        <w:t xml:space="preserve">In terms of public health consequences, </w:t>
      </w:r>
      <w:r w:rsidRPr="00E3392E">
        <w:rPr>
          <w:rStyle w:val="TitleChar"/>
        </w:rPr>
        <w:t>the safety record of the U.S. nuclear power industry in comparison with other major commercial energy technologies has been excellent. During more than 3,500 reactor-years of operation in the United States</w:t>
      </w:r>
      <w:r w:rsidRPr="00E3392E">
        <w:rPr>
          <w:sz w:val="16"/>
        </w:rPr>
        <w:t xml:space="preserve">,44 </w:t>
      </w:r>
      <w:r w:rsidRPr="00E3392E">
        <w:rPr>
          <w:rStyle w:val="TitleChar"/>
        </w:rPr>
        <w:t>the only incident at a commercial nuclear power plant that might lead to any deaths or injuries to the public has been the Three Mile Island accident,</w:t>
      </w:r>
      <w:r w:rsidRPr="00E3392E">
        <w:rPr>
          <w:sz w:val="16"/>
        </w:rPr>
        <w:t xml:space="preserve"> in which more than half the reactor core melted.45 </w:t>
      </w:r>
      <w:r w:rsidRPr="00E3392E">
        <w:rPr>
          <w:rStyle w:val="TitleChar"/>
        </w:rPr>
        <w:t xml:space="preserve">A study of 32,000 people living within five miles of the reactor </w:t>
      </w:r>
      <w:r w:rsidRPr="00E3392E">
        <w:rPr>
          <w:sz w:val="16"/>
        </w:rPr>
        <w:t xml:space="preserve">when the accident occurred </w:t>
      </w:r>
      <w:r w:rsidRPr="00E3392E">
        <w:rPr>
          <w:rStyle w:val="TitleChar"/>
        </w:rPr>
        <w:t>found no significant increase in cancer rates through 1998</w:t>
      </w:r>
      <w:r w:rsidRPr="00E3392E">
        <w:rPr>
          <w:sz w:val="16"/>
        </w:rPr>
        <w:t>, although the authors noted that some potential health effects “cannot be definitively excluded.”46</w:t>
      </w:r>
    </w:p>
    <w:p w:rsidR="00FD7DBD" w:rsidRPr="00D2369B" w:rsidRDefault="00FD7DBD" w:rsidP="00FD7DBD">
      <w:pPr>
        <w:pStyle w:val="Heading4"/>
      </w:pPr>
      <w:r>
        <w:t>No impact to meltdowns</w:t>
      </w:r>
    </w:p>
    <w:p w:rsidR="00FD7DBD" w:rsidRDefault="00FD7DBD" w:rsidP="00FD7DBD">
      <w:r w:rsidRPr="00D2369B">
        <w:rPr>
          <w:rStyle w:val="Style13ptBold"/>
        </w:rPr>
        <w:t>Strupczewski</w:t>
      </w:r>
      <w:r>
        <w:rPr>
          <w:rStyle w:val="Style13ptBold"/>
        </w:rPr>
        <w:t xml:space="preserve"> 3</w:t>
      </w:r>
      <w:r>
        <w:t xml:space="preserve"> [1/28/03, A., Institute of Atomic Energy, Swierk, Poland, Applied Energy, “Accident risks in nuclear-power plants,” vol. 75, ScienceDirect]</w:t>
      </w:r>
    </w:p>
    <w:p w:rsidR="00FD7DBD" w:rsidRPr="00D2369B" w:rsidRDefault="00FD7DBD" w:rsidP="00FD7DBD">
      <w:r w:rsidRPr="00D2369B">
        <w:t>***NPP = nuclear-power plant</w:t>
      </w:r>
    </w:p>
    <w:p w:rsidR="00FD7DBD" w:rsidRPr="00D2369B" w:rsidRDefault="00FD7DBD" w:rsidP="00FD7DBD">
      <w:r w:rsidRPr="00D2369B">
        <w:t>***TMI = Three Mile Island</w:t>
      </w:r>
    </w:p>
    <w:p w:rsidR="00FD7DBD" w:rsidRPr="00D2369B" w:rsidRDefault="00FD7DBD" w:rsidP="00FD7DBD">
      <w:r w:rsidRPr="00D2369B">
        <w:t>***OECD = Organisation for Econom</w:t>
      </w:r>
      <w:r>
        <w:t>ic Co-operation and Development</w:t>
      </w:r>
    </w:p>
    <w:p w:rsidR="00FD7DBD" w:rsidRDefault="00FD7DBD" w:rsidP="00FD7DBD">
      <w:pPr>
        <w:rPr>
          <w:rStyle w:val="TitleChar"/>
        </w:rPr>
      </w:pPr>
      <w:r w:rsidRPr="00E3392E">
        <w:rPr>
          <w:sz w:val="16"/>
        </w:rPr>
        <w:t xml:space="preserve">1. Safety goals for nuclear power </w:t>
      </w:r>
      <w:r w:rsidRPr="00E3392E">
        <w:rPr>
          <w:rStyle w:val="TitleChar"/>
        </w:rPr>
        <w:t>The general safety objective for nuclear-power plants</w:t>
      </w:r>
      <w:r w:rsidRPr="00E3392E">
        <w:rPr>
          <w:sz w:val="16"/>
        </w:rPr>
        <w:t xml:space="preserve"> (NPPs) </w:t>
      </w:r>
      <w:r w:rsidRPr="00E3392E">
        <w:rPr>
          <w:rStyle w:val="TitleChar"/>
        </w:rPr>
        <w:t>is to protect the individual, society and the environment by establishing and maintaining in NPPs effective measures against radiological hazards. To reach this objective, safety goals for nuclear power were established from the very beginning of its development, and made more demanding as the technology matured.</w:t>
      </w:r>
      <w:r w:rsidRPr="00E3392E">
        <w:rPr>
          <w:sz w:val="16"/>
        </w:rPr>
        <w:t xml:space="preserve"> The initial qualitative targets were that no individual should bear a significant additional risk due to nuclear-power plant operation and the societal risks from power-plant operation should not be a significant addition to other societal risks [1]. They were followed by quantitative requirements, which according to US rules set the design targets so that the calculated plant core-damage frequency (CDF) should be less than 10</w:t>
      </w:r>
      <w:r w:rsidRPr="00E3392E">
        <w:rPr>
          <w:sz w:val="16"/>
          <w:vertAlign w:val="superscript"/>
        </w:rPr>
        <w:t>-4</w:t>
      </w:r>
      <w:r w:rsidRPr="00E3392E">
        <w:rPr>
          <w:sz w:val="16"/>
        </w:rPr>
        <w:t xml:space="preserve"> events per reactor year (R–Y) [2], and the calculated large release frequency (LRF) less than 10</w:t>
      </w:r>
      <w:r w:rsidRPr="00E3392E">
        <w:rPr>
          <w:sz w:val="16"/>
          <w:vertAlign w:val="superscript"/>
        </w:rPr>
        <w:t>-6</w:t>
      </w:r>
      <w:r w:rsidRPr="00E3392E">
        <w:rPr>
          <w:sz w:val="16"/>
        </w:rPr>
        <w:t>/R–Y for sequences resulting in a greater than 0.25 Sv whole-body dose over 24 h at one-half mile from the reactor. These requirements for NPP design corresponded to the cancer risk to the people in the critical population group equal to 10</w:t>
      </w:r>
      <w:r w:rsidRPr="00E3392E">
        <w:rPr>
          <w:sz w:val="16"/>
          <w:vertAlign w:val="superscript"/>
        </w:rPr>
        <w:t>-10</w:t>
      </w:r>
      <w:r w:rsidRPr="00E3392E">
        <w:rPr>
          <w:sz w:val="16"/>
        </w:rPr>
        <w:t>/R–Y [3]. Presently the safety objectives developed by the US and European utilities for the new generation of NPPs include a maximum permissible CDF equal to 10</w:t>
      </w:r>
      <w:r w:rsidRPr="00E3392E">
        <w:rPr>
          <w:sz w:val="16"/>
          <w:vertAlign w:val="superscript"/>
        </w:rPr>
        <w:t>-5</w:t>
      </w:r>
      <w:r w:rsidRPr="00E3392E">
        <w:rPr>
          <w:sz w:val="16"/>
        </w:rPr>
        <w:t>/R–Y [4]. It must also be demonstrated that early containment failure is avoided for all risk-significant scenarios. The cumulative LRF must be less than 10</w:t>
      </w:r>
      <w:r w:rsidRPr="00E3392E">
        <w:rPr>
          <w:sz w:val="16"/>
          <w:vertAlign w:val="superscript"/>
        </w:rPr>
        <w:t>-6</w:t>
      </w:r>
      <w:r w:rsidRPr="00E3392E">
        <w:rPr>
          <w:sz w:val="16"/>
        </w:rPr>
        <w:t xml:space="preserve">/R–Y. </w:t>
      </w:r>
      <w:r w:rsidRPr="00E3392E">
        <w:rPr>
          <w:rStyle w:val="TitleChar"/>
        </w:rPr>
        <w:t>In parallel with the development of these targets, the nuclear industry and regulators in the countries leading in nuclear safety have developed the contemporary nuclear safety philosophy,</w:t>
      </w:r>
      <w:r w:rsidRPr="00E3392E">
        <w:rPr>
          <w:sz w:val="16"/>
        </w:rPr>
        <w:t xml:space="preserve"> </w:t>
      </w:r>
      <w:r w:rsidRPr="00E3392E">
        <w:rPr>
          <w:rStyle w:val="TitleChar"/>
        </w:rPr>
        <w:t>which resulted in reducing risks in NPPs far below those risks typical for other power-industry branches.</w:t>
      </w:r>
      <w:r w:rsidRPr="00E3392E">
        <w:rPr>
          <w:sz w:val="16"/>
        </w:rPr>
        <w:t xml:space="preserve"> It places the principle ‘safety first’ as its cornerstone and includes several principles that are today the basis of NPP design and operation in all western countries. 2. Nuclear-power plant safety indicators The progress in the safety level of NPPs is reflected in the probabilistic safety analyses (PSAs), initiated in the US in 1975 by the Rasmussen Study and systematically developed to become standard tools used for safety analysis of every NPP. The importance of PSA in the evaluation of NPP safety is due to the fact that there has been only one severe core damage accident in water-moderated reactors, namely the Three Mile Island accident in the USA in 1978, so there are no historical statistical data as for coal-mine accidents, oil-transport accidents, gas explosions or dam breaks. </w:t>
      </w:r>
      <w:r w:rsidRPr="00E3392E">
        <w:rPr>
          <w:rStyle w:val="TitleChar"/>
        </w:rPr>
        <w:t>Minor incidents that do happen in NPPs, although they are eagerly publicized by the media, usually are far below the level at which any hazard to the plant or the public would be involved.</w:t>
      </w:r>
      <w:r w:rsidRPr="00E3392E">
        <w:rPr>
          <w:sz w:val="16"/>
        </w:rPr>
        <w:t xml:space="preserve"> Moreover, in view of fast improvements of NPP technology, the analysis of the safety of the plants to be built cannot be based on historical experience with the plants put into operation 20 or even 10 years ago, but must reflect the actual safety features of the upgraded new designs. PSA makes it possible to study the new design features and evaluate which of the safety improvements will bring the required safety upgrading. </w:t>
      </w:r>
      <w:r w:rsidRPr="00E3392E">
        <w:rPr>
          <w:rStyle w:val="TitleChar"/>
        </w:rPr>
        <w:t>The main condition for preventing massive releases of radioactivity is to maintain the reactor containment integrity,</w:t>
      </w:r>
      <w:r w:rsidRPr="00E3392E">
        <w:rPr>
          <w:sz w:val="16"/>
        </w:rPr>
        <w:t xml:space="preserve"> first of all in the early stage of the accident, then in the later stages when the releases of radioactivity would be less but still significant. In the middle of the 1990s, several mechanisms were considered as possible contributors to an early containment failure. Over the last decade, the </w:t>
      </w:r>
      <w:r w:rsidRPr="00E3392E">
        <w:rPr>
          <w:rStyle w:val="TitleChar"/>
        </w:rPr>
        <w:t>intensive research and development of the technical means of coping with severe accidents have resulted in our being able to treat these issues as resolved.</w:t>
      </w:r>
      <w:r w:rsidRPr="00E3392E">
        <w:rPr>
          <w:sz w:val="16"/>
        </w:rPr>
        <w:t xml:space="preserve"> The results of </w:t>
      </w:r>
      <w:r w:rsidRPr="00E3392E">
        <w:rPr>
          <w:rStyle w:val="TitleChar"/>
        </w:rPr>
        <w:t>several reactor-safety studies</w:t>
      </w:r>
      <w:r w:rsidRPr="00E3392E">
        <w:rPr>
          <w:sz w:val="16"/>
        </w:rPr>
        <w:t xml:space="preserve"> performed in Western countries </w:t>
      </w:r>
      <w:r w:rsidRPr="00E3392E">
        <w:rPr>
          <w:rStyle w:val="TitleChar"/>
        </w:rPr>
        <w:t>show that the safety of the modern NPPs is very high.</w:t>
      </w:r>
      <w:r w:rsidRPr="00E3392E">
        <w:rPr>
          <w:sz w:val="16"/>
        </w:rPr>
        <w:t xml:space="preserve"> For example the German risk-study phase B [5] indicated that the frequency of core melt in Biblis B NPP was 10</w:t>
      </w:r>
      <w:r w:rsidRPr="00E3392E">
        <w:rPr>
          <w:sz w:val="16"/>
          <w:vertAlign w:val="superscript"/>
        </w:rPr>
        <w:t>-4</w:t>
      </w:r>
      <w:r w:rsidRPr="00E3392E">
        <w:rPr>
          <w:sz w:val="16"/>
        </w:rPr>
        <w:t>/(R– Y) and that of large radioactive releases 2.6x10</w:t>
      </w:r>
      <w:r w:rsidRPr="00E3392E">
        <w:rPr>
          <w:sz w:val="16"/>
          <w:vertAlign w:val="superscript"/>
        </w:rPr>
        <w:t>-5</w:t>
      </w:r>
      <w:r w:rsidRPr="00E3392E">
        <w:rPr>
          <w:sz w:val="16"/>
        </w:rPr>
        <w:t>/(R–Y). After taking into account operator actions preventing the reactor’s pressure-vessel melt-through under high pressure, the frequency of the core melt frequency was reduced to 2.6x10</w:t>
      </w:r>
      <w:r w:rsidRPr="00E3392E">
        <w:rPr>
          <w:sz w:val="16"/>
          <w:vertAlign w:val="superscript"/>
        </w:rPr>
        <w:t>-6</w:t>
      </w:r>
      <w:r w:rsidRPr="00E3392E">
        <w:rPr>
          <w:sz w:val="16"/>
        </w:rPr>
        <w:t>/(R–Y). Subsequent analyses performed for KONVOI plants [6] gave similar results, with absolute numbers lower due to improvements in the KONVOI type plants as compared to the Biblis B. Core-damage frequency without bleed and feed in KONVOI plants was 1.4x10</w:t>
      </w:r>
      <w:r w:rsidRPr="00E3392E">
        <w:rPr>
          <w:sz w:val="16"/>
          <w:vertAlign w:val="superscript"/>
        </w:rPr>
        <w:t>-6</w:t>
      </w:r>
      <w:r w:rsidRPr="00E3392E">
        <w:rPr>
          <w:sz w:val="16"/>
        </w:rPr>
        <w:t>/R–Y, and after considering the effects of operator actions in those plants, the CDF was reduced to 3.5x10</w:t>
      </w:r>
      <w:r w:rsidRPr="00E3392E">
        <w:rPr>
          <w:sz w:val="16"/>
          <w:vertAlign w:val="superscript"/>
        </w:rPr>
        <w:t>-7</w:t>
      </w:r>
      <w:r w:rsidRPr="00E3392E">
        <w:rPr>
          <w:sz w:val="16"/>
        </w:rPr>
        <w:t>/R–Y. These results can be considered as typical for modern PWRs. The project for the European Pressurized-Water Reactor (EPR) assumes that the design will limit the maximum possible releases so that the following safety objectives will be reached: 1. No need for short-term (about 24 h) off-site countermeasures 2. No need for population evacuation beyond 2–3 km 3. For long-term countermeasures, limited restriction of the consumption of agricultural products for a limited period (about 1 year) in a limited area is acceptable [7]. This is the level of safety of NPPs expected as a reference base in the future. Specific designs, which have been already licensed for construction, include reactors with passive safety-features AP 600 or Advanced BWR [8], for which the CDF is below 2x10</w:t>
      </w:r>
      <w:r w:rsidRPr="00E3392E">
        <w:rPr>
          <w:sz w:val="16"/>
          <w:vertAlign w:val="superscript"/>
        </w:rPr>
        <w:t>-7</w:t>
      </w:r>
      <w:r w:rsidRPr="00E3392E">
        <w:rPr>
          <w:sz w:val="16"/>
        </w:rPr>
        <w:t xml:space="preserve">/R–Y. The releases of radioactivity are at least ten times smaller and the health risks are negligible. 3. Radiological effects of nuclear-power plant accidents </w:t>
      </w:r>
      <w:r w:rsidRPr="00E3392E">
        <w:rPr>
          <w:rStyle w:val="TitleChar"/>
        </w:rPr>
        <w:t>The level of safety of modern NPPs is surprisingly far from the mass-media picture of consequences of a nuclear accident.</w:t>
      </w:r>
      <w:r w:rsidRPr="00E3392E">
        <w:rPr>
          <w:sz w:val="16"/>
        </w:rPr>
        <w:t xml:space="preserve"> Actually, the only accidents with radioactive releases in NPPs were those in TMI and in Chernobyl. </w:t>
      </w:r>
      <w:r w:rsidRPr="00E3392E">
        <w:rPr>
          <w:rStyle w:val="TitleChar"/>
        </w:rPr>
        <w:t>In TMI</w:t>
      </w:r>
      <w:r w:rsidRPr="00E3392E">
        <w:rPr>
          <w:sz w:val="16"/>
        </w:rPr>
        <w:t xml:space="preserve"> there was a reactor-core melt, but the integrity of the remaining barriers (reactor pressure vessel and containment) was maintained and the releases were so limited that the average effective dose to the public was 0.015 mSv [9]. </w:t>
      </w:r>
      <w:r w:rsidRPr="00E3392E">
        <w:rPr>
          <w:rStyle w:val="TitleChar"/>
        </w:rPr>
        <w:t>The</w:t>
      </w:r>
      <w:r w:rsidRPr="00E3392E">
        <w:rPr>
          <w:sz w:val="16"/>
        </w:rPr>
        <w:t xml:space="preserve"> corresponding </w:t>
      </w:r>
      <w:r w:rsidRPr="00E3392E">
        <w:rPr>
          <w:rStyle w:val="TitleChar"/>
        </w:rPr>
        <w:t>cancer risk was</w:t>
      </w:r>
      <w:r w:rsidRPr="00E3392E">
        <w:rPr>
          <w:sz w:val="16"/>
        </w:rPr>
        <w:t xml:space="preserve"> below 10</w:t>
      </w:r>
      <w:r w:rsidRPr="00E3392E">
        <w:rPr>
          <w:sz w:val="16"/>
          <w:vertAlign w:val="superscript"/>
        </w:rPr>
        <w:t>-6</w:t>
      </w:r>
      <w:r w:rsidRPr="00E3392E">
        <w:rPr>
          <w:sz w:val="16"/>
        </w:rPr>
        <w:t xml:space="preserve"> per lifetime, </w:t>
      </w:r>
      <w:r w:rsidRPr="00E3392E">
        <w:rPr>
          <w:rStyle w:val="TitleChar"/>
        </w:rPr>
        <w:t>less than the risk due to NORMAL yearly emissions from a coal-fired power plant at that time</w:t>
      </w:r>
      <w:r w:rsidRPr="00E3392E">
        <w:rPr>
          <w:sz w:val="16"/>
        </w:rPr>
        <w:t xml:space="preserve"> [10], </w:t>
      </w:r>
      <w:r w:rsidRPr="00E3392E">
        <w:rPr>
          <w:rStyle w:val="TitleChar"/>
        </w:rPr>
        <w:t>and no health effects have ever been identified.</w:t>
      </w:r>
      <w:r w:rsidRPr="00E3392E">
        <w:rPr>
          <w:sz w:val="16"/>
        </w:rPr>
        <w:t xml:space="preserve"> </w:t>
      </w:r>
      <w:r w:rsidRPr="00E3392E">
        <w:rPr>
          <w:rStyle w:val="TitleChar"/>
        </w:rPr>
        <w:t>In Chernobyl,</w:t>
      </w:r>
      <w:r w:rsidRPr="00E3392E">
        <w:rPr>
          <w:sz w:val="16"/>
        </w:rPr>
        <w:t xml:space="preserve"> the quantities of released fission products were significant, from 100% of noble gases down to about 4% of solid fission-products. The doses in the early phase after the accident were high. In the rescue team, 28 men died in consequence of exposure to radiation and several more of those who were treated for radiation sickness died from illnesses that may have been associated with their exposure. However, </w:t>
      </w:r>
      <w:r w:rsidRPr="00E3392E">
        <w:rPr>
          <w:rStyle w:val="TitleChar"/>
        </w:rPr>
        <w:t>as confirmed in the UNSCEAR report of 2000, there has been no statistically significant increase in the incidence of leukaemia or any other form of cancer among workers or the public</w:t>
      </w:r>
      <w:r w:rsidRPr="00E3392E">
        <w:rPr>
          <w:sz w:val="16"/>
        </w:rPr>
        <w:t xml:space="preserve"> (except for child thyroid cancer), </w:t>
      </w:r>
      <w:r w:rsidRPr="00E3392E">
        <w:rPr>
          <w:rStyle w:val="TitleChar"/>
        </w:rPr>
        <w:t>nor of deformities of babies born to members of the public</w:t>
      </w:r>
      <w:r w:rsidRPr="00E3392E">
        <w:rPr>
          <w:sz w:val="16"/>
        </w:rPr>
        <w:t xml:space="preserve"> [11]. An increase in the incidence of occult thyroid cancer was predicted to occur after 10 years, but actually it was found already in the first year after the accident [11]. This shows that the screening effect can be largely responsible for this observed increase. Generally the occult thyroid cancer is not fatal and can be successfully treated. </w:t>
      </w:r>
      <w:r w:rsidRPr="00E3392E">
        <w:rPr>
          <w:rStyle w:val="TitleChar"/>
        </w:rPr>
        <w:t>Although some</w:t>
      </w:r>
      <w:r w:rsidRPr="00E3392E">
        <w:rPr>
          <w:sz w:val="16"/>
        </w:rPr>
        <w:t xml:space="preserve"> 2000 </w:t>
      </w:r>
      <w:r w:rsidRPr="00E3392E">
        <w:rPr>
          <w:rStyle w:val="TitleChar"/>
        </w:rPr>
        <w:t>cases of thyroid cancer are attributed to the accident, less than 10 fatal cases have been observed.</w:t>
      </w:r>
      <w:r w:rsidRPr="00E3392E">
        <w:rPr>
          <w:sz w:val="16"/>
        </w:rPr>
        <w:t xml:space="preserve"> Much greater damage to health has been caused by well meaning but misguided attempts to protect and help people living near Chernobyl at the time of the accident. The evacuation of hundreds of thousands of them is now seen as an over reaction, which in many cases did more harm than good. The first reaction was to move people out. Only later, was it realized that many of them had not needed to be moved. The relocation of people destroyed communities, broke up families, and led to unemployment, depression, hypochondria and stress-related illnesses. Among the relocated populations, there has been a massive increase in stress-related illnesses, such as heart disease and obesity, unrelated to radiation. A major factor causing distress has been uncertainty about risks and in particular belief that all radiation doses can lead to cancer, as stated in the Linear No Threshold hypothesis presently used for the purpose of radiological protection. </w:t>
      </w:r>
      <w:r w:rsidRPr="00E3392E">
        <w:rPr>
          <w:rStyle w:val="TitleChar"/>
        </w:rPr>
        <w:t>The recent report of UNPD and UNICEF</w:t>
      </w:r>
      <w:r w:rsidRPr="00E3392E">
        <w:rPr>
          <w:sz w:val="16"/>
        </w:rPr>
        <w:t xml:space="preserve"> [12] </w:t>
      </w:r>
      <w:r w:rsidRPr="00E3392E">
        <w:rPr>
          <w:rStyle w:val="TitleChar"/>
        </w:rPr>
        <w:t>confirms the above statements and acknowledges that the people living in the contaminated areas receive low doses of radiation, being less than those occurring naturally in many other parts of the world.</w:t>
      </w:r>
      <w:r w:rsidRPr="00E3392E">
        <w:rPr>
          <w:sz w:val="16"/>
        </w:rPr>
        <w:t xml:space="preserve"> This is illustrated in Fig. 1 taken from [13] comparing lifetime doses to people around Chernobyl with the </w:t>
      </w:r>
      <w:r w:rsidRPr="00E3392E">
        <w:rPr>
          <w:rStyle w:val="TitleChar"/>
        </w:rPr>
        <w:t>doses in European countries including Finland and Sweden, in which the population enjoys very good health and low cancer rates in spite of the high radiation background.</w:t>
      </w:r>
      <w:r w:rsidRPr="00E3392E">
        <w:rPr>
          <w:sz w:val="16"/>
        </w:rPr>
        <w:t xml:space="preserve"> </w:t>
      </w:r>
      <w:r w:rsidRPr="00E3392E">
        <w:rPr>
          <w:rStyle w:val="TitleChar"/>
        </w:rPr>
        <w:t>According to Russian sources, medical monitoring of the clean-up staff has shown no increase of cancer rate and no relationship between the dose and the mortality.</w:t>
      </w:r>
      <w:r w:rsidRPr="00E3392E">
        <w:rPr>
          <w:sz w:val="16"/>
        </w:rPr>
        <w:t xml:space="preserve"> </w:t>
      </w:r>
      <w:r w:rsidRPr="00E3392E">
        <w:rPr>
          <w:rStyle w:val="TitleChar"/>
        </w:rPr>
        <w:t>The overall mortality rate among the clean-up staff was statistically lower than the mortality rate of the control group from the public</w:t>
      </w:r>
      <w:r w:rsidRPr="00E3392E">
        <w:rPr>
          <w:sz w:val="16"/>
        </w:rPr>
        <w:t xml:space="preserve"> [14]. </w:t>
      </w:r>
      <w:r w:rsidRPr="00E3392E">
        <w:rPr>
          <w:rStyle w:val="TitleChar"/>
        </w:rPr>
        <w:t>The UNSCEAR report also confirms that no radiation illnesses</w:t>
      </w:r>
      <w:r w:rsidRPr="00E3392E">
        <w:rPr>
          <w:sz w:val="16"/>
        </w:rPr>
        <w:t xml:space="preserve"> (with the exception of child thyroid diseases) </w:t>
      </w:r>
      <w:r w:rsidRPr="00E3392E">
        <w:rPr>
          <w:rStyle w:val="TitleChar"/>
        </w:rPr>
        <w:t>have been found in the exposed population</w:t>
      </w:r>
      <w:r w:rsidRPr="00E3392E">
        <w:rPr>
          <w:sz w:val="16"/>
        </w:rPr>
        <w:t xml:space="preserve"> [11]. Thus, although it should be acknowledged that the effects of the Chernobyl accident are important, it should be also stressed that most of them are due to excessive fear motivated and politically expedient decisions, not to the radiation doses themselves. The NPPs planned to be built are completely different from RBMKs. </w:t>
      </w:r>
      <w:r w:rsidRPr="00E3392E">
        <w:rPr>
          <w:rStyle w:val="TitleChar"/>
        </w:rPr>
        <w:t>The negative temperature reactivity coefficient ensures that, in accident conditions, their power will decrease, not increase as in Chernobyl, the containment (which did not exist in Chernobyl) would remain intact even after severe accidents and</w:t>
      </w:r>
      <w:r w:rsidRPr="00E3392E">
        <w:rPr>
          <w:sz w:val="16"/>
        </w:rPr>
        <w:t xml:space="preserve"> the </w:t>
      </w:r>
      <w:r w:rsidRPr="00E3392E">
        <w:rPr>
          <w:rStyle w:val="TitleChar"/>
        </w:rPr>
        <w:t>accidentmanagement procedures and safety-upgrading measures implemented in the NPPs would prevent such large releases of radioactivity as was the case in Chernobyl.</w:t>
      </w:r>
      <w:r w:rsidRPr="00E3392E">
        <w:rPr>
          <w:sz w:val="16"/>
        </w:rPr>
        <w:t xml:space="preserve"> </w:t>
      </w:r>
      <w:r w:rsidRPr="00E3392E">
        <w:rPr>
          <w:rStyle w:val="TitleChar"/>
        </w:rPr>
        <w:t>Thus, the radiological results of Chernobyl cannot be treated as representative of nuclear accidents in NPPs.</w:t>
      </w:r>
      <w:r w:rsidRPr="00E3392E">
        <w:rPr>
          <w:sz w:val="16"/>
        </w:rPr>
        <w:t xml:space="preserve"> The estimates of probable releases are made for each NPP separately within PSA studies and generally show that the </w:t>
      </w:r>
      <w:r w:rsidRPr="00E3392E">
        <w:rPr>
          <w:rStyle w:val="TitleChar"/>
        </w:rPr>
        <w:t>hazards are much smaller than for other energy sources.</w:t>
      </w:r>
      <w:r w:rsidRPr="00E3392E">
        <w:rPr>
          <w:sz w:val="16"/>
        </w:rPr>
        <w:t xml:space="preserve"> 4. Comparison of nuclear-power risks with accident risks due to other energy sources The risks of electricity generation should be evaluated considering the whole cycle, from fuel mining to plant construction, to waste management and site recultivation. While in the case of the nuclear-fuel cycle, the accident risks are mostly connected with the power plant, in other fuel cycles the dominant contribution can be made by other fuel stages. For example, </w:t>
      </w:r>
      <w:r w:rsidRPr="00E3392E">
        <w:rPr>
          <w:rStyle w:val="TitleChar"/>
        </w:rPr>
        <w:t>in the case of coal mining, the fatality ratio in the US is about</w:t>
      </w:r>
      <w:r w:rsidRPr="00E3392E">
        <w:rPr>
          <w:sz w:val="16"/>
        </w:rPr>
        <w:t xml:space="preserve"> 0.1 death/million tons or </w:t>
      </w:r>
      <w:r w:rsidRPr="00E3392E">
        <w:rPr>
          <w:rStyle w:val="TitleChar"/>
        </w:rPr>
        <w:t>3.5 death/GW</w:t>
      </w:r>
      <w:r w:rsidRPr="00E3392E">
        <w:rPr>
          <w:sz w:val="16"/>
        </w:rPr>
        <w:t xml:space="preserve">(e).a [15]. </w:t>
      </w:r>
      <w:r w:rsidRPr="00E3392E">
        <w:rPr>
          <w:rStyle w:val="TitleChar"/>
        </w:rPr>
        <w:t>In very large regions of the world, the situation can be much worse. In China,</w:t>
      </w:r>
      <w:r w:rsidRPr="00E3392E">
        <w:rPr>
          <w:sz w:val="16"/>
        </w:rPr>
        <w:t xml:space="preserve"> the average value for the country was about 4.6 deaths per MT in 1997 [16] and </w:t>
      </w:r>
      <w:r w:rsidRPr="00E3392E">
        <w:rPr>
          <w:rStyle w:val="TitleChar"/>
        </w:rPr>
        <w:t>the number of mining fatalities per unit of energy produced from coal was 17</w:t>
      </w:r>
      <w:r w:rsidRPr="00E3392E">
        <w:rPr>
          <w:sz w:val="16"/>
        </w:rPr>
        <w:t xml:space="preserve"> deaths/GW(e).a. </w:t>
      </w:r>
      <w:r w:rsidRPr="00E3392E">
        <w:rPr>
          <w:rStyle w:val="TitleChar"/>
        </w:rPr>
        <w:t>In addition to that, the accident death rate in coal-fired power plants was about 2 deaths/GW</w:t>
      </w:r>
      <w:r w:rsidRPr="00E3392E">
        <w:rPr>
          <w:sz w:val="16"/>
        </w:rPr>
        <w:t xml:space="preserve">(e).a [17] </w:t>
      </w:r>
      <w:r w:rsidRPr="00E3392E">
        <w:rPr>
          <w:rStyle w:val="TitleChar"/>
        </w:rPr>
        <w:t>and in coal transport sector 8.5 deaths/GW</w:t>
      </w:r>
      <w:r w:rsidRPr="00E3392E">
        <w:rPr>
          <w:sz w:val="16"/>
        </w:rPr>
        <w:t xml:space="preserve">(e).a [17]. </w:t>
      </w:r>
      <w:r w:rsidRPr="00E3392E">
        <w:rPr>
          <w:rStyle w:val="TitleChar"/>
        </w:rPr>
        <w:t>These</w:t>
      </w:r>
      <w:r w:rsidRPr="00E3392E">
        <w:rPr>
          <w:sz w:val="16"/>
        </w:rPr>
        <w:t xml:space="preserve"> numbers </w:t>
      </w:r>
      <w:r w:rsidRPr="00E3392E">
        <w:rPr>
          <w:rStyle w:val="TitleChar"/>
        </w:rPr>
        <w:t>add up to</w:t>
      </w:r>
      <w:r w:rsidRPr="00E3392E">
        <w:rPr>
          <w:sz w:val="16"/>
        </w:rPr>
        <w:t xml:space="preserve"> the accidental mortality in China coal power system being equal </w:t>
      </w:r>
      <w:r w:rsidRPr="00E3392E">
        <w:rPr>
          <w:rStyle w:val="TitleChar"/>
        </w:rPr>
        <w:t>27.5 deaths/GW</w:t>
      </w:r>
      <w:r w:rsidRPr="00E3392E">
        <w:rPr>
          <w:sz w:val="16"/>
        </w:rPr>
        <w:t xml:space="preserve">(e).a. The number of fatalities due to severe accidents (involving more than 5 fatalities each) for the coal chain in OECD countries is 0.13 per GW(e) [19]. In non-OECD Fig countries, it is much higher. </w:t>
      </w:r>
      <w:r w:rsidRPr="00E3392E">
        <w:rPr>
          <w:rStyle w:val="TitleChar"/>
        </w:rPr>
        <w:t>The everyday occupational hazards for the coal chain will be taken as 1.27 fatalities/GW</w:t>
      </w:r>
      <w:r w:rsidRPr="00E3392E">
        <w:rPr>
          <w:sz w:val="16"/>
        </w:rPr>
        <w:t xml:space="preserve">(e).a according to [18], that is </w:t>
      </w:r>
      <w:r w:rsidRPr="00E3392E">
        <w:rPr>
          <w:rStyle w:val="TitleChar"/>
        </w:rPr>
        <w:t>for European countries.</w:t>
      </w:r>
      <w:r w:rsidRPr="00E3392E">
        <w:rPr>
          <w:sz w:val="16"/>
        </w:rPr>
        <w:t xml:space="preserve"> It is seen, that the small accidents involve more fatalities than the large ones, so both numbers must be taken into account. </w:t>
      </w:r>
      <w:r w:rsidRPr="00E3392E">
        <w:rPr>
          <w:rStyle w:val="TitleChar"/>
        </w:rPr>
        <w:t>The differences of the safety of hydropower in OECD and non-OECD countries are most pronounced. While the fatality ratio for OECD countries is only 0.004, it is 2.187 for non-OECD countries</w:t>
      </w:r>
      <w:r w:rsidRPr="00E3392E">
        <w:rPr>
          <w:sz w:val="16"/>
        </w:rPr>
        <w:t xml:space="preserve"> [15]. </w:t>
      </w:r>
      <w:r w:rsidRPr="00E3392E">
        <w:rPr>
          <w:rStyle w:val="TitleChar"/>
        </w:rPr>
        <w:t>The data on dam safety show that differences in technology and safety practices influence very much the risk of power generation from a given facility.</w:t>
      </w:r>
      <w:r w:rsidRPr="00E3392E">
        <w:rPr>
          <w:sz w:val="16"/>
        </w:rPr>
        <w:t xml:space="preserve"> These differences are taken into account while discussing risks of the conventional power industry and nobody discussing the safety of a dam to be erected in the twenty-first century would base its safety indicators on accidents of dams built in say 1920. In a recent ExternE report on hydropower, the authors do not include any risk due to damfailures in the overall health risks due to hydropower [18], because they maintain that the dams built in Norway provide ‘‘negligibly small risk’’. Similarly, the progress in coal-mining safety is taken into account while estimating the number of fatalities per GW(e).a. Of course this is a correct approach. However, if we take into account the progress in dam construction before and after 1930, then the differences in NPP technology existing between RBMK reactors and LWR NPPs should be also considered. Similarly, if introducing strict regulations requiring qualified engineering supervision had a strong effect on dam safety, it is evident that the whole concept of safety culture implemented in Western NPPs has also a significant influence on nuclear-reactor safety. As the differences in design between modern PWRs and the Chernobyl RBMK are much more significant that any differences in dams erected in Norway versus those built in the USA, Italy, France etc., then following the logic accepted by EC ExternE study, the </w:t>
      </w:r>
      <w:r w:rsidRPr="00E3392E">
        <w:rPr>
          <w:rStyle w:val="TitleChar"/>
        </w:rPr>
        <w:t>hazards due to Chernobyl should not be considered as the basis for evaluating the safety of future NPPs.</w:t>
      </w:r>
    </w:p>
    <w:p w:rsidR="00FD7DBD" w:rsidRPr="00D2369B" w:rsidRDefault="00FD7DBD" w:rsidP="00FD7DBD">
      <w:pPr>
        <w:pStyle w:val="Heading4"/>
      </w:pPr>
      <w:r w:rsidRPr="00D2369B">
        <w:t>Their evidence is sensationalist – fossil fuels can kill more people in a day than all nuclear accidents ever</w:t>
      </w:r>
    </w:p>
    <w:p w:rsidR="00FD7DBD" w:rsidRPr="0025541C" w:rsidRDefault="00FD7DBD" w:rsidP="00FD7DBD">
      <w:pPr>
        <w:rPr>
          <w:b/>
          <w:bCs/>
          <w:sz w:val="26"/>
        </w:rPr>
      </w:pPr>
      <w:r w:rsidRPr="00D2369B">
        <w:rPr>
          <w:rStyle w:val="Style13ptBold"/>
        </w:rPr>
        <w:t>World Nuclear Association</w:t>
      </w:r>
      <w:r>
        <w:rPr>
          <w:rStyle w:val="Style13ptBold"/>
        </w:rPr>
        <w:t xml:space="preserve"> ND </w:t>
      </w:r>
      <w:r>
        <w:t>[</w:t>
      </w:r>
      <w:r w:rsidRPr="00D2369B">
        <w:t>“Chernobyl - Myths and Reality,” http://www.world-n</w:t>
      </w:r>
      <w:r>
        <w:t>uclear.org/why/chernobyl.html]</w:t>
      </w:r>
    </w:p>
    <w:p w:rsidR="00FD7DBD" w:rsidRPr="0025541C" w:rsidRDefault="00FD7DBD" w:rsidP="00FD7DBD">
      <w:pPr>
        <w:rPr>
          <w:rStyle w:val="TitleChar"/>
        </w:rPr>
      </w:pPr>
      <w:r w:rsidRPr="00E3392E">
        <w:rPr>
          <w:sz w:val="16"/>
        </w:rPr>
        <w:t xml:space="preserve">The 1986 nuclear disaster at </w:t>
      </w:r>
      <w:r w:rsidRPr="00E3392E">
        <w:rPr>
          <w:rStyle w:val="TitleChar"/>
        </w:rPr>
        <w:t>Chernobyl</w:t>
      </w:r>
      <w:r w:rsidRPr="00E3392E">
        <w:rPr>
          <w:sz w:val="16"/>
        </w:rPr>
        <w:t xml:space="preserve"> in Soviet Ukraine - </w:t>
      </w:r>
      <w:r w:rsidRPr="00E3392E">
        <w:rPr>
          <w:rStyle w:val="TitleChar"/>
        </w:rPr>
        <w:t>the only nuclear power accident ever to harm the public - spawned widespread fears about the safety of nuclear power. But the Chernobyl reactor had an acutely flawed design</w:t>
      </w:r>
      <w:r w:rsidRPr="00E3392E">
        <w:rPr>
          <w:sz w:val="16"/>
        </w:rPr>
        <w:t xml:space="preserve"> - one </w:t>
      </w:r>
      <w:r w:rsidRPr="00E3392E">
        <w:rPr>
          <w:rStyle w:val="TitleChar"/>
        </w:rPr>
        <w:t>which would never have been allowed to be built outside the Soviet Union.</w:t>
      </w:r>
      <w:r w:rsidRPr="00E3392E">
        <w:rPr>
          <w:sz w:val="16"/>
        </w:rPr>
        <w:t xml:space="preserve"> </w:t>
      </w:r>
      <w:r w:rsidRPr="00E3392E">
        <w:rPr>
          <w:rStyle w:val="TitleChar"/>
        </w:rPr>
        <w:t xml:space="preserve">It also had weak safety features that failed to guard against human error. </w:t>
      </w:r>
      <w:r w:rsidRPr="00E3392E">
        <w:rPr>
          <w:sz w:val="16"/>
        </w:rPr>
        <w:t xml:space="preserve">In contrast, the U.S. Three Mile Island accident, which harmed no one, was confined by the extensive protective systems that are now the worldwide industry standard. </w:t>
      </w:r>
      <w:r w:rsidRPr="00E3392E">
        <w:rPr>
          <w:rStyle w:val="TitleChar"/>
        </w:rPr>
        <w:t xml:space="preserve">Reactors with Chernobyl's severe shortcomings have been eliminated or improved - and will never be built again. </w:t>
      </w:r>
      <w:r w:rsidRPr="00E3392E">
        <w:rPr>
          <w:sz w:val="16"/>
        </w:rPr>
        <w:t xml:space="preserve">Using the world's top experts, </w:t>
      </w:r>
      <w:r w:rsidRPr="00E3392E">
        <w:rPr>
          <w:rStyle w:val="TitleChar"/>
        </w:rPr>
        <w:t>the UN has conducted exhaustive studies of the health effects of Chernobyl - beyond the original death toll of 31. Of around 4,000 thyroid cancer cases attributed to the accident, nearly all were successfully treated. Beyond this - after 20 years - there is no scientific evidence of any increase in cancer incidence at locations near or far.</w:t>
      </w:r>
      <w:r w:rsidRPr="00E3392E">
        <w:rPr>
          <w:sz w:val="16"/>
        </w:rPr>
        <w:t xml:space="preserve"> Theoretical projections of Chernobyl's possible long-term effects predict 4,000 late-in-life cancer deaths. Any such increase would be too small to confirm statistically. The </w:t>
      </w:r>
      <w:r w:rsidRPr="00E3392E">
        <w:rPr>
          <w:rStyle w:val="TitleChar"/>
        </w:rPr>
        <w:t>UN's</w:t>
      </w:r>
      <w:r w:rsidRPr="00E3392E">
        <w:rPr>
          <w:sz w:val="16"/>
        </w:rPr>
        <w:t xml:space="preserve"> authorative </w:t>
      </w:r>
      <w:r w:rsidRPr="00E3392E">
        <w:rPr>
          <w:rStyle w:val="TitleChar"/>
        </w:rPr>
        <w:t>findings</w:t>
      </w:r>
      <w:r w:rsidRPr="00E3392E">
        <w:rPr>
          <w:sz w:val="16"/>
        </w:rPr>
        <w:t xml:space="preserve"> do not minimise the gravity of what happened at Chernobyl. But they do </w:t>
      </w:r>
      <w:r w:rsidRPr="00E3392E">
        <w:rPr>
          <w:rStyle w:val="TitleChar"/>
        </w:rPr>
        <w:t>refute</w:t>
      </w:r>
      <w:r w:rsidRPr="00E3392E">
        <w:rPr>
          <w:sz w:val="16"/>
        </w:rPr>
        <w:t xml:space="preserve"> many </w:t>
      </w:r>
      <w:r w:rsidRPr="00E3392E">
        <w:rPr>
          <w:rStyle w:val="TitleChar"/>
        </w:rPr>
        <w:t>sensationalized reports and help to place that singular event in perspective</w:t>
      </w:r>
      <w:r w:rsidRPr="00E3392E">
        <w:rPr>
          <w:sz w:val="16"/>
        </w:rPr>
        <w:t xml:space="preserve">. </w:t>
      </w:r>
      <w:r w:rsidRPr="00E3392E">
        <w:rPr>
          <w:rStyle w:val="TitleChar"/>
        </w:rPr>
        <w:t>Coal-mining accidents and gas explosions account for thousands of fatalities each year. Ironically, these deaths are so common that they generally go unreported.</w:t>
      </w:r>
      <w:r w:rsidRPr="00E3392E">
        <w:rPr>
          <w:sz w:val="16"/>
        </w:rPr>
        <w:t xml:space="preserve"> For example, </w:t>
      </w:r>
      <w:r w:rsidRPr="00E3392E">
        <w:rPr>
          <w:rStyle w:val="TitleChar"/>
        </w:rPr>
        <w:t>a single mining accident killing scores of people may occur with little note, even while causing more fatalities in a day than have occurred in the full history of nuclear power.</w:t>
      </w:r>
      <w:r w:rsidRPr="00E3392E">
        <w:rPr>
          <w:sz w:val="16"/>
        </w:rPr>
        <w:t xml:space="preserve"> The greatest health impact from over-use of </w:t>
      </w:r>
      <w:r w:rsidRPr="00E3392E">
        <w:rPr>
          <w:rStyle w:val="TitleChar"/>
        </w:rPr>
        <w:t>fossil fuel</w:t>
      </w:r>
      <w:r w:rsidRPr="00E3392E">
        <w:rPr>
          <w:sz w:val="16"/>
        </w:rPr>
        <w:t xml:space="preserve"> comes from </w:t>
      </w:r>
      <w:r w:rsidRPr="00E3392E">
        <w:rPr>
          <w:rStyle w:val="TitleChar"/>
        </w:rPr>
        <w:t>air pollution.</w:t>
      </w:r>
      <w:r w:rsidRPr="00E3392E">
        <w:rPr>
          <w:sz w:val="16"/>
        </w:rPr>
        <w:t xml:space="preserve"> The World Health Organisation (WHO) estimates that such pollution causes nearly three million deaths each year. Medical scientists predict that the fossil fuel mortality rate will triple by the year 2025. These devastating health effects - which </w:t>
      </w:r>
      <w:r w:rsidRPr="00E3392E">
        <w:rPr>
          <w:rStyle w:val="TitleChar"/>
        </w:rPr>
        <w:t>equate to 600 'pollution Chernobyls' each day in the near future - overwhelm even the most distorted myths about nuclear power.</w:t>
      </w:r>
    </w:p>
    <w:p w:rsidR="00FD7DBD" w:rsidRDefault="00E46789" w:rsidP="00FD7DBD">
      <w:pPr>
        <w:pStyle w:val="Heading2"/>
      </w:pPr>
      <w:r>
        <w:t xml:space="preserve">AT: </w:t>
      </w:r>
      <w:r w:rsidR="00FD7DBD">
        <w:t>Solvency</w:t>
      </w:r>
    </w:p>
    <w:p w:rsidR="00FD7DBD" w:rsidRDefault="00FD7DBD" w:rsidP="00FD7DBD">
      <w:pPr>
        <w:pStyle w:val="Heading3"/>
      </w:pPr>
      <w:r>
        <w:t>Afterschool Bad</w:t>
      </w:r>
    </w:p>
    <w:p w:rsidR="00FD7DBD" w:rsidRDefault="00FD7DBD" w:rsidP="00FD7DBD">
      <w:pPr>
        <w:pStyle w:val="Heading4"/>
      </w:pPr>
      <w:r>
        <w:t xml:space="preserve">Afterschool decreases outcomes in behavior, teamwork, homework completion and teacher reports of achievement– there were </w:t>
      </w:r>
      <w:r w:rsidRPr="00947CBD">
        <w:rPr>
          <w:u w:val="single"/>
        </w:rPr>
        <w:t>no</w:t>
      </w:r>
      <w:r>
        <w:t xml:space="preserve"> statistically significant benefits. </w:t>
      </w:r>
    </w:p>
    <w:p w:rsidR="00FD7DBD" w:rsidRDefault="00FD7DBD" w:rsidP="00FD7DBD">
      <w:r>
        <w:rPr>
          <w:rStyle w:val="Style13ptBold"/>
        </w:rPr>
        <w:t xml:space="preserve">James-Burdumy et al 7 </w:t>
      </w:r>
      <w:r w:rsidRPr="00BB7970">
        <w:t>(</w:t>
      </w:r>
      <w:r>
        <w:t>Suzanne, PhD in economics from Johns Hopkins and former DOE-funded education researcher and Senior fellow at Mathematica Research. Mark Dynarski is a nonresident Senior Fellow at Brookings and holds a PhD in economics from Johns Hopkins. John Deke is a senior researcher at Mathematica, and holds a PhD in economics from University of Illinois at Urbana-Champagne. “When Elementary Schools Stay Open Late: Results From the National Evaluation of the 21st Century Community Learning Centers Program” Educational Evaluation and Policy Analysis December 2007, Vol. 29, No. 4, pp. 296–318)</w:t>
      </w:r>
    </w:p>
    <w:p w:rsidR="00FD7DBD" w:rsidRPr="005F150E" w:rsidRDefault="00FD7DBD" w:rsidP="00FD7DBD">
      <w:pPr>
        <w:rPr>
          <w:sz w:val="14"/>
        </w:rPr>
      </w:pPr>
      <w:r w:rsidRPr="005F150E">
        <w:rPr>
          <w:sz w:val="14"/>
        </w:rPr>
        <w:t xml:space="preserve">Impact Study Findings Here, </w:t>
      </w:r>
      <w:r w:rsidRPr="00EE3A07">
        <w:rPr>
          <w:rStyle w:val="StyleUnderline"/>
        </w:rPr>
        <w:t>treatment group refers to students who were randomly assigned and able to attend centers</w:t>
      </w:r>
      <w:r w:rsidRPr="005F150E">
        <w:rPr>
          <w:sz w:val="14"/>
        </w:rPr>
        <w:t xml:space="preserve">, and </w:t>
      </w:r>
      <w:r w:rsidRPr="00EE3A07">
        <w:rPr>
          <w:rStyle w:val="StyleUnderline"/>
        </w:rPr>
        <w:t xml:space="preserve">control group refers to students who were randomly assigned and not able to attend centers. </w:t>
      </w:r>
      <w:r w:rsidRPr="005F150E">
        <w:rPr>
          <w:sz w:val="14"/>
        </w:rPr>
        <w:t xml:space="preserve">Participants refers to treatment group students who attended a program in one or both years according to program attendance records. Tables indicate significance levels at the 1%, 5%, and 10% levels. The text only discusses differences that are significant at the 1% or 5% levels. At baseline, </w:t>
      </w:r>
      <w:r w:rsidRPr="005F150E">
        <w:rPr>
          <w:rStyle w:val="StyleUnderline"/>
        </w:rPr>
        <w:t>treatment and control groups were similar on a range of characteristics, such as gender, grade level, mother’s age, absences, suspensions, and reading test scores</w:t>
      </w:r>
      <w:r w:rsidRPr="005F150E">
        <w:rPr>
          <w:sz w:val="14"/>
        </w:rPr>
        <w:t xml:space="preserve"> (Table 1). These similarities are expected because groups were randomly assigned. One of the baseline variables differed significantly at the 5% level (students in the treatment group were more likely to report doing their homework). </w:t>
      </w:r>
      <w:r w:rsidRPr="005F150E">
        <w:rPr>
          <w:rStyle w:val="StyleUnderline"/>
        </w:rPr>
        <w:t>An F test of the joint hypothesis that characteristics were equivalent did not find evidence that the treatment group differed from the control group at baseline.</w:t>
      </w:r>
      <w:r w:rsidRPr="005F150E">
        <w:rPr>
          <w:sz w:val="14"/>
        </w:rPr>
        <w:t xml:space="preserve">18 The tables that follow show both intent-to-treat estimates based on the full treatment and control groups and treatment on the treated estimates labeled Estimated Effect on Participants. </w:t>
      </w:r>
      <w:r w:rsidRPr="005F150E">
        <w:rPr>
          <w:rStyle w:val="StyleUnderline"/>
        </w:rPr>
        <w:t>The properties of the study’s estimation methods allow the intent-to-treat effects to be statistically significant when effects for participants are not and vice ersa.</w:t>
      </w:r>
      <w:r w:rsidRPr="005F150E">
        <w:rPr>
          <w:sz w:val="14"/>
        </w:rPr>
        <w:t xml:space="preserve"> However, participant effects generally are in the same qualitative direction. The following text notes some outcomes for which differences between these estimators were observed. In general, the pattern of findings was similar, suggesting that </w:t>
      </w:r>
      <w:r w:rsidRPr="005F150E">
        <w:rPr>
          <w:rStyle w:val="StyleUnderline"/>
        </w:rPr>
        <w:t>even when focusing on program participants, the programs did not appear to have the intended effects on students’ academic, behavioral, and social-emotional outcomes.</w:t>
      </w:r>
      <w:r w:rsidRPr="005F150E">
        <w:rPr>
          <w:sz w:val="14"/>
        </w:rPr>
        <w:t xml:space="preserve"> Programs Affected Students’ Supervision and Location After School Treatment group students were less likely than control group students to be with their parents after school and more likely to be with other adults, which is expected for a program that has students being cared for by other adults rather than their parents (Table 2). For example, 68% of treatment group students were with parents after school at least 3 days in a typical week, compared to 75% of control group students (effect size of 0.15), and 40% of treatment group students were with other adults after school at least 3 days in a typical week, compared to 33% of control group students (effect size of 0.14).19 Supervision by older siblings did not differ significantly between the treatment and control groups. The program did not have a statistically significant effect on the frequency with which parents reported students to be in self-care. For the self-care estimate in Table 2, students were defined as being in self-care if for at least 3 days in a typical week they were not with a parent, a nonparent adult, or an older sibling during some part of the afterschool period. Using this definition, about 1% of treatment group and control group students were in self-care in a typical week. The same finding arose using other definitions of self-care, such as whether students were home alone at all during the week or were home alone 3 or more days during the week.20 Students in the treatment group were more likely than students in the control group to be at school or in another place outside the home during the afterschool hours, an expected result for a school-based program (Table 2). Of treatment group students, 46% were at school or another place outside the home at least 3 days in a typical week, compared to 36% of control group students (effect size of .20). Students in the treatment group were less likely than students in the control group to be at home during the afterschool hours, with 67% of treatment group students at home after school at least 3 days in a typical week, compared to 76% of control group students (effect size of .20). Treatment group students stayed after school more frequently than control group students, averaging 1.5 days per week, compared to 1.0 day for control group students (effect size of .31). Whether students otherwise would have attended afterschool programs is likely to be related to effects. Using data from parent surveys on children’s participation in afterschool programs at the time of either of the two follow-up surveys, the study found that about 40% of parents of control students indicated that their child was attending an afterschool program at the time of the survey, whereas 69% of treatment parents indicated that their child was attending an afterschool program at the time of the survey.21 The data do not provide more detail about the types of afterschool programs students are attending, but the data suggest there was a difference in rates of afterschool program participation between the treatment and control groups that, at least in theory, could generate effects. No Effect on Homework Completion </w:t>
      </w:r>
      <w:r w:rsidRPr="005F150E">
        <w:rPr>
          <w:rStyle w:val="StyleUnderline"/>
        </w:rPr>
        <w:t>The study gathered extensive data from students, parents, and teachers about participation in and completion of homework</w:t>
      </w:r>
      <w:r w:rsidRPr="005F150E">
        <w:rPr>
          <w:sz w:val="14"/>
        </w:rPr>
        <w:t xml:space="preserve">. Data from student reports indicate that </w:t>
      </w:r>
      <w:r w:rsidRPr="005F150E">
        <w:rPr>
          <w:rStyle w:val="Emphasis"/>
        </w:rPr>
        <w:t>the program did not have a statistically significant effect on whether students participated in homework or tutoring</w:t>
      </w:r>
      <w:r w:rsidRPr="005F150E">
        <w:rPr>
          <w:sz w:val="14"/>
        </w:rPr>
        <w:t xml:space="preserve">. Data from parent reports indicated the program did not have a statistically significant effect on whether students participated in homework but had an effect on whether students participated in tutoring (Table 3). The student and parent samples do not align precisely however because surveys were administered to students in Grades 3 to 6, whereas surveys were administered to parents and teachers of all students regardless of grade. When the sample is aligned by restricting the parent sample to 3rd through 6th graders, </w:t>
      </w:r>
      <w:r w:rsidRPr="005F150E">
        <w:rPr>
          <w:rStyle w:val="StyleUnderline"/>
        </w:rPr>
        <w:t>the impact on tutoring reported by parents was not statistically significant</w:t>
      </w:r>
      <w:r w:rsidRPr="005F150E">
        <w:rPr>
          <w:sz w:val="14"/>
        </w:rPr>
        <w:t xml:space="preserve"> (p = .14). According to both students and teachers, programs did not have a statistically significant effect on homework completion in the second year (Table 3). </w:t>
      </w:r>
      <w:r w:rsidRPr="005F150E">
        <w:rPr>
          <w:rStyle w:val="Emphasis"/>
        </w:rPr>
        <w:t>The study had found a negative effect on homework completion in the first year.</w:t>
      </w:r>
      <w:r w:rsidRPr="005F150E">
        <w:rPr>
          <w:sz w:val="14"/>
        </w:rPr>
        <w:t xml:space="preserve"> </w:t>
      </w:r>
      <w:r w:rsidRPr="005F150E">
        <w:rPr>
          <w:rStyle w:val="StyleUnderline"/>
        </w:rPr>
        <w:t>It is not clear why effects on homework completion differ between the first and second years, but it may be due to an increased program emphasis on homework. In their second year, centers put more emphasis on offering homework help sessions</w:t>
      </w:r>
      <w:r w:rsidRPr="005F150E">
        <w:rPr>
          <w:sz w:val="14"/>
        </w:rPr>
        <w:t xml:space="preserve">, and the percentage of parents of treatment group students reporting that their child did their homework after school increased from 84% in the first year to 90% in the second year (p &lt; .01). In contrast, </w:t>
      </w:r>
      <w:r w:rsidRPr="005F150E">
        <w:rPr>
          <w:rStyle w:val="StyleUnderline"/>
        </w:rPr>
        <w:t xml:space="preserve">homework completion rates barely changed in the control group , 89% in the first year and 91% in the second. </w:t>
      </w:r>
      <w:r w:rsidRPr="005F150E">
        <w:rPr>
          <w:sz w:val="14"/>
        </w:rPr>
        <w:t xml:space="preserve">Table 3 provides a potential explanation for the lack of effects on homework completion. Parents of treatment group and control group students were equally likely to report helping their child with homework, checking homework completion, and asking about things their child was doing in class (Table 3).22 </w:t>
      </w:r>
      <w:r w:rsidRPr="005F150E">
        <w:rPr>
          <w:rStyle w:val="StyleUnderline"/>
        </w:rPr>
        <w:t>Treatment group students were no more likely than control group students to report that their parent or another adult asks if their homework is complete, looks at their homework to see if it is complete, looks at their homework to see if it is correct, or explains homework in a way that is easy to understand</w:t>
      </w:r>
      <w:r w:rsidRPr="005F150E">
        <w:rPr>
          <w:sz w:val="14"/>
        </w:rPr>
        <w:t xml:space="preserve">. Almost 90% of control group students reported that a parent or other adult asked them if their homework was complete, and about 80% reported that a parent or other adult looked at the homework to check it if was complete or correct.23 </w:t>
      </w:r>
      <w:r w:rsidRPr="005F150E">
        <w:rPr>
          <w:rStyle w:val="StyleUnderline"/>
        </w:rPr>
        <w:t xml:space="preserve">Implementation findings suggested also that </w:t>
      </w:r>
      <w:r w:rsidRPr="005F150E">
        <w:rPr>
          <w:rStyle w:val="Emphasis"/>
        </w:rPr>
        <w:t>the structure of program homework help sessions may not have been conducive to completing homework.</w:t>
      </w:r>
      <w:r w:rsidRPr="005F150E">
        <w:rPr>
          <w:sz w:val="14"/>
        </w:rPr>
        <w:t xml:space="preserve"> Observers reported that </w:t>
      </w:r>
      <w:r w:rsidRPr="005F150E">
        <w:rPr>
          <w:rStyle w:val="StyleUnderline"/>
        </w:rPr>
        <w:t>most centers did not track the homework students should have been doing or work to ensure that students completed their homework during the sessions.</w:t>
      </w:r>
      <w:r w:rsidRPr="005F150E">
        <w:rPr>
          <w:sz w:val="14"/>
        </w:rPr>
        <w:t xml:space="preserve"> Students mostly worked on their own, asking session monitors for assistance if needed</w:t>
      </w:r>
      <w:r w:rsidRPr="005F150E">
        <w:rPr>
          <w:rStyle w:val="StyleUnderline"/>
        </w:rPr>
        <w:t>. The passive study hall nature of the homework sessions may have contributed to their ineffectiveness in increasing homework completion</w:t>
      </w:r>
      <w:r w:rsidRPr="005F150E">
        <w:rPr>
          <w:sz w:val="14"/>
        </w:rPr>
        <w:t xml:space="preserve">. No Effects on Most Academic Outcomes </w:t>
      </w:r>
      <w:r w:rsidRPr="005F150E">
        <w:rPr>
          <w:rStyle w:val="Emphasis"/>
        </w:rPr>
        <w:t>There were no statistically significant effects of the program on reading test scores or course grades in math, English, or science</w:t>
      </w:r>
      <w:r w:rsidRPr="005F150E">
        <w:rPr>
          <w:sz w:val="14"/>
        </w:rPr>
        <w:t xml:space="preserve"> (Table 4). Treatment group students had an average reading score at the 32.7 percentile on the Stanford Achievement Test–Version 9 (SAT-9) reading battery, and control group students had an average reading score at the 32.4 percentile, with the difference not being significant.24,25 </w:t>
      </w:r>
      <w:r w:rsidRPr="005F150E">
        <w:rPr>
          <w:rStyle w:val="StyleUnderline"/>
        </w:rPr>
        <w:t>Course grades also were similar for the two groups. The study looked at other academic outcomes, including classroom effort and teacher reports of achievement</w:t>
      </w:r>
      <w:r w:rsidRPr="005F150E">
        <w:rPr>
          <w:sz w:val="14"/>
        </w:rPr>
        <w:t xml:space="preserve"> (Table 4). Teachers reported that </w:t>
      </w:r>
      <w:r w:rsidRPr="005F150E">
        <w:rPr>
          <w:rStyle w:val="Emphasis"/>
        </w:rPr>
        <w:t>effort and achievement were lower for treatment group students</w:t>
      </w:r>
      <w:r w:rsidRPr="005F150E">
        <w:rPr>
          <w:sz w:val="14"/>
        </w:rPr>
        <w:t xml:space="preserve">; for example, teachers reported that 22% of treatment group students achieved at an “above-average” or “very high” level compared to 28% of control group students (effect size of .14). Similarly, </w:t>
      </w:r>
      <w:r w:rsidRPr="005F150E">
        <w:rPr>
          <w:rStyle w:val="StyleUnderline"/>
        </w:rPr>
        <w:t>teachers reported that 47% of treatment group students “usually try hard” in reading and English compared to 52% of control group students</w:t>
      </w:r>
      <w:r w:rsidRPr="005F150E">
        <w:rPr>
          <w:sz w:val="14"/>
        </w:rPr>
        <w:t xml:space="preserve"> (effect size of .11).26,27 Completing assignments to the teacher’s satisfaction, coming to school prepared, and performing at or above the student’s ability level all were similar. Subgroup findings provide evidence that achievement effects could have been moderated by gender. Boys in the afterschool program were significantly less likely to come to school prepared and ready to learn (this impact for boys differed significantly from the impact of the program on girls, whose preparation for class was not significantly affected by the program). Negative Effects on Behavior </w:t>
      </w:r>
      <w:r w:rsidRPr="005F150E">
        <w:rPr>
          <w:rStyle w:val="StyleUnderline"/>
        </w:rPr>
        <w:t xml:space="preserve">There was evidence of </w:t>
      </w:r>
      <w:r w:rsidRPr="005F150E">
        <w:rPr>
          <w:rStyle w:val="Emphasis"/>
        </w:rPr>
        <w:t>higher levels of behavior problems</w:t>
      </w:r>
      <w:r w:rsidRPr="005F150E">
        <w:rPr>
          <w:rStyle w:val="StyleUnderline"/>
        </w:rPr>
        <w:t xml:space="preserve"> among treatment group students relative to control group students in the study’s second year</w:t>
      </w:r>
      <w:r w:rsidRPr="005F150E">
        <w:rPr>
          <w:sz w:val="14"/>
        </w:rPr>
        <w:t xml:space="preserve"> (Table 5). For example</w:t>
      </w:r>
      <w:r w:rsidRPr="005F150E">
        <w:rPr>
          <w:rStyle w:val="StyleUnderline"/>
        </w:rPr>
        <w:t xml:space="preserve">, teachers reported having to call parents about behavior problems for 28% of treatment group students and 23% of control group students </w:t>
      </w:r>
      <w:r w:rsidRPr="005F150E">
        <w:rPr>
          <w:sz w:val="14"/>
        </w:rPr>
        <w:t xml:space="preserve">(effect size of .12). Of treatment group students, 22% reported that they were disciplined for behavior by having to miss recess or sit in the hall, compared to 17% of control group students (effect size of .16). Of treatment group students, 12% were suspended from school, compared to 8% of control group students (effect size of .16).28 First-year effects were similar but not statistically significant. </w:t>
      </w:r>
      <w:r w:rsidRPr="005F150E">
        <w:rPr>
          <w:rStyle w:val="StyleUnderline"/>
        </w:rPr>
        <w:t>A composite variable based on teacher reports of discipline problems was significantly higher for treatment group students relative to control group students, as was a composite variable based on student reports of discipline problems</w:t>
      </w:r>
      <w:r w:rsidRPr="005F150E">
        <w:rPr>
          <w:sz w:val="14"/>
        </w:rPr>
        <w:t xml:space="preserve">. Study observers noted indications of behavior issues in centers, but how negative behaviors in centers might relate to negative behaviors during the school day is unclear. Previous research about whether afterschool programs affected negative behavior is mixed. A Massachusetts study reported significant increases in negative behaviors while students were in afterschool programs (Massachusetts 2020 &amp; Boston Public Schools 2004), and researchers studying a school district in suburban Dallas reported that children who attended day care centers after school (including afterschool programs) were more likely to be viewed negatively by their peers (Vandell &amp; Corasaniti, 1988). But another study found that nonmaternal care (including afterschool programs) was not related to behavior problems (National Institute of Child Health and Human Development Early Child Care Research Network, 2004). Subgroup findings discussed in the following indicate that gender moderates effects, with negative behavior effects concentrated among boys and among students with high levels of disciplinary problems at baseline, which may provide some insight about the pathways. Effects on Safety but No Effects on Development Outcomes Treatment group students reported feeling safer after school than control group students (Table 6). Of treatment group students, 3% reported feeling “not at all safe” after school, compared to 7% of control group students (effect size of .21).29 The study did not gather other data about whether student safety after school improved from other perspectives, which might be suggested, for example, by a lower incidence of victimization in the neighborhood area around schools that operated centers. </w:t>
      </w:r>
      <w:r w:rsidRPr="005F150E">
        <w:rPr>
          <w:rStyle w:val="Emphasis"/>
        </w:rPr>
        <w:t xml:space="preserve">Treatment group students were less likely than control group students to rate themselves highly on working with others on a team or group </w:t>
      </w:r>
      <w:r w:rsidRPr="005F150E">
        <w:rPr>
          <w:sz w:val="14"/>
        </w:rPr>
        <w:t>(Table 6): 78% of treatment group students rated themselves highly on this measure, compared to 85% of control group students (effect size of .19). In addition, according to teachers, treatment group students were less likely than control group students to get along well with others (effect size of .15). There were no statistically significant effects of the program on parent participation. Parents of treatment group and control group students were equally likely to attend open houses at school and parent-teacher organization (PTO) meetings and volunteer to help out at school (there is a significant effect on PTO participation for the sample of students who attend programs)</w:t>
      </w:r>
    </w:p>
    <w:p w:rsidR="00FD7DBD" w:rsidRDefault="00FD7DBD" w:rsidP="00FD7DBD">
      <w:pPr>
        <w:pStyle w:val="Heading4"/>
      </w:pPr>
      <w:r>
        <w:t>Prefer our evidence – they use studies that suffer from selection bias – we’re basing claims on experimental data which eliminates uncontrolled variables.</w:t>
      </w:r>
    </w:p>
    <w:p w:rsidR="00FD7DBD" w:rsidRPr="00B42080" w:rsidRDefault="00FD7DBD" w:rsidP="00FD7DBD">
      <w:pPr>
        <w:rPr>
          <w:b/>
          <w:bCs/>
          <w:sz w:val="26"/>
        </w:rPr>
      </w:pPr>
      <w:r>
        <w:rPr>
          <w:rStyle w:val="Style13ptBold"/>
        </w:rPr>
        <w:t xml:space="preserve">James-Burdumy et al 7 </w:t>
      </w:r>
      <w:r w:rsidRPr="00BB7970">
        <w:t>(</w:t>
      </w:r>
      <w:r>
        <w:t>Suzanne, PhD in economics from Johns Hopkins and former DOE-funded education researcher and Senior fellow at Mathematica Research. Mark Dynarski is a nonresident Senior Fellow at Brookings and holds a PhD in economics from Johns Hopkins. John Deke is a senior researcher at Mathematica, and holds a PhD in economics from University of Illinois at Urbana-Champagne. “When Elementary Schools Stay Open Late: Results From the National Evaluation of the 21st Century Community Learning Centers Program” Educational Evaluation and Policy Analysis December 2007, Vol. 29, No. 4, pp. 296–318)</w:t>
      </w:r>
    </w:p>
    <w:p w:rsidR="00FD7DBD" w:rsidRDefault="00FD7DBD" w:rsidP="00FD7DBD">
      <w:r>
        <w:t xml:space="preserve">THE number of </w:t>
      </w:r>
      <w:r w:rsidRPr="00794CAB">
        <w:rPr>
          <w:rStyle w:val="StyleUnderline"/>
        </w:rPr>
        <w:t>afterschool programs has grown rapidly in recent years</w:t>
      </w:r>
      <w:r>
        <w:t xml:space="preserve">, spurred by growing employment rates of mothers, pressure to increase academic achievement, and concerns about risks to children who are unsupervised during afterschool hours. For example, the percentage of public schools offering “extendedday” programs more than tripled between 1987 and 1999, from about 16% to 47% (DeAngelis &amp; Rossi, 1997; National Center for Education Statistics, 2002). In 1994, Congress authorized the 21st Century Community Learning Centers (21st Century) program to open up schools for broader use by their communities. In 1998, the program was refocused on providing academic, enrichment, and recreational activities in public schools during the afterschool hours. Centers also could serve students before school, on weekends, and during the summer. Starting from a funding level of $40 million in 1998, the program grew at a huge rate to $1 billion in 2002. </w:t>
      </w:r>
      <w:r w:rsidRPr="00794CAB">
        <w:rPr>
          <w:rStyle w:val="StyleUnderline"/>
        </w:rPr>
        <w:t>When the 21st Century program began its growth, various research studies were cited as showing that afterschool programs can increase academic achievement and safety and reduce negative behaviors</w:t>
      </w:r>
      <w:r>
        <w:t xml:space="preserve"> such as drug and alcohol use. For example, Brooks, Mojica, and Land (1995) reported that an afterschool program increased safety, education aspirations, and grades in some subjects. Hamilton and Klein (1998) reported that an afterschool program increased math and reading test scores. Welsh, Russell, Williams, Reisner, and White (2002) and Reisner, White, Russell, and Birmingham (2004) reported that an afterschool program increased school attendance and math test scores. Massachusetts 2020 and Boston Public Schools (2004) reported that an afterschool program increased grades in math and English.</w:t>
      </w:r>
      <w:r w:rsidRPr="003F24A0">
        <w:t xml:space="preserve"> </w:t>
      </w:r>
      <w:r>
        <w:t xml:space="preserve">But </w:t>
      </w:r>
      <w:r w:rsidRPr="00794CAB">
        <w:rPr>
          <w:rStyle w:val="StyleUnderline"/>
        </w:rPr>
        <w:t xml:space="preserve">various observers also noted that most of these studies actually had </w:t>
      </w:r>
      <w:r w:rsidRPr="00794CAB">
        <w:rPr>
          <w:rStyle w:val="Emphasis"/>
        </w:rPr>
        <w:t>mixed patterns</w:t>
      </w:r>
      <w:r w:rsidRPr="00794CAB">
        <w:rPr>
          <w:rStyle w:val="StyleUnderline"/>
        </w:rPr>
        <w:t xml:space="preserve"> of findings, with some outcomes improving, some becoming more negative, and some showing no change (</w:t>
      </w:r>
      <w:r>
        <w:t xml:space="preserve">Fashola, 1998; Hollister, 2003; National Research Council and Institute of Medicine, 2002; Roth, Brooks-Gunn, Murray, &amp; Foster, 1998). Indeed, </w:t>
      </w:r>
      <w:r w:rsidRPr="00794CAB">
        <w:rPr>
          <w:rStyle w:val="StyleUnderline"/>
        </w:rPr>
        <w:t>some of the same studies cited earlier show mixed patterns</w:t>
      </w:r>
      <w:r>
        <w:t xml:space="preserve">. For example, </w:t>
      </w:r>
      <w:r w:rsidRPr="00794CAB">
        <w:rPr>
          <w:rStyle w:val="StyleUnderline"/>
        </w:rPr>
        <w:t>Reisner</w:t>
      </w:r>
      <w:r>
        <w:t xml:space="preserve"> et al. (2004) </w:t>
      </w:r>
      <w:r w:rsidRPr="00794CAB">
        <w:rPr>
          <w:rStyle w:val="StyleUnderline"/>
        </w:rPr>
        <w:t>reported changes in reading test scores but no changes in math test scores,</w:t>
      </w:r>
      <w:r>
        <w:t xml:space="preserve"> and Massachusetts 2020 and Boston Public Schools (2004) reported increased grades and also increases in negative behavior. In addition, </w:t>
      </w:r>
      <w:r w:rsidRPr="00EE3A07">
        <w:rPr>
          <w:rStyle w:val="Emphasis"/>
        </w:rPr>
        <w:t>most studies of afterschool programs used research designs with varying degrees of validity,</w:t>
      </w:r>
      <w:r>
        <w:t xml:space="preserve"> adding to the difficulty of synthesizing findings. In 1999, through funding by the Department of Education (ED), </w:t>
      </w:r>
      <w:r w:rsidRPr="00EE3A07">
        <w:rPr>
          <w:rStyle w:val="StyleUnderline"/>
        </w:rPr>
        <w:t>an independent research team at Mathematica began a national evaluation of the 21st Century program that included an implementation study and an impact study.</w:t>
      </w:r>
      <w:r>
        <w:t xml:space="preserve"> The implementation study focused on understanding program features and operations, relying primarily on visits and staff surveys for its data. </w:t>
      </w:r>
      <w:r w:rsidRPr="00EE3A07">
        <w:rPr>
          <w:rStyle w:val="StyleUnderline"/>
        </w:rPr>
        <w:t>The</w:t>
      </w:r>
      <w:r>
        <w:t xml:space="preserve"> impact </w:t>
      </w:r>
      <w:r w:rsidRPr="00EE3A07">
        <w:rPr>
          <w:rStyle w:val="StyleUnderline"/>
        </w:rPr>
        <w:t xml:space="preserve">study was based on an </w:t>
      </w:r>
      <w:r w:rsidRPr="00EE3A07">
        <w:rPr>
          <w:rStyle w:val="Emphasis"/>
        </w:rPr>
        <w:t>experimental design</w:t>
      </w:r>
      <w:r w:rsidRPr="00EE3A07">
        <w:rPr>
          <w:rStyle w:val="StyleUnderline"/>
        </w:rPr>
        <w:t>, in which outcomes of students randomly assigned to centers</w:t>
      </w:r>
      <w:r>
        <w:t xml:space="preserve"> (after applying) </w:t>
      </w:r>
      <w:r w:rsidRPr="00EE3A07">
        <w:rPr>
          <w:rStyle w:val="StyleUnderline"/>
        </w:rPr>
        <w:t>were compared to outcomes of students not assigned to centers.</w:t>
      </w:r>
      <w:r>
        <w:t xml:space="preserve"> </w:t>
      </w:r>
      <w:r w:rsidRPr="00EE3A07">
        <w:rPr>
          <w:rStyle w:val="Emphasis"/>
        </w:rPr>
        <w:t>One of the key virtues of experiments is their ability to reduce or eliminate selection bias, which may be especially troublesome for studies of afterschool programs because students and their parents choose to attend a program</w:t>
      </w:r>
      <w:r w:rsidRPr="00EE3A07">
        <w:rPr>
          <w:rStyle w:val="StyleUnderline"/>
        </w:rPr>
        <w:t>, and systematic differences are likely between students who decide to attend and those who do not.</w:t>
      </w:r>
      <w:r>
        <w:t xml:space="preserve"> The study’s findings are consistent with a mixed picture of effects of afterschool programs. </w:t>
      </w:r>
      <w:r w:rsidRPr="00EE3A07">
        <w:rPr>
          <w:rStyle w:val="StyleUnderline"/>
        </w:rPr>
        <w:t>The</w:t>
      </w:r>
      <w:r>
        <w:t xml:space="preserve"> 21st Century </w:t>
      </w:r>
      <w:r w:rsidRPr="00EE3A07">
        <w:rPr>
          <w:rStyle w:val="StyleUnderline"/>
        </w:rPr>
        <w:t>programs</w:t>
      </w:r>
      <w:r>
        <w:t xml:space="preserve"> that participated in the study improved some outcomes such as feelings of safety, </w:t>
      </w:r>
      <w:r w:rsidRPr="00EE3A07">
        <w:rPr>
          <w:rStyle w:val="StyleUnderline"/>
        </w:rPr>
        <w:t>did not affect a wide range of other outcomes including academic ones, and had some negative effects on behavior.</w:t>
      </w:r>
      <w:r>
        <w:t xml:space="preserve"> Before presenting the evidence however, it is useful to set out the context of the program and how the study was designed. </w:t>
      </w:r>
    </w:p>
    <w:p w:rsidR="00FD7DBD" w:rsidRDefault="00FD7DBD" w:rsidP="00FD7DBD">
      <w:pPr>
        <w:pStyle w:val="Heading4"/>
      </w:pPr>
      <w:r>
        <w:t>These programs are objectively failures – their evidence is wishful thinking.</w:t>
      </w:r>
    </w:p>
    <w:p w:rsidR="00FD7DBD" w:rsidRPr="00DF0437" w:rsidRDefault="00FD7DBD" w:rsidP="00FD7DBD">
      <w:r>
        <w:rPr>
          <w:rStyle w:val="Style13ptBold"/>
        </w:rPr>
        <w:t xml:space="preserve">Dynarski 15 </w:t>
      </w:r>
      <w:r w:rsidRPr="0071779B">
        <w:t>(</w:t>
      </w:r>
      <w:r>
        <w:t xml:space="preserve">Mark, researcher at Brookings. “The $1.2 Billion afterschool program that doesn’t work” mar 19 2015 </w:t>
      </w:r>
      <w:r w:rsidRPr="00DF0437">
        <w:t>https://www.brookings.edu/research/the-1-2-billion-afterschool-program-that-doesnt-work/</w:t>
      </w:r>
      <w:r>
        <w:t>)</w:t>
      </w:r>
    </w:p>
    <w:p w:rsidR="00FD7DBD" w:rsidRPr="00DF0437" w:rsidRDefault="00FD7DBD" w:rsidP="00FD7DBD">
      <w:r>
        <w:t xml:space="preserve">As </w:t>
      </w:r>
      <w:r w:rsidRPr="00DF0437">
        <w:t>Tom Kane recently </w:t>
      </w:r>
      <w:hyperlink r:id="rId121" w:history="1">
        <w:r w:rsidRPr="00DF0437">
          <w:rPr>
            <w:rStyle w:val="Hyperlink"/>
          </w:rPr>
          <w:t>wrote</w:t>
        </w:r>
      </w:hyperlink>
      <w:r w:rsidRPr="00DF0437">
        <w:t xml:space="preserve"> in this forum, we should be investing more in research on education if we want to see more progress in education. </w:t>
      </w:r>
      <w:r w:rsidRPr="0071779B">
        <w:rPr>
          <w:rStyle w:val="StyleUnderline"/>
        </w:rPr>
        <w:t>We want education to embrace positive findings emerging from research. This logic also implies that education should move away from negative or null findings, when evidence shows that a program or policy does not work</w:t>
      </w:r>
      <w:r w:rsidRPr="00DF0437">
        <w:t xml:space="preserve">. But </w:t>
      </w:r>
      <w:r w:rsidRPr="0071779B">
        <w:rPr>
          <w:rStyle w:val="Emphasis"/>
        </w:rPr>
        <w:t>the history of federal afterschool programs suggests that a program that was funded on its potential can continue to be funded based on a kind of wishful thinking in which evidence is viewed through rose-colored glasses.</w:t>
      </w:r>
      <w:r w:rsidRPr="00DF0437">
        <w:t xml:space="preserve"> How much evidence or what kind of evidence is needed to offset wishful thinking is a question worth considering. </w:t>
      </w:r>
      <w:r w:rsidRPr="0071779B">
        <w:t>Afterschool programs, or out-of-school</w:t>
      </w:r>
      <w:r w:rsidRPr="00DF0437">
        <w:t xml:space="preserve"> time programs, burst into view in the late 1990s. </w:t>
      </w:r>
      <w:r w:rsidRPr="0071779B">
        <w:rPr>
          <w:rStyle w:val="StyleUnderline"/>
        </w:rPr>
        <w:t>The federal government—flush with budget surpluses of hundreds of billions—began spending more on the 21st Century Community Learning Centers (CCLC) program</w:t>
      </w:r>
      <w:r w:rsidRPr="00DF0437">
        <w:t xml:space="preserve">. </w:t>
      </w:r>
      <w:r w:rsidRPr="0071779B">
        <w:rPr>
          <w:rStyle w:val="StyleUnderline"/>
        </w:rPr>
        <w:t>The program was created by the 1994 Improving America’s Schools Act and had languished as an obscure provision to promote schools as community resources.</w:t>
      </w:r>
      <w:r w:rsidRPr="00DF0437">
        <w:t xml:space="preserve"> Initially, the program received no appropriation, until Congress appropriated $40 million for it in 1998. </w:t>
      </w:r>
      <w:r w:rsidRPr="0071779B">
        <w:rPr>
          <w:rStyle w:val="StyleUnderline"/>
        </w:rPr>
        <w:t>Spending exploded after the program pivoted to support afterschool programs.</w:t>
      </w:r>
      <w:r w:rsidRPr="00DF0437">
        <w:t xml:space="preserve"> By 2002, the program’s appropriation was $1 billion. For a federal program to grow from $40 million to $1 billion in a few years happens rarely. The agency overseeing the program, the U.S. Department of Education, partnered with the Charles Stewart Mott Foundation to underwrite conferences and technical assistance for program providers, pumping millions more into the program. In 1999, the Department of Education contracted with Mathematica Policy Research to evaluate the 21st Century program. The </w:t>
      </w:r>
      <w:r w:rsidRPr="0071779B">
        <w:rPr>
          <w:rStyle w:val="StyleUnderline"/>
        </w:rPr>
        <w:t>evaluation had elements that were both rigorous and representative.</w:t>
      </w:r>
      <w:r w:rsidRPr="00DF0437">
        <w:t xml:space="preserve"> The elementary school part of the study was designed as an experiment; the middle school part was designed as a random sampling of programs around the country, with students participating in the program matched with students in neighboring schools (or the same school, in rural areas) that were not participating in the program. </w:t>
      </w:r>
      <w:r w:rsidRPr="0071779B">
        <w:rPr>
          <w:rStyle w:val="StyleUnderline"/>
        </w:rPr>
        <w:t>The evaluation collected data on a wide range of outcomes including grades, test scores, attendance, and behavior</w:t>
      </w:r>
      <w:r w:rsidRPr="00DF0437">
        <w:t>.</w:t>
      </w:r>
      <w:bookmarkStart w:id="2" w:name="_ednref1"/>
      <w:r w:rsidRPr="00DF0437">
        <w:fldChar w:fldCharType="begin"/>
      </w:r>
      <w:r w:rsidRPr="00DF0437">
        <w:instrText xml:space="preserve"> HYPERLINK "file:///C:\\Users\\ESablich\\AppData\\Local\\Microsoft\\Windows\\Temporary%20Internet%20Files\\Content.Outlook\\4H4258YD\\draft%20chalkboard%20on%20evidence%20and%20afterschool%20programs_acceptedChanges.docx" \l "_edn1" </w:instrText>
      </w:r>
      <w:r w:rsidRPr="00DF0437">
        <w:fldChar w:fldCharType="separate"/>
      </w:r>
      <w:r w:rsidRPr="00DF0437">
        <w:rPr>
          <w:rStyle w:val="Hyperlink"/>
        </w:rPr>
        <w:t>[1]</w:t>
      </w:r>
      <w:r w:rsidRPr="00DF0437">
        <w:fldChar w:fldCharType="end"/>
      </w:r>
      <w:bookmarkEnd w:id="2"/>
      <w:r w:rsidRPr="00DF0437">
        <w:t xml:space="preserve"> Ultimately, </w:t>
      </w:r>
      <w:r w:rsidRPr="0071779B">
        <w:rPr>
          <w:rStyle w:val="StyleUnderline"/>
        </w:rPr>
        <w:t>the evaluation reported</w:t>
      </w:r>
      <w:r w:rsidRPr="00DF0437">
        <w:t xml:space="preserve"> on how the program affected outcomes. In a series of reports released between 2003 and 2005 (</w:t>
      </w:r>
      <w:hyperlink r:id="rId122" w:history="1">
        <w:r w:rsidRPr="00DF0437">
          <w:rPr>
            <w:rStyle w:val="Hyperlink"/>
          </w:rPr>
          <w:t>here</w:t>
        </w:r>
      </w:hyperlink>
      <w:r w:rsidRPr="00DF0437">
        <w:t xml:space="preserve">, </w:t>
      </w:r>
      <w:hyperlink r:id="rId123" w:history="1">
        <w:r w:rsidRPr="00DF0437">
          <w:rPr>
            <w:rStyle w:val="Hyperlink"/>
          </w:rPr>
          <w:t>here</w:t>
        </w:r>
      </w:hyperlink>
      <w:r w:rsidRPr="00DF0437">
        <w:t xml:space="preserve">, and </w:t>
      </w:r>
      <w:hyperlink r:id="rId124" w:history="1">
        <w:r w:rsidRPr="00DF0437">
          <w:rPr>
            <w:rStyle w:val="Hyperlink"/>
          </w:rPr>
          <w:t>here</w:t>
        </w:r>
      </w:hyperlink>
      <w:r w:rsidRPr="00DF0437">
        <w:t xml:space="preserve">), the answers emerged: </w:t>
      </w:r>
      <w:r w:rsidRPr="0071779B">
        <w:rPr>
          <w:rStyle w:val="StyleUnderline"/>
        </w:rPr>
        <w:t>the program didn’t affect student outcomes</w:t>
      </w:r>
      <w:r w:rsidRPr="00DF0437">
        <w:t xml:space="preserve">. </w:t>
      </w:r>
      <w:r w:rsidRPr="0071779B">
        <w:rPr>
          <w:rStyle w:val="Emphasis"/>
        </w:rPr>
        <w:t>Except for student behavior, which got worse.</w:t>
      </w:r>
      <w:r w:rsidRPr="00DF0437">
        <w:t xml:space="preserve"> And </w:t>
      </w:r>
      <w:r w:rsidRPr="0071779B">
        <w:rPr>
          <w:rStyle w:val="StyleUnderline"/>
        </w:rPr>
        <w:t>small samples were not an issue explaining why findings were insignificant. The national evaluation included about 2,300 elementary school students and 4,400 middle school students.</w:t>
      </w:r>
      <w:r w:rsidRPr="00DF0437">
        <w:t xml:space="preserve"> </w:t>
      </w:r>
      <w:r w:rsidRPr="0071779B">
        <w:rPr>
          <w:rStyle w:val="Emphasis"/>
        </w:rPr>
        <w:t>The results were insignificant because the estimates of program effects hovered around zero.</w:t>
      </w:r>
      <w:r w:rsidRPr="00DF0437">
        <w:t xml:space="preserve"> </w:t>
      </w:r>
      <w:r w:rsidRPr="0071779B">
        <w:rPr>
          <w:rStyle w:val="StyleUnderline"/>
        </w:rPr>
        <w:t xml:space="preserve">In the face of these results, one course of action would have been to at least </w:t>
      </w:r>
      <w:r w:rsidRPr="0071779B">
        <w:rPr>
          <w:rStyle w:val="Emphasis"/>
        </w:rPr>
        <w:t>reduce</w:t>
      </w:r>
      <w:r w:rsidRPr="0071779B">
        <w:rPr>
          <w:rStyle w:val="StyleUnderline"/>
        </w:rPr>
        <w:t xml:space="preserve"> program spending, if not eliminate the program altogether</w:t>
      </w:r>
      <w:r w:rsidRPr="00DF0437">
        <w:t xml:space="preserve">. The Bush administration proposed a reduction of $400 million in the program budget, advocates rallied to the cause, </w:t>
      </w:r>
      <w:hyperlink r:id="rId125" w:history="1">
        <w:r w:rsidRPr="00DF0437">
          <w:rPr>
            <w:rStyle w:val="Hyperlink"/>
          </w:rPr>
          <w:t>Arnold Schwarzenegger got involved</w:t>
        </w:r>
      </w:hyperlink>
      <w:r w:rsidRPr="00DF0437">
        <w:t xml:space="preserve">, and ultimately Congress left program spending unchanged. </w:t>
      </w:r>
      <w:r w:rsidRPr="0071779B">
        <w:rPr>
          <w:rStyle w:val="StyleUnderline"/>
        </w:rPr>
        <w:t>To this day, the program spends more than a billion dollars each year.</w:t>
      </w:r>
      <w:r w:rsidRPr="00DF0437">
        <w:t xml:space="preserve"> If the national evaluation was thought to be unreliable or errant, a sensible next step would be to do another, possibly with different focuses or features. That hasn’t happened. Or perhaps the evaluation findings were dismissed because other research has shown that afterschool programs are effective. It hasn’t. Echoing a previous 2006 review by Zief, Lauver, and Maynard, </w:t>
      </w:r>
      <w:r w:rsidRPr="0071779B">
        <w:rPr>
          <w:rStyle w:val="StyleUnderline"/>
        </w:rPr>
        <w:t>a 2015 review of dozens of studies that were published up to 2014 concluded that “mean effects were small and non-significant for attendance and externalizing behaviors</w:t>
      </w:r>
      <w:r w:rsidRPr="00DF0437">
        <w:t>.”</w:t>
      </w:r>
      <w:bookmarkStart w:id="3" w:name="_ednref2"/>
      <w:r w:rsidRPr="00DF0437">
        <w:fldChar w:fldCharType="begin"/>
      </w:r>
      <w:r w:rsidRPr="00DF0437">
        <w:instrText xml:space="preserve"> HYPERLINK "file:///C:\\Users\\ESablich\\AppData\\Local\\Microsoft\\Windows\\Temporary%20Internet%20Files\\Content.Outlook\\4H4258YD\\draft%20chalkboard%20on%20evidence%20and%20afterschool%20programs_acceptedChanges.docx" \l "_edn2" </w:instrText>
      </w:r>
      <w:r w:rsidRPr="00DF0437">
        <w:fldChar w:fldCharType="separate"/>
      </w:r>
      <w:r w:rsidRPr="00DF0437">
        <w:rPr>
          <w:rStyle w:val="Hyperlink"/>
        </w:rPr>
        <w:t>[2]</w:t>
      </w:r>
      <w:r w:rsidRPr="00DF0437">
        <w:fldChar w:fldCharType="end"/>
      </w:r>
      <w:bookmarkEnd w:id="3"/>
      <w:r w:rsidRPr="00DF0437">
        <w:t xml:space="preserve"> (</w:t>
      </w:r>
      <w:r w:rsidRPr="0071779B">
        <w:rPr>
          <w:rStyle w:val="StyleUnderline"/>
        </w:rPr>
        <w:t>This is how researchers say the evidence shows that after school programs do not improve attendance or behavior</w:t>
      </w:r>
      <w:r w:rsidRPr="00DF0437">
        <w:t xml:space="preserve">.) Two other pieces of evidence add to this picture. First, the U.S. Department of Education continues to collect and summarize </w:t>
      </w:r>
      <w:r w:rsidRPr="0071779B">
        <w:rPr>
          <w:rStyle w:val="StyleUnderline"/>
        </w:rPr>
        <w:t>the</w:t>
      </w:r>
      <w:r w:rsidRPr="00DF0437">
        <w:t xml:space="preserve"> program’s </w:t>
      </w:r>
      <w:r w:rsidRPr="0071779B">
        <w:rPr>
          <w:rStyle w:val="StyleUnderline"/>
        </w:rPr>
        <w:t>annual performance reports</w:t>
      </w:r>
      <w:r w:rsidRPr="00DF0437">
        <w:t xml:space="preserve"> (each state reports on its programs to the Department). Its most recent </w:t>
      </w:r>
      <w:hyperlink r:id="rId126" w:history="1">
        <w:r w:rsidRPr="00DF0437">
          <w:rPr>
            <w:rStyle w:val="Hyperlink"/>
          </w:rPr>
          <w:t>summary</w:t>
        </w:r>
      </w:hyperlink>
      <w:r w:rsidRPr="00DF0437">
        <w:t xml:space="preserve"> </w:t>
      </w:r>
      <w:r w:rsidRPr="0071779B">
        <w:rPr>
          <w:rStyle w:val="StyleUnderline"/>
        </w:rPr>
        <w:t xml:space="preserve">noted that ‘nearly </w:t>
      </w:r>
      <w:r w:rsidRPr="0071779B">
        <w:rPr>
          <w:rStyle w:val="Emphasis"/>
        </w:rPr>
        <w:t>all of the performance targets for the 2009-2010 reporting period were not reached</w:t>
      </w:r>
      <w:r w:rsidRPr="00DF0437">
        <w:t xml:space="preserve">.’ Second, </w:t>
      </w:r>
      <w:r w:rsidRPr="0071779B">
        <w:rPr>
          <w:rStyle w:val="StyleUnderline"/>
        </w:rPr>
        <w:t xml:space="preserve">a recent federal study of supplemental services programs </w:t>
      </w:r>
      <w:hyperlink r:id="rId127" w:history="1">
        <w:r w:rsidRPr="0071779B">
          <w:rPr>
            <w:rStyle w:val="StyleUnderline"/>
          </w:rPr>
          <w:t>found no effects</w:t>
        </w:r>
      </w:hyperlink>
      <w:r w:rsidRPr="0071779B">
        <w:rPr>
          <w:rStyle w:val="StyleUnderline"/>
        </w:rPr>
        <w:t xml:space="preserve"> on academic outcomes.</w:t>
      </w:r>
      <w:r w:rsidRPr="00DF0437">
        <w:t xml:space="preserve"> The study examined </w:t>
      </w:r>
      <w:r w:rsidRPr="0071779B">
        <w:rPr>
          <w:rStyle w:val="StyleUnderline"/>
        </w:rPr>
        <w:t>programs that are required to be offered by schools</w:t>
      </w:r>
      <w:r w:rsidRPr="00DF0437">
        <w:t xml:space="preserve"> that </w:t>
      </w:r>
      <w:r w:rsidRPr="0071779B">
        <w:rPr>
          <w:rStyle w:val="StyleUnderline"/>
        </w:rPr>
        <w:t>do not meet target levels of adequate yearly progress</w:t>
      </w:r>
      <w:r w:rsidRPr="00DF0437">
        <w:t xml:space="preserve"> under No Child Left Behind. </w:t>
      </w:r>
      <w:r w:rsidRPr="0071779B">
        <w:rPr>
          <w:rStyle w:val="StyleUnderline"/>
        </w:rPr>
        <w:t>They are tutoring and academic support service programs offered outside the regular school day that have a stronger academic focus than the 21st Century programs</w:t>
      </w:r>
      <w:r w:rsidRPr="00DF0437">
        <w:t xml:space="preserve"> (which can offer snacks, recreation, and youth development activities), </w:t>
      </w:r>
      <w:r w:rsidRPr="0071779B">
        <w:rPr>
          <w:rStyle w:val="Emphasis"/>
        </w:rPr>
        <w:t>and yet they still did not improve academic outcomes</w:t>
      </w:r>
      <w:r w:rsidRPr="00DF0437">
        <w:t xml:space="preserve">. </w:t>
      </w:r>
      <w:r w:rsidRPr="0071779B">
        <w:rPr>
          <w:rStyle w:val="StyleUnderline"/>
        </w:rPr>
        <w:t>Other studies reach conclusions that are more positive</w:t>
      </w:r>
      <w:r w:rsidRPr="00DF0437">
        <w:t xml:space="preserve">. They do so by reporting </w:t>
      </w:r>
      <w:hyperlink r:id="rId128" w:history="1">
        <w:r w:rsidRPr="00DF0437">
          <w:rPr>
            <w:rStyle w:val="Hyperlink"/>
          </w:rPr>
          <w:t>findings</w:t>
        </w:r>
      </w:hyperlink>
      <w:r w:rsidRPr="00DF0437">
        <w:t xml:space="preserve"> such as this one: “A statewide evaluation of South Carolina’s 21st CCLC programs found that 79 percent of students believed that the program had improved their academic skills.” </w:t>
      </w:r>
      <w:r w:rsidRPr="0071779B">
        <w:rPr>
          <w:rStyle w:val="StyleUnderline"/>
        </w:rPr>
        <w:t>Asking students what they think happened to them hardly is a scientific basis for measuring program effects</w:t>
      </w:r>
      <w:r w:rsidRPr="00DF0437">
        <w:t xml:space="preserve">. There’s a good reason why a new drug for, say, reducing blood pressure, would not be approved simply because patients reported that they felt their blood pressure was lower. </w:t>
      </w:r>
      <w:r w:rsidRPr="0071779B">
        <w:rPr>
          <w:rStyle w:val="StyleUnderline"/>
        </w:rPr>
        <w:t>Studies need to undertake objective measurements of real outcomes. One afterschool program that did affect academic outcomes perhaps shows why effects are unlikely</w:t>
      </w:r>
      <w:r w:rsidRPr="00DF0437">
        <w:t xml:space="preserve">. The Higher Achievement afterschool and summer academic program in Washington, D.C. recruits students carefully, provides them with hundreds of hours of programming during school years and summers, and spends $4,500 per student each year (21st Century programs spend about $600 per student each year). A rigorous evaluation of the program </w:t>
      </w:r>
      <w:hyperlink r:id="rId129" w:history="1">
        <w:r w:rsidRPr="00DF0437">
          <w:rPr>
            <w:rStyle w:val="Hyperlink"/>
          </w:rPr>
          <w:t>reported</w:t>
        </w:r>
      </w:hyperlink>
      <w:r w:rsidRPr="00DF0437">
        <w:t xml:space="preserve"> that the program improved math skills, which is good news. It did not improve reading comprehension, despite the program’s explicit emphasis on reading comprehension. And </w:t>
      </w:r>
      <w:r w:rsidRPr="0071779B">
        <w:rPr>
          <w:rStyle w:val="StyleUnderline"/>
        </w:rPr>
        <w:t>once again, behavior was negatively affected.</w:t>
      </w:r>
      <w:r w:rsidRPr="00DF0437">
        <w:t xml:space="preserve"> Even when all the conditions seem right, success is mixed. To date, </w:t>
      </w:r>
      <w:r w:rsidRPr="0071779B">
        <w:rPr>
          <w:rStyle w:val="StyleUnderline"/>
        </w:rPr>
        <w:t>more than $12 billion of federal tax money has been spent on a program that a preponderance of evidence indicates doesn’t help students</w:t>
      </w:r>
      <w:r w:rsidRPr="00DF0437">
        <w:t xml:space="preserve">. </w:t>
      </w:r>
      <w:r w:rsidRPr="0071779B">
        <w:rPr>
          <w:rStyle w:val="StyleUnderline"/>
        </w:rPr>
        <w:t>There are other beneficiaries of afterschool programs</w:t>
      </w:r>
      <w:r w:rsidRPr="00DF0437">
        <w:t xml:space="preserve">, however. Working parents may need inexpensive childcare, and having their children stay longer at school keeps them in a trusted setting. The national evaluation’s finding that students attended only a couple days a week on average is consistent with parents viewing programs as childcare. </w:t>
      </w:r>
      <w:r w:rsidRPr="0071779B">
        <w:rPr>
          <w:rStyle w:val="StyleUnderline"/>
        </w:rPr>
        <w:t>But there is already a federal childcare program, much larger than the 21st Century program.</w:t>
      </w:r>
      <w:r w:rsidRPr="00DF0437">
        <w:t xml:space="preserve"> The $5 billion ‘Child Care and Development Block Grant’ program gives money to states to support childcare for low-income working families. If the basis of the 21st Century program is to provide childcare, folding its resources into the childcare program seems appropriate. </w:t>
      </w:r>
      <w:r w:rsidRPr="0071779B">
        <w:rPr>
          <w:rStyle w:val="StyleUnderline"/>
        </w:rPr>
        <w:t xml:space="preserve">Recently, the White House </w:t>
      </w:r>
      <w:hyperlink r:id="rId130" w:history="1">
        <w:r w:rsidRPr="0071779B">
          <w:rPr>
            <w:rStyle w:val="StyleUnderline"/>
          </w:rPr>
          <w:t>called for</w:t>
        </w:r>
      </w:hyperlink>
      <w:r w:rsidRPr="0071779B">
        <w:rPr>
          <w:rStyle w:val="StyleUnderline"/>
        </w:rPr>
        <w:t xml:space="preserve"> agencies to conduct more evaluations and embrace evidence to support their budget requests. Yet the 2016 budget request for the 21st Century Community Learning Centers program is the same as past years: </w:t>
      </w:r>
      <w:hyperlink r:id="rId131" w:history="1">
        <w:r w:rsidRPr="0071779B">
          <w:rPr>
            <w:rStyle w:val="StyleUnderline"/>
          </w:rPr>
          <w:t>$1.16 billion</w:t>
        </w:r>
      </w:hyperlink>
      <w:r w:rsidRPr="0071779B">
        <w:rPr>
          <w:rStyle w:val="StyleUnderline"/>
        </w:rPr>
        <w:t>.</w:t>
      </w:r>
      <w:r w:rsidRPr="00DF0437">
        <w:t xml:space="preserve"> Perhaps this is simply program inertia, like a cruise ship that keeps moving forward after its engines are cut. </w:t>
      </w:r>
      <w:r w:rsidRPr="0071779B">
        <w:rPr>
          <w:rStyle w:val="Emphasis"/>
        </w:rPr>
        <w:t>It’s not indicative of an evidence-focused process.</w:t>
      </w:r>
      <w:r w:rsidRPr="00DF0437">
        <w:t xml:space="preserve"> The current House and the draft Senate bills reauthorizing ESEA eliminate the 21st Century program but allow states to support afterschool programs through other titles, if they want to. That seems like a prudent approach. Some states may want to go all in, as the Higher Achievement program does. Some may have scientific evidence that their local programs improve outcomes. And some may conclude that they want to use funds for other purposes. Whatever path a state takes, let’s look at the evidence without rose-colored glasses.</w:t>
      </w:r>
    </w:p>
    <w:p w:rsidR="00FD7DBD" w:rsidRDefault="00FD7DBD" w:rsidP="00FD7DBD">
      <w:pPr>
        <w:pStyle w:val="Heading4"/>
      </w:pPr>
      <w:r>
        <w:t>Afterschool programs fail – it’s statistically proven that they reduce homework, achievement and behavior outcomes.</w:t>
      </w:r>
    </w:p>
    <w:p w:rsidR="00FD7DBD" w:rsidRPr="000420E2" w:rsidRDefault="00FD7DBD" w:rsidP="00FD7DBD">
      <w:r>
        <w:rPr>
          <w:rStyle w:val="Style13ptBold"/>
        </w:rPr>
        <w:t xml:space="preserve">Muhlhausen 17 </w:t>
      </w:r>
      <w:r w:rsidRPr="000420E2">
        <w:t>(</w:t>
      </w:r>
      <w:r>
        <w:t xml:space="preserve">David B, </w:t>
      </w:r>
      <w:r w:rsidRPr="000420E2">
        <w:t>Ph.D, is a leading expert on criminal justice programs in The Heritage Foundation’s Center for Data Analysis. A research fellow in empirical policy analysis, Muhlhausen has testified before Congress on the efficiency and effectiveness of law enforcement grants and other program</w:t>
      </w:r>
      <w:r>
        <w:t xml:space="preserve">s. “Trump’s Responsible Decision to End an After-School Program That Harms Children” mar 17 2017 </w:t>
      </w:r>
      <w:r w:rsidRPr="000420E2">
        <w:t>http://dailysignal.com/2017/03/17/trumps-responsible-decision-to-end-an-after-school-program-that-harms-children/</w:t>
      </w:r>
      <w:r>
        <w:t>)</w:t>
      </w:r>
    </w:p>
    <w:p w:rsidR="00FD7DBD" w:rsidRDefault="00FD7DBD" w:rsidP="00FD7DBD">
      <w:r w:rsidRPr="001D56C1">
        <w:t xml:space="preserve">President Donald </w:t>
      </w:r>
      <w:r w:rsidRPr="001D56C1">
        <w:rPr>
          <w:rStyle w:val="StyleUnderline"/>
        </w:rPr>
        <w:t>Trump has clear justification</w:t>
      </w:r>
      <w:r w:rsidRPr="00A875F9">
        <w:rPr>
          <w:rStyle w:val="StyleUnderline"/>
        </w:rPr>
        <w:t xml:space="preserve"> for his recommendation to eliminate a $1.2 billion after-school program</w:t>
      </w:r>
      <w:r w:rsidRPr="00A875F9">
        <w:t xml:space="preserve"> administered by the Department of Education. </w:t>
      </w:r>
      <w:r w:rsidRPr="00A875F9">
        <w:rPr>
          <w:rStyle w:val="StyleUnderline"/>
        </w:rPr>
        <w:t xml:space="preserve">Rigorous scientific evidence shows that the program, called 21st Century Community Learning Centers, </w:t>
      </w:r>
      <w:hyperlink r:id="rId132" w:history="1">
        <w:r w:rsidRPr="00A875F9">
          <w:rPr>
            <w:rStyle w:val="StyleUnderline"/>
          </w:rPr>
          <w:t>harms children</w:t>
        </w:r>
      </w:hyperlink>
      <w:r w:rsidRPr="00A875F9">
        <w:rPr>
          <w:rStyle w:val="StyleUnderline"/>
        </w:rPr>
        <w:t xml:space="preserve">. </w:t>
      </w:r>
      <w:r w:rsidRPr="00A875F9">
        <w:t xml:space="preserve">Advocates of </w:t>
      </w:r>
      <w:hyperlink r:id="rId133" w:history="1">
        <w:r w:rsidRPr="00A875F9">
          <w:rPr>
            <w:rStyle w:val="Hyperlink"/>
          </w:rPr>
          <w:t>evidence-based policy</w:t>
        </w:r>
      </w:hyperlink>
      <w:r w:rsidRPr="00A875F9">
        <w:t xml:space="preserve"> should applaud the president’s fiscally responsible decision, part of his fiscal year 2018 </w:t>
      </w:r>
      <w:hyperlink r:id="rId134" w:history="1">
        <w:r w:rsidRPr="00A875F9">
          <w:rPr>
            <w:rStyle w:val="Hyperlink"/>
          </w:rPr>
          <w:t>budget request</w:t>
        </w:r>
      </w:hyperlink>
      <w:r w:rsidRPr="00A875F9">
        <w:t xml:space="preserve">. </w:t>
      </w:r>
      <w:r w:rsidRPr="00A875F9">
        <w:rPr>
          <w:rStyle w:val="StyleUnderline"/>
        </w:rPr>
        <w:t>The role of the federal government in funding after-school programs increased substantially after Congress passed the Improving America’s School Act of 1994</w:t>
      </w:r>
      <w:r w:rsidRPr="00A875F9">
        <w:t xml:space="preserve">, which created 21st Century Community Learning Centers. </w:t>
      </w:r>
      <w:r w:rsidRPr="00A875F9">
        <w:rPr>
          <w:rStyle w:val="StyleUnderline"/>
        </w:rPr>
        <w:t>Congress wanted to open up local schools so that communities could use the space more extensively beyond normal hours.</w:t>
      </w:r>
      <w:r w:rsidRPr="00A875F9">
        <w:t xml:space="preserve"> The after-school program was </w:t>
      </w:r>
      <w:hyperlink r:id="rId135" w:history="1">
        <w:r w:rsidRPr="00A875F9">
          <w:rPr>
            <w:rStyle w:val="Hyperlink"/>
          </w:rPr>
          <w:t>intended</w:t>
        </w:r>
      </w:hyperlink>
      <w:r w:rsidRPr="00A875F9">
        <w:t xml:space="preserve"> to “support continuing education and lifelong learning opportunities to children and adults to help keep the country’s workforce competitive for the 21st century.” In 1998, administrators altered the social program to provide activities in public schools during after-school hours, </w:t>
      </w:r>
      <w:hyperlink r:id="rId136" w:history="1">
        <w:r w:rsidRPr="00A875F9">
          <w:rPr>
            <w:rStyle w:val="Hyperlink"/>
          </w:rPr>
          <w:t>stating</w:t>
        </w:r>
      </w:hyperlink>
      <w:r w:rsidRPr="00A875F9">
        <w:t xml:space="preserve">: “The goal of the program is to help students meet local and state academic standards in core subjects, such as reading and mathematics.” Despite this lofty goal, </w:t>
      </w:r>
      <w:r w:rsidRPr="00A875F9">
        <w:rPr>
          <w:rStyle w:val="Emphasis"/>
        </w:rPr>
        <w:t>the program has been proven to be ineffective and wasteful</w:t>
      </w:r>
      <w:r w:rsidRPr="00A875F9">
        <w:t xml:space="preserve">. Not only did the program fail to affect academic achievement, but </w:t>
      </w:r>
      <w:r w:rsidRPr="00A875F9">
        <w:rPr>
          <w:rStyle w:val="StyleUnderline"/>
        </w:rPr>
        <w:t xml:space="preserve">an </w:t>
      </w:r>
      <w:hyperlink r:id="rId137" w:history="1">
        <w:r w:rsidRPr="00A875F9">
          <w:rPr>
            <w:rStyle w:val="StyleUnderline"/>
          </w:rPr>
          <w:t>experimental impact evaluation</w:t>
        </w:r>
      </w:hyperlink>
      <w:r w:rsidRPr="00A875F9">
        <w:rPr>
          <w:rStyle w:val="StyleUnderline"/>
        </w:rPr>
        <w:t xml:space="preserve"> at multiple sites in 2007 found a whole host of harmful effects</w:t>
      </w:r>
      <w:r w:rsidRPr="00A875F9">
        <w:t xml:space="preserve">. Yet, Congress has continued to fund the program despite: Failed impact on homework outcomes. </w:t>
      </w:r>
      <w:r w:rsidRPr="00A875F9">
        <w:rPr>
          <w:rStyle w:val="StyleUnderline"/>
        </w:rPr>
        <w:t>From the perspectives of students and parents, the evaluation assessed the effectiveness of the after-school program based on 22 outcome measures</w:t>
      </w:r>
      <w:r w:rsidRPr="00A875F9">
        <w:t xml:space="preserve"> regarding homework activities. </w:t>
      </w:r>
      <w:r w:rsidRPr="00A875F9">
        <w:rPr>
          <w:rStyle w:val="StyleUnderline"/>
        </w:rPr>
        <w:t>It concluded the program failed to affect 21 out of the 22 outcomes</w:t>
      </w:r>
      <w:r w:rsidRPr="00A875F9">
        <w:t xml:space="preserve">. For example, participation had no effect on homework and tutoring activities as reported by students. Only one outcome measure yielded a beneficial result. According to parents’ reports, participating students were more likely to be engaged in after-school tutoring activities, compared to students who weren’t in the program. Otherwise, </w:t>
      </w:r>
      <w:r w:rsidRPr="00A875F9">
        <w:rPr>
          <w:rStyle w:val="StyleUnderline"/>
        </w:rPr>
        <w:t>the program failed</w:t>
      </w:r>
      <w:r w:rsidRPr="00A875F9">
        <w:t xml:space="preserve"> to affect tutoring and homework outcomes. Harmful impacts on academic outcomes. </w:t>
      </w:r>
      <w:r w:rsidRPr="00A875F9">
        <w:rPr>
          <w:rStyle w:val="StyleUnderline"/>
        </w:rPr>
        <w:t>The evaluation assessed 11 academic outcomes. Only two</w:t>
      </w:r>
      <w:r w:rsidRPr="00A875F9">
        <w:t xml:space="preserve"> of these measures </w:t>
      </w:r>
      <w:r w:rsidRPr="00A875F9">
        <w:rPr>
          <w:rStyle w:val="StyleUnderline"/>
        </w:rPr>
        <w:t>yielded statistically meaningful results.</w:t>
      </w:r>
      <w:r w:rsidRPr="00A875F9">
        <w:t xml:space="preserve"> Startlingly, </w:t>
      </w:r>
      <w:r w:rsidRPr="00A875F9">
        <w:rPr>
          <w:rStyle w:val="StyleUnderline"/>
        </w:rPr>
        <w:t xml:space="preserve">these two outcomes point to harmful impacts of participating in the after-school program. </w:t>
      </w:r>
      <w:r w:rsidRPr="00A875F9">
        <w:t xml:space="preserve">According to their teachers, </w:t>
      </w:r>
      <w:r w:rsidRPr="00A875F9">
        <w:rPr>
          <w:rStyle w:val="StyleUnderline"/>
        </w:rPr>
        <w:t xml:space="preserve">participating students were </w:t>
      </w:r>
      <w:r w:rsidRPr="00A875F9">
        <w:rPr>
          <w:rStyle w:val="Emphasis"/>
        </w:rPr>
        <w:t>less likely to achieve</w:t>
      </w:r>
      <w:r w:rsidRPr="00A875F9">
        <w:rPr>
          <w:rStyle w:val="StyleUnderline"/>
        </w:rPr>
        <w:t xml:space="preserve"> at above average or high levels in class and were less likely to put effort into reading or English classes.</w:t>
      </w:r>
      <w:r w:rsidRPr="00A875F9">
        <w:t xml:space="preserve"> Otherwise, the program had no effect on the other measures of academic achievement. For example, </w:t>
      </w:r>
      <w:r w:rsidRPr="000420E2">
        <w:rPr>
          <w:rStyle w:val="Emphasis"/>
        </w:rPr>
        <w:t>participating students fared no better in math</w:t>
      </w:r>
      <w:r w:rsidRPr="00A875F9">
        <w:t xml:space="preserve">, English/language arts, and science grades than did similar, nonparticipating students. Further, the program did little to improve reading skills. Harmful impacts on behavioral outcomes. </w:t>
      </w:r>
      <w:r w:rsidRPr="000420E2">
        <w:rPr>
          <w:rStyle w:val="StyleUnderline"/>
        </w:rPr>
        <w:t>Of the 12 behavioral outcomes assessed by the evaluation, six measures indicate that 21st Century Community Learning Centers produced more harm than good</w:t>
      </w:r>
      <w:r w:rsidRPr="00A875F9">
        <w:t xml:space="preserve">. </w:t>
      </w:r>
      <w:r w:rsidRPr="000420E2">
        <w:rPr>
          <w:rStyle w:val="StyleUnderline"/>
        </w:rPr>
        <w:t>Overall, teachers found participating students to have disciplinary problems</w:t>
      </w:r>
      <w:r w:rsidRPr="00A875F9">
        <w:t xml:space="preserve"> that were confirmed by student-reported data. </w:t>
      </w:r>
      <w:r w:rsidRPr="000420E2">
        <w:rPr>
          <w:rStyle w:val="StyleUnderline"/>
        </w:rPr>
        <w:t xml:space="preserve">These students were also more likely to have behavior problems in school than were their counterparts. </w:t>
      </w:r>
      <w:r w:rsidRPr="00A875F9">
        <w:t xml:space="preserve">Teachers were more likely to have to call the parents of participating students about misbehavior. </w:t>
      </w:r>
      <w:r w:rsidRPr="000420E2">
        <w:rPr>
          <w:rStyle w:val="StyleUnderline"/>
        </w:rPr>
        <w:t>Participating students were also more likely to miss recess or be placed in the hall for disciplinary reasons.</w:t>
      </w:r>
      <w:r w:rsidRPr="00A875F9">
        <w:t xml:space="preserve"> </w:t>
      </w:r>
      <w:r w:rsidRPr="000420E2">
        <w:rPr>
          <w:rStyle w:val="StyleUnderline"/>
        </w:rPr>
        <w:t>Their parents came to school more often to address behavior problems</w:t>
      </w:r>
      <w:r w:rsidRPr="00A875F9">
        <w:t xml:space="preserve">. Participating students were also more likely to be suspended than similar students. The evaluation demonstrated scientifically that </w:t>
      </w:r>
      <w:r w:rsidRPr="000420E2">
        <w:rPr>
          <w:rStyle w:val="StyleUnderline"/>
        </w:rPr>
        <w:t>21st Century Community Learning Centers not only was ineffective but harmful to students</w:t>
      </w:r>
      <w:r w:rsidRPr="00A875F9">
        <w:t xml:space="preserve">. Some members of Congress, however, ignore the ample scientific evidence of failure. Responding to Trump’s budget cut, for example, Rep. Lou Barletta, R-Pa., a member of the House Education and Workforce Committee, </w:t>
      </w:r>
      <w:hyperlink r:id="rId138" w:history="1">
        <w:r w:rsidRPr="00A875F9">
          <w:rPr>
            <w:rStyle w:val="Hyperlink"/>
          </w:rPr>
          <w:t>said</w:t>
        </w:r>
      </w:hyperlink>
      <w:r w:rsidRPr="00A875F9">
        <w:t>: “This critical program provides a direct funding stream to allow children to have access to after-school programming. We ask that you reconsider this misguided proposal.” Barletta’s assessment is not based on the evidence. American taxpayers deserve better. 21st Century Community Learning Centers is a critical failure. Trump’s recommendation to eliminate it is fiscally responsible.</w:t>
      </w:r>
    </w:p>
    <w:p w:rsidR="00FD7DBD" w:rsidRPr="00FD7DBD" w:rsidRDefault="00FD7DBD" w:rsidP="00FD7DBD"/>
    <w:p w:rsidR="00FD7DBD" w:rsidRDefault="00FD7DBD" w:rsidP="00FD7DBD">
      <w:pPr>
        <w:pStyle w:val="Heading3"/>
      </w:pPr>
      <w:r>
        <w:t>Trumper</w:t>
      </w:r>
    </w:p>
    <w:p w:rsidR="00FD7DBD" w:rsidRPr="00A40A86" w:rsidRDefault="00125F3E" w:rsidP="00125F3E">
      <w:pPr>
        <w:pStyle w:val="Heading4"/>
      </w:pPr>
      <w:r>
        <w:t>Trump prevents solvency—</w:t>
      </w:r>
      <w:r w:rsidRPr="00125F3E">
        <w:rPr>
          <w:u w:val="single"/>
        </w:rPr>
        <w:t>visa restriction</w:t>
      </w:r>
      <w:r>
        <w:t xml:space="preserve"> and </w:t>
      </w:r>
      <w:r w:rsidRPr="00125F3E">
        <w:rPr>
          <w:u w:val="single"/>
        </w:rPr>
        <w:t>anti-science rhetoric</w:t>
      </w:r>
      <w:r>
        <w:t>.</w:t>
      </w:r>
    </w:p>
    <w:p w:rsidR="00FD7DBD" w:rsidRPr="00B82777" w:rsidRDefault="00FD7DBD" w:rsidP="00FD7DBD">
      <w:r>
        <w:rPr>
          <w:rStyle w:val="Style13ptBold"/>
        </w:rPr>
        <w:t xml:space="preserve">Powell 16 </w:t>
      </w:r>
      <w:r w:rsidRPr="00B82777">
        <w:t>(</w:t>
      </w:r>
      <w:r>
        <w:t xml:space="preserve">Devin, writer at scientific American. “Trump’s First 100 Days: Science Education and Schools” dec 5 2016 </w:t>
      </w:r>
      <w:r w:rsidRPr="00B82777">
        <w:t>https://www.scientificamerican.com/article/trumps-first-100-days-science-education-and-schools/</w:t>
      </w:r>
      <w:r>
        <w:t>)</w:t>
      </w:r>
    </w:p>
    <w:p w:rsidR="00FD7DBD" w:rsidRPr="000C3C16" w:rsidRDefault="00FD7DBD" w:rsidP="00FD7DBD">
      <w:r w:rsidRPr="00B82777">
        <w:rPr>
          <w:rStyle w:val="StyleUnderline"/>
        </w:rPr>
        <w:t>If the Trump administration has any influence on curricula, it could well be via the antiscience rhetoric of its inner circle</w:t>
      </w:r>
      <w:r w:rsidRPr="00B82777">
        <w:t xml:space="preserve">. </w:t>
      </w:r>
      <w:r w:rsidRPr="00B82777">
        <w:rPr>
          <w:rStyle w:val="Emphasis"/>
        </w:rPr>
        <w:t>Pence has publicly supported the teaching of creationism.</w:t>
      </w:r>
      <w:r w:rsidRPr="00B82777">
        <w:t xml:space="preserve"> Myron </w:t>
      </w:r>
      <w:r w:rsidRPr="00B82777">
        <w:rPr>
          <w:rStyle w:val="StyleUnderline"/>
        </w:rPr>
        <w:t>Ebell</w:t>
      </w:r>
      <w:r w:rsidRPr="00B82777">
        <w:t xml:space="preserve">, head of transitioning the </w:t>
      </w:r>
      <w:r w:rsidRPr="00B82777">
        <w:rPr>
          <w:rStyle w:val="StyleUnderline"/>
        </w:rPr>
        <w:t>U.S. Environmental Protection Agency and director of the Center of Energy and Environment at the Competitive Enterprise Institute, is a vocal climate change skeptic. So is Trump,</w:t>
      </w:r>
      <w:r w:rsidRPr="00B82777">
        <w:t xml:space="preserve"> who tweeted in 2012 “the concept of climate change was created by and for the Chinese.” (The Chinese have</w:t>
      </w:r>
      <w:r>
        <w:t xml:space="preserve"> </w:t>
      </w:r>
      <w:hyperlink r:id="rId139" w:tgtFrame="_blank" w:history="1">
        <w:r w:rsidRPr="00B82777">
          <w:rPr>
            <w:rStyle w:val="Hyperlink"/>
          </w:rPr>
          <w:t>corrected</w:t>
        </w:r>
      </w:hyperlink>
      <w:r>
        <w:t xml:space="preserve"> </w:t>
      </w:r>
      <w:r w:rsidRPr="00B82777">
        <w:t>him.)</w:t>
      </w:r>
      <w:r>
        <w:t xml:space="preserve"> </w:t>
      </w:r>
      <w:r w:rsidRPr="00B82777">
        <w:rPr>
          <w:rStyle w:val="StyleUnderline"/>
        </w:rPr>
        <w:t xml:space="preserve">Science education advocates warn </w:t>
      </w:r>
      <w:r w:rsidRPr="00B82777">
        <w:rPr>
          <w:rStyle w:val="Emphasis"/>
        </w:rPr>
        <w:t>the legitimization of such nonscientific views at the highest levels of government could trickle down to local policies</w:t>
      </w:r>
      <w:r w:rsidRPr="00B82777">
        <w:rPr>
          <w:rStyle w:val="StyleUnderline"/>
        </w:rPr>
        <w:t xml:space="preserve">. Education boards in several states, such as Louisiana and Texas, have already been battling over how evolution and climate change should be taught, as have state legislatures considering bills that would allow teachers to treat these subjects as controversial. </w:t>
      </w:r>
      <w:r w:rsidRPr="00B82777">
        <w:t xml:space="preserve">Nearly </w:t>
      </w:r>
      <w:r w:rsidRPr="00B82777">
        <w:rPr>
          <w:rStyle w:val="StyleUnderline"/>
        </w:rPr>
        <w:t>all of this legislation has emerged in states that were won by Trump.</w:t>
      </w:r>
      <w:r w:rsidRPr="00B82777">
        <w:t xml:space="preserve"> “</w:t>
      </w:r>
      <w:r w:rsidRPr="00B82777">
        <w:rPr>
          <w:rStyle w:val="Emphasis"/>
        </w:rPr>
        <w:t>We see 10 to 12 of the bills every year, and their intent is clearly to give teachers cover to teach nonscience in science classrooms</w:t>
      </w:r>
      <w:r w:rsidRPr="00B82777">
        <w:t>,” says Ann Reid, executive director of the National Center for Science Education (NCSE). “</w:t>
      </w:r>
      <w:r w:rsidRPr="00B82777">
        <w:rPr>
          <w:rStyle w:val="StyleUnderline"/>
        </w:rPr>
        <w:t xml:space="preserve">None have passed recently, but there’s a danger that </w:t>
      </w:r>
      <w:r w:rsidRPr="00B82777">
        <w:rPr>
          <w:rStyle w:val="Emphasis"/>
        </w:rPr>
        <w:t>the people introducing these bills</w:t>
      </w:r>
      <w:r w:rsidRPr="00B82777">
        <w:rPr>
          <w:rStyle w:val="StyleUnderline"/>
        </w:rPr>
        <w:t xml:space="preserve"> and school boards trying to change standards </w:t>
      </w:r>
      <w:r w:rsidRPr="00B82777">
        <w:rPr>
          <w:rStyle w:val="Emphasis"/>
        </w:rPr>
        <w:t>will be emboldened</w:t>
      </w:r>
      <w:r w:rsidRPr="00B82777">
        <w:t xml:space="preserve">.” According to Reid, NCSE surveys suggest that </w:t>
      </w:r>
      <w:r w:rsidRPr="00B82777">
        <w:rPr>
          <w:rStyle w:val="StyleUnderline"/>
        </w:rPr>
        <w:t xml:space="preserve">many teachers avoid teaching evolution and climate change, concerned that parents will complain. </w:t>
      </w:r>
      <w:r w:rsidRPr="00B82777">
        <w:t>She predicts community pressure around these issues will only increase.</w:t>
      </w:r>
      <w:r>
        <w:t xml:space="preserve"> </w:t>
      </w:r>
      <w:r w:rsidRPr="00B82777">
        <w:t xml:space="preserve">Just as </w:t>
      </w:r>
      <w:r w:rsidRPr="00B82777">
        <w:rPr>
          <w:rStyle w:val="StyleUnderline"/>
        </w:rPr>
        <w:t>White House rhetoric could influence what is taught in classrooms, silence on STEM or other education issues like diversity could also have an impact</w:t>
      </w:r>
      <w:r w:rsidRPr="00B82777">
        <w:t>, cautions Quincy Brown, program director for STEM Education Research at the American Association for the Advancement of Science. She highlighted Obama’s 2011 State of the Union call to train 100,000 new STEM teachers; the coalition of public, private and nonprofit organizations that formed in response, 100Kin10, reported that 30,000 new teachers have been trained to date. “</w:t>
      </w:r>
      <w:r w:rsidRPr="00B82777">
        <w:rPr>
          <w:rStyle w:val="StyleUnderline"/>
        </w:rPr>
        <w:t>These kinds of initiatives motivate the educational community</w:t>
      </w:r>
      <w:r w:rsidRPr="00B82777">
        <w:t>,” Brown says. “</w:t>
      </w:r>
      <w:r w:rsidRPr="00B82777">
        <w:rPr>
          <w:rStyle w:val="StyleUnderline"/>
        </w:rPr>
        <w:t>If messages like that are not coming from the top, I wonder whether there will be a shift in priorities</w:t>
      </w:r>
      <w:r w:rsidRPr="00B82777">
        <w:t>.”</w:t>
      </w:r>
      <w:r>
        <w:t xml:space="preserve"> </w:t>
      </w:r>
      <w:r w:rsidRPr="00B82777">
        <w:t xml:space="preserve">Even </w:t>
      </w:r>
      <w:r w:rsidRPr="00B82777">
        <w:rPr>
          <w:rStyle w:val="Emphasis"/>
        </w:rPr>
        <w:t xml:space="preserve">Trump’s views on seemingly unrelated issues could affect STEM education. </w:t>
      </w:r>
      <w:r w:rsidRPr="00B82777">
        <w:rPr>
          <w:rStyle w:val="StyleUnderline"/>
        </w:rPr>
        <w:t>He has called for restrictions on H-1B visas</w:t>
      </w:r>
      <w:r w:rsidRPr="00B82777">
        <w:t xml:space="preserve">, which allow companies in the U.S. to hire temporary workers from abroad for specialized positions that are hard to fill. But </w:t>
      </w:r>
      <w:r w:rsidRPr="00B82777">
        <w:rPr>
          <w:rStyle w:val="Emphasis"/>
        </w:rPr>
        <w:t>revenue from these visas,</w:t>
      </w:r>
      <w:r w:rsidRPr="00B82777">
        <w:rPr>
          <w:rStyle w:val="StyleUnderline"/>
        </w:rPr>
        <w:t xml:space="preserve"> amounting to $1 billion, </w:t>
      </w:r>
      <w:r w:rsidRPr="00B82777">
        <w:rPr>
          <w:rStyle w:val="Emphasis"/>
        </w:rPr>
        <w:t>is the sole source of funding for a technical skills training program</w:t>
      </w:r>
      <w:r w:rsidRPr="00B82777">
        <w:rPr>
          <w:rStyle w:val="StyleUnderline"/>
        </w:rPr>
        <w:t xml:space="preserve"> for domestic workers run by the U.S. Department of Labor as well as a STEM scholarship program for students that is administered by the National Science Foundation</w:t>
      </w:r>
      <w:r w:rsidRPr="00B82777">
        <w:t>.</w:t>
      </w:r>
      <w:r>
        <w:t xml:space="preserve"> </w:t>
      </w:r>
    </w:p>
    <w:p w:rsidR="00FD7DBD" w:rsidRPr="00FD7DBD" w:rsidRDefault="00FD7DBD" w:rsidP="00FD7DBD"/>
    <w:p w:rsidR="00FD7DBD" w:rsidRDefault="00FD7DBD" w:rsidP="00FD7DBD">
      <w:pPr>
        <w:pStyle w:val="Heading3"/>
      </w:pPr>
      <w:r>
        <w:t>1NC—Testing Turn</w:t>
      </w:r>
    </w:p>
    <w:p w:rsidR="00FD7DBD" w:rsidRDefault="00FD7DBD" w:rsidP="00FD7DBD">
      <w:pPr>
        <w:pStyle w:val="Heading4"/>
      </w:pPr>
      <w:r>
        <w:t xml:space="preserve">Schools use standardized testing to compete for money – causes “teaching to the test” and wrecks </w:t>
      </w:r>
      <w:r>
        <w:rPr>
          <w:i/>
        </w:rPr>
        <w:t>meaningful</w:t>
      </w:r>
      <w:r>
        <w:t xml:space="preserve"> STEM education.</w:t>
      </w:r>
    </w:p>
    <w:p w:rsidR="00FD7DBD" w:rsidRPr="0036737B" w:rsidRDefault="00FD7DBD" w:rsidP="00FD7DBD">
      <w:r>
        <w:t>*also makes distribution claims, this card has an internal link to both arguments and is probably v good for the 1NC</w:t>
      </w:r>
    </w:p>
    <w:p w:rsidR="00FD7DBD" w:rsidRPr="00B964F3" w:rsidRDefault="00FD7DBD" w:rsidP="00FD7DBD">
      <w:pPr>
        <w:rPr>
          <w:rStyle w:val="Style13ptBold"/>
        </w:rPr>
      </w:pPr>
      <w:r>
        <w:rPr>
          <w:rStyle w:val="Style13ptBold"/>
        </w:rPr>
        <w:t xml:space="preserve">Noguera et al 12 </w:t>
      </w:r>
      <w:r w:rsidRPr="00B964F3">
        <w:t>(</w:t>
      </w:r>
      <w:r>
        <w:t xml:space="preserve">Dr. Pedro Noguera, Peter L. Agnew Professor of Education Steinhardt School of Culture, Education, and Human Development New York University; Dr. William D. Duncombe Professor, Public Administration and International Affairs Maxwell School Syracuse University; Sue Books, Professor, Secondary Education, SUNY New Paltz , all writing for the </w:t>
      </w:r>
      <w:r w:rsidRPr="00BE2469">
        <w:rPr>
          <w:i/>
        </w:rPr>
        <w:t>Alliance for Quality Education and the Public Policy Education Fund</w:t>
      </w:r>
      <w:r>
        <w:t xml:space="preserve">. “New York State Competitive Grants: Creating a System of Education Winners and Losers” sept 21 2012) </w:t>
      </w:r>
    </w:p>
    <w:p w:rsidR="00FD7DBD" w:rsidRDefault="00FD7DBD" w:rsidP="00FD7DBD">
      <w:pPr>
        <w:rPr>
          <w:sz w:val="16"/>
        </w:rPr>
      </w:pPr>
      <w:r w:rsidRPr="003D664B">
        <w:rPr>
          <w:sz w:val="16"/>
        </w:rPr>
        <w:t xml:space="preserve">Key Findings </w:t>
      </w:r>
      <w:r w:rsidRPr="003D664B">
        <w:rPr>
          <w:sz w:val="16"/>
        </w:rPr>
        <w:sym w:font="Symbol" w:char="F0B7"/>
      </w:r>
      <w:r w:rsidRPr="003D664B">
        <w:rPr>
          <w:sz w:val="16"/>
        </w:rPr>
        <w:t xml:space="preserve"> </w:t>
      </w:r>
      <w:r w:rsidRPr="00BE2469">
        <w:rPr>
          <w:rStyle w:val="StyleUnderline"/>
        </w:rPr>
        <w:t>Competitive grants create a system of educational winners and losers among students</w:t>
      </w:r>
      <w:r w:rsidRPr="003D664B">
        <w:rPr>
          <w:sz w:val="16"/>
        </w:rPr>
        <w:t xml:space="preserve">, instead the state should be guaranteeing all students access to high quality programs. </w:t>
      </w:r>
      <w:r w:rsidRPr="003D664B">
        <w:rPr>
          <w:sz w:val="16"/>
        </w:rPr>
        <w:sym w:font="Symbol" w:char="F0B7"/>
      </w:r>
      <w:r w:rsidRPr="003D664B">
        <w:rPr>
          <w:sz w:val="16"/>
        </w:rPr>
        <w:t xml:space="preserve"> </w:t>
      </w:r>
      <w:r w:rsidRPr="00BE2469">
        <w:rPr>
          <w:rStyle w:val="StyleUnderline"/>
        </w:rPr>
        <w:t>Competitive grants are inequitable</w:t>
      </w:r>
      <w:r w:rsidRPr="003D664B">
        <w:rPr>
          <w:sz w:val="16"/>
        </w:rPr>
        <w:t xml:space="preserve">. </w:t>
      </w:r>
      <w:r w:rsidRPr="00BE2469">
        <w:rPr>
          <w:rStyle w:val="Emphasis"/>
        </w:rPr>
        <w:t>Only 19 out of 202 high needs school districts even applied for funding through the competitive grants</w:t>
      </w:r>
      <w:r w:rsidRPr="00BE2469">
        <w:rPr>
          <w:rStyle w:val="StyleUnderline"/>
        </w:rPr>
        <w:t>, whereas 100% of them would receive funding had this money been put through the foundation aid formula.</w:t>
      </w:r>
      <w:r w:rsidRPr="003D664B">
        <w:rPr>
          <w:sz w:val="16"/>
        </w:rPr>
        <w:t xml:space="preserve"> </w:t>
      </w:r>
      <w:r w:rsidRPr="003D664B">
        <w:rPr>
          <w:sz w:val="16"/>
        </w:rPr>
        <w:sym w:font="Symbol" w:char="F0B7"/>
      </w:r>
      <w:r w:rsidRPr="003D664B">
        <w:rPr>
          <w:sz w:val="16"/>
        </w:rPr>
        <w:t xml:space="preserve"> </w:t>
      </w:r>
      <w:r w:rsidRPr="00BE2469">
        <w:rPr>
          <w:rStyle w:val="StyleUnderline"/>
        </w:rPr>
        <w:t>While the competitive grants do prioritize high quality educational programs including academically excellent middle schools, college level courses in high school, career and technical education, and increasing the number of students graduating with Regents Diplomas with Advanced Designation, these exact types of programs have been cut from schools statewide as a result of state budget cuts.</w:t>
      </w:r>
      <w:r w:rsidRPr="003D664B">
        <w:rPr>
          <w:sz w:val="16"/>
        </w:rPr>
        <w:t xml:space="preserve"> </w:t>
      </w:r>
      <w:r w:rsidRPr="003D664B">
        <w:rPr>
          <w:sz w:val="16"/>
        </w:rPr>
        <w:sym w:font="Symbol" w:char="F0B7"/>
      </w:r>
      <w:r w:rsidRPr="003D664B">
        <w:rPr>
          <w:sz w:val="16"/>
        </w:rPr>
        <w:t xml:space="preserve"> </w:t>
      </w:r>
      <w:r w:rsidRPr="0062493D">
        <w:rPr>
          <w:rStyle w:val="StyleUnderline"/>
        </w:rPr>
        <w:t xml:space="preserve">Test scores are the </w:t>
      </w:r>
      <w:r w:rsidRPr="0062493D">
        <w:rPr>
          <w:rStyle w:val="Emphasis"/>
        </w:rPr>
        <w:t>single largest factor</w:t>
      </w:r>
      <w:r w:rsidRPr="0062493D">
        <w:rPr>
          <w:rStyle w:val="StyleUnderline"/>
        </w:rPr>
        <w:t xml:space="preserve"> in awarding competitive grants meaning that when students take tests they are competing with each other for access to high quality educational opportunities.</w:t>
      </w:r>
      <w:r w:rsidRPr="003D664B">
        <w:rPr>
          <w:sz w:val="16"/>
        </w:rPr>
        <w:t xml:space="preserve"> </w:t>
      </w:r>
      <w:r w:rsidRPr="0062493D">
        <w:rPr>
          <w:rStyle w:val="StyleUnderline"/>
        </w:rPr>
        <w:t>Making schools compete for funding based upon test scores will result in more teaching to the test</w:t>
      </w:r>
      <w:r w:rsidRPr="003D664B">
        <w:rPr>
          <w:sz w:val="16"/>
        </w:rPr>
        <w:t xml:space="preserve">. Recommendations </w:t>
      </w:r>
      <w:r w:rsidRPr="003D664B">
        <w:rPr>
          <w:sz w:val="16"/>
        </w:rPr>
        <w:sym w:font="Symbol" w:char="F0B7"/>
      </w:r>
      <w:r w:rsidRPr="003D664B">
        <w:rPr>
          <w:sz w:val="16"/>
        </w:rPr>
        <w:t xml:space="preserve"> There is $100 million in funding that is earmarked for additional competitive grants this year and next, that money should instead be invested directly in schools based on student need, without a winner and loser competition between students. Over three years the amount of competitive grant funds that should instead be invested in schools based on student need is $300 million. </w:t>
      </w:r>
      <w:r w:rsidRPr="003D664B">
        <w:rPr>
          <w:sz w:val="16"/>
        </w:rPr>
        <w:sym w:font="Symbol" w:char="F0B7"/>
      </w:r>
      <w:r w:rsidRPr="003D664B">
        <w:rPr>
          <w:sz w:val="16"/>
        </w:rPr>
        <w:t xml:space="preserve"> </w:t>
      </w:r>
      <w:r w:rsidRPr="0062493D">
        <w:rPr>
          <w:rStyle w:val="StyleUnderline"/>
        </w:rPr>
        <w:t>In order to ensure high quality programs, the state should distribute these funds to schools based on student need and could require that school districts use this money for academically excellent</w:t>
      </w:r>
      <w:r w:rsidRPr="003D664B">
        <w:rPr>
          <w:sz w:val="16"/>
        </w:rPr>
        <w:t xml:space="preserve"> middle schools, college level courses in high school, </w:t>
      </w:r>
      <w:r w:rsidRPr="0062493D">
        <w:rPr>
          <w:rStyle w:val="StyleUnderline"/>
        </w:rPr>
        <w:t>career and technical education</w:t>
      </w:r>
      <w:r w:rsidRPr="003D664B">
        <w:rPr>
          <w:sz w:val="16"/>
        </w:rPr>
        <w:t xml:space="preserve">, and increasing the number of students graduating with Regents Diplomas with Advanced Designation. Making Students Compete for a Shrunken Pot of Classroom Resources? </w:t>
      </w:r>
      <w:r w:rsidRPr="0062493D">
        <w:rPr>
          <w:rStyle w:val="StyleUnderline"/>
        </w:rPr>
        <w:t>No</w:t>
      </w:r>
      <w:r w:rsidRPr="003D664B">
        <w:rPr>
          <w:sz w:val="16"/>
        </w:rPr>
        <w:t xml:space="preserve">ne of New York’s public school </w:t>
      </w:r>
      <w:r w:rsidRPr="0062493D">
        <w:rPr>
          <w:rStyle w:val="StyleUnderline"/>
        </w:rPr>
        <w:t>students should be denied the opportunity for a high quality education</w:t>
      </w:r>
      <w:r w:rsidRPr="003D664B">
        <w:rPr>
          <w:sz w:val="16"/>
        </w:rPr>
        <w:t xml:space="preserve">, and all the resources it takes to provide it. In 2007, the New York State Governor and Legislature enacted a statewide resolution to the Campaign for Fiscal Equity (CFE) lawsuit and CFE’s call for a new way to parcel out state money to New York’s school districts. The resolution converted over 30 different school aid formulas into one formula based on student need and school district wealth. The state committed to billions in new classroom operating aid over four years—but broke that promise. </w:t>
      </w:r>
      <w:r w:rsidRPr="0062493D">
        <w:rPr>
          <w:rStyle w:val="StyleUnderline"/>
        </w:rPr>
        <w:t>The purpose of the CFE resolution was explicitly to address the significant gaps in educational resources</w:t>
      </w:r>
      <w:r w:rsidRPr="003D664B">
        <w:rPr>
          <w:sz w:val="16"/>
        </w:rPr>
        <w:t xml:space="preserve"> between school districts across the state. Because the program had strings attached to funds, CFE funding was invested in successful programs focused on pre-kindergarten, high school and middle school reform, quality teaching initiatives, class size reduction, and programs for English language learners. Several of the programs implemented were very similar to the programs promoted by competitive grants including career and work study programs, middle school technology programs, and early college programs. For two years the state met its obligations and effective reforms were being implemented across the state. But </w:t>
      </w:r>
      <w:r w:rsidRPr="0062493D">
        <w:rPr>
          <w:rStyle w:val="StyleUnderline"/>
        </w:rPr>
        <w:t>in 2009, as a result of the fiscal crisis, school aid was frozen.</w:t>
      </w:r>
      <w:r w:rsidRPr="003D664B">
        <w:rPr>
          <w:sz w:val="16"/>
        </w:rPr>
        <w:t xml:space="preserve"> Over the following two years the state enacted $2.7 billion in cuts--reversing the progress made by the Campaign for Fiscal Equity. In a waste of government resources, the very programs that were created had to be cut. Now, </w:t>
      </w:r>
      <w:r w:rsidRPr="0062493D">
        <w:rPr>
          <w:rStyle w:val="StyleUnderline"/>
        </w:rPr>
        <w:t xml:space="preserve">through the competitive grants programs students in different school districts compete with each other for test scores to let a few of them win back some of the same programs that were cut. </w:t>
      </w:r>
      <w:r w:rsidRPr="0062493D">
        <w:rPr>
          <w:rStyle w:val="Emphasis"/>
        </w:rPr>
        <w:t>The rest lose out.</w:t>
      </w:r>
      <w:r w:rsidRPr="003D664B">
        <w:rPr>
          <w:sz w:val="16"/>
        </w:rPr>
        <w:t xml:space="preserve"> Competitive Grants: Widening the Opportunity Gap The dramatic state school cuts have hurt almost all students across New York, and the opportunity gap between students with access to resources, and those without has grown even larger as a result. The </w:t>
      </w:r>
      <w:r w:rsidRPr="0062493D">
        <w:rPr>
          <w:rStyle w:val="StyleUnderline"/>
        </w:rPr>
        <w:t>competitive grants are furthering widening the funding gap</w:t>
      </w:r>
      <w:r w:rsidRPr="003D664B">
        <w:rPr>
          <w:sz w:val="16"/>
        </w:rPr>
        <w:t xml:space="preserve">. </w:t>
      </w:r>
      <w:r w:rsidRPr="0062493D">
        <w:rPr>
          <w:rStyle w:val="Emphasis"/>
        </w:rPr>
        <w:t>The opportunity gap widened as cuts were as much as 10 to 20 times larger per pupil in poor districts than in wealthy ones.</w:t>
      </w:r>
      <w:r w:rsidRPr="003D664B">
        <w:rPr>
          <w:sz w:val="16"/>
        </w:rPr>
        <w:t xml:space="preserve"> 1 </w:t>
      </w:r>
      <w:r w:rsidRPr="0062493D">
        <w:rPr>
          <w:rStyle w:val="StyleUnderline"/>
        </w:rPr>
        <w:t xml:space="preserve">Only 19 out of 202 high needs school districts even applied for funding through the competitive grants, </w:t>
      </w:r>
      <w:r w:rsidRPr="003D664B">
        <w:rPr>
          <w:sz w:val="16"/>
        </w:rPr>
        <w:t xml:space="preserve">whereas 100% of them would receive funding had this money been put through the foundation aid formula. The School District Performance Improvement Competitive Grant Program The “School District Performance Improvement Competitive Grant Program” will award $25 million to a limited number of school districts to receive three-year grants to develop or expand programs for middle and high school students. </w:t>
      </w:r>
      <w:r w:rsidRPr="0062493D">
        <w:rPr>
          <w:rStyle w:val="StyleUnderline"/>
        </w:rPr>
        <w:t>All school districts would have had access to funding had it been distributed through the foundation aid formula</w:t>
      </w:r>
      <w:r w:rsidRPr="003D664B">
        <w:rPr>
          <w:sz w:val="16"/>
        </w:rPr>
        <w:t xml:space="preserve">. </w:t>
      </w:r>
      <w:r w:rsidRPr="009170C9">
        <w:rPr>
          <w:rStyle w:val="StyleUnderline"/>
        </w:rPr>
        <w:t>Of the 677 school districts in the state, only 73, or 10% competed for this funding. The remaining 90% determined they were either ineligible to secure funding or that they did not have the necessary grant writing capacity to respond to the competition</w:t>
      </w:r>
      <w:r w:rsidRPr="003D664B">
        <w:rPr>
          <w:sz w:val="16"/>
        </w:rPr>
        <w:t xml:space="preserve"> According to the State’s “Request for Proposals” (RFP)2 which lays out the purposes for the grant, and the rubric through which district applications are scored, </w:t>
      </w:r>
      <w:r w:rsidRPr="009170C9">
        <w:rPr>
          <w:rStyle w:val="StyleUnderline"/>
        </w:rPr>
        <w:t>competitive grant funds can be used to create or maintain effective educational programs in</w:t>
      </w:r>
      <w:r w:rsidRPr="003D664B">
        <w:rPr>
          <w:sz w:val="16"/>
        </w:rPr>
        <w:t xml:space="preserve"> four areas: 1. A Focus on Middle Schools 2. Increasing Access to College level or Early College Programs 3. Increasing the Number of Students who Graduate with a Regents Diploma with Advanced Designation, and 4. Expanding </w:t>
      </w:r>
      <w:r w:rsidRPr="009170C9">
        <w:rPr>
          <w:rStyle w:val="StyleUnderline"/>
        </w:rPr>
        <w:t>Career and Technical Education (CTE) Programs These are critical and important areas that are documented in research</w:t>
      </w:r>
      <w:r w:rsidRPr="003D664B">
        <w:rPr>
          <w:sz w:val="16"/>
        </w:rPr>
        <w:t xml:space="preserve">, to be effective for preparing students for college and beyond. In designing these program areas the New York State Education Department relied on educational research to prioritize quality educational programming. For example, research cited in grant programs shows that: </w:t>
      </w:r>
      <w:r w:rsidRPr="003D664B">
        <w:rPr>
          <w:sz w:val="16"/>
        </w:rPr>
        <w:sym w:font="Symbol" w:char="F0B7"/>
      </w:r>
      <w:r w:rsidRPr="003D664B">
        <w:rPr>
          <w:sz w:val="16"/>
        </w:rPr>
        <w:t xml:space="preserve"> Middle grades programs have tremendous impact on student’s success in high school and beyond.3 </w:t>
      </w:r>
      <w:r w:rsidRPr="003D664B">
        <w:rPr>
          <w:sz w:val="16"/>
        </w:rPr>
        <w:sym w:font="Symbol" w:char="F0B7"/>
      </w:r>
      <w:r w:rsidRPr="003D664B">
        <w:rPr>
          <w:sz w:val="16"/>
        </w:rPr>
        <w:t xml:space="preserve"> Students who successfully complete college-level courses increase their readiness for college study.4 </w:t>
      </w:r>
      <w:r w:rsidRPr="003D664B">
        <w:rPr>
          <w:sz w:val="16"/>
        </w:rPr>
        <w:sym w:font="Symbol" w:char="F0B7"/>
      </w:r>
      <w:r w:rsidRPr="003D664B">
        <w:rPr>
          <w:sz w:val="16"/>
        </w:rPr>
        <w:t xml:space="preserve"> A strong high school program, including completion of at least Algebra 2 and three years of laboratory science is the strongest predictor of success in college.5 </w:t>
      </w:r>
      <w:r w:rsidRPr="003D664B">
        <w:rPr>
          <w:sz w:val="16"/>
        </w:rPr>
        <w:sym w:font="Symbol" w:char="F0B7"/>
      </w:r>
      <w:r w:rsidRPr="003D664B">
        <w:rPr>
          <w:sz w:val="16"/>
        </w:rPr>
        <w:t xml:space="preserve"> </w:t>
      </w:r>
      <w:r w:rsidRPr="009170C9">
        <w:rPr>
          <w:rStyle w:val="StyleUnderline"/>
        </w:rPr>
        <w:t>Career and Technical Education courses can dramatically cut dropout rates and increase future earnings for students taking these courses</w:t>
      </w:r>
      <w:r w:rsidRPr="003D664B">
        <w:rPr>
          <w:sz w:val="16"/>
        </w:rPr>
        <w:t xml:space="preserve">.6 The idea of investing state education dollars in programs that have a strong record of success based upon educational research is exactly what was intended by the Contract for Excellence. The State Education Department deserves credit for identifying proven high quality educational initiatives for the competitive grants. However, as a matter of state policy, and in fulfillment of our constitutional responsibility to educate every child, </w:t>
      </w:r>
      <w:r w:rsidRPr="009170C9">
        <w:rPr>
          <w:rStyle w:val="Emphasis"/>
        </w:rPr>
        <w:t>all students should have access to robust programs in these areas—not only those whose school districts are winners in a grant writing competition.</w:t>
      </w:r>
      <w:r w:rsidRPr="003D664B">
        <w:rPr>
          <w:sz w:val="16"/>
        </w:rPr>
        <w:t xml:space="preserve"> Creating a System of Winners &amp; Losers </w:t>
      </w:r>
      <w:r w:rsidRPr="009170C9">
        <w:rPr>
          <w:rStyle w:val="StyleUnderline"/>
        </w:rPr>
        <w:t>Competitive grants, by definition, create winners and losers</w:t>
      </w:r>
      <w:r w:rsidRPr="003D664B">
        <w:rPr>
          <w:sz w:val="16"/>
        </w:rPr>
        <w:t xml:space="preserve">. There are 677 school districts in New York State (708, if you count New York City’s 33 community school districts separately, as we have below). </w:t>
      </w:r>
      <w:r w:rsidRPr="009170C9">
        <w:rPr>
          <w:rStyle w:val="StyleUnderline"/>
        </w:rPr>
        <w:t>Under the competitive grants program, the size of grant awards for winning districts varies based on enrollment</w:t>
      </w:r>
      <w:r w:rsidRPr="003D664B">
        <w:rPr>
          <w:sz w:val="16"/>
        </w:rPr>
        <w:t xml:space="preserve">: However, the state is offering grants of $25 million this year and $37.5 million next year. </w:t>
      </w:r>
      <w:r w:rsidRPr="009170C9">
        <w:rPr>
          <w:rStyle w:val="StyleUnderline"/>
        </w:rPr>
        <w:t>The total of the two grant cycles would be $62.5 million. If it requires $316 million to serve all 2.7 million students in the state,</w:t>
      </w:r>
      <w:r w:rsidRPr="003D664B">
        <w:rPr>
          <w:sz w:val="16"/>
        </w:rPr>
        <w:t xml:space="preserve"> $62.5 million only provides only 20% of the necessary resources. </w:t>
      </w:r>
      <w:r w:rsidRPr="009170C9">
        <w:rPr>
          <w:rStyle w:val="StyleUnderline"/>
        </w:rPr>
        <w:t xml:space="preserve">In other words while up to 20% of the students will be winners, </w:t>
      </w:r>
      <w:r w:rsidRPr="009170C9">
        <w:rPr>
          <w:rStyle w:val="Emphasis"/>
        </w:rPr>
        <w:t xml:space="preserve">at least 80% will be losers who are denied access to the high quality education programs promoted by the grants. </w:t>
      </w:r>
      <w:r w:rsidRPr="009170C9">
        <w:rPr>
          <w:rStyle w:val="StyleUnderline"/>
        </w:rPr>
        <w:t>This money is better spent through the foundation aid formula, which guarantees that everyone is winner.</w:t>
      </w:r>
      <w:r w:rsidRPr="003D664B">
        <w:rPr>
          <w:sz w:val="16"/>
        </w:rPr>
        <w:t xml:space="preserve"> In addition, NYS announced in last April a Request for Proposals (RFP) for the District Management Efficiency competitive grants. This program, through a competitive process, reimburses school districts for finding ways to reduce cost without jeopardizing educational quality. Specifically, these grants require school districts to show savings in non-personnel, administrative, and transportation without causing a decrease of student achievement. Each school district must calculate its cost per pupil amount to help determine whether current activities are hurting students. This year the state plans to award $25 million a year for three years under this program, though no funds have yet been awarded. Next year the state has proposed to add another round of grants funded $37.5 million a year. While the RFP has been issued, no funding has been awarded to any school district yet--this funding should instead be redirected to all school districts through the foundation aid formula. The three years of $25 million in annual funding that the state will likely be awarding this month through competitive grants should not be taken back from the school districts shall be awarded them shortly. However, the $25 million that has yet to be awarded in the management efficiency grants and the $75 million in </w:t>
      </w:r>
      <w:r w:rsidRPr="009170C9">
        <w:rPr>
          <w:rStyle w:val="StyleUnderline"/>
        </w:rPr>
        <w:t>additional</w:t>
      </w:r>
      <w:r w:rsidRPr="003D664B">
        <w:rPr>
          <w:sz w:val="16"/>
        </w:rPr>
        <w:t xml:space="preserve"> competitive </w:t>
      </w:r>
      <w:r w:rsidRPr="009170C9">
        <w:rPr>
          <w:rStyle w:val="StyleUnderline"/>
        </w:rPr>
        <w:t>grants funds</w:t>
      </w:r>
      <w:r w:rsidRPr="003D664B">
        <w:rPr>
          <w:sz w:val="16"/>
        </w:rPr>
        <w:t xml:space="preserve"> ($37.5 million in each of the two competitive grant programs) </w:t>
      </w:r>
      <w:r w:rsidRPr="009170C9">
        <w:rPr>
          <w:rStyle w:val="StyleUnderline"/>
        </w:rPr>
        <w:t>should instead be invested directly in high needs schools without a competition.</w:t>
      </w:r>
      <w:r w:rsidRPr="003D664B">
        <w:rPr>
          <w:sz w:val="16"/>
        </w:rPr>
        <w:t xml:space="preserve"> </w:t>
      </w:r>
      <w:r w:rsidRPr="009170C9">
        <w:rPr>
          <w:rStyle w:val="StyleUnderline"/>
        </w:rPr>
        <w:t>This</w:t>
      </w:r>
      <w:r w:rsidRPr="003D664B">
        <w:rPr>
          <w:sz w:val="16"/>
        </w:rPr>
        <w:t xml:space="preserve"> $100 million annually, $300 million over three years, </w:t>
      </w:r>
      <w:r w:rsidRPr="009170C9">
        <w:rPr>
          <w:rStyle w:val="StyleUnderline"/>
        </w:rPr>
        <w:t>could have strings attached in order to require that school districts use this</w:t>
      </w:r>
      <w:r w:rsidRPr="003D664B">
        <w:rPr>
          <w:sz w:val="16"/>
        </w:rPr>
        <w:t xml:space="preserve"> money </w:t>
      </w:r>
      <w:r w:rsidRPr="009170C9">
        <w:rPr>
          <w:rStyle w:val="StyleUnderline"/>
        </w:rPr>
        <w:t>for</w:t>
      </w:r>
      <w:r w:rsidRPr="003D664B">
        <w:rPr>
          <w:sz w:val="16"/>
        </w:rPr>
        <w:t xml:space="preserve"> academically excellent middle schools, college level courses in high school, </w:t>
      </w:r>
      <w:r w:rsidRPr="009170C9">
        <w:rPr>
          <w:rStyle w:val="StyleUnderline"/>
        </w:rPr>
        <w:t>career and technical education,</w:t>
      </w:r>
      <w:r w:rsidRPr="003D664B">
        <w:rPr>
          <w:sz w:val="16"/>
        </w:rPr>
        <w:t xml:space="preserve"> and increasing the number of students graduating with Regents Diplomas with Advanced Designation. However, </w:t>
      </w:r>
      <w:r w:rsidRPr="009170C9">
        <w:rPr>
          <w:rStyle w:val="StyleUnderline"/>
        </w:rPr>
        <w:t>it should be awarded to school districts based on students’ constitutional right to a quality education</w:t>
      </w:r>
      <w:r w:rsidRPr="003D664B">
        <w:rPr>
          <w:sz w:val="16"/>
        </w:rPr>
        <w:t xml:space="preserve">. </w:t>
      </w:r>
      <w:r w:rsidRPr="009170C9">
        <w:rPr>
          <w:rStyle w:val="StyleUnderline"/>
        </w:rPr>
        <w:t>Rather than distributing</w:t>
      </w:r>
      <w:r w:rsidRPr="003D664B">
        <w:rPr>
          <w:sz w:val="16"/>
        </w:rPr>
        <w:t xml:space="preserve"> these </w:t>
      </w:r>
      <w:r w:rsidRPr="009170C9">
        <w:rPr>
          <w:rStyle w:val="StyleUnderline"/>
        </w:rPr>
        <w:t>funds through a competition that creates winners and losers, they should be distributed through the CFE funding formula which is based on student need and grants all students with the constitutional right to a sound basic education</w:t>
      </w:r>
      <w:r w:rsidRPr="003D664B">
        <w:rPr>
          <w:sz w:val="16"/>
        </w:rPr>
        <w:t xml:space="preserve"> Test Scores First, Student Need Last </w:t>
      </w:r>
      <w:r w:rsidRPr="009170C9">
        <w:rPr>
          <w:rStyle w:val="Emphasis"/>
        </w:rPr>
        <w:t>According to the rubric for awarding competitive grants the single largest area in which districts can score points are test scores and graduation rates</w:t>
      </w:r>
      <w:r w:rsidRPr="003D664B">
        <w:rPr>
          <w:sz w:val="16"/>
        </w:rPr>
        <w:t xml:space="preserve">—and </w:t>
      </w:r>
      <w:r w:rsidRPr="009170C9">
        <w:rPr>
          <w:rStyle w:val="Emphasis"/>
        </w:rPr>
        <w:t>seventy percent of these “student performance” points are based solely on test scores</w:t>
      </w:r>
      <w:r w:rsidRPr="003D664B">
        <w:rPr>
          <w:sz w:val="16"/>
        </w:rPr>
        <w:t xml:space="preserve">.7 Points awarded for: Test Scores and Graduation Rates District Need Program Description Budget Form and Budget Narrative Total Maximum points 50 10 35 20 115 Standardized tests are designed for the sole purpose of determining whether students are on pace with their learning, and to identify areas where they might need extra help. However </w:t>
      </w:r>
      <w:r w:rsidRPr="00270ADE">
        <w:rPr>
          <w:rStyle w:val="StyleUnderline"/>
        </w:rPr>
        <w:t>test scores are currently being used for a range of high-stakes decisions: whether whole schools will be labeled as “failing</w:t>
      </w:r>
      <w:r w:rsidRPr="003D664B">
        <w:rPr>
          <w:sz w:val="16"/>
        </w:rPr>
        <w:t xml:space="preserve">,” school closings, to determine which principals and teachers are fired and to decide which schools should receive state funding and which should not. </w:t>
      </w:r>
      <w:r w:rsidRPr="00270ADE">
        <w:rPr>
          <w:rStyle w:val="Emphasis"/>
        </w:rPr>
        <w:t>The increased emphasis on test scores has resulted in more teaching to the test.</w:t>
      </w:r>
      <w:r w:rsidRPr="003D664B">
        <w:rPr>
          <w:sz w:val="16"/>
        </w:rPr>
        <w:t xml:space="preserve"> </w:t>
      </w:r>
      <w:r w:rsidRPr="00270ADE">
        <w:rPr>
          <w:rStyle w:val="Emphasis"/>
        </w:rPr>
        <w:t>This approach is out of synch with the approaches of those nations that lead the world in educational outcomes.</w:t>
      </w:r>
      <w:r w:rsidRPr="003D664B">
        <w:rPr>
          <w:sz w:val="16"/>
        </w:rPr>
        <w:t xml:space="preserve"> Under the competitive grants program, </w:t>
      </w:r>
      <w:r w:rsidRPr="00270ADE">
        <w:rPr>
          <w:rStyle w:val="StyleUnderline"/>
        </w:rPr>
        <w:t xml:space="preserve">test scores play an out-sized role in determining which districts receive funding. </w:t>
      </w:r>
      <w:r w:rsidRPr="003D664B">
        <w:rPr>
          <w:sz w:val="16"/>
        </w:rPr>
        <w:t xml:space="preserve">Now, when students sit down to take state tests, rather than simply assessing how they are doing and identifying where they might need additional help, they are competing against students in other districts across the state for access to guidance counselors, AP courses, career and technical education, more highly trained teachers or extended learning time.  </w:t>
      </w:r>
    </w:p>
    <w:p w:rsidR="00FD7DBD" w:rsidRDefault="00FD7DBD" w:rsidP="00FD7DBD">
      <w:pPr>
        <w:pStyle w:val="Heading4"/>
      </w:pPr>
      <w:r>
        <w:t>That turns the aff – produces students who can’t innovate.</w:t>
      </w:r>
    </w:p>
    <w:p w:rsidR="00FD7DBD" w:rsidRPr="00721C99" w:rsidRDefault="00FD7DBD" w:rsidP="00FD7DBD">
      <w:pPr>
        <w:rPr>
          <w:rStyle w:val="Style13ptBold"/>
          <w:b w:val="0"/>
          <w:bCs w:val="0"/>
          <w:sz w:val="18"/>
        </w:rPr>
      </w:pPr>
      <w:r>
        <w:rPr>
          <w:rStyle w:val="Style13ptBold"/>
        </w:rPr>
        <w:t xml:space="preserve">Jorgenson &amp; Vandosall 2 </w:t>
      </w:r>
      <w:r w:rsidRPr="00A45B04">
        <w:t>(</w:t>
      </w:r>
      <w:r>
        <w:t xml:space="preserve">OLAF JORGENSON is director of science, social sciences, and world languages, Mesa Unified School District, Mesa, Ariz., where RICK VANOSDALL is a science resource specialist. He is also a doctoral candidate at Arizona State University, Tempe. “The Death of Science? What We Risk in Our Rush toward Standardized Testing and the Three R's” The Phi Delta Kappan, Vol. 83, No. 8 (Apr., 2002), pp. 601-605) </w:t>
      </w:r>
    </w:p>
    <w:p w:rsidR="00FD7DBD" w:rsidRDefault="00FD7DBD" w:rsidP="00FD7DBD">
      <w:pPr>
        <w:rPr>
          <w:rStyle w:val="Emphasis"/>
        </w:rPr>
      </w:pPr>
      <w:r>
        <w:t xml:space="preserve">FROM THE post-Sputnik panic of the 1960s to the landmark Third International Mathematics and Science Study (TIMSS) of 1997, </w:t>
      </w:r>
      <w:r w:rsidRPr="00721C99">
        <w:rPr>
          <w:rStyle w:val="StyleUnderline"/>
        </w:rPr>
        <w:t>America's lackluster performance in science education has served as a catalyst for education reform</w:t>
      </w:r>
      <w:r>
        <w:t>. For more than 30 years, teachers, administrators, researchers, and corporate lead</w:t>
      </w:r>
      <w:r w:rsidRPr="00721C99">
        <w:rPr>
          <w:rStyle w:val="StyleUnderline"/>
        </w:rPr>
        <w:t xml:space="preserve">ers concerned about the future of science instruction in America have contributed to significant improvements in science curricula and instructional methodology. </w:t>
      </w:r>
      <w:r>
        <w:t>Today, a model of science education exists that is founded on successful practice and validated by profound achievement gains. It has begun to attract the</w:t>
      </w:r>
      <w:r w:rsidRPr="003E6C74">
        <w:t xml:space="preserve"> </w:t>
      </w:r>
      <w:r>
        <w:t xml:space="preserve">attention of school systems nationwide. Referred to in varying forms as inquiry or </w:t>
      </w:r>
      <w:r w:rsidRPr="00721C99">
        <w:rPr>
          <w:rStyle w:val="StyleUnderline"/>
        </w:rPr>
        <w:t>inquiry-based" science</w:t>
      </w:r>
      <w:r>
        <w:t xml:space="preserve">, this approach </w:t>
      </w:r>
      <w:r w:rsidRPr="00721C99">
        <w:rPr>
          <w:rStyle w:val="StyleUnderline"/>
        </w:rPr>
        <w:t>is increasingly associated with a growing network of science resource centers operating as part of or in tandem with school systems</w:t>
      </w:r>
      <w:r>
        <w:t xml:space="preserve">. Ironically, even as inquiry methods and science re source centers stand poised to reinvigorate K-12 science education in America, the national movement emphasizing reading, writing, and mathematics instruction, as measured by </w:t>
      </w:r>
      <w:r w:rsidRPr="007B7B8F">
        <w:rPr>
          <w:rStyle w:val="StyleUnderline"/>
        </w:rPr>
        <w:t>high-stakes standardized tests, threat en</w:t>
      </w:r>
      <w:r>
        <w:t xml:space="preserve">s </w:t>
      </w:r>
      <w:r w:rsidRPr="007B7B8F">
        <w:rPr>
          <w:rStyle w:val="StyleUnderline"/>
        </w:rPr>
        <w:t>to suppress the effort to make truly revolutionary progress in science education.</w:t>
      </w:r>
      <w:r>
        <w:t xml:space="preserve"> </w:t>
      </w:r>
      <w:r>
        <w:rPr>
          <w:rStyle w:val="StyleUnderline"/>
        </w:rPr>
        <w:t>Teachers and school admini</w:t>
      </w:r>
      <w:r w:rsidRPr="008E7180">
        <w:rPr>
          <w:rStyle w:val="StyleUnderline"/>
        </w:rPr>
        <w:t>strators across the U.S. are facing enormous pressure to improve test scores</w:t>
      </w:r>
      <w:r>
        <w:t xml:space="preserve"> in the basic skills areas. </w:t>
      </w:r>
      <w:r w:rsidRPr="008E7180">
        <w:rPr>
          <w:rStyle w:val="StyleUnderline"/>
        </w:rPr>
        <w:t>Consequently, they have been forced to reduce - or in some cases eliminate - the amount of class time de voted to science instruction.</w:t>
      </w:r>
      <w:r>
        <w:t xml:space="preserve"> </w:t>
      </w:r>
      <w:r w:rsidRPr="008E7180">
        <w:rPr>
          <w:rStyle w:val="Emphasis"/>
        </w:rPr>
        <w:t>Such measures will have a devastating long-term impact on science education in America and, subsequently, on the medical, corporate, academic, and industrial sectors that rely on well-educated American science students.</w:t>
      </w:r>
      <w:r>
        <w:t xml:space="preserve"> How many of our </w:t>
      </w:r>
      <w:r w:rsidRPr="008E7180">
        <w:rPr>
          <w:rStyle w:val="StyleUnderline"/>
        </w:rPr>
        <w:t>scientists, researchers, graduate students, and entrepreneurs</w:t>
      </w:r>
      <w:r>
        <w:t xml:space="preserve"> first found their interest in science sparked by experiences in school? These very experiences </w:t>
      </w:r>
      <w:r w:rsidRPr="008E7180">
        <w:rPr>
          <w:rStyle w:val="StyleUnderline"/>
        </w:rPr>
        <w:t xml:space="preserve">are now jeopardized by the "standards" push in many states. </w:t>
      </w:r>
      <w:r>
        <w:t xml:space="preserve">With politicians, education crit ics, and the news media calling for basic skills account ability and with their attention fixated on improved standardized test scores, </w:t>
      </w:r>
      <w:r w:rsidRPr="008E7180">
        <w:rPr>
          <w:rStyle w:val="Emphasis"/>
        </w:rPr>
        <w:t>our nation's scientific future is at risk</w:t>
      </w:r>
      <w:r>
        <w:rPr>
          <w:rStyle w:val="Emphasis"/>
        </w:rPr>
        <w:t>.</w:t>
      </w:r>
    </w:p>
    <w:p w:rsidR="00FD7DBD" w:rsidRPr="00FD7DBD" w:rsidRDefault="00FD7DBD" w:rsidP="00FD7DBD">
      <w:pPr>
        <w:pStyle w:val="Heading3"/>
      </w:pPr>
      <w:r>
        <w:t>2NC—Testing Turn</w:t>
      </w:r>
    </w:p>
    <w:p w:rsidR="00FD7DBD" w:rsidRDefault="00FD7DBD" w:rsidP="00FD7DBD">
      <w:pPr>
        <w:pStyle w:val="Heading4"/>
      </w:pPr>
      <w:r>
        <w:t>The punitive approach of the aff undermines public education – incentivizes a focus on standardized testing.</w:t>
      </w:r>
    </w:p>
    <w:p w:rsidR="00FD7DBD" w:rsidRPr="00B964F3" w:rsidRDefault="00FD7DBD" w:rsidP="00FD7DBD">
      <w:pPr>
        <w:rPr>
          <w:rStyle w:val="Style13ptBold"/>
        </w:rPr>
      </w:pPr>
      <w:r>
        <w:rPr>
          <w:rStyle w:val="Style13ptBold"/>
        </w:rPr>
        <w:t xml:space="preserve">Van Roekel 11 </w:t>
      </w:r>
      <w:r w:rsidRPr="00B964F3">
        <w:t>(</w:t>
      </w:r>
      <w:r>
        <w:t xml:space="preserve">Dennis, president of the National Education Association. “Competition in education funding hurts students” 02/01/11 </w:t>
      </w:r>
      <w:r w:rsidRPr="00B964F3">
        <w:t>http://thehill.com/blogs/congress-blog/education/141537-competition-in-education-funding-hurts-students</w:t>
      </w:r>
      <w:r>
        <w:t>)</w:t>
      </w:r>
    </w:p>
    <w:p w:rsidR="00FD7DBD" w:rsidRDefault="00FD7DBD" w:rsidP="00FD7DBD">
      <w:pPr>
        <w:rPr>
          <w:rStyle w:val="StyleUnderline"/>
        </w:rPr>
      </w:pPr>
      <w:r w:rsidRPr="00845AC6">
        <w:t xml:space="preserve">Global competition is a fact of life, but </w:t>
      </w:r>
      <w:r w:rsidRPr="00845AC6">
        <w:rPr>
          <w:rStyle w:val="StyleUnderline"/>
        </w:rPr>
        <w:t>competition in education funding can have negative consequences</w:t>
      </w:r>
      <w:r w:rsidRPr="00845AC6">
        <w:t xml:space="preserve">. That’s why we have expressed concerns with </w:t>
      </w:r>
      <w:r w:rsidRPr="00845AC6">
        <w:rPr>
          <w:rStyle w:val="StyleUnderline"/>
        </w:rPr>
        <w:t>funding models, like the Race to the Top program</w:t>
      </w:r>
      <w:r w:rsidRPr="00845AC6">
        <w:t xml:space="preserve">, that </w:t>
      </w:r>
      <w:r w:rsidRPr="00845AC6">
        <w:rPr>
          <w:rStyle w:val="StyleUnderline"/>
        </w:rPr>
        <w:t>create winners and losers among our students</w:t>
      </w:r>
      <w:r w:rsidRPr="00845AC6">
        <w:t xml:space="preserve">. </w:t>
      </w:r>
      <w:r w:rsidRPr="00845AC6">
        <w:rPr>
          <w:rStyle w:val="Emphasis"/>
        </w:rPr>
        <w:t>The federal government has a vital role to play in advancing the quality of education and ensuring equity and opportunity for all students.</w:t>
      </w:r>
      <w:r w:rsidRPr="00845AC6">
        <w:t xml:space="preserve"> </w:t>
      </w:r>
      <w:r w:rsidRPr="00845AC6">
        <w:rPr>
          <w:rStyle w:val="StyleUnderline"/>
        </w:rPr>
        <w:t>The track record</w:t>
      </w:r>
      <w:r w:rsidRPr="00845AC6">
        <w:t xml:space="preserve"> with Race to the Top </w:t>
      </w:r>
      <w:r w:rsidRPr="00845AC6">
        <w:rPr>
          <w:rStyle w:val="Emphasis"/>
        </w:rPr>
        <w:t>calls into question</w:t>
      </w:r>
      <w:r w:rsidRPr="00845AC6">
        <w:rPr>
          <w:rStyle w:val="StyleUnderline"/>
        </w:rPr>
        <w:t xml:space="preserve"> this program’s ability to meet this critical objective.</w:t>
      </w:r>
      <w:r w:rsidRPr="00845AC6">
        <w:t xml:space="preserve"> To date, 39 states were non-participants or losers in the Race to the Top competition. And according to the Schott Foundation for Public Education, after two years of implementation and close to $4 billion dollars, many </w:t>
      </w:r>
      <w:r w:rsidRPr="00B964F3">
        <w:rPr>
          <w:rStyle w:val="StyleUnderline"/>
        </w:rPr>
        <w:t>underserved communities – Black, Hispanic, Asian and American Indian students, ELL students and poor rural states – have been poorly represented in Race to the Top’s distribution of resources</w:t>
      </w:r>
      <w:r w:rsidRPr="00845AC6">
        <w:t xml:space="preserve">. The Elementary and Secondary Education Act was intended to provide a level playing field and equal opportunity, but </w:t>
      </w:r>
      <w:r w:rsidRPr="00B964F3">
        <w:rPr>
          <w:rStyle w:val="StyleUnderline"/>
        </w:rPr>
        <w:t xml:space="preserve">the competitive nature of Race to the Top has pitted students against their peers, and educators against their colleagues. </w:t>
      </w:r>
      <w:r w:rsidRPr="00845AC6">
        <w:t xml:space="preserve">The expanded use of </w:t>
      </w:r>
      <w:r w:rsidRPr="00B964F3">
        <w:rPr>
          <w:rStyle w:val="Emphasis"/>
        </w:rPr>
        <w:t>competitive grant policies</w:t>
      </w:r>
      <w:r w:rsidRPr="00845AC6">
        <w:t xml:space="preserve"> has the potential to </w:t>
      </w:r>
      <w:r w:rsidRPr="00B964F3">
        <w:rPr>
          <w:rStyle w:val="Emphasis"/>
        </w:rPr>
        <w:t>dangerously undermine public education</w:t>
      </w:r>
      <w:r w:rsidRPr="00845AC6">
        <w:t xml:space="preserve">, and for this reason we believe this formula must not be a part of ESEA reauthorization. In the push to renew ESEA, </w:t>
      </w:r>
      <w:r w:rsidRPr="00B964F3">
        <w:rPr>
          <w:rStyle w:val="StyleUnderline"/>
        </w:rPr>
        <w:t xml:space="preserve">we must change the </w:t>
      </w:r>
      <w:r w:rsidRPr="00B964F3">
        <w:rPr>
          <w:rStyle w:val="Emphasis"/>
        </w:rPr>
        <w:t>punitive approach</w:t>
      </w:r>
      <w:r w:rsidRPr="00B964F3">
        <w:rPr>
          <w:rStyle w:val="StyleUnderline"/>
        </w:rPr>
        <w:t xml:space="preserve"> of No Child Left Behind, especially the fanatical focus on standardized tests and the unrealistic AYP requirements that brand thriving schools as failures. </w:t>
      </w:r>
      <w:r w:rsidRPr="00845AC6">
        <w:t xml:space="preserve">We should focus on schools that are in the most desperate need of transformation. That’s exactly what NEA is doing in our Priority Schools Campaign, which is engaging our members in districts across the country and identifying more and new ways to help students succeed. In short, </w:t>
      </w:r>
      <w:r w:rsidRPr="00B964F3">
        <w:rPr>
          <w:rStyle w:val="StyleUnderline"/>
        </w:rPr>
        <w:t>we need to redefine the federal role in education: moving beyond testing, labeling and punishing, and partnering with states to transform public education for all students.</w:t>
      </w:r>
    </w:p>
    <w:p w:rsidR="00FD7DBD" w:rsidRDefault="00FD7DBD" w:rsidP="00FD7DBD">
      <w:pPr>
        <w:pStyle w:val="Heading4"/>
      </w:pPr>
      <w:r>
        <w:t xml:space="preserve">Standardized tests ruin creativity – they incentivize the worst possible STEM education. </w:t>
      </w:r>
    </w:p>
    <w:p w:rsidR="00FD7DBD" w:rsidRPr="00821195" w:rsidRDefault="00FD7DBD" w:rsidP="00FD7DBD">
      <w:pPr>
        <w:rPr>
          <w:rStyle w:val="Style13ptBold"/>
        </w:rPr>
      </w:pPr>
      <w:r>
        <w:rPr>
          <w:rStyle w:val="Style13ptBold"/>
        </w:rPr>
        <w:t xml:space="preserve">Longo 10 </w:t>
      </w:r>
      <w:r w:rsidRPr="00821195">
        <w:t>(</w:t>
      </w:r>
      <w:r>
        <w:t>Christopher Longo, associate professor of health policy and management at DeGroote University. (2010) Fostering Creativity or Teaching to the Test? Implications of State Testing on the Delivery of Science Instruction, The Clearing House: A Journal of Educational Strategies, Issues and Ideas, 83:2, 54-57)</w:t>
      </w:r>
    </w:p>
    <w:p w:rsidR="00FD7DBD" w:rsidRDefault="00FD7DBD" w:rsidP="00FD7DBD">
      <w:r w:rsidRPr="00F32A0C">
        <w:rPr>
          <w:rStyle w:val="StyleUnderline"/>
        </w:rPr>
        <w:t>Educators face a dilemma</w:t>
      </w:r>
      <w:r>
        <w:t xml:space="preserve"> each and every day. </w:t>
      </w:r>
      <w:r w:rsidRPr="00F32A0C">
        <w:rPr>
          <w:rStyle w:val="StyleUnderline"/>
        </w:rPr>
        <w:t>Teachers are challenged to prepare students for standardized assessments while still adding creativity to the curriculum</w:t>
      </w:r>
      <w:r>
        <w:t xml:space="preserve">. Frequently, </w:t>
      </w:r>
      <w:r w:rsidRPr="00F32A0C">
        <w:rPr>
          <w:rStyle w:val="StyleUnderline"/>
        </w:rPr>
        <w:t>students express concern merely with what will appear on the upcoming assessment</w:t>
      </w:r>
      <w:r>
        <w:t xml:space="preserve">. </w:t>
      </w:r>
      <w:r w:rsidRPr="00F32A0C">
        <w:rPr>
          <w:rStyle w:val="StyleUnderline"/>
        </w:rPr>
        <w:t>Teachers are</w:t>
      </w:r>
      <w:r>
        <w:t xml:space="preserve"> often criticized for “</w:t>
      </w:r>
      <w:r w:rsidRPr="00F32A0C">
        <w:rPr>
          <w:rStyle w:val="StyleUnderline"/>
        </w:rPr>
        <w:t>teaching to the test</w:t>
      </w:r>
      <w:r>
        <w:t xml:space="preserve">” and therefore enabling students. </w:t>
      </w:r>
      <w:r w:rsidRPr="00F32A0C">
        <w:rPr>
          <w:rStyle w:val="Emphasis"/>
        </w:rPr>
        <w:t>State assessments can steer even the most skilled teachers down the wrong path</w:t>
      </w:r>
      <w:r>
        <w:t xml:space="preserve"> as they deliver instruction. The implementation of an inquiry learning model can stimulate creativity in the science classroom, while still preparing students for high-stakes state assessments. In using inquiry, educators can spark students’ curiosity by inspiring increased levels of motivation and authenticity through real-world lessons and assessments. Students learn process skills in addition to traditional content under the guided direction of the teacher. Hammerman supports inquiry learning by stating that “effective teachers mediate the learning process by continually making decisions that help students make sense of their experiences through explanations, clarifications, examinations, and assessments of their work” (2006, xxv). Teachers can find creative ways to prepare students ef- ficiently for standardized assessment when mediating learning that allows students to discover knowledge on their own. A Brief Historical Perspective on Standardized Testing </w:t>
      </w:r>
      <w:r w:rsidRPr="00F32A0C">
        <w:rPr>
          <w:rStyle w:val="StyleUnderline"/>
        </w:rPr>
        <w:t>Recent state assessments have been implemented in the hope that students will score consistently with predetermined standards set forth by the state</w:t>
      </w:r>
      <w:r>
        <w:t xml:space="preserve">. These </w:t>
      </w:r>
      <w:r w:rsidRPr="00F32A0C">
        <w:rPr>
          <w:rStyle w:val="StyleUnderline"/>
        </w:rPr>
        <w:t>overarching standards are part of a federal mandate</w:t>
      </w:r>
      <w:r>
        <w:t>, No</w:t>
      </w:r>
      <w:r w:rsidRPr="00821195">
        <w:t xml:space="preserve"> </w:t>
      </w:r>
      <w:r>
        <w:t xml:space="preserve">Child Left Behind (NCLB), </w:t>
      </w:r>
      <w:r w:rsidRPr="00F32A0C">
        <w:rPr>
          <w:rStyle w:val="StyleUnderline"/>
        </w:rPr>
        <w:t>of which the primary goal is to close the learning achievement gap</w:t>
      </w:r>
      <w:r>
        <w:t xml:space="preserve"> in the country. One of the major drawbacks of this legislation is that </w:t>
      </w:r>
      <w:r w:rsidRPr="00F32A0C">
        <w:rPr>
          <w:rStyle w:val="Emphasis"/>
        </w:rPr>
        <w:t>NCLB penalizes districts that have many minority or disadvantaged children</w:t>
      </w:r>
      <w:r>
        <w:t xml:space="preserve">. With the beginning of the reauthorization process of NCLB in 2007, this dilemma is not going away. </w:t>
      </w:r>
      <w:r w:rsidRPr="00F32A0C">
        <w:rPr>
          <w:rStyle w:val="StyleUnderline"/>
        </w:rPr>
        <w:t>Educators must find successful ways to prepare students for standardized assessments</w:t>
      </w:r>
      <w:r>
        <w:t xml:space="preserve">. According to Gallagher (2003), the use of standardized scholastic testing dates back to the mid-nineteenth century, when Horace Mann introduced the concept of testing to gain information about the quality of teaching and learning in Boston schools. Testing was implemented to assess students’ knowledge and determine levels of proficiency. Achievement tests were the next type of assessment adopted, followed by student tracking in the 1920s. The use of standardized testing became more common during World War II and the Cold War. At the time, national leaders believed that maintaining a “competitive position in the world was dependent on identifying student talent in academics, leadership, and managerial skills” (Gallagher 2003, 90). As a result, </w:t>
      </w:r>
      <w:r w:rsidRPr="00F32A0C">
        <w:rPr>
          <w:rStyle w:val="StyleUnderline"/>
        </w:rPr>
        <w:t>testing determined placement and advancement</w:t>
      </w:r>
      <w:r>
        <w:t xml:space="preserve">. The next major event in the history of standardized testing was the passage of Title I of the Elementary and Secondary Education Act of 1965, which channeled money into underfunded schools. However, </w:t>
      </w:r>
      <w:r w:rsidRPr="00F32A0C">
        <w:rPr>
          <w:rStyle w:val="StyleUnderline"/>
        </w:rPr>
        <w:t>school districts were required to prove that the funds were being used appropriately through justifiable results</w:t>
      </w:r>
      <w:r>
        <w:t xml:space="preserve">. Thus, </w:t>
      </w:r>
      <w:r w:rsidRPr="00F32A0C">
        <w:rPr>
          <w:rStyle w:val="StyleUnderline"/>
        </w:rPr>
        <w:t>Title I required schools to administer standardized test and demonstrate certain scores to receive federal funding</w:t>
      </w:r>
      <w:r>
        <w:t xml:space="preserve">. Standardized testing, however, had little effect on instructional practices until the late 1970s, when accountability became an issue. As time went on, </w:t>
      </w:r>
      <w:r w:rsidRPr="00F32A0C">
        <w:rPr>
          <w:rStyle w:val="StyleUnderline"/>
        </w:rPr>
        <w:t>standardized testing became widespread and its use more prevalent from state to state. In 2008, standardized science assessments were first implemented at the elementary and middle school levels.</w:t>
      </w:r>
      <w:r>
        <w:t xml:space="preserve"> Based on the nature of inquiry learning associated with science, </w:t>
      </w:r>
      <w:r w:rsidRPr="00014D8A">
        <w:rPr>
          <w:rStyle w:val="StyleUnderline"/>
        </w:rPr>
        <w:t>these tests model real-life applications of the concepts found in state standards</w:t>
      </w:r>
      <w:r>
        <w:t xml:space="preserve">. Although some states reinforce the use of inquiry learning through portions of their adopted science curriculum, </w:t>
      </w:r>
      <w:r w:rsidRPr="00014D8A">
        <w:rPr>
          <w:rStyle w:val="Emphasis"/>
        </w:rPr>
        <w:t>the reality is that this assessment is content-driven.</w:t>
      </w:r>
      <w:r>
        <w:t xml:space="preserve"> Diminishing Creativity or Sparking Ingenuity? </w:t>
      </w:r>
      <w:r w:rsidRPr="00014D8A">
        <w:rPr>
          <w:rStyle w:val="StyleUnderline"/>
        </w:rPr>
        <w:t>Standardized testing</w:t>
      </w:r>
      <w:r>
        <w:t xml:space="preserve"> remains a contentious issue in education today, and many argue that it </w:t>
      </w:r>
      <w:r w:rsidRPr="00014D8A">
        <w:rPr>
          <w:rStyle w:val="StyleUnderline"/>
        </w:rPr>
        <w:t>weakens creativity.</w:t>
      </w:r>
      <w:r>
        <w:t xml:space="preserve"> </w:t>
      </w:r>
      <w:r w:rsidRPr="00014D8A">
        <w:rPr>
          <w:rStyle w:val="StyleUnderline"/>
        </w:rPr>
        <w:t>Scores generated by state assessments are used for political purposes to compare students, institutions, and teachers.</w:t>
      </w:r>
      <w:r>
        <w:t xml:space="preserve"> </w:t>
      </w:r>
      <w:r w:rsidRPr="00014D8A">
        <w:rPr>
          <w:rStyle w:val="StyleUnderline"/>
        </w:rPr>
        <w:t>Standardized testing has always had a major impact</w:t>
      </w:r>
      <w:r>
        <w:t xml:space="preserve"> on education, </w:t>
      </w:r>
      <w:r w:rsidRPr="00014D8A">
        <w:rPr>
          <w:rStyle w:val="StyleUnderline"/>
        </w:rPr>
        <w:t>but it now impacts an area in which students have opportunities to display creativity—science education</w:t>
      </w:r>
      <w:r>
        <w:t xml:space="preserve">. Despite the emphasis placed on standardized testing by local and state boards of education as a result of NCLB, it is still possible to infuse creativity into the science classroom while closing the achievement gap and ensuring that no child is left behind. </w:t>
      </w:r>
      <w:r w:rsidRPr="00014D8A">
        <w:rPr>
          <w:rStyle w:val="Emphasis"/>
        </w:rPr>
        <w:t>High-stakes testing often causes educators to lose sight of meaningful and creative science instruction.</w:t>
      </w:r>
      <w:r>
        <w:t xml:space="preserve"> When students take more responsibility for their learning, creativity can be stimulated as a result. In their article Creating Creative Minds, Sternberg and Lubart suggest that “students need to take more responsibility for the problems they choose to solve, and we need to take less. The </w:t>
      </w:r>
      <w:r w:rsidRPr="00014D8A">
        <w:rPr>
          <w:rStyle w:val="StyleUnderline"/>
        </w:rPr>
        <w:t>students will make mistakes and attempt to solve inconsequential or even wrongly posed problems. But they learn from their mistakes</w:t>
      </w:r>
      <w:r>
        <w:t xml:space="preserve">” (2007, 170). </w:t>
      </w:r>
    </w:p>
    <w:p w:rsidR="00FD7DBD" w:rsidRPr="004F6787" w:rsidRDefault="00FD7DBD" w:rsidP="00FD7DBD">
      <w:pPr>
        <w:pStyle w:val="Heading4"/>
      </w:pPr>
      <w:r>
        <w:t>That causes the death of science.</w:t>
      </w:r>
    </w:p>
    <w:p w:rsidR="00FD7DBD" w:rsidRPr="008E7180" w:rsidRDefault="00FD7DBD" w:rsidP="00FD7DBD">
      <w:r>
        <w:rPr>
          <w:rStyle w:val="Style13ptBold"/>
        </w:rPr>
        <w:t xml:space="preserve">Jorgenson &amp; Vandosall 2 </w:t>
      </w:r>
      <w:r w:rsidRPr="00A45B04">
        <w:t>(</w:t>
      </w:r>
      <w:r>
        <w:t xml:space="preserve">OLAF JORGENSON is director of science, social sciences, and world languages, Mesa Unified School District, Mesa, Ariz., where RICK VANOSDALL is a science resource specialist. He is also a doctoral candidate at Arizona State University, Tempe. “The Death of Science? What We Risk in Our Rush toward Standardized Testing and the Three R's” The Phi Delta Kappan, Vol. 83, No. 8 (Apr., 2002), pp. 601-605) </w:t>
      </w:r>
    </w:p>
    <w:p w:rsidR="00FD7DBD" w:rsidRPr="00A6405E" w:rsidRDefault="00FD7DBD" w:rsidP="00FD7DBD">
      <w:pPr>
        <w:rPr>
          <w:u w:val="single"/>
        </w:rPr>
      </w:pPr>
      <w:r w:rsidRPr="008E7180">
        <w:rPr>
          <w:rStyle w:val="StyleUnderline"/>
        </w:rPr>
        <w:t>STANDARDIZED TESTS</w:t>
      </w:r>
      <w:r>
        <w:t xml:space="preserve"> AND THE BASIC SKILLS FRENZY: </w:t>
      </w:r>
      <w:r w:rsidRPr="008E7180">
        <w:rPr>
          <w:rStyle w:val="StyleUnderline"/>
        </w:rPr>
        <w:t>THE DEATH OF SCIENCE</w:t>
      </w:r>
      <w:r>
        <w:t xml:space="preserve">? Despite the revolutionary results from El Centro and the successes in the other districts, many </w:t>
      </w:r>
      <w:r w:rsidRPr="008E7180">
        <w:rPr>
          <w:rStyle w:val="StyleUnderline"/>
        </w:rPr>
        <w:t xml:space="preserve">teachers and school administrators nationwide currently </w:t>
      </w:r>
      <w:r>
        <w:t xml:space="preserve">will not or </w:t>
      </w:r>
      <w:r w:rsidRPr="008E7180">
        <w:rPr>
          <w:rStyle w:val="StyleUnderline"/>
        </w:rPr>
        <w:t>cannot - devote attention to science instruction</w:t>
      </w:r>
      <w:r>
        <w:t xml:space="preserve">. </w:t>
      </w:r>
      <w:r w:rsidRPr="008E7180">
        <w:rPr>
          <w:rStyle w:val="StyleUnderline"/>
        </w:rPr>
        <w:t>The vast majority of school systems today are locked in a frenzied struggle to better prepare their teachers and students for the high-stakes standardized tests that are sweeping through the U.S</w:t>
      </w:r>
      <w:r>
        <w:t xml:space="preserve">. state by state. Increas ingly, politicians, the media, and the public have de cried the academic performance of our schools based solely on the results of tests of student achievement. Consequently, </w:t>
      </w:r>
      <w:r w:rsidRPr="008E7180">
        <w:rPr>
          <w:rStyle w:val="StyleUnderline"/>
        </w:rPr>
        <w:t>preparation for basic skills tests has be come the fixation in public school districts</w:t>
      </w:r>
      <w:r>
        <w:t xml:space="preserve">. In some Arizona school systems, for example, testing required by the state and individual districts already consumes 20% of a student's total time in class. And the pres sure will only intensify with the passage in January of the federal No Child Left Behind Act, with its provi sion for annual testing in grades 3 through 8 in read ing and math. Thus we continue to weigh the elephant again and again, rather than feed it, and still we expect it to grow. </w:t>
      </w:r>
      <w:r w:rsidRPr="008E7180">
        <w:rPr>
          <w:rStyle w:val="StyleUnderline"/>
        </w:rPr>
        <w:t>Those who support the increased emphasis on stan dardized testing focus on improved achievement in math, reading, and writing and increasingly attach high stakes to the outcomes.</w:t>
      </w:r>
      <w:r>
        <w:t xml:space="preserve"> School </w:t>
      </w:r>
      <w:r w:rsidRPr="008E7180">
        <w:rPr>
          <w:rStyle w:val="StyleUnderline"/>
        </w:rPr>
        <w:t>administrators necessarily re spond by seeking ways in which teachers can help their students improve their test scores in reading, writing, and math.</w:t>
      </w:r>
      <w:r>
        <w:t xml:space="preserve"> Meanwhile, the </w:t>
      </w:r>
      <w:r w:rsidRPr="008E7180">
        <w:rPr>
          <w:rStyle w:val="StyleUnderline"/>
        </w:rPr>
        <w:t>increasing fragmentation of subjects</w:t>
      </w:r>
      <w:r>
        <w:t xml:space="preserve"> - such as the separation of science from math and literacy - </w:t>
      </w:r>
      <w:r w:rsidRPr="008E7180">
        <w:rPr>
          <w:rStyle w:val="StyleUnderline"/>
        </w:rPr>
        <w:t xml:space="preserve">continues to play a role in the dis appointing performance of U.S. students in such in ternational comparisons of science and math achieve ment </w:t>
      </w:r>
      <w:r>
        <w:t>as TIMSS.11 In some school districts, this "</w:t>
      </w:r>
      <w:r w:rsidRPr="008E7180">
        <w:rPr>
          <w:rStyle w:val="StyleUnderline"/>
        </w:rPr>
        <w:t>splintering" could spell the end of science instruction</w:t>
      </w:r>
      <w:r>
        <w:t xml:space="preserve">. For example, Lisa Graham Keegan, former state superintendent in Arizona, called for the public humiliation of schools that were unable to improve their literacy and math test scores. She proposed </w:t>
      </w:r>
      <w:r w:rsidRPr="008E7180">
        <w:rPr>
          <w:rStyle w:val="StyleUnderline"/>
        </w:rPr>
        <w:t>tying school funding,</w:t>
      </w:r>
      <w:r>
        <w:t xml:space="preserve"> teacher salaries, and school "report cards" </w:t>
      </w:r>
      <w:r w:rsidRPr="008E7180">
        <w:rPr>
          <w:rStyle w:val="StyleUnderline"/>
        </w:rPr>
        <w:t>to the test results</w:t>
      </w:r>
      <w:r>
        <w:t xml:space="preserve">. Consequently, many Arizona principals and dlistrict leaders </w:t>
      </w:r>
      <w:r w:rsidRPr="008E7180">
        <w:rPr>
          <w:rStyle w:val="StyleUnderline"/>
        </w:rPr>
        <w:t>found</w:t>
      </w:r>
      <w:r>
        <w:t xml:space="preserve"> themselves </w:t>
      </w:r>
      <w:r w:rsidRPr="008E7180">
        <w:rPr>
          <w:rStyle w:val="StyleUnderline"/>
        </w:rPr>
        <w:t xml:space="preserve">scrambling to commit material resources and to redirect funds for teacher training to improve </w:t>
      </w:r>
      <w:r w:rsidRPr="008E7180">
        <w:rPr>
          <w:rStyle w:val="Emphasis"/>
        </w:rPr>
        <w:t>test scores</w:t>
      </w:r>
      <w:r>
        <w:t xml:space="preserve"> in reading, writing, and math. </w:t>
      </w:r>
      <w:r w:rsidRPr="008E7180">
        <w:rPr>
          <w:rStyle w:val="StyleUnderline"/>
        </w:rPr>
        <w:t>In the short term</w:t>
      </w:r>
      <w:r>
        <w:t xml:space="preserve">, such elective courses as music, physical education, and vo cational education and </w:t>
      </w:r>
      <w:r w:rsidRPr="008E7180">
        <w:rPr>
          <w:rStyle w:val="StyleUnderline"/>
        </w:rPr>
        <w:t>even</w:t>
      </w:r>
      <w:r>
        <w:t xml:space="preserve"> such core academic sub jects as </w:t>
      </w:r>
      <w:r w:rsidRPr="008E7180">
        <w:rPr>
          <w:rStyle w:val="StyleUnderline"/>
        </w:rPr>
        <w:t>science</w:t>
      </w:r>
      <w:r>
        <w:t xml:space="preserve"> and social studies </w:t>
      </w:r>
      <w:r w:rsidRPr="008E7180">
        <w:rPr>
          <w:rStyle w:val="StyleUnderline"/>
        </w:rPr>
        <w:t>may find themselves on the chopping block</w:t>
      </w:r>
      <w:r>
        <w:t xml:space="preserve"> in some Arizona districts, as administrators and school boards are forced to focus on the test results that count. Ultimately, </w:t>
      </w:r>
      <w:r w:rsidRPr="008E7180">
        <w:rPr>
          <w:rStyle w:val="Emphasis"/>
        </w:rPr>
        <w:t>the l</w:t>
      </w:r>
      <w:r>
        <w:rPr>
          <w:rStyle w:val="Emphasis"/>
        </w:rPr>
        <w:t>ong-term consequences of the na</w:t>
      </w:r>
      <w:r w:rsidRPr="008E7180">
        <w:rPr>
          <w:rStyle w:val="Emphasis"/>
        </w:rPr>
        <w:t>tionwide deemphasis on science education will be devastating</w:t>
      </w:r>
      <w:r>
        <w:t xml:space="preserve">. And it is painfully ironic for science leaders and educators familiar with the El Centro results and experienced with inquiry-based methods to know that, finally, just as real science education reform is within reach, </w:t>
      </w:r>
      <w:r w:rsidRPr="008E7180">
        <w:rPr>
          <w:rStyle w:val="StyleUnderline"/>
        </w:rPr>
        <w:t>the heavily hyped "standards" and high-stakes testing movements are threatening this hard-earned success.</w:t>
      </w:r>
      <w:r>
        <w:t xml:space="preserve"> With inquiry-based science methodology and the science resource center model - already in place and functioning successfully in school districts across the U.S. - an effective strategy is now available that has been shown to improve science learning, promote critical thinking and problem solving, and even im prove reading, writing, and math achievement. Furthermore, once it can be implemented on a broad scale, inquiry-based science promises to fundamentally improve America's lackluster performance in interna tional comparisons of science achieve ment and, if the El Centro results are any indication, to contribute to better reading, writing, and math achieve ment. Granted, inquiry-based science, using materials from resource centers, is an instructional program that requires considerable planning, training, time, and capital investment. But it is a pro gram that is increasingly endorsed by both the corporate and academic sci entific communities and is passionate ly advocated by a growing number of teachers. </w:t>
      </w:r>
      <w:r>
        <w:rPr>
          <w:rStyle w:val="StyleUnderline"/>
        </w:rPr>
        <w:t>The question is whether stan</w:t>
      </w:r>
      <w:r w:rsidRPr="008E7180">
        <w:rPr>
          <w:rStyle w:val="StyleUnderline"/>
        </w:rPr>
        <w:t>dardized testing - or, more accurate ly, the politicization of the "standards" movement - will snuff out the prom ise of</w:t>
      </w:r>
      <w:r>
        <w:rPr>
          <w:rStyle w:val="StyleUnderline"/>
        </w:rPr>
        <w:t xml:space="preserve"> inquiry-based methods for Amer</w:t>
      </w:r>
      <w:r w:rsidRPr="008E7180">
        <w:rPr>
          <w:rStyle w:val="StyleUnderline"/>
        </w:rPr>
        <w:t>ican science education.</w:t>
      </w:r>
    </w:p>
    <w:p w:rsidR="00E46789" w:rsidRDefault="00E46789" w:rsidP="00E46789">
      <w:pPr>
        <w:pStyle w:val="Heading2"/>
      </w:pPr>
      <w:r>
        <w:t>Formula Grants CP</w:t>
      </w:r>
    </w:p>
    <w:p w:rsidR="00E46789" w:rsidRDefault="00E46789" w:rsidP="00E46789">
      <w:pPr>
        <w:pStyle w:val="Heading3"/>
      </w:pPr>
      <w:r>
        <w:t>1NC—Formula Grants CP</w:t>
      </w:r>
    </w:p>
    <w:p w:rsidR="00E46789" w:rsidRPr="00981BA8" w:rsidRDefault="00E46789" w:rsidP="00E46789"/>
    <w:p w:rsidR="00E46789" w:rsidRPr="00981BA8" w:rsidRDefault="00E46789" w:rsidP="00E46789">
      <w:pPr>
        <w:pStyle w:val="Analytic"/>
      </w:pPr>
      <w:r w:rsidRPr="009C0A0A">
        <w:t xml:space="preserve">The United States federal government should substantially increase </w:t>
      </w:r>
      <w:r>
        <w:t>formula</w:t>
      </w:r>
      <w:r w:rsidRPr="009C0A0A">
        <w:t xml:space="preserve"> grants </w:t>
      </w:r>
      <w:r>
        <w:t xml:space="preserve">for primary and secondary </w:t>
      </w:r>
      <w:r w:rsidRPr="009C0A0A">
        <w:t xml:space="preserve">afterschool science, technology, engineering, and mathematics </w:t>
      </w:r>
      <w:r>
        <w:t xml:space="preserve">education </w:t>
      </w:r>
      <w:r w:rsidRPr="009C0A0A">
        <w:t>programs.</w:t>
      </w:r>
    </w:p>
    <w:p w:rsidR="00E46789" w:rsidRPr="00482AB2" w:rsidRDefault="00E46789" w:rsidP="00E46789">
      <w:pPr>
        <w:pStyle w:val="Heading4"/>
      </w:pPr>
      <w:r>
        <w:t xml:space="preserve">Formula grants solve better and avoid </w:t>
      </w:r>
      <w:r>
        <w:rPr>
          <w:i/>
          <w:u w:val="single"/>
        </w:rPr>
        <w:t>executive circumvention</w:t>
      </w:r>
      <w:r w:rsidR="00482AB2">
        <w:t xml:space="preserve"> which otherwise </w:t>
      </w:r>
      <w:r w:rsidR="00482AB2">
        <w:rPr>
          <w:u w:val="single"/>
        </w:rPr>
        <w:t>wrecks solvency</w:t>
      </w:r>
      <w:r w:rsidR="00482AB2">
        <w:t>.</w:t>
      </w:r>
    </w:p>
    <w:p w:rsidR="00E46789" w:rsidRPr="009F0C07" w:rsidRDefault="00E46789" w:rsidP="00E46789">
      <w:r w:rsidRPr="009F0C07">
        <w:rPr>
          <w:rStyle w:val="Style13ptBold"/>
        </w:rPr>
        <w:t>Martinelli 14</w:t>
      </w:r>
      <w:r w:rsidRPr="009F0C07">
        <w:t>. (Valerio Martinelli graduated from George Mason University receiving a Bachelor of Arts in Global Affairs. Valerio brings years of experience in federal, state and local governments and higher education institutions having served for over five years as a Legislative Assistant for the law firms of McConnell Valdes, PLLC and Lasa, Monroig &amp; Veve, LLP. President's Budget Empowers Education Bureaucracy, not Hispanic Students (and Families). May 2, 2014. thelibreinitiative.com/blog-libre/presidents-budget-empowers-education-bureaucracy-not-hispanic-students-and-families</w:t>
      </w:r>
      <w:r>
        <w:t>)</w:t>
      </w:r>
    </w:p>
    <w:p w:rsidR="00E46789" w:rsidRDefault="00E46789" w:rsidP="00E46789">
      <w:pPr>
        <w:rPr>
          <w:u w:val="single"/>
        </w:rPr>
      </w:pPr>
      <w:r>
        <w:t xml:space="preserve">While </w:t>
      </w:r>
      <w:r w:rsidRPr="009F0C07">
        <w:rPr>
          <w:u w:val="single"/>
        </w:rPr>
        <w:t xml:space="preserve">some criticize federal formula grant programs for lacking the incentive structure to spur innovation and encourage best practices, they still </w:t>
      </w:r>
      <w:r w:rsidRPr="009F0C07">
        <w:rPr>
          <w:b/>
          <w:u w:val="single"/>
        </w:rPr>
        <w:t>ensure disbursement of tax dollars to the nation’s neediest schools</w:t>
      </w:r>
      <w:r>
        <w:t>.</w:t>
      </w:r>
      <w:r w:rsidRPr="009F0C07">
        <w:rPr>
          <w:rStyle w:val="Emphasis"/>
        </w:rPr>
        <w:t xml:space="preserve"> Formula grants allow Congress, who is accountable to the people it represents, rather than the Executive’s bureaucracy, to decide where tax dollars are needed and where they should go</w:t>
      </w:r>
      <w:r>
        <w:t xml:space="preserve">. It is a system that </w:t>
      </w:r>
      <w:r w:rsidRPr="009F0C07">
        <w:rPr>
          <w:u w:val="single"/>
        </w:rPr>
        <w:t xml:space="preserve">allows the people to design different formulas and change the way funds are distributed through an </w:t>
      </w:r>
      <w:r w:rsidRPr="009F0C07">
        <w:rPr>
          <w:b/>
          <w:u w:val="single"/>
        </w:rPr>
        <w:t>open</w:t>
      </w:r>
      <w:r w:rsidRPr="009F0C07">
        <w:rPr>
          <w:u w:val="single"/>
        </w:rPr>
        <w:t xml:space="preserve"> and </w:t>
      </w:r>
      <w:r w:rsidRPr="009F0C07">
        <w:rPr>
          <w:b/>
          <w:u w:val="single"/>
        </w:rPr>
        <w:t>transparent</w:t>
      </w:r>
      <w:r w:rsidRPr="009F0C07">
        <w:rPr>
          <w:u w:val="single"/>
        </w:rPr>
        <w:t xml:space="preserve"> legislative process.</w:t>
      </w:r>
      <w:r>
        <w:t xml:space="preserve"> </w:t>
      </w:r>
      <w:r w:rsidRPr="009F0C07">
        <w:rPr>
          <w:rStyle w:val="Emphasis"/>
        </w:rPr>
        <w:t>Competitive grants do not allow for the same transparency,</w:t>
      </w:r>
      <w:r>
        <w:t xml:space="preserve"> </w:t>
      </w:r>
      <w:r w:rsidRPr="009F0C07">
        <w:rPr>
          <w:u w:val="single"/>
        </w:rPr>
        <w:t>and ultimately the authority to regulate how grant funds are awarded rest solely in the hands of the U.S. Department of Education</w:t>
      </w:r>
      <w:r>
        <w:t xml:space="preserve">. Taking a different approach, the House Education Committee has advanced two bipartisan proposals on education reform, the first aimed at revamping research in the field of education to better evaluate the effectiveness of education programs, and the second aimed at expanding school choice opportunities. </w:t>
      </w:r>
      <w:r w:rsidRPr="009F0C07">
        <w:rPr>
          <w:b/>
          <w:u w:val="single"/>
        </w:rPr>
        <w:t>This approach attempts to put taxpayers in charge of deciding where their tax dollars should go while equipping families and school administrators with the tools they need to evaluate whether their investments in education are producing the right results</w:t>
      </w:r>
      <w:r>
        <w:t xml:space="preserve">. </w:t>
      </w:r>
      <w:r w:rsidRPr="009F0C07">
        <w:rPr>
          <w:u w:val="single"/>
        </w:rPr>
        <w:t xml:space="preserve">As the debate on education begins to take center stage, it is easy to see the stark contrast between those betting on the </w:t>
      </w:r>
      <w:r w:rsidRPr="009F0C07">
        <w:rPr>
          <w:rStyle w:val="Emphasis"/>
        </w:rPr>
        <w:t>ingenuity of the local communities</w:t>
      </w:r>
      <w:r w:rsidRPr="009F0C07">
        <w:rPr>
          <w:u w:val="single"/>
        </w:rPr>
        <w:t xml:space="preserve"> to drive success in education, versus an Administration that prefers the “</w:t>
      </w:r>
      <w:r w:rsidRPr="009F0C07">
        <w:rPr>
          <w:rStyle w:val="Emphasis"/>
        </w:rPr>
        <w:t>we know best” top-down solutions</w:t>
      </w:r>
      <w:r w:rsidRPr="009F0C07">
        <w:rPr>
          <w:u w:val="single"/>
        </w:rPr>
        <w:t xml:space="preserve"> that have so far produced </w:t>
      </w:r>
      <w:r w:rsidRPr="009F0C07">
        <w:rPr>
          <w:rStyle w:val="Emphasis"/>
        </w:rPr>
        <w:t xml:space="preserve">meager results </w:t>
      </w:r>
      <w:r w:rsidRPr="009F0C07">
        <w:rPr>
          <w:u w:val="single"/>
        </w:rPr>
        <w:t xml:space="preserve">in improving our nation’s education. </w:t>
      </w:r>
    </w:p>
    <w:p w:rsidR="00E46789" w:rsidRDefault="00E46789" w:rsidP="00E46789">
      <w:pPr>
        <w:pStyle w:val="Heading3"/>
      </w:pPr>
      <w:r>
        <w:t>2NC—Solvency</w:t>
      </w:r>
    </w:p>
    <w:p w:rsidR="00E2613A" w:rsidRDefault="00E2613A" w:rsidP="00E2613A">
      <w:pPr>
        <w:pStyle w:val="Heading4"/>
      </w:pPr>
      <w:r>
        <w:t xml:space="preserve">Formula grants are the </w:t>
      </w:r>
      <w:r w:rsidRPr="00E2613A">
        <w:rPr>
          <w:u w:val="single"/>
        </w:rPr>
        <w:t>best way</w:t>
      </w:r>
      <w:r>
        <w:t xml:space="preserve"> to promote STEM education—it has </w:t>
      </w:r>
      <w:r w:rsidRPr="00E2613A">
        <w:rPr>
          <w:u w:val="single"/>
        </w:rPr>
        <w:t>proven success</w:t>
      </w:r>
      <w:r>
        <w:t>.</w:t>
      </w:r>
    </w:p>
    <w:p w:rsidR="00E2613A" w:rsidRPr="00E2613A" w:rsidRDefault="00E2613A" w:rsidP="00E2613A">
      <w:r w:rsidRPr="00E2613A">
        <w:rPr>
          <w:rStyle w:val="Style13ptBold"/>
        </w:rPr>
        <w:t>SEC et al 15</w:t>
      </w:r>
      <w:r w:rsidRPr="00E2613A">
        <w:t>. (STEM Education Coalition and a collection of dozens of education and non governmental organizations writing a letter to US Senators. November 16, 2015. cra.org/govaffairs/wp-content/uploads/sites/6/2016/02/STEM-ED-Coalition-Letter-on-ESEA-Nov-2015.pdf</w:t>
      </w:r>
      <w:r>
        <w:t>)</w:t>
      </w:r>
    </w:p>
    <w:p w:rsidR="00E2613A" w:rsidRPr="00E2613A" w:rsidRDefault="00E2613A" w:rsidP="00E2613A">
      <w:pPr>
        <w:rPr>
          <w:b/>
          <w:iCs/>
          <w:u w:val="single"/>
          <w:bdr w:val="single" w:sz="12" w:space="0" w:color="auto"/>
        </w:rPr>
      </w:pPr>
      <w:r>
        <w:t xml:space="preserve">This </w:t>
      </w:r>
      <w:r w:rsidRPr="00E2613A">
        <w:rPr>
          <w:rStyle w:val="Emphasis"/>
          <w:i/>
          <w:sz w:val="26"/>
        </w:rPr>
        <w:t>key STEM education provision would provide formula grants to the states</w:t>
      </w:r>
      <w:r>
        <w:t xml:space="preserve">, </w:t>
      </w:r>
      <w:r w:rsidRPr="00E2613A">
        <w:rPr>
          <w:u w:val="single"/>
        </w:rPr>
        <w:t>which then administer</w:t>
      </w:r>
      <w:r>
        <w:rPr>
          <w:u w:val="single"/>
        </w:rPr>
        <w:t xml:space="preserve"> </w:t>
      </w:r>
      <w:r w:rsidRPr="00E2613A">
        <w:rPr>
          <w:u w:val="single"/>
        </w:rPr>
        <w:t>grants to partnerships between schools, businesses, non-profits and institutions of higher education.</w:t>
      </w:r>
      <w:r>
        <w:rPr>
          <w:u w:val="single"/>
        </w:rPr>
        <w:t xml:space="preserve"> </w:t>
      </w:r>
      <w:r>
        <w:t xml:space="preserve">These state-based </w:t>
      </w:r>
      <w:r w:rsidRPr="00E2613A">
        <w:rPr>
          <w:b/>
          <w:u w:val="single"/>
        </w:rPr>
        <w:t>partners would have broad discretion under the language of the provision to decide</w:t>
      </w:r>
      <w:r>
        <w:rPr>
          <w:b/>
          <w:u w:val="single"/>
        </w:rPr>
        <w:t xml:space="preserve"> </w:t>
      </w:r>
      <w:r w:rsidRPr="00E2613A">
        <w:rPr>
          <w:b/>
          <w:u w:val="single"/>
        </w:rPr>
        <w:t>how to best use resources to improve teaching and learning in STEM subjects.</w:t>
      </w:r>
      <w:r>
        <w:t xml:space="preserve"> Funding would support a wide range of STEM-focused objectives including recruitment, retention, and professional development of educators. Additionally, </w:t>
      </w:r>
      <w:r w:rsidRPr="00E2613A">
        <w:rPr>
          <w:b/>
          <w:u w:val="single"/>
        </w:rPr>
        <w:t>the provision would expand learning both in and outside the classroom,</w:t>
      </w:r>
      <w:r>
        <w:rPr>
          <w:b/>
          <w:u w:val="single"/>
        </w:rPr>
        <w:t xml:space="preserve"> </w:t>
      </w:r>
      <w:r w:rsidRPr="00E2613A">
        <w:rPr>
          <w:b/>
          <w:u w:val="single"/>
        </w:rPr>
        <w:t>support STEM-related competitions and other forms of hands-on-learning, and improve student</w:t>
      </w:r>
      <w:r>
        <w:rPr>
          <w:b/>
          <w:u w:val="single"/>
        </w:rPr>
        <w:t xml:space="preserve"> </w:t>
      </w:r>
      <w:r w:rsidRPr="00E2613A">
        <w:rPr>
          <w:b/>
          <w:u w:val="single"/>
        </w:rPr>
        <w:t>academic achievement in the STEM areas for underserved groups.</w:t>
      </w:r>
      <w:r>
        <w:rPr>
          <w:b/>
          <w:u w:val="single"/>
        </w:rPr>
        <w:t xml:space="preserve"> </w:t>
      </w:r>
      <w:r>
        <w:t xml:space="preserve">Title II.E is not a new program. Instead, </w:t>
      </w:r>
      <w:r w:rsidRPr="00E2613A">
        <w:rPr>
          <w:u w:val="single"/>
        </w:rPr>
        <w:t>it improves upon the existing Math and Science Partnership</w:t>
      </w:r>
      <w:r>
        <w:rPr>
          <w:u w:val="single"/>
        </w:rPr>
        <w:t xml:space="preserve"> </w:t>
      </w:r>
      <w:r w:rsidRPr="00E2613A">
        <w:rPr>
          <w:u w:val="single"/>
        </w:rPr>
        <w:t xml:space="preserve">program at the Department of Education, which has a </w:t>
      </w:r>
      <w:r w:rsidRPr="00E2613A">
        <w:rPr>
          <w:b/>
          <w:u w:val="single"/>
        </w:rPr>
        <w:t>demonstrably positive impact</w:t>
      </w:r>
      <w:r w:rsidRPr="00E2613A">
        <w:rPr>
          <w:u w:val="single"/>
        </w:rPr>
        <w:t xml:space="preserve"> on nearly 2.4</w:t>
      </w:r>
      <w:r>
        <w:rPr>
          <w:u w:val="single"/>
        </w:rPr>
        <w:t xml:space="preserve"> </w:t>
      </w:r>
      <w:r w:rsidRPr="00E2613A">
        <w:rPr>
          <w:u w:val="single"/>
        </w:rPr>
        <w:t>million students and thousands of educators every year.</w:t>
      </w:r>
      <w:r>
        <w:t xml:space="preserve"> The STEM funding provision is also not duplicative of STEM programs at other federal agencies. </w:t>
      </w:r>
      <w:r w:rsidRPr="00E2613A">
        <w:rPr>
          <w:b/>
          <w:u w:val="single"/>
        </w:rPr>
        <w:t>The</w:t>
      </w:r>
      <w:r>
        <w:t xml:space="preserve"> Title II.E </w:t>
      </w:r>
      <w:r w:rsidRPr="00E2613A">
        <w:rPr>
          <w:b/>
          <w:u w:val="single"/>
        </w:rPr>
        <w:t>provision would be the only</w:t>
      </w:r>
      <w:r>
        <w:rPr>
          <w:b/>
          <w:u w:val="single"/>
        </w:rPr>
        <w:t xml:space="preserve"> </w:t>
      </w:r>
      <w:r w:rsidRPr="00E2613A">
        <w:rPr>
          <w:b/>
          <w:u w:val="single"/>
        </w:rPr>
        <w:t>education program</w:t>
      </w:r>
      <w:r>
        <w:t xml:space="preserve"> – at the Department of Education or any other federal agency – </w:t>
      </w:r>
      <w:r w:rsidRPr="00E2613A">
        <w:rPr>
          <w:b/>
          <w:u w:val="single"/>
        </w:rPr>
        <w:t>providing direct</w:t>
      </w:r>
      <w:r>
        <w:rPr>
          <w:b/>
          <w:u w:val="single"/>
        </w:rPr>
        <w:t xml:space="preserve"> </w:t>
      </w:r>
      <w:r w:rsidRPr="00E2613A">
        <w:rPr>
          <w:b/>
          <w:u w:val="single"/>
        </w:rPr>
        <w:t xml:space="preserve">formula-based funding to every state for the </w:t>
      </w:r>
      <w:r w:rsidRPr="00E2613A">
        <w:rPr>
          <w:rStyle w:val="Emphasis"/>
        </w:rPr>
        <w:t>exclusive purpose of supporting STEM-related learning.</w:t>
      </w:r>
    </w:p>
    <w:p w:rsidR="00E46789" w:rsidRDefault="00E46789" w:rsidP="00E46789">
      <w:pPr>
        <w:pStyle w:val="Heading4"/>
      </w:pPr>
      <w:r>
        <w:t xml:space="preserve">Formula ensures </w:t>
      </w:r>
      <w:r>
        <w:rPr>
          <w:u w:val="single"/>
        </w:rPr>
        <w:t>all states</w:t>
      </w:r>
      <w:r>
        <w:t xml:space="preserve"> get STEM funding—even though competitive grants have </w:t>
      </w:r>
      <w:r>
        <w:rPr>
          <w:u w:val="single"/>
        </w:rPr>
        <w:t>higher payouts</w:t>
      </w:r>
      <w:r>
        <w:t xml:space="preserve"> they are </w:t>
      </w:r>
      <w:r>
        <w:rPr>
          <w:u w:val="single"/>
        </w:rPr>
        <w:t>harder to earn</w:t>
      </w:r>
      <w:r>
        <w:t xml:space="preserve">—independently, the plan </w:t>
      </w:r>
      <w:r>
        <w:rPr>
          <w:u w:val="single"/>
        </w:rPr>
        <w:t>yields power</w:t>
      </w:r>
      <w:r>
        <w:t xml:space="preserve"> to the DOE.</w:t>
      </w:r>
    </w:p>
    <w:p w:rsidR="00E46789" w:rsidRPr="001C4F7D" w:rsidRDefault="00E46789" w:rsidP="00E46789">
      <w:r w:rsidRPr="001C4F7D">
        <w:rPr>
          <w:rStyle w:val="Style13ptBold"/>
        </w:rPr>
        <w:t>AIP 12</w:t>
      </w:r>
      <w:r w:rsidRPr="001C4F7D">
        <w:t>. (American Institute of Physics. Amendment to Restore $51 Million to Math and Science Partnership Program Passed. June 29, 2012. https://www.aip.org/fyi/2012/amendment-restore-51-million-math-and-science-partnership-program-passed</w:t>
      </w:r>
      <w:r>
        <w:t>)</w:t>
      </w:r>
    </w:p>
    <w:p w:rsidR="00E46789" w:rsidRDefault="00E46789" w:rsidP="00E46789">
      <w:pPr>
        <w:rPr>
          <w:rStyle w:val="Emphasis"/>
          <w:i/>
          <w:sz w:val="26"/>
        </w:rPr>
      </w:pPr>
      <w:r>
        <w:t xml:space="preserve">It appears that </w:t>
      </w:r>
      <w:r w:rsidRPr="001C4F7D">
        <w:rPr>
          <w:u w:val="single"/>
        </w:rPr>
        <w:t>the $51  million potential cut was an attempt to allow the MSP program to move from the  current formula grant system, where each state receives proportionate funding,  to a competitive grant system where each state would compete for grant money</w:t>
      </w:r>
      <w:r>
        <w:t xml:space="preserve">.  The Elementary and Secondary Education Act  contains a provision that stipulates that if MSP program funding drops below  $100 million, the funding for that program would be distributed on a  competitive rather than formula basis.  </w:t>
      </w:r>
      <w:r w:rsidRPr="001C4F7D">
        <w:rPr>
          <w:b/>
          <w:u w:val="single"/>
        </w:rPr>
        <w:t>Under  a competitive grant system, the value of each grant would be higher but the  number of grants awarded would be lower</w:t>
      </w:r>
      <w:r>
        <w:t xml:space="preserve">, likely approximately </w:t>
      </w:r>
      <w:r w:rsidRPr="001C4F7D">
        <w:rPr>
          <w:b/>
          <w:u w:val="single"/>
        </w:rPr>
        <w:t>10-12 grants  would be issued</w:t>
      </w:r>
      <w:r>
        <w:t xml:space="preserve">.  </w:t>
      </w:r>
      <w:r w:rsidRPr="001C4F7D">
        <w:rPr>
          <w:u w:val="single"/>
        </w:rPr>
        <w:t xml:space="preserve">Management of the  competitive grant process would fall to the </w:t>
      </w:r>
      <w:r w:rsidRPr="001C4F7D">
        <w:rPr>
          <w:rStyle w:val="Emphasis"/>
        </w:rPr>
        <w:t>D</w:t>
      </w:r>
      <w:r w:rsidRPr="001C4F7D">
        <w:rPr>
          <w:u w:val="single"/>
        </w:rPr>
        <w:t xml:space="preserve">epartment </w:t>
      </w:r>
      <w:r w:rsidRPr="001C4F7D">
        <w:rPr>
          <w:rStyle w:val="Emphasis"/>
        </w:rPr>
        <w:t>o</w:t>
      </w:r>
      <w:r w:rsidRPr="001C4F7D">
        <w:rPr>
          <w:u w:val="single"/>
        </w:rPr>
        <w:t xml:space="preserve">f </w:t>
      </w:r>
      <w:r w:rsidRPr="001C4F7D">
        <w:rPr>
          <w:rStyle w:val="Emphasis"/>
        </w:rPr>
        <w:t>E</w:t>
      </w:r>
      <w:r w:rsidRPr="001C4F7D">
        <w:rPr>
          <w:u w:val="single"/>
        </w:rPr>
        <w:t>ducation, which  would have more control over the issuing of the grants</w:t>
      </w:r>
      <w:r>
        <w:t xml:space="preserve">.  </w:t>
      </w:r>
      <w:r w:rsidRPr="001C4F7D">
        <w:rPr>
          <w:rStyle w:val="Emphasis"/>
          <w:i/>
          <w:sz w:val="26"/>
        </w:rPr>
        <w:t xml:space="preserve">Under a formula grants system, each of the 50  states would receive funding for STEM-related teacher training. </w:t>
      </w:r>
    </w:p>
    <w:p w:rsidR="00E46789" w:rsidRDefault="00E46789" w:rsidP="00E46789">
      <w:pPr>
        <w:pStyle w:val="Heading4"/>
      </w:pPr>
      <w:r>
        <w:t xml:space="preserve">DOE is </w:t>
      </w:r>
      <w:r>
        <w:rPr>
          <w:u w:val="single"/>
        </w:rPr>
        <w:t>notoriously bad</w:t>
      </w:r>
      <w:r>
        <w:t xml:space="preserve"> at competitive grant administration—no </w:t>
      </w:r>
      <w:r>
        <w:rPr>
          <w:u w:val="single"/>
        </w:rPr>
        <w:t>performance evaluation</w:t>
      </w:r>
      <w:r>
        <w:t>.</w:t>
      </w:r>
    </w:p>
    <w:p w:rsidR="00E46789" w:rsidRPr="005D41AA" w:rsidRDefault="00E46789" w:rsidP="00E46789">
      <w:r w:rsidRPr="005D41AA">
        <w:rPr>
          <w:rStyle w:val="Style13ptBold"/>
        </w:rPr>
        <w:t>Brown 17</w:t>
      </w:r>
      <w:r w:rsidRPr="005D41AA">
        <w:t>. (Emma Brown writes about national education and about people with a stake in schools, including teachers, parents and kids at WAPO. Government Accountability Office faults Education Department’s oversight of grants. May 18, 2017.https://www.washingtonpost.com/news/education/wp/2017/05/18/gao-faults-education-departments-oversight-of-grants/?utm_term=.1befbd6f51e3</w:t>
      </w:r>
      <w:r>
        <w:t>)</w:t>
      </w:r>
    </w:p>
    <w:p w:rsidR="00E46789" w:rsidRPr="005D41AA" w:rsidRDefault="00E46789" w:rsidP="00E46789">
      <w:r>
        <w:t xml:space="preserve">Each year, </w:t>
      </w:r>
      <w:r w:rsidRPr="005D41AA">
        <w:rPr>
          <w:u w:val="single"/>
        </w:rPr>
        <w:t xml:space="preserve">the U.S. Education Department distributes billions of dollars in grants to schools, districts, states and nonprofits, and </w:t>
      </w:r>
      <w:r w:rsidRPr="005D41AA">
        <w:rPr>
          <w:rStyle w:val="Emphasis"/>
        </w:rPr>
        <w:t>the agency needs to do a better job making sure that it is adequately monitoring whether the money is achieving its intended goals</w:t>
      </w:r>
      <w:r w:rsidRPr="005D41AA">
        <w:rPr>
          <w:u w:val="single"/>
        </w:rPr>
        <w:t xml:space="preserve">, according to a </w:t>
      </w:r>
      <w:r w:rsidRPr="005D41AA">
        <w:rPr>
          <w:rStyle w:val="Emphasis"/>
        </w:rPr>
        <w:t>G</w:t>
      </w:r>
      <w:r w:rsidRPr="005D41AA">
        <w:rPr>
          <w:u w:val="single"/>
        </w:rPr>
        <w:t xml:space="preserve">overnment </w:t>
      </w:r>
      <w:r w:rsidRPr="005D41AA">
        <w:rPr>
          <w:rStyle w:val="Emphasis"/>
        </w:rPr>
        <w:t>A</w:t>
      </w:r>
      <w:r w:rsidRPr="005D41AA">
        <w:rPr>
          <w:u w:val="single"/>
        </w:rPr>
        <w:t xml:space="preserve">ccountability </w:t>
      </w:r>
      <w:r w:rsidRPr="005D41AA">
        <w:rPr>
          <w:rStyle w:val="Emphasis"/>
        </w:rPr>
        <w:t>O</w:t>
      </w:r>
      <w:r w:rsidRPr="005D41AA">
        <w:rPr>
          <w:u w:val="single"/>
        </w:rPr>
        <w:t>ffice report.</w:t>
      </w:r>
      <w:r>
        <w:rPr>
          <w:u w:val="single"/>
        </w:rPr>
        <w:t xml:space="preserve"> </w:t>
      </w:r>
      <w:r>
        <w:t>Many grants are doled out over multiple years, and grantees are supposed to show “substantial progress” toward their goals to receive their next installment of funds. The GAO found that in 2015, during the Obama administration</w:t>
      </w:r>
      <w:r w:rsidRPr="005D41AA">
        <w:rPr>
          <w:b/>
          <w:u w:val="single"/>
        </w:rPr>
        <w:t xml:space="preserve">, department employees did not consistently adhere to protocols for documenting their efforts to monitor grants, making it </w:t>
      </w:r>
      <w:r w:rsidRPr="005D41AA">
        <w:rPr>
          <w:rStyle w:val="Emphasis"/>
        </w:rPr>
        <w:t>impossible for outside investigators to determine whether grantees made enough progress</w:t>
      </w:r>
      <w:r w:rsidRPr="005D41AA">
        <w:rPr>
          <w:b/>
          <w:u w:val="single"/>
        </w:rPr>
        <w:t xml:space="preserve"> to get the money they received</w:t>
      </w:r>
      <w:r>
        <w:t xml:space="preserve">. The GAO studied 75 grants worth $272 million that Education awarded in fiscal 2015, a small sample of the $4 billion in grants distributed to thousands of recipients that year. </w:t>
      </w:r>
      <w:r w:rsidRPr="005D41AA">
        <w:rPr>
          <w:b/>
          <w:u w:val="single"/>
        </w:rPr>
        <w:t>In 69 of those 75 cases, official Education grant files were missing documentation of performance</w:t>
      </w:r>
      <w:r>
        <w:t>. For instance, grantees’ progress should have been documented in 179 separate reports, but GAO investigators could find only 121 such reports in the official files. In a March letter appended to the GAO report, Education Department officials said that all of the performance reports had been completed, though some were not stored in official grant files. They agreed with a GAO recommendation to establish new written procedures describing how supervisors should ensure that employees are appropriately monitoring grantees, but emphasized that no federal funds were improperly distributed. Sen. Lamar Alexander (R-Tenn.), who requested the GAO investigation, said he hopes that Secretary Betsy DeVos makes “serious improvements” to correct the deficiencies. “</w:t>
      </w:r>
      <w:r w:rsidRPr="005D41AA">
        <w:rPr>
          <w:b/>
          <w:u w:val="single"/>
        </w:rPr>
        <w:t xml:space="preserve">When taxpayers spent $4 billion on </w:t>
      </w:r>
      <w:r w:rsidRPr="005D41AA">
        <w:rPr>
          <w:rStyle w:val="Emphasis"/>
        </w:rPr>
        <w:t>competitive grants</w:t>
      </w:r>
      <w:r>
        <w:t xml:space="preserve"> administered by the Obama administration’s Education Department in 2015, </w:t>
      </w:r>
      <w:r w:rsidRPr="005D41AA">
        <w:rPr>
          <w:b/>
          <w:u w:val="single"/>
        </w:rPr>
        <w:t>they expected proper oversight</w:t>
      </w:r>
      <w:r>
        <w:t xml:space="preserve"> — to </w:t>
      </w:r>
      <w:r w:rsidRPr="005D41AA">
        <w:rPr>
          <w:u w:val="single"/>
        </w:rPr>
        <w:t>ensure the money was spent as intended and the results were measured</w:t>
      </w:r>
      <w:r>
        <w:t>,” Alexander said in a statement. “</w:t>
      </w:r>
      <w:r w:rsidRPr="005D41AA">
        <w:rPr>
          <w:rStyle w:val="Emphasis"/>
        </w:rPr>
        <w:t>Today’s report shows us the department didn’t deliver.</w:t>
      </w:r>
      <w:r>
        <w:t>”</w:t>
      </w:r>
    </w:p>
    <w:p w:rsidR="00E46789" w:rsidRDefault="00E46789" w:rsidP="00E46789">
      <w:pPr>
        <w:pStyle w:val="Heading4"/>
      </w:pPr>
      <w:r>
        <w:t xml:space="preserve">DeVos ensures </w:t>
      </w:r>
      <w:r>
        <w:rPr>
          <w:u w:val="single"/>
        </w:rPr>
        <w:t>poor implementation</w:t>
      </w:r>
      <w:r>
        <w:t xml:space="preserve">—she’s guided by </w:t>
      </w:r>
      <w:r>
        <w:rPr>
          <w:u w:val="single"/>
        </w:rPr>
        <w:t>ideology</w:t>
      </w:r>
      <w:r>
        <w:t xml:space="preserve"> which undermines </w:t>
      </w:r>
      <w:r>
        <w:rPr>
          <w:u w:val="single"/>
        </w:rPr>
        <w:t>effective decision making</w:t>
      </w:r>
      <w:r>
        <w:t>.</w:t>
      </w:r>
    </w:p>
    <w:p w:rsidR="00E46789" w:rsidRPr="00836984" w:rsidRDefault="00E46789" w:rsidP="00E46789">
      <w:r w:rsidRPr="00836984">
        <w:rPr>
          <w:rStyle w:val="Style13ptBold"/>
        </w:rPr>
        <w:t>Bryant 17</w:t>
      </w:r>
      <w:r w:rsidRPr="00836984">
        <w:t>. (Jeff Bryant is director of the Education Opportunity Network, a partnership effort of the Institute for America's Future and the Opportunity to Learn Campaign. He has written extensively about public education policy. DeVos’s Stumbles Right Out of the Gate Are Nothing to Laugh About. February 15, 2017.https://ourfuture.org/20170215/devoss-stumbles-at-the-start-are-nothing-to-laugh-about</w:t>
      </w:r>
      <w:r>
        <w:t>)</w:t>
      </w:r>
    </w:p>
    <w:p w:rsidR="00E46789" w:rsidRPr="005D41AA" w:rsidRDefault="00E46789" w:rsidP="00E46789">
      <w:r>
        <w:t xml:space="preserve">Taking Refuge on the Right As a sign that the controversy she continues to stir may be getting to her, DeVos sought refuge in a media circle she likely feels more comfortable in. As Education Week reports, “In her first print and radio interviews since taking the helm,” DeVos turned to — not to outlets that her detractors are apt to listen to, nor to journalists that could be described as “neutral” — but to the safe womb of right-wing media in her home state of Michigan. For her first interview in print media, DeVos chose an opinion page editor from the Michigan-based Detroit News, which endorsed her for secretary. For her first radio interview, she chose Paul W. Smith, a conservative talk show host in Detroit who also occasionally substitutes for Rush Limbaugh. </w:t>
      </w:r>
      <w:r w:rsidRPr="005D41AA">
        <w:rPr>
          <w:u w:val="single"/>
        </w:rPr>
        <w:t>The most telling thing about both interviews is DeVos’s reaffirmation of the ideology that has been the focal point of many of the concerns about her</w:t>
      </w:r>
      <w:r>
        <w:t xml:space="preserve">. </w:t>
      </w:r>
      <w:r w:rsidRPr="005D41AA">
        <w:rPr>
          <w:u w:val="single"/>
        </w:rPr>
        <w:t>When asked by Detroit News deputy editorial page editor Ingrid Jacques about what she hopes for her legacy as Secretary, DeVos replies that what she wants most is to ensure her leadership has “allowed students across this country, particularly those who are today struggling most, to find and go to a school where they are going to thrive in and grow and become everything they hope to be.”</w:t>
      </w:r>
      <w:r>
        <w:rPr>
          <w:u w:val="single"/>
        </w:rPr>
        <w:t xml:space="preserve"> </w:t>
      </w:r>
      <w:r>
        <w:t xml:space="preserve">In her radio interview with Smith, DeVos states her goal is to ensure that all schools “meet the need of every child that they serve, and in the cases that they don’t, parents and students should have other alternatives.” </w:t>
      </w:r>
      <w:r w:rsidRPr="005D41AA">
        <w:rPr>
          <w:b/>
          <w:u w:val="single"/>
        </w:rPr>
        <w:t xml:space="preserve">DeVos seems to have little to say about what she intends to do to </w:t>
      </w:r>
      <w:r w:rsidRPr="005D41AA">
        <w:rPr>
          <w:rStyle w:val="Emphasis"/>
        </w:rPr>
        <w:t>improve the schools we already have</w:t>
      </w:r>
      <w:r w:rsidRPr="005D41AA">
        <w:rPr>
          <w:b/>
          <w:u w:val="single"/>
        </w:rPr>
        <w:t>. Her emphasis on encouraging parents and students to “find” new schools and creating those “alternatives”</w:t>
      </w:r>
      <w:r>
        <w:t xml:space="preserve"> is </w:t>
      </w:r>
      <w:r w:rsidRPr="005D41AA">
        <w:rPr>
          <w:u w:val="single"/>
        </w:rPr>
        <w:t xml:space="preserve">why critics of DeVos continue to worry she is all about </w:t>
      </w:r>
      <w:r w:rsidRPr="005D41AA">
        <w:rPr>
          <w:rStyle w:val="Emphasis"/>
        </w:rPr>
        <w:t>abandoning existing schools</w:t>
      </w:r>
      <w:r w:rsidRPr="005D41AA">
        <w:rPr>
          <w:u w:val="single"/>
        </w:rPr>
        <w:t xml:space="preserve"> and </w:t>
      </w:r>
      <w:r w:rsidRPr="005D41AA">
        <w:rPr>
          <w:rStyle w:val="Emphasis"/>
        </w:rPr>
        <w:t>replacing them with what she prefers to see instead.</w:t>
      </w:r>
      <w:r>
        <w:rPr>
          <w:rStyle w:val="Emphasis"/>
        </w:rPr>
        <w:t xml:space="preserve"> </w:t>
      </w:r>
      <w:r>
        <w:t xml:space="preserve">Ideological Warfare? </w:t>
      </w:r>
      <w:r w:rsidRPr="005D41AA">
        <w:rPr>
          <w:u w:val="single"/>
        </w:rPr>
        <w:t xml:space="preserve">Given her </w:t>
      </w:r>
      <w:r w:rsidRPr="005D41AA">
        <w:rPr>
          <w:b/>
          <w:u w:val="single"/>
        </w:rPr>
        <w:t>lack of experience with public education and its governance</w:t>
      </w:r>
      <w:r w:rsidRPr="005D41AA">
        <w:rPr>
          <w:u w:val="single"/>
        </w:rPr>
        <w:t>, it’s perhaps understandable DeVos would not be very knowledgeable about policy ideas that have helped educators transform schools</w:t>
      </w:r>
      <w:r>
        <w:t xml:space="preserve"> our children are already in. But </w:t>
      </w:r>
      <w:r w:rsidRPr="005D41AA">
        <w:rPr>
          <w:rStyle w:val="Emphasis"/>
        </w:rPr>
        <w:t>what’s most concerning is that she doesn’t seem the least bit interested in those policy ideas either.</w:t>
      </w:r>
      <w:r>
        <w:t xml:space="preserve"> In fact, </w:t>
      </w:r>
      <w:r w:rsidRPr="005D41AA">
        <w:rPr>
          <w:u w:val="single"/>
        </w:rPr>
        <w:t>her other favorite talking point is to refer to public education as a “status quo” needing to be assailed from the outside, as if she believes changing public education is something that needs to be done to it, not with it.</w:t>
      </w:r>
      <w:r>
        <w:rPr>
          <w:u w:val="single"/>
        </w:rPr>
        <w:t xml:space="preserve"> </w:t>
      </w:r>
      <w:r>
        <w:t xml:space="preserve">That </w:t>
      </w:r>
      <w:r w:rsidRPr="00836984">
        <w:rPr>
          <w:b/>
          <w:u w:val="single"/>
        </w:rPr>
        <w:t>DeVos views education more so through this political lens</w:t>
      </w:r>
      <w:r>
        <w:t xml:space="preserve"> — a lens bequeathed to her from her background of privilege and wealth — </w:t>
      </w:r>
      <w:r w:rsidRPr="00836984">
        <w:rPr>
          <w:b/>
          <w:u w:val="single"/>
        </w:rPr>
        <w:t xml:space="preserve">rather than the lens of wise public policy </w:t>
      </w:r>
      <w:r>
        <w:t xml:space="preserve">portends a near future of ideological warfare over basic education justice in the country, for example, over whether the rights of students with disabilities are upheld. </w:t>
      </w:r>
      <w:r w:rsidRPr="00836984">
        <w:rPr>
          <w:b/>
          <w:u w:val="single"/>
        </w:rPr>
        <w:t>From what we’ve seen of</w:t>
      </w:r>
      <w:r>
        <w:t xml:space="preserve"> Betsy </w:t>
      </w:r>
      <w:r w:rsidRPr="00836984">
        <w:rPr>
          <w:b/>
          <w:u w:val="single"/>
        </w:rPr>
        <w:t>DeVos</w:t>
      </w:r>
      <w:r>
        <w:t xml:space="preserve"> so far, </w:t>
      </w:r>
      <w:r w:rsidRPr="00836984">
        <w:rPr>
          <w:rStyle w:val="Emphasis"/>
        </w:rPr>
        <w:t>that’s the most disturbing sign of what’s to come</w:t>
      </w:r>
      <w:r>
        <w:t>. Even if she can’t spell.</w:t>
      </w:r>
    </w:p>
    <w:p w:rsidR="00E46789" w:rsidRDefault="00E46789" w:rsidP="00E46789">
      <w:pPr>
        <w:pStyle w:val="Heading4"/>
      </w:pPr>
      <w:r>
        <w:t>Formula grants solves</w:t>
      </w:r>
      <w:r w:rsidR="006E0877">
        <w:t xml:space="preserve"> </w:t>
      </w:r>
      <w:r w:rsidRPr="001C4F7D">
        <w:rPr>
          <w:i/>
          <w:u w:val="single"/>
        </w:rPr>
        <w:t>afterschool</w:t>
      </w:r>
      <w:r w:rsidRPr="001C4F7D">
        <w:rPr>
          <w:u w:val="single"/>
        </w:rPr>
        <w:t xml:space="preserve"> STEM</w:t>
      </w:r>
      <w:r>
        <w:t>—21CCLC proves.</w:t>
      </w:r>
    </w:p>
    <w:p w:rsidR="00E46789" w:rsidRPr="001C4F7D" w:rsidRDefault="00E46789" w:rsidP="00E46789">
      <w:r w:rsidRPr="001C4F7D">
        <w:rPr>
          <w:rStyle w:val="Style13ptBold"/>
        </w:rPr>
        <w:t>NASA 14</w:t>
      </w:r>
      <w:r w:rsidRPr="001C4F7D">
        <w:t xml:space="preserve">. (STEM Challenges in the 21st Century Community Learning Centers. March 18, 2014. </w:t>
      </w:r>
      <w:hyperlink r:id="rId140" w:history="1">
        <w:r w:rsidRPr="002E0FD9">
          <w:rPr>
            <w:rStyle w:val="Hyperlink"/>
          </w:rPr>
          <w:t>https://www.nasa.gov/sites/default/files/files/21CCLC_P1_Eval_Report.pdf</w:t>
        </w:r>
      </w:hyperlink>
      <w:r>
        <w:t xml:space="preserve">) </w:t>
      </w:r>
      <w:r w:rsidRPr="006E0877">
        <w:rPr>
          <w:b/>
        </w:rPr>
        <w:t>**21CCLC = 21st Century Community Learning Centers</w:t>
      </w:r>
      <w:r>
        <w:t xml:space="preserve"> </w:t>
      </w:r>
    </w:p>
    <w:p w:rsidR="00E46789" w:rsidRDefault="00E46789" w:rsidP="00E46789">
      <w:pPr>
        <w:rPr>
          <w:b/>
          <w:u w:val="single"/>
        </w:rPr>
      </w:pPr>
      <w:r>
        <w:t xml:space="preserve">The </w:t>
      </w:r>
      <w:r w:rsidRPr="001C4F7D">
        <w:rPr>
          <w:u w:val="single"/>
        </w:rPr>
        <w:t xml:space="preserve">21CCLC provides </w:t>
      </w:r>
      <w:r w:rsidRPr="001C4F7D">
        <w:rPr>
          <w:rStyle w:val="Emphasis"/>
        </w:rPr>
        <w:t>formula grants</w:t>
      </w:r>
      <w:r w:rsidRPr="001C4F7D">
        <w:rPr>
          <w:u w:val="single"/>
        </w:rPr>
        <w:t xml:space="preserve"> to all fifty states in order to support </w:t>
      </w:r>
      <w:r w:rsidRPr="001C4F7D">
        <w:rPr>
          <w:rStyle w:val="Emphasis"/>
          <w:i/>
          <w:sz w:val="26"/>
        </w:rPr>
        <w:t>academic enrichment opportunities during non-school hours</w:t>
      </w:r>
      <w:r w:rsidRPr="001C4F7D">
        <w:rPr>
          <w:sz w:val="26"/>
          <w:u w:val="single"/>
        </w:rPr>
        <w:t xml:space="preserve"> </w:t>
      </w:r>
      <w:r w:rsidRPr="001C4F7D">
        <w:rPr>
          <w:u w:val="single"/>
        </w:rPr>
        <w:t>for students and their families, particularly students who attend schools in under-resourced communities</w:t>
      </w:r>
      <w:r>
        <w:t xml:space="preserve">. </w:t>
      </w:r>
      <w:r w:rsidRPr="001C4F7D">
        <w:rPr>
          <w:u w:val="single"/>
        </w:rPr>
        <w:t>21CCLC also helps students meet state and local standards in core academic subjects through a broad array of enrichment activities that can complement their regular academic programs</w:t>
      </w:r>
      <w:r>
        <w:t xml:space="preserve">. </w:t>
      </w:r>
      <w:r w:rsidRPr="001C4F7D">
        <w:rPr>
          <w:b/>
          <w:u w:val="single"/>
        </w:rPr>
        <w:t>The goal for the interagency collaboration was to align resources between the agencies as well as to address the national need for a highly-qualified STEM-educated workforce.</w:t>
      </w:r>
    </w:p>
    <w:p w:rsidR="00E46789" w:rsidRDefault="00E46789" w:rsidP="00E46789">
      <w:pPr>
        <w:pStyle w:val="Heading3"/>
      </w:pPr>
      <w:r>
        <w:t>2NC—Avoids Politics</w:t>
      </w:r>
    </w:p>
    <w:p w:rsidR="00E46789" w:rsidRDefault="00E46789" w:rsidP="00E46789">
      <w:pPr>
        <w:pStyle w:val="Heading4"/>
      </w:pPr>
      <w:r>
        <w:t xml:space="preserve">Formula grants are </w:t>
      </w:r>
      <w:r>
        <w:rPr>
          <w:u w:val="single"/>
        </w:rPr>
        <w:t>universally popular</w:t>
      </w:r>
      <w:r>
        <w:t>.</w:t>
      </w:r>
    </w:p>
    <w:p w:rsidR="00E46789" w:rsidRPr="00661418" w:rsidRDefault="00E46789" w:rsidP="00E46789">
      <w:r w:rsidRPr="00661418">
        <w:rPr>
          <w:rStyle w:val="Style13ptBold"/>
        </w:rPr>
        <w:t>Slavin 13</w:t>
      </w:r>
      <w:r w:rsidRPr="00661418">
        <w:t>. (Robert Slavin is Director of the Center for Research and Reform in Education at Johns Hopkins University School of Education, and the co-founder and Chairman of the Success for All Foundation. He is an expert on research-based school improvement, reading instruction, English-language learners, and federal education reform policy. Baby Steps Toward Better Formula Grants in Education. August 27, 2013.www.huffingtonpost.com/robert-e-slavin/baby-steps-toward-better_b_3509165.html</w:t>
      </w:r>
      <w:r>
        <w:t>)</w:t>
      </w:r>
    </w:p>
    <w:p w:rsidR="00E46789" w:rsidRPr="00661418" w:rsidRDefault="00E46789" w:rsidP="00E46789">
      <w:pPr>
        <w:rPr>
          <w:rStyle w:val="Emphasis"/>
        </w:rPr>
      </w:pPr>
      <w:r>
        <w:t xml:space="preserve">This is indeed a serious problem. </w:t>
      </w:r>
      <w:r w:rsidRPr="00661418">
        <w:rPr>
          <w:rStyle w:val="Emphasis"/>
        </w:rPr>
        <w:t>Formula funding is universally popular, and educators and most policymakers argue these days for greater flexibility and local authority in the use of formula funding</w:t>
      </w:r>
      <w:r>
        <w:t xml:space="preserve">. After NCLB’s ham-handed efforts to force schools to use significant Title I funds on unproven (and ultimately ineffective) after-school tutoring programs and transfer provisions, there is little appetite for limitations on uses of Title I funds. Further, </w:t>
      </w:r>
      <w:r w:rsidRPr="00661418">
        <w:rPr>
          <w:b/>
          <w:u w:val="single"/>
        </w:rPr>
        <w:t xml:space="preserve">in a time when increases in education funding are unlikely, politically popular formula funding streams will surely remain, but </w:t>
      </w:r>
      <w:r w:rsidRPr="00661418">
        <w:rPr>
          <w:rStyle w:val="Emphasis"/>
        </w:rPr>
        <w:t>less understood competitive grants are not likely to be added.</w:t>
      </w:r>
    </w:p>
    <w:p w:rsidR="00E46789" w:rsidRDefault="00E46789" w:rsidP="00E46789">
      <w:pPr>
        <w:pStyle w:val="Heading3"/>
      </w:pPr>
      <w:r>
        <w:t>2NC—Competition Bad Net Benefit</w:t>
      </w:r>
    </w:p>
    <w:p w:rsidR="00E46789" w:rsidRPr="00981BA8" w:rsidRDefault="00E46789" w:rsidP="00E46789">
      <w:pPr>
        <w:pStyle w:val="Heading4"/>
      </w:pPr>
      <w:r>
        <w:t xml:space="preserve">The aff creates </w:t>
      </w:r>
      <w:r>
        <w:rPr>
          <w:i/>
          <w:u w:val="single"/>
        </w:rPr>
        <w:t>education markets</w:t>
      </w:r>
      <w:r>
        <w:t xml:space="preserve"> which incentivizes </w:t>
      </w:r>
      <w:r>
        <w:rPr>
          <w:u w:val="single"/>
        </w:rPr>
        <w:t>admitting</w:t>
      </w:r>
      <w:r>
        <w:t xml:space="preserve"> already-qualified students instead of </w:t>
      </w:r>
      <w:r>
        <w:rPr>
          <w:u w:val="single"/>
        </w:rPr>
        <w:t>teaching</w:t>
      </w:r>
      <w:r>
        <w:t xml:space="preserve"> unqualified ones.</w:t>
      </w:r>
    </w:p>
    <w:p w:rsidR="00E46789" w:rsidRPr="00F016DA" w:rsidRDefault="00E46789" w:rsidP="00E46789">
      <w:pPr>
        <w:rPr>
          <w:rStyle w:val="Style13ptBold"/>
        </w:rPr>
      </w:pPr>
      <w:r>
        <w:rPr>
          <w:rStyle w:val="Style13ptBold"/>
        </w:rPr>
        <w:t xml:space="preserve">Lubienski et al 9 </w:t>
      </w:r>
      <w:r w:rsidRPr="00F016DA">
        <w:t>(</w:t>
      </w:r>
      <w:r>
        <w:t>CHRISTOPHER LUBIENSKI University of Illinois CHARISSE GULOSINO Brown University PETER WEITZEL University of Illinois. “School Choice and Competitive Incentives: Mapping the Distribution of Educational Opportunities across Local Education Markets”</w:t>
      </w:r>
      <w:r w:rsidRPr="00F016DA">
        <w:t xml:space="preserve"> </w:t>
      </w:r>
      <w:r>
        <w:t>American Journal of Education, Vol. 115, No. 4, Mapping Educational)</w:t>
      </w:r>
    </w:p>
    <w:p w:rsidR="00E46789" w:rsidRDefault="00E46789" w:rsidP="00E46789">
      <w:pPr>
        <w:rPr>
          <w:rStyle w:val="Emphasis"/>
        </w:rPr>
      </w:pPr>
      <w:r w:rsidRPr="00171A89">
        <w:rPr>
          <w:rStyle w:val="StyleUnderline"/>
        </w:rPr>
        <w:t>While the theory of competition in education is compelling, we understand very little about how competitive incentives actually play out in local contexts</w:t>
      </w:r>
      <w:r>
        <w:t xml:space="preserve">. In particular, </w:t>
      </w:r>
      <w:r w:rsidRPr="00171A89">
        <w:rPr>
          <w:rStyle w:val="StyleUnderline"/>
        </w:rPr>
        <w:t>even as the market theory of education provides general and generic predictions about how schools should respond to competition</w:t>
      </w:r>
      <w:r>
        <w:t xml:space="preserve"> by reaching out to underserved students and communities, </w:t>
      </w:r>
      <w:r w:rsidRPr="00171A89">
        <w:rPr>
          <w:rStyle w:val="StyleUnderline"/>
        </w:rPr>
        <w:t>little is known about how competitive incentives are shaped or how they influence the behavior of different types of schools and educational organizations</w:t>
      </w:r>
      <w:r>
        <w:t xml:space="preserve"> such as districts, dioceses, and management companies.1 And </w:t>
      </w:r>
      <w:r w:rsidRPr="00171A89">
        <w:rPr>
          <w:rStyle w:val="StyleUnderline"/>
        </w:rPr>
        <w:t>less is known about the consequent distribution of options available across varied and often segregated urban landscapes</w:t>
      </w:r>
      <w:r>
        <w:t xml:space="preserve">. In fact, some </w:t>
      </w:r>
      <w:r w:rsidRPr="00171A89">
        <w:rPr>
          <w:rStyle w:val="StyleUnderline"/>
        </w:rPr>
        <w:t xml:space="preserve">evidence suggests that schools in a local education market (LEM) </w:t>
      </w:r>
      <w:r w:rsidRPr="00171A89">
        <w:rPr>
          <w:rStyle w:val="Emphasis"/>
        </w:rPr>
        <w:t>may recognize competitive incentives to improve their status in the market hierarchy by targeting rather than producing “better” students</w:t>
      </w:r>
      <w:r>
        <w:t xml:space="preserve"> (Lubienski 2005a, 2007b). Indeed, </w:t>
      </w:r>
      <w:r w:rsidRPr="00171A89">
        <w:rPr>
          <w:rStyle w:val="StyleUnderline"/>
        </w:rPr>
        <w:t>the question of incentives is crucial since policies that use LEMs to expand school options do not dictate specific school processes but instead establish competitive incentive structures to encourage particular organizational</w:t>
      </w:r>
      <w:r>
        <w:t xml:space="preserve"> behaviors that, in the aggregate, will provide a greater range of quality educational options for students.</w:t>
      </w:r>
      <w:r w:rsidRPr="00171A89">
        <w:t xml:space="preserve"> </w:t>
      </w:r>
      <w:r>
        <w:t xml:space="preserve">But </w:t>
      </w:r>
      <w:r w:rsidRPr="00171A89">
        <w:rPr>
          <w:rStyle w:val="StyleUnderline"/>
        </w:rPr>
        <w:t>such questions regarding theories of organizational behavior are usually framed in ways that are largely acontextual, neglecting the distinctive nature of choice programs and the “markets” they create across different metropolitan areas.</w:t>
      </w:r>
      <w:r>
        <w:t xml:space="preserve"> To understand the equity potential of school choice, then, we also need to better understand the actual role of competitive incentives for schools in the local contexts in which they operate, rather than simply the idealized, if generic, promise of competition and choice in schooling. In fact, a number of factors may shape the competitive incentive structures to which schools and other organizations in a LEM then respond, including issues such as the availability of information for parents, organizational priorities at the school and district level, the geographic distribution of socioeconomic difference, organizational resources and capacity, institutional reputations and traditions, and the strategies of competitors, in addition to the specific policy parameters that define the LEM. For instance, in some metropolitan areas, choice is limited to the central city or to public or charter schools, while in other cases inner-city students can also choose private schools or schools in more affluent suburbs—so competition may extend across a wider geographical area.2 Some school choice plans allow schools to set admissions criteria, while others prohibit schools from selecting students. And in some LEMs, such as those with a substantial presence of new charter schools, schools enjoy notable flexibility in choosing which neighborhoods they will serve. Thus, </w:t>
      </w:r>
      <w:r w:rsidRPr="00171A89">
        <w:rPr>
          <w:rStyle w:val="StyleUnderline"/>
        </w:rPr>
        <w:t>local policy context may be a primary factor in shaping the incentives for different organizational types and, therefore, the geographical distribution of educational options.</w:t>
      </w:r>
      <w:r>
        <w:t xml:space="preserve"> We are interested here in the civil rights potential for school choice to promote more equitable access for disadvantaged students to a range of higherquality school options: how whole populations of schools—both public (including charter) and private—in LEMs distribute their services in response to competitors and, particularly, how they serve different students across often segregated urban landscapes. However, </w:t>
      </w:r>
      <w:r w:rsidRPr="00171A89">
        <w:rPr>
          <w:rStyle w:val="StyleUnderline"/>
        </w:rPr>
        <w:t>while equity may be a goal for policy, it is an aggregate concern and, as a wider systemic issue, is not necessarily a driving force for individual schools seeking competitive advantages.</w:t>
      </w:r>
      <w:r>
        <w:t xml:space="preserve"> Therefore, </w:t>
      </w:r>
      <w:r w:rsidRPr="00171A89">
        <w:rPr>
          <w:rStyle w:val="StyleUnderline"/>
        </w:rPr>
        <w:t>individual schools might sense incentives to shape their own student enrollment either directly through admissions policies or indirectly through location strategies</w:t>
      </w:r>
      <w:r>
        <w:t xml:space="preserve">. Understanding </w:t>
      </w:r>
      <w:r w:rsidRPr="00F016DA">
        <w:t>competitive incentive structures</w:t>
      </w:r>
      <w:r>
        <w:t xml:space="preserve">, as evidenced by the distribution of educational options, is the key to understanding internal dynamics of LEMs and their potential to advance policy goals such as equitable access. These questions of individual and aggregate school responses to competition are essentially spatial concerns that require descriptive analyses of the arrangement of educational options in LEMs. Assessing the physical distribution of educational opportunity is critical because parents cite geographic proximity as a central consideration in their decision-making processes for choosing schools for their children (Kleitz et al. 2000; Schneider and Buckley 2002; Witte 2000). Thus, determining where educational services are physically located relative to different communities can help us gauge the degree to which competition is promoting equitable access to various educational options, especially for underserved populations. Spatial questions of location within and across segregated urban areas are particularly salient for more autonomous and newly created schools, which is the case for many charter schools, and may represent a crucial strategy for schools in competitive LEMs. Indeed, physical place itself carries connotations about prestige and position in a market hierarchy, as indicated by the real estate maxim “Location, location, location.” In order to understand the role of competitive incentives in arranging the geography of opportunity in LEMs, we conduct geospatial analyses of three of the most competitive LEMs in the United States. In the next section, we consider distinctions between theoretical predictions and what is actually known about competitive contexts, incentives, and organizational behavior, focusing on the implications for equitable educational opportunities. Then we examine the school choice plans in Detroit, the District of Columbia, and post-Katrina New Orleans, using computer mapping of various educational options available across diverse social landscapes. The findings suggest that </w:t>
      </w:r>
      <w:r w:rsidRPr="00F016DA">
        <w:rPr>
          <w:rStyle w:val="Emphasis"/>
        </w:rPr>
        <w:t>immediate competitive concerns generated by market-style incentives can trump specific policy goals such as increased equity, with different types of schools in different contexts competing to improve their market position</w:t>
      </w:r>
    </w:p>
    <w:p w:rsidR="00E46789" w:rsidRPr="00981BA8" w:rsidRDefault="00E46789" w:rsidP="00E46789">
      <w:pPr>
        <w:pStyle w:val="Heading4"/>
      </w:pPr>
      <w:r>
        <w:t xml:space="preserve">Empirics prove competitive grants are a </w:t>
      </w:r>
      <w:r>
        <w:rPr>
          <w:u w:val="single"/>
        </w:rPr>
        <w:t>massive failure</w:t>
      </w:r>
      <w:r>
        <w:t>.</w:t>
      </w:r>
    </w:p>
    <w:p w:rsidR="00E46789" w:rsidRPr="00585DB6" w:rsidRDefault="00E46789" w:rsidP="00E46789">
      <w:r w:rsidRPr="00585DB6">
        <w:rPr>
          <w:rStyle w:val="Style13ptBold"/>
        </w:rPr>
        <w:t>Smarick 17</w:t>
      </w:r>
      <w:r w:rsidRPr="00585DB6">
        <w:t xml:space="preserve"> (Andy, Andrew R. (Andy) Smarick is the Morgridge Fellow in Education at the American Enterprise Institute (AEI), where he works on education and related domestic and social policy issues. Concurrently, he serves as president of the Maryland State Board of Education. </w:t>
      </w:r>
      <w:r>
        <w:t xml:space="preserve">“The $7 billion school improvement grant program: Greatest failure in the history of the US department of education?” jan 23 2017 </w:t>
      </w:r>
      <w:hyperlink r:id="rId141" w:history="1">
        <w:r w:rsidRPr="00585DB6">
          <w:rPr>
            <w:rStyle w:val="Hyperlink"/>
          </w:rPr>
          <w:t>https://www.aei.org/publication/greatest-failure-in-history-us-department-of-education/</w:t>
        </w:r>
      </w:hyperlink>
      <w:r>
        <w:t>)</w:t>
      </w:r>
    </w:p>
    <w:p w:rsidR="00E46789" w:rsidRPr="006956FE" w:rsidRDefault="00E46789" w:rsidP="00E46789">
      <w:pPr>
        <w:rPr>
          <w:rStyle w:val="StyleUnderline"/>
        </w:rPr>
      </w:pPr>
      <w:r w:rsidRPr="00CF1C26">
        <w:rPr>
          <w:rStyle w:val="StyleUnderline"/>
        </w:rPr>
        <w:t xml:space="preserve">The final IES report on the School Improvement Grant program is </w:t>
      </w:r>
      <w:hyperlink r:id="rId142" w:tgtFrame="_blank" w:history="1">
        <w:r w:rsidRPr="00CF1C26">
          <w:rPr>
            <w:rStyle w:val="StyleUnderline"/>
          </w:rPr>
          <w:t>devastating</w:t>
        </w:r>
      </w:hyperlink>
      <w:r w:rsidRPr="00CF1C26">
        <w:rPr>
          <w:rStyle w:val="StyleUnderline"/>
        </w:rPr>
        <w:t xml:space="preserve"> to Arne Duncan’s and the Obama administration’s education legacy</w:t>
      </w:r>
      <w:r w:rsidRPr="0096732C">
        <w:t xml:space="preserve">. </w:t>
      </w:r>
      <w:r w:rsidRPr="00CF1C26">
        <w:rPr>
          <w:rStyle w:val="StyleUnderline"/>
        </w:rPr>
        <w:t xml:space="preserve">A major evaluation </w:t>
      </w:r>
      <w:r w:rsidRPr="0096732C">
        <w:t xml:space="preserve">commissioned </w:t>
      </w:r>
      <w:r w:rsidRPr="00CF1C26">
        <w:rPr>
          <w:rStyle w:val="StyleUnderline"/>
        </w:rPr>
        <w:t>by the U.S. Department of Education and</w:t>
      </w:r>
      <w:r w:rsidRPr="0096732C">
        <w:t xml:space="preserve"> conducted by </w:t>
      </w:r>
      <w:r w:rsidRPr="00CF1C26">
        <w:rPr>
          <w:rStyle w:val="StyleUnderline"/>
        </w:rPr>
        <w:t xml:space="preserve">two highly respected research institutions delivered a crushing verdict: </w:t>
      </w:r>
      <w:r w:rsidRPr="00CF1C26">
        <w:rPr>
          <w:rStyle w:val="Emphasis"/>
        </w:rPr>
        <w:t>The program failed and failed badly</w:t>
      </w:r>
      <w:r w:rsidRPr="0096732C">
        <w:t xml:space="preserve">. (The </w:t>
      </w:r>
      <w:hyperlink r:id="rId143" w:tgtFrame="_blank" w:history="1">
        <w:r w:rsidRPr="0096732C">
          <w:rPr>
            <w:rStyle w:val="Hyperlink"/>
          </w:rPr>
          <w:t>Washington Post’s article</w:t>
        </w:r>
      </w:hyperlink>
      <w:r w:rsidRPr="0096732C">
        <w:t xml:space="preserve"> by Emma Brown does an exceptional job recounting the administration’s $7 billion folly.) Despite its gargantuan price tag, </w:t>
      </w:r>
      <w:r w:rsidRPr="00CF1C26">
        <w:rPr>
          <w:rStyle w:val="StyleUnderline"/>
        </w:rPr>
        <w:t>SIG generated no academic gains for the students it was meant to help.</w:t>
      </w:r>
      <w:r w:rsidRPr="0096732C">
        <w:t xml:space="preserve"> </w:t>
      </w:r>
      <w:r w:rsidRPr="00CF1C26">
        <w:rPr>
          <w:rStyle w:val="StyleUnderline"/>
        </w:rPr>
        <w:t>Failing schools that received multi-year grants from the program to “turn around” ended up with results no better than similar schools that received zero dollars from the program.</w:t>
      </w:r>
      <w:r w:rsidRPr="0096732C">
        <w:t xml:space="preserve"> To be clear: </w:t>
      </w:r>
      <w:r w:rsidRPr="00CF1C26">
        <w:rPr>
          <w:rStyle w:val="StyleUnderline"/>
        </w:rPr>
        <w:t>Billions spent had no effect.</w:t>
      </w:r>
      <w:r w:rsidRPr="0096732C">
        <w:t xml:space="preserve"> When Washington spends billions of dollars on something, it’s reasonable to assume it will do some good, especially when the Secretary of Education promises “</w:t>
      </w:r>
      <w:hyperlink r:id="rId144" w:tgtFrame="_blank" w:history="1">
        <w:r w:rsidRPr="0096732C">
          <w:rPr>
            <w:rStyle w:val="Hyperlink"/>
          </w:rPr>
          <w:t>transformation not tinkering</w:t>
        </w:r>
      </w:hyperlink>
      <w:r w:rsidRPr="0096732C">
        <w:t xml:space="preserve">.” But not with SIG. </w:t>
      </w:r>
      <w:r w:rsidRPr="00CF1C26">
        <w:rPr>
          <w:rStyle w:val="StyleUnderline"/>
        </w:rPr>
        <w:t>No matter how the researchers crunched the numbers, the abysmal results were the same. SIG didn’t improve math scores. Or reading scores. Or high school graduation rates. Or college enrollment. SIG didn’t improve elementary or secondary schools.</w:t>
      </w:r>
      <w:r w:rsidRPr="0096732C">
        <w:t xml:space="preserve"> It didn’t help schools in Race-to-the-Top states or non-Race-to-the-Top states. T</w:t>
      </w:r>
      <w:r w:rsidRPr="00CF1C26">
        <w:rPr>
          <w:rStyle w:val="StyleUnderline"/>
        </w:rPr>
        <w:t xml:space="preserve">he results are almost too much to believe. How in the world do you spend billions and billions of dollars and get no results—especially after Secretary Duncan </w:t>
      </w:r>
      <w:hyperlink r:id="rId145" w:tgtFrame="_blank" w:history="1">
        <w:r w:rsidRPr="00CF1C26">
          <w:rPr>
            <w:rStyle w:val="StyleUnderline"/>
          </w:rPr>
          <w:t>promised it would turn around 5,000 failing schools</w:t>
        </w:r>
      </w:hyperlink>
      <w:r w:rsidRPr="00CF1C26">
        <w:rPr>
          <w:rStyle w:val="StyleUnderline"/>
        </w:rPr>
        <w:t xml:space="preserve"> and hailed it as the biggest bet of his tenure?</w:t>
      </w:r>
      <w:r w:rsidRPr="0096732C">
        <w:t xml:space="preserve"> Probably the only thing more remarkable than the scope of </w:t>
      </w:r>
      <w:r w:rsidRPr="00CF1C26">
        <w:rPr>
          <w:rStyle w:val="StyleUnderline"/>
        </w:rPr>
        <w:t>this program’s failure is that this outcome was absolutely, positively, unavoidably predictable</w:t>
      </w:r>
      <w:r w:rsidRPr="0096732C">
        <w:t xml:space="preserve">. Starting seven years ago, I warned that this dreadful day was coming. On </w:t>
      </w:r>
      <w:hyperlink r:id="rId146" w:tgtFrame="_blank" w:history="1">
        <w:r w:rsidRPr="0096732C">
          <w:rPr>
            <w:rStyle w:val="Hyperlink"/>
          </w:rPr>
          <w:t>May 11, 2009</w:t>
        </w:r>
      </w:hyperlink>
      <w:r w:rsidRPr="0096732C">
        <w:t xml:space="preserve">, I wrote of SIG. If the ED team believes that we just need to build a better turnaround mousetrap, I’m concerned that we’re about to waste several billion dollars. On </w:t>
      </w:r>
      <w:hyperlink r:id="rId147" w:tgtFrame="_blank" w:history="1">
        <w:r w:rsidRPr="0096732C">
          <w:rPr>
            <w:rStyle w:val="Hyperlink"/>
          </w:rPr>
          <w:t>September 1, 2009</w:t>
        </w:r>
      </w:hyperlink>
      <w:r w:rsidRPr="0096732C">
        <w:t xml:space="preserve">, I wrote: </w:t>
      </w:r>
      <w:r w:rsidRPr="00CF1C26">
        <w:rPr>
          <w:rStyle w:val="StyleUnderline"/>
        </w:rPr>
        <w:t xml:space="preserve">The administration’s </w:t>
      </w:r>
      <w:r w:rsidRPr="00CF1C26">
        <w:rPr>
          <w:rStyle w:val="Emphasis"/>
        </w:rPr>
        <w:t>fixation on turnarounds is a major mistake</w:t>
      </w:r>
      <w:r w:rsidRPr="00CF1C26">
        <w:rPr>
          <w:rStyle w:val="StyleUnderline"/>
        </w:rPr>
        <w:t>…We are about to embark on another ill-fated mission</w:t>
      </w:r>
      <w:r w:rsidRPr="0096732C">
        <w:t xml:space="preserve"> to improve America’s most troubled schools. On </w:t>
      </w:r>
      <w:hyperlink r:id="rId148" w:tgtFrame="_blank" w:history="1">
        <w:r w:rsidRPr="0096732C">
          <w:rPr>
            <w:rStyle w:val="Hyperlink"/>
          </w:rPr>
          <w:t>December 6, 2009</w:t>
        </w:r>
      </w:hyperlink>
      <w:r w:rsidRPr="0096732C">
        <w:t>, I wrote: The Obama administration’s Department of Education recently launched what I believe will become its most expensive, most lamentable, and most avoidable folly. Nevertheless, the Obama administration was determined to press ahead. So in 2010, for the journal Education Next, I wrote the article “</w:t>
      </w:r>
      <w:hyperlink r:id="rId149" w:tgtFrame="_blank" w:history="1">
        <w:r w:rsidRPr="0096732C">
          <w:rPr>
            <w:rStyle w:val="Hyperlink"/>
          </w:rPr>
          <w:t>The Turnaround Fallacy</w:t>
        </w:r>
      </w:hyperlink>
      <w:r w:rsidRPr="0096732C">
        <w:t>.” I pulled together the research on “turnarounds;” explained why SIG wasn’t a promising strategy; and recommended a different approach to helping kids assigned to failing schools (namely, new schools, a diversity of options, and parental choice). Two years later, I offered more evidence and extended the argument in my book “</w:t>
      </w:r>
      <w:hyperlink r:id="rId150" w:tgtFrame="_blank" w:history="1">
        <w:r w:rsidRPr="0096732C">
          <w:rPr>
            <w:rStyle w:val="Hyperlink"/>
          </w:rPr>
          <w:t>The Urban School System of the Future</w:t>
        </w:r>
      </w:hyperlink>
      <w:r w:rsidRPr="0096732C">
        <w:t xml:space="preserve">“. To be clear, I wasn’t the only one raising the alarm. For example, Charlie Barone on the left and Rick Hess on the right were </w:t>
      </w:r>
      <w:hyperlink r:id="rId151" w:tgtFrame="_blank" w:history="1">
        <w:r w:rsidRPr="0096732C">
          <w:rPr>
            <w:rStyle w:val="Hyperlink"/>
          </w:rPr>
          <w:t>skeptical of the program</w:t>
        </w:r>
      </w:hyperlink>
      <w:r w:rsidRPr="0096732C">
        <w:t xml:space="preserve">. But the Duncan-Obama team pushed ahead on SIG with fervor. It’s never been all that clear whether they weren’t aware of the history and research or chose to ignore it. (For an administration that claimed to always follow data, always do what’s right for kids, and only pursue what works, the irony is striking.) But </w:t>
      </w:r>
      <w:r w:rsidRPr="00CF1C26">
        <w:t>they designed and then implemented a program that did the same things that had disappointed when they were called “comprehensive school reform,” “restructuring,” “reconstitution,” or something else—give more money to the very districts running the persistently failing schools and ask those districts to implement a list of mandated interventions</w:t>
      </w:r>
      <w:r w:rsidRPr="0096732C">
        <w:t xml:space="preserve">. For some reason this administration was certain this approach would work this time around despite the mountain of evidence telling them otherwise. Then things went from bad to worse. </w:t>
      </w:r>
      <w:r w:rsidRPr="00CF1C26">
        <w:rPr>
          <w:rStyle w:val="StyleUnderline"/>
        </w:rPr>
        <w:t>Results from SIG</w:t>
      </w:r>
      <w:r w:rsidRPr="0096732C">
        <w:t xml:space="preserve"> started rolling in, and the results </w:t>
      </w:r>
      <w:r w:rsidRPr="00CF1C26">
        <w:rPr>
          <w:rStyle w:val="StyleUnderline"/>
        </w:rPr>
        <w:t>were lousy</w:t>
      </w:r>
      <w:r w:rsidRPr="0096732C">
        <w:t xml:space="preserve">. On </w:t>
      </w:r>
      <w:hyperlink r:id="rId152" w:tgtFrame="_blank" w:history="1">
        <w:r w:rsidRPr="0096732C">
          <w:rPr>
            <w:rStyle w:val="Hyperlink"/>
          </w:rPr>
          <w:t>November 19, 2012</w:t>
        </w:r>
      </w:hyperlink>
      <w:r w:rsidRPr="0096732C">
        <w:t xml:space="preserve"> I noted that SIG was showing the same signs of failure as previous turnaround efforts and that the Duncan team was spinning the results and insisting the effort just needed more time…just as had been the case with previous failed turnaround efforts. </w:t>
      </w:r>
      <w:r w:rsidRPr="00CF1C26">
        <w:rPr>
          <w:rStyle w:val="StyleUnderline"/>
        </w:rPr>
        <w:t>I argued that we needed to do an immediate course correction or else: In a decade or so, some other contrarian blogger can add SIG to the long list of failed turnaround efforts.</w:t>
      </w:r>
      <w:r w:rsidRPr="0096732C">
        <w:t xml:space="preserve"> The second-year results were even more discouraging. I wrote about them on </w:t>
      </w:r>
      <w:hyperlink r:id="rId153" w:tgtFrame="_blank" w:history="1">
        <w:r w:rsidRPr="0096732C">
          <w:rPr>
            <w:rStyle w:val="Hyperlink"/>
          </w:rPr>
          <w:t>November 22, 2013</w:t>
        </w:r>
      </w:hyperlink>
      <w:r w:rsidRPr="0096732C">
        <w:t xml:space="preserve">, noting how </w:t>
      </w:r>
      <w:r w:rsidRPr="00CF1C26">
        <w:rPr>
          <w:rStyle w:val="StyleUnderline"/>
        </w:rPr>
        <w:t>SIG was following the script of previous failed turnaround efforts</w:t>
      </w:r>
      <w:r w:rsidRPr="0096732C">
        <w:t xml:space="preserve">. This program did not produce dramatic, transformation turnarounds as advertised. </w:t>
      </w:r>
      <w:r w:rsidRPr="00CF1C26">
        <w:rPr>
          <w:rStyle w:val="StyleUnderline"/>
        </w:rPr>
        <w:t>The biggest takeaway is just how perfectly SIG squares with our previous experience with turnaround initiatives: Big hype, big money, paltry initial results, requests for more time and money, and then more paltry results</w:t>
      </w:r>
      <w:r w:rsidRPr="0096732C">
        <w:t xml:space="preserve">. But the administration pushed ahead. </w:t>
      </w:r>
      <w:r w:rsidRPr="00CF1C26">
        <w:rPr>
          <w:rStyle w:val="StyleUnderline"/>
        </w:rPr>
        <w:t>Then more distressing results rolled in, and I drew two conclusions that were unfortunately substantiated by the IES report released this week.</w:t>
      </w:r>
      <w:r w:rsidRPr="0096732C">
        <w:t xml:space="preserve"> On </w:t>
      </w:r>
      <w:hyperlink r:id="rId154" w:tgtFrame="_blank" w:history="1">
        <w:r w:rsidRPr="0096732C">
          <w:rPr>
            <w:rStyle w:val="Hyperlink"/>
          </w:rPr>
          <w:t>February 14, 2014</w:t>
        </w:r>
      </w:hyperlink>
      <w:r w:rsidRPr="0096732C">
        <w:t xml:space="preserve">, I wrote that we were on the verge of witnessing: The greatest failure in the U.S. Department of Education’s 30-plus year history, and </w:t>
      </w:r>
      <w:hyperlink r:id="rId155" w:tgtFrame="_blank" w:history="1">
        <w:r w:rsidRPr="0096732C">
          <w:rPr>
            <w:rStyle w:val="Hyperlink"/>
          </w:rPr>
          <w:t>we saw it coming</w:t>
        </w:r>
      </w:hyperlink>
      <w:r w:rsidRPr="0096732C">
        <w:t xml:space="preserve">. On </w:t>
      </w:r>
      <w:hyperlink r:id="rId156" w:tgtFrame="_blank" w:history="1">
        <w:r w:rsidRPr="0096732C">
          <w:rPr>
            <w:rStyle w:val="Hyperlink"/>
          </w:rPr>
          <w:t>March 18, 2014</w:t>
        </w:r>
      </w:hyperlink>
      <w:r w:rsidRPr="0096732C">
        <w:t xml:space="preserve">, I wrote of SIG’s likely legacy: We probably spent billions of dollars to get the same outcomes as if this program had never existed. And so now, as the Obama administration is walking out the door, </w:t>
      </w:r>
      <w:r w:rsidRPr="00CF1C26">
        <w:rPr>
          <w:rStyle w:val="StyleUnderline"/>
        </w:rPr>
        <w:t>we have confirmation—from the Department of Education’s own research shop—that the program failed spectacularly. Asked about the results, a department spokesperson conceded “We don’t yet have solid evidence on effective, replicable, comprehensive school improvement strategies.” But we knew that eight years and $7 billion ago.</w:t>
      </w:r>
    </w:p>
    <w:p w:rsidR="00E46789" w:rsidRDefault="00E46789" w:rsidP="00E46789">
      <w:pPr>
        <w:pStyle w:val="Heading4"/>
      </w:pPr>
      <w:r>
        <w:t>Schools waste all of the money.</w:t>
      </w:r>
    </w:p>
    <w:p w:rsidR="00E46789" w:rsidRPr="006956FE" w:rsidRDefault="00E46789" w:rsidP="00E46789">
      <w:r>
        <w:rPr>
          <w:rStyle w:val="Style13ptBold"/>
        </w:rPr>
        <w:t xml:space="preserve">Emma 15 </w:t>
      </w:r>
      <w:r w:rsidRPr="006956FE">
        <w:t>(Caitlin Emma is an education reporter for POLITICO Pro, covering federal K-12 education policymaking and politics, in addition to national trends. Caitlin graduated from UConn in 2011. As a reporter in Connecticut, she covered everything from state policy and politics, to police, courts, community book clubs and restaurant health inspections.</w:t>
      </w:r>
      <w:r>
        <w:t xml:space="preserve"> “Here’s why $7 Billion didn’t help America’s worst schools” 11/3/15 </w:t>
      </w:r>
      <w:r w:rsidRPr="006956FE">
        <w:t>http://www.politico.com/story/2015/11/failing-schools-education-white-house-214332</w:t>
      </w:r>
      <w:r>
        <w:t>)</w:t>
      </w:r>
    </w:p>
    <w:p w:rsidR="00E46789" w:rsidRPr="006956FE" w:rsidRDefault="00E46789" w:rsidP="00E46789">
      <w:r w:rsidRPr="006956FE">
        <w:t xml:space="preserve">In 2009, the Obama administration saw a chance to tackle a problem that had bedeviled educators for decades. “Our goal is to turn around the 5,000 lowest-performing schools over the next five years, as part of our overall strategy for dramatically reducing the dropout rate, improving high school graduation rates and increasing the number of students who graduate prepared for success in college and the workplace,” said Arne Duncan, the administration’s new secretary of education in August of that year. </w:t>
      </w:r>
      <w:r w:rsidRPr="000B3B42">
        <w:rPr>
          <w:rStyle w:val="StyleUnderline"/>
        </w:rPr>
        <w:t>The administration pumped $3 billion of economic stimulus money into the School Improvement Grants program. Six years later, the program has failed to produce the dramatic results the administration had hoped to achieve. About two thirds of SIG schools nationwide made modest or no gains</w:t>
      </w:r>
      <w:r w:rsidRPr="006956FE">
        <w:t xml:space="preserve"> — not much different from similarly bad schools that got no money at all. </w:t>
      </w:r>
      <w:r w:rsidRPr="000B3B42">
        <w:rPr>
          <w:rStyle w:val="Emphasis"/>
        </w:rPr>
        <w:t>About a third of the schools actually got worse.</w:t>
      </w:r>
      <w:r w:rsidRPr="006956FE">
        <w:t xml:space="preserve"> Even Duncan acknowledges the progress has been “incremental.” </w:t>
      </w:r>
      <w:r w:rsidRPr="000B3B42">
        <w:rPr>
          <w:rStyle w:val="StyleUnderline"/>
        </w:rPr>
        <w:t>School turnaround is “hard, but it’s not rocket science</w:t>
      </w:r>
      <w:r w:rsidRPr="006956FE">
        <w:t xml:space="preserve">,” said Sarah Yatsko, a senior research analyst at the Center on Reinventing Public Education. “We know a lot about what an effective turnaround strategy looks like.” But then why has the SIG program, created in 2007 under President George W. Bush, produced such uneven results at a total cost of about $7 billion? A comparison by POLITICO of two troubled high schools — one in Miami and one in Chicago — both of which received millions in SIG funds, both of which followed a similar turnaround strategy, reveals that </w:t>
      </w:r>
      <w:r w:rsidRPr="000B3B42">
        <w:rPr>
          <w:rStyle w:val="StyleUnderline"/>
        </w:rPr>
        <w:t>education officials at the federal, state and local levels paid too little attention to a key variable for success. One school made impressive gains, rebounding in three years from an “F” rating to a “B.” At the other, less than 10 percent of juniors are proficient at reading, math and science — the same level as before the grant.</w:t>
      </w:r>
      <w:r w:rsidRPr="006956FE">
        <w:t xml:space="preserve"> The difference between the schools was in their readiness to make use of the sudden infusion of money. In Miami, school district officials had prepared for the grants. They had the support of teachers, unions and parents. In Chicago, where teachers fought the program and officials changed almost yearly, schools churned through millions of dollars but didn’t budge the needle. </w:t>
      </w:r>
      <w:r w:rsidRPr="000B3B42">
        <w:rPr>
          <w:rStyle w:val="Emphasis"/>
        </w:rPr>
        <w:t xml:space="preserve">Now, the Department of Education is preparing for another multi-million grant competition. </w:t>
      </w:r>
      <w:r w:rsidRPr="000B3B42">
        <w:rPr>
          <w:rStyle w:val="StyleUnderline"/>
        </w:rPr>
        <w:t>But interviews</w:t>
      </w:r>
      <w:r w:rsidRPr="006956FE">
        <w:t xml:space="preserve"> by POLITICO with nearly two dozen analysts, teachers, administrators and policymakers, who have studied the performance of SIG schools, </w:t>
      </w:r>
      <w:r w:rsidRPr="000B3B42">
        <w:rPr>
          <w:rStyle w:val="StyleUnderline"/>
        </w:rPr>
        <w:t>raise questions about whether any of the changes ordered by the Department of Education or Congress will actually yield better results for the money spent.</w:t>
      </w:r>
      <w:r w:rsidRPr="006956FE">
        <w:t xml:space="preserve"> “Reviewers need to spend more time focusing on who’s ready and who isn’t,” Yatsko said. “One thing that people have glommed on to is that the program offered a tremendous amount of money and a lot of it was wasted."</w:t>
      </w:r>
    </w:p>
    <w:p w:rsidR="00E46789" w:rsidRDefault="00E46789" w:rsidP="00E46789">
      <w:pPr>
        <w:pStyle w:val="Heading4"/>
      </w:pPr>
      <w:r>
        <w:t>Yes, SIG was competitive.</w:t>
      </w:r>
    </w:p>
    <w:p w:rsidR="00E46789" w:rsidRDefault="00E46789" w:rsidP="00E46789">
      <w:r>
        <w:rPr>
          <w:rStyle w:val="Style13ptBold"/>
        </w:rPr>
        <w:t xml:space="preserve">US Education Department no date </w:t>
      </w:r>
      <w:r w:rsidRPr="00100EA6">
        <w:t>(</w:t>
      </w:r>
      <w:r>
        <w:t xml:space="preserve">The Department of Education basically handles this topic even though Betsy DeVos now actually matters. “School Improvement Grants: Program Description” </w:t>
      </w:r>
      <w:hyperlink r:id="rId157" w:history="1">
        <w:r w:rsidRPr="002A7FFB">
          <w:rPr>
            <w:rStyle w:val="Hyperlink"/>
          </w:rPr>
          <w:t>https://www2.ed.gov/programs/sif/index.html</w:t>
        </w:r>
      </w:hyperlink>
      <w:r>
        <w:t>)</w:t>
      </w:r>
    </w:p>
    <w:p w:rsidR="00E46789" w:rsidRPr="00E46789" w:rsidRDefault="00E46789" w:rsidP="00E46789">
      <w:r w:rsidRPr="0096732C">
        <w:t>School Improvement Grants (</w:t>
      </w:r>
      <w:r w:rsidRPr="00CF1C26">
        <w:rPr>
          <w:rStyle w:val="StyleUnderline"/>
        </w:rPr>
        <w:t>SIGs</w:t>
      </w:r>
      <w:r w:rsidRPr="0096732C">
        <w:t xml:space="preserve">), authorized under section 1003(g) of Title I of the Elementary and Secondary Education Act of 1965 (ESEA), </w:t>
      </w:r>
      <w:r w:rsidRPr="00CF1C26">
        <w:rPr>
          <w:rStyle w:val="StyleUnderline"/>
        </w:rPr>
        <w:t xml:space="preserve">are grants to state educational agencies (SEAs) that SEAs use to make </w:t>
      </w:r>
      <w:r w:rsidRPr="00CF1C26">
        <w:rPr>
          <w:rStyle w:val="Emphasis"/>
        </w:rPr>
        <w:t>competitive subgrants</w:t>
      </w:r>
      <w:r w:rsidRPr="00CF1C26">
        <w:rPr>
          <w:rStyle w:val="StyleUnderline"/>
        </w:rPr>
        <w:t xml:space="preserve"> to local educational agencies</w:t>
      </w:r>
      <w:r w:rsidRPr="0096732C">
        <w:t xml:space="preserve"> (LEAs) that demonstrate the greatest need for the funds and the strongest commitment to use the funds to provide adequate resources in order to substantially raise the achievement of students in their lowest-performing schools.</w:t>
      </w:r>
    </w:p>
    <w:p w:rsidR="00896181" w:rsidRDefault="00896181" w:rsidP="00896181">
      <w:pPr>
        <w:pStyle w:val="Heading2"/>
      </w:pPr>
      <w:r>
        <w:t>Politics DA</w:t>
      </w:r>
    </w:p>
    <w:p w:rsidR="00896181" w:rsidRPr="00896181" w:rsidRDefault="00896181" w:rsidP="00896181">
      <w:pPr>
        <w:pStyle w:val="Heading3"/>
      </w:pPr>
      <w:r>
        <w:t>Plan is a Win</w:t>
      </w:r>
    </w:p>
    <w:p w:rsidR="00896181" w:rsidRDefault="00896181" w:rsidP="00896181">
      <w:pPr>
        <w:pStyle w:val="Heading4"/>
      </w:pPr>
      <w:r>
        <w:t xml:space="preserve">Funding STEM education has bipartisan popularity – it’s economically valuable </w:t>
      </w:r>
    </w:p>
    <w:p w:rsidR="00896181" w:rsidRPr="005858B1" w:rsidRDefault="00896181" w:rsidP="00896181">
      <w:r>
        <w:rPr>
          <w:rStyle w:val="Style13ptBold"/>
        </w:rPr>
        <w:t xml:space="preserve">Gyory 17 </w:t>
      </w:r>
      <w:r w:rsidRPr="005858B1">
        <w:t>[Bruce, political and strategic consultant @ Manatt, Phelps, and Phillips LLP, “Class Warfare: Higher Education is About to Become the Next Political Battlefield”, City and State NY, http://cityandstateny.com/articles/opinion/higher-education-the-next-political-battlefield.html]</w:t>
      </w:r>
    </w:p>
    <w:p w:rsidR="00896181" w:rsidRPr="00956650" w:rsidRDefault="00896181" w:rsidP="00896181">
      <w:pPr>
        <w:rPr>
          <w:sz w:val="16"/>
        </w:rPr>
      </w:pPr>
      <w:r w:rsidRPr="00C83BB4">
        <w:rPr>
          <w:sz w:val="16"/>
        </w:rPr>
        <w:t xml:space="preserve">So let's be on the alert for the state Legislature, working with the governor, to identify opportunities to advance measures that benefit private colleges and universities, which are often the largest employers in upstate New York. For example, the state’s </w:t>
      </w:r>
      <w:r w:rsidRPr="00C83BB4">
        <w:rPr>
          <w:rStyle w:val="StyleUnderline"/>
        </w:rPr>
        <w:t>STEM Incentive Program already offers college scholarships for high school students who graduate in the top 10 percent of their class to attend private institutions, which produce nearly 60 percent of the STEM – or science, technology, engineering and mathematics – bachelor’s degrees</w:t>
      </w:r>
      <w:r w:rsidRPr="00C83BB4">
        <w:rPr>
          <w:sz w:val="16"/>
        </w:rPr>
        <w:t xml:space="preserve"> in the state. Will state lawmakers pass legislation this session to expand the program to include private institutions? Another bill to keep an eye on in Albany is the proposal to allow private institutions to participate in the Masters-in-Education Teacher Incentive Scholarship program, given that just shy of two-thirds of the state's graduate degrees are awarded by private colleges and universities. Fourth, higher education can become an engine of economic development. Cuomo's life sciences initiative received $320 million in this year's state budget. </w:t>
      </w:r>
      <w:r w:rsidRPr="00C83BB4">
        <w:rPr>
          <w:rStyle w:val="Emphasis"/>
        </w:rPr>
        <w:t>This program has not gotten nearly the attention it deserves because it promises to transform New York's existing strength in biomedical research into an economic development generator, producing good jobs with large multiplier ratios</w:t>
      </w:r>
      <w:r w:rsidRPr="00C83BB4">
        <w:rPr>
          <w:sz w:val="16"/>
        </w:rPr>
        <w:t xml:space="preserve">. New York could follow the lead of states like Texas, California, Massachusetts and North Carolina, which have attended to both the recruitment and retention of researchers, as well as translating that research into commercialization. RELATED: New York City's damaging school-to-prison pipeline Cuomo astutely set the priority for this program on developing a steady pipeline of translational research. One pragmatic key to its success will be whether the state maximizes the potential for academic health centers, which the legendary U.S. Sen. Daniel Patrick Moynihan called our state's “crown jewel.” To become magnets for attracting National Institutes of Health funding and venture capital as well as big pharmaceutical investments would ultimately supply that translational research pipeline. </w:t>
      </w:r>
      <w:r w:rsidRPr="00C83BB4">
        <w:rPr>
          <w:rStyle w:val="StyleUnderline"/>
        </w:rPr>
        <w:t>Fifth, the holy grail in melding good policy and smart politics in higher education will come to those states that find a way to get their employers and higher education institutions to collaborate on job placement. There are millions of high-tech blue-collar jobs available nationwide, carrying high salaries with good benefits that go unfilled because American students, especially those graduating from our community colleges, lack the skills employers need</w:t>
      </w:r>
      <w:r w:rsidRPr="00C83BB4">
        <w:rPr>
          <w:sz w:val="16"/>
        </w:rPr>
        <w:t xml:space="preserve">. Among the job titles are data scientist, data engineer and analytics managers, which all have starting salaries around $100,000 a year, according to a recent USA Today story. Therefore, creating the template for states to facilitate the awarding of academic degrees, buttressed by job training boot camps, will be no easy task. Yet this hard work can uncover an economic development treasure trove, yielding political gold for the governors and the legislatures who succeed in this quest. </w:t>
      </w:r>
      <w:r w:rsidRPr="00C83BB4">
        <w:rPr>
          <w:rStyle w:val="Emphasis"/>
        </w:rPr>
        <w:t>The long-term political loyalty of the electorate's equilibrium point – those with some college, but not a four-year degree – is a prize worth seeking for both parties. The policy progress and political prowess underlying higher education will not come easily, but more likely in fits and starts over the long haul. But if my postulates on the political arithmetic surrounding higher education are correct, the next generation of higher education advocates will not be known as wallflowers, but as gladiators</w:t>
      </w:r>
      <w:r w:rsidRPr="00C83BB4">
        <w:rPr>
          <w:sz w:val="16"/>
        </w:rPr>
        <w:t>. Bruce N. Gyory is a political and strategic consultant at Manatt, Phelps &amp; Phillips LLP.</w:t>
      </w:r>
    </w:p>
    <w:p w:rsidR="00896181" w:rsidRPr="00557D1A" w:rsidRDefault="00896181" w:rsidP="00896181">
      <w:pPr>
        <w:pStyle w:val="Heading4"/>
      </w:pPr>
      <w:r>
        <w:t xml:space="preserve">STEM education has bipartisan support – committee hearings prove </w:t>
      </w:r>
    </w:p>
    <w:p w:rsidR="00896181" w:rsidRPr="00557D1A" w:rsidRDefault="00896181" w:rsidP="00896181">
      <w:r>
        <w:rPr>
          <w:rStyle w:val="Style13ptBold"/>
        </w:rPr>
        <w:t xml:space="preserve">AIP 17 </w:t>
      </w:r>
      <w:r w:rsidRPr="00557D1A">
        <w:t xml:space="preserve">[American Institute of Physics, “Senate Appropriators Spotlight STEM Education Funding”, </w:t>
      </w:r>
      <w:hyperlink r:id="rId158" w:history="1">
        <w:r w:rsidRPr="00557D1A">
          <w:t>https://www.aip.org/fyi/2017/senate-appropriators-spotlight-stem-education-funding</w:t>
        </w:r>
      </w:hyperlink>
      <w:r w:rsidRPr="00557D1A">
        <w:t>, 3-23-17]</w:t>
      </w:r>
    </w:p>
    <w:p w:rsidR="00896181" w:rsidRPr="00B41EC2" w:rsidRDefault="00896181" w:rsidP="00896181">
      <w:pPr>
        <w:rPr>
          <w:rStyle w:val="Style13ptBold"/>
          <w:b w:val="0"/>
          <w:bCs w:val="0"/>
          <w:sz w:val="22"/>
        </w:rPr>
      </w:pPr>
      <w:r w:rsidRPr="001F7557">
        <w:rPr>
          <w:rStyle w:val="StyleUnderline"/>
        </w:rPr>
        <w:t>Witnesses cite successful STEM education initiatives At the hearing, educational leaders from different places in the U.S. testified about their experiences implementing programs funded by federal education grants, underlining the role of STEM programs as drivers of local economic growth and regional prosperity.</w:t>
      </w:r>
      <w:r w:rsidRPr="001F7557">
        <w:rPr>
          <w:sz w:val="16"/>
        </w:rPr>
        <w:t xml:space="preserve"> Neil Lamb, vice president for educational outreach for the HudsonAlpha Institute for Biotechnology, warned the subcommittee about a “‘leaky’ STEM workforce development pipeline”, and stressed that “with fierce competition from other countries seeking to overtake the U.S. position in achievement and innovation, sustained national support of STEM literacy is critical.” Imperative to fixing this "leaky” STEM pipeline, said the witnesses, is federal support for local STEM education program development. Sarah Tucker, chancellor of the West Virginia Council for Community and Technical College Education, spoke about partnerships with community colleges in her state that provide students with experiences in local industry as well as work-based learning opportunities for workers displaced from coal-mining. Caroline King, chief policy and strategy officer for Washington STEM, spoke about the state youth aerospace apprenticeship program which provides high school students with paid, on-the-job training for students in Takoma Public Schools. Others witnesses advocated for funding of various federal education programs, including components of the Every Student Succeeds Act (ESSA), a major K-12 education law enacted in December 2015 that authorizes grants to the states for STEM education, among other activities. Larry Plank, Director of K-12 STEM Education for Hillsborough County Public Schools in Tampa, Florida, urged the subcommittee to fully fund ESSA Title IV grants, which support access to a well-rounded education and aim to improve the conditions for learning, as “[they] would allow high need districts to promote hands-on STEM learning … and integrate informal and formal STEM programs”, such as informal after school robotics clubs. </w:t>
      </w:r>
      <w:r w:rsidRPr="001F7557">
        <w:rPr>
          <w:rStyle w:val="Emphasis"/>
        </w:rPr>
        <w:t>Bipartisan support expressed for STEM programs Subcommittee members on both sides of the aisle expressed their overwhelming support for continued federal funding for STEM programs</w:t>
      </w:r>
      <w:r w:rsidRPr="001F7557">
        <w:rPr>
          <w:sz w:val="16"/>
        </w:rPr>
        <w:t xml:space="preserve">. </w:t>
      </w:r>
      <w:r w:rsidRPr="001F7557">
        <w:rPr>
          <w:rStyle w:val="StyleUnderline"/>
        </w:rPr>
        <w:t>Sen. Marco Rubio (R-FL) commented that STEM will have a role in every field of work in the future, passionately declaring, I think we need to have a broader conversation about why basic STEM education should be increasingly become a part of our overall curriculum … because I can’t imagine any field of work in the next ten to fifteen years that won’t require people to be proficient to some degree on the use and application of technology. On a similar note, Sen. Jeanne Shaheen (D-NH) agreed that “STEM jobs are the future" and meeting the need for filling STEM jobs “is a real challenge and one that we have to meet if we are going to be competitive in this country.” Shaheen also reflected on her experience as an educator, praising Title IV Part A grants, which aim to support programs outside the classroom that engage students with STEM subjects.</w:t>
      </w:r>
    </w:p>
    <w:p w:rsidR="00896181" w:rsidRPr="00660874" w:rsidRDefault="00896181" w:rsidP="00896181">
      <w:pPr>
        <w:pStyle w:val="Heading4"/>
      </w:pPr>
      <w:r>
        <w:t xml:space="preserve">STEM education popular – economic practicality bolsters bipartisan support </w:t>
      </w:r>
    </w:p>
    <w:p w:rsidR="00896181" w:rsidRPr="00660874" w:rsidRDefault="00896181" w:rsidP="00896181">
      <w:r>
        <w:rPr>
          <w:rStyle w:val="Style13ptBold"/>
        </w:rPr>
        <w:t xml:space="preserve">Cohen 16 </w:t>
      </w:r>
      <w:r w:rsidRPr="00660874">
        <w:t>[Patricia, writer for the New York Times, 2-21-2-16, “A Rising Call to Promote STEM Education and Cut Liberal Arts Funding”, https://www.nytimes.com/2016/02/22/business/a-rising-call-to-promote-stem-education-and-cut-liberal-arts-funding.html?_r=0]</w:t>
      </w:r>
    </w:p>
    <w:p w:rsidR="00896181" w:rsidRPr="00B41EC2" w:rsidRDefault="00896181" w:rsidP="00896181">
      <w:pPr>
        <w:rPr>
          <w:u w:val="single"/>
        </w:rPr>
      </w:pPr>
      <w:r w:rsidRPr="00660874">
        <w:rPr>
          <w:sz w:val="16"/>
        </w:rPr>
        <w:t xml:space="preserve">When the Kentucky governor, Matt Bevin, suggested last month that students majoring in French literature should not receive state funding for their college education, he joined a growing number of elected officials who want to nudge students away from the humanities and toward more job-friendly subjects like electrical engineering. </w:t>
      </w:r>
      <w:r w:rsidRPr="00660874">
        <w:rPr>
          <w:rStyle w:val="StyleUnderline"/>
        </w:rPr>
        <w:t>Frustrated by soaring tuition costs, crushing student loan debt and a lack of skilled workers, particularly in science and technology, more and more states have adopted the idea of rewarding public colleges and universities for churning out students educated in fields seen as important to the economy</w:t>
      </w:r>
      <w:r w:rsidRPr="00660874">
        <w:rPr>
          <w:sz w:val="16"/>
        </w:rPr>
        <w:t xml:space="preserve">. When it comes to dividing the pot of money devoted to higher education, at least 15 states offer some type of bonus or premium for certain high-demand degrees, according to the National Conference of State Legislatures. “There will be more incentives to electrical engineers than French literature majors, there just will,” Mr. Bevin, a Republican, said after announcing his spending plan. “All the people in the world who want to study French literature can do so; they’re just not going to be subsidized by the taxpayers like engineers will be, for example.” Continue reading the main story ADVERTISEMENT Continue reading the main story Or, as Gov. Patrick McCrory of North Carolina once put it, higher-education funding should not be “based on butts in seats, but on how many of those butts can get jobs.” </w:t>
      </w:r>
      <w:r w:rsidRPr="00660874">
        <w:rPr>
          <w:rStyle w:val="Emphasis"/>
        </w:rPr>
        <w:t>What has incensed many educators is not so much the emphasis on work force development but the disdain for the humanities, particularly among Republicans. Several Republicans have portrayed a liberal arts education as an expendable, sometimes frivolous luxury that taxpayers should not be expected to pay for</w:t>
      </w:r>
      <w:r w:rsidRPr="00660874">
        <w:rPr>
          <w:sz w:val="16"/>
        </w:rPr>
        <w:t xml:space="preserve">. The Republican presidential candidate Senator Marco Rubio, for example, has called for more welders and fewer philosophers. Gov. Rick Scott of Florida criticized anthropologists, and Mr. McCrory belittled gender studies. </w:t>
      </w:r>
      <w:r w:rsidRPr="00660874">
        <w:rPr>
          <w:rStyle w:val="Emphasis"/>
        </w:rPr>
        <w:t>Democrats have, for the most part, avoided denouncing the humanities, but they have argued that education and training should be better aligned with the job market</w:t>
      </w:r>
      <w:r w:rsidRPr="00660874">
        <w:rPr>
          <w:sz w:val="16"/>
        </w:rPr>
        <w:t xml:space="preserve">. The Obama administration, for example, proposed, much to the horror of many in academia, rating the country’s 7,000 colleges and universities not only on measures like completion rates and student loan debt, but also on earnings after graduation. Dozens of states have already moved to performance-based goals that more closely tie a portion of their higher education funding to particular outcomes like degrees earned or courses completed. Photo An engineering student in a lab at N.Y.U. A particular focus on jobs and earnings is gaining momentum at four-year colleges. Credit Nicole Craine for The New York Times But the particular focus on jobs and earnings — originally limited to vocational programs and community colleges — is gaining momentum. “There’s a deeper question of what public money should be used for,” said Anthony Carnevale, a Georgetown University professor who runs the Center on Education and the Workforce. Education tends to be justified in terms of personal exploration and fulfillment, as well as creating informed citizens who make a functioning democracy possible. The humanities have traditionally been seen as crucial to both endeavors. “The problem is that education is now the principal determinant of earnings, and we pay no attention to it at all. That’s gone too far,” Mr. Carnevale said. “There’s a lot of buyers’ regret out there.” Mr. Carnevale argues that there should be much more information available to students about employment and wage prospects before they choose a major so that they can make informed choices. “We don’t want to take away Shakespeare. We’re just talking about helping people make good decisions,” he said. “You can’t be a lifelong learner if you’re not a lifelong earner.” A graduate with a higher-earning degree could make up to $4 million more in lifetime earnings than other college graduates, Mr. Carnevale said. </w:t>
      </w:r>
      <w:r w:rsidRPr="00660874">
        <w:rPr>
          <w:rStyle w:val="StyleUnderline"/>
        </w:rPr>
        <w:t>Most of the top earners in the liberal arts end up matching only the bottom earners in science, technology, engineering and mathematics — known as the STEM fields — and some will earn less than high school graduates who have vocational skills, like welders and mechanics.</w:t>
      </w:r>
    </w:p>
    <w:p w:rsidR="00B41EC2" w:rsidRPr="00B41EC2" w:rsidRDefault="00B41EC2" w:rsidP="00B41EC2"/>
    <w:sectPr w:rsidR="00B41EC2" w:rsidRPr="00B41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Helvetica">
    <w:panose1 w:val="020B0504020202020204"/>
    <w:charset w:val="00"/>
    <w:family w:val="swiss"/>
    <w:pitch w:val="variable"/>
    <w:sig w:usb0="E0002EFF" w:usb1="C0007843"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8488680"/>
    <w:docVar w:name="VerbatimVersion" w:val="5.1"/>
  </w:docVars>
  <w:rsids>
    <w:rsidRoot w:val="00822189"/>
    <w:rsid w:val="000139A3"/>
    <w:rsid w:val="00025906"/>
    <w:rsid w:val="000436B6"/>
    <w:rsid w:val="00057B53"/>
    <w:rsid w:val="000B314B"/>
    <w:rsid w:val="00100833"/>
    <w:rsid w:val="00104529"/>
    <w:rsid w:val="00105942"/>
    <w:rsid w:val="00107396"/>
    <w:rsid w:val="00125F3E"/>
    <w:rsid w:val="00126949"/>
    <w:rsid w:val="00141529"/>
    <w:rsid w:val="00144A4C"/>
    <w:rsid w:val="00172A8C"/>
    <w:rsid w:val="00176AB0"/>
    <w:rsid w:val="00177B7D"/>
    <w:rsid w:val="001815D3"/>
    <w:rsid w:val="0018322D"/>
    <w:rsid w:val="00183AEE"/>
    <w:rsid w:val="001973D6"/>
    <w:rsid w:val="001B5776"/>
    <w:rsid w:val="001C3654"/>
    <w:rsid w:val="001E527A"/>
    <w:rsid w:val="001F78CE"/>
    <w:rsid w:val="0020157F"/>
    <w:rsid w:val="00221682"/>
    <w:rsid w:val="00251FC7"/>
    <w:rsid w:val="002548D3"/>
    <w:rsid w:val="002855A7"/>
    <w:rsid w:val="002B146A"/>
    <w:rsid w:val="002B5E17"/>
    <w:rsid w:val="002D488A"/>
    <w:rsid w:val="00315690"/>
    <w:rsid w:val="00316B75"/>
    <w:rsid w:val="00325646"/>
    <w:rsid w:val="00333571"/>
    <w:rsid w:val="003460F2"/>
    <w:rsid w:val="00371467"/>
    <w:rsid w:val="0038158C"/>
    <w:rsid w:val="003902BA"/>
    <w:rsid w:val="003A09E2"/>
    <w:rsid w:val="003B7399"/>
    <w:rsid w:val="003F4DDC"/>
    <w:rsid w:val="00407037"/>
    <w:rsid w:val="0042337A"/>
    <w:rsid w:val="004309CB"/>
    <w:rsid w:val="004605D6"/>
    <w:rsid w:val="00465A64"/>
    <w:rsid w:val="00482AB2"/>
    <w:rsid w:val="004A4F3C"/>
    <w:rsid w:val="004B6231"/>
    <w:rsid w:val="004C60E8"/>
    <w:rsid w:val="004D167D"/>
    <w:rsid w:val="004D3B3B"/>
    <w:rsid w:val="004E3579"/>
    <w:rsid w:val="004E728B"/>
    <w:rsid w:val="004F39E0"/>
    <w:rsid w:val="00527856"/>
    <w:rsid w:val="00537BD5"/>
    <w:rsid w:val="0057268A"/>
    <w:rsid w:val="005831A5"/>
    <w:rsid w:val="005D2912"/>
    <w:rsid w:val="006065BD"/>
    <w:rsid w:val="00642176"/>
    <w:rsid w:val="00645FA9"/>
    <w:rsid w:val="00647866"/>
    <w:rsid w:val="00665003"/>
    <w:rsid w:val="00680C4C"/>
    <w:rsid w:val="006A2AD0"/>
    <w:rsid w:val="006A6CBA"/>
    <w:rsid w:val="006B35A2"/>
    <w:rsid w:val="006C2375"/>
    <w:rsid w:val="006D4ECC"/>
    <w:rsid w:val="006E0877"/>
    <w:rsid w:val="006E3ADA"/>
    <w:rsid w:val="0070555F"/>
    <w:rsid w:val="00722258"/>
    <w:rsid w:val="007243E5"/>
    <w:rsid w:val="00766EA0"/>
    <w:rsid w:val="007A2226"/>
    <w:rsid w:val="007E3371"/>
    <w:rsid w:val="007F0509"/>
    <w:rsid w:val="007F5B66"/>
    <w:rsid w:val="00822189"/>
    <w:rsid w:val="00823A1C"/>
    <w:rsid w:val="00826EA6"/>
    <w:rsid w:val="00834033"/>
    <w:rsid w:val="00845B9D"/>
    <w:rsid w:val="00860984"/>
    <w:rsid w:val="008709E5"/>
    <w:rsid w:val="00896181"/>
    <w:rsid w:val="008B3ECB"/>
    <w:rsid w:val="008B4E85"/>
    <w:rsid w:val="008C02BB"/>
    <w:rsid w:val="008C1B2E"/>
    <w:rsid w:val="008C5179"/>
    <w:rsid w:val="0091627E"/>
    <w:rsid w:val="0094557A"/>
    <w:rsid w:val="00945A74"/>
    <w:rsid w:val="00960D3B"/>
    <w:rsid w:val="0097032B"/>
    <w:rsid w:val="00981C73"/>
    <w:rsid w:val="00996AAF"/>
    <w:rsid w:val="009A003F"/>
    <w:rsid w:val="009A6AC2"/>
    <w:rsid w:val="009C0A0A"/>
    <w:rsid w:val="009D2EAD"/>
    <w:rsid w:val="009D54B2"/>
    <w:rsid w:val="009E1922"/>
    <w:rsid w:val="009F7BE9"/>
    <w:rsid w:val="009F7ED2"/>
    <w:rsid w:val="00A07F77"/>
    <w:rsid w:val="00A6405E"/>
    <w:rsid w:val="00A73E3E"/>
    <w:rsid w:val="00A93661"/>
    <w:rsid w:val="00A95652"/>
    <w:rsid w:val="00AC0AB8"/>
    <w:rsid w:val="00B33C6D"/>
    <w:rsid w:val="00B41EC2"/>
    <w:rsid w:val="00B4508F"/>
    <w:rsid w:val="00B459D7"/>
    <w:rsid w:val="00B55AD5"/>
    <w:rsid w:val="00B8057C"/>
    <w:rsid w:val="00BD5ECA"/>
    <w:rsid w:val="00BD6238"/>
    <w:rsid w:val="00BF593B"/>
    <w:rsid w:val="00BF773A"/>
    <w:rsid w:val="00BF7A19"/>
    <w:rsid w:val="00BF7E81"/>
    <w:rsid w:val="00C13773"/>
    <w:rsid w:val="00C17CC8"/>
    <w:rsid w:val="00C83417"/>
    <w:rsid w:val="00C87A86"/>
    <w:rsid w:val="00C91218"/>
    <w:rsid w:val="00C9604F"/>
    <w:rsid w:val="00CA19AA"/>
    <w:rsid w:val="00CB63BB"/>
    <w:rsid w:val="00CC2528"/>
    <w:rsid w:val="00CC5298"/>
    <w:rsid w:val="00CD736E"/>
    <w:rsid w:val="00CD798D"/>
    <w:rsid w:val="00CE161E"/>
    <w:rsid w:val="00CE474F"/>
    <w:rsid w:val="00CF59A8"/>
    <w:rsid w:val="00D126A6"/>
    <w:rsid w:val="00D14C05"/>
    <w:rsid w:val="00D325A9"/>
    <w:rsid w:val="00D36A8A"/>
    <w:rsid w:val="00D61409"/>
    <w:rsid w:val="00D6691E"/>
    <w:rsid w:val="00D71170"/>
    <w:rsid w:val="00DA1C92"/>
    <w:rsid w:val="00DA25D4"/>
    <w:rsid w:val="00DA6538"/>
    <w:rsid w:val="00DD141D"/>
    <w:rsid w:val="00DD6547"/>
    <w:rsid w:val="00DF2364"/>
    <w:rsid w:val="00E15E75"/>
    <w:rsid w:val="00E2613A"/>
    <w:rsid w:val="00E46789"/>
    <w:rsid w:val="00E5262C"/>
    <w:rsid w:val="00EA497D"/>
    <w:rsid w:val="00EB1B76"/>
    <w:rsid w:val="00EB5BEA"/>
    <w:rsid w:val="00EC7DC4"/>
    <w:rsid w:val="00ED30CF"/>
    <w:rsid w:val="00F176EF"/>
    <w:rsid w:val="00F45E10"/>
    <w:rsid w:val="00F6364A"/>
    <w:rsid w:val="00F65CED"/>
    <w:rsid w:val="00F9113A"/>
    <w:rsid w:val="00FB7BE2"/>
    <w:rsid w:val="00FD7DBD"/>
    <w:rsid w:val="00FE2546"/>
    <w:rsid w:val="00FF08E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D03FF"/>
  <w15:chartTrackingRefBased/>
  <w15:docId w15:val="{2AE60087-1F3B-4E76-92A3-954C378FA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C87A86"/>
    <w:pPr>
      <w:spacing w:after="0" w:line="240" w:lineRule="auto"/>
    </w:pPr>
    <w:rPr>
      <w:rFonts w:ascii="Arial" w:hAnsi="Arial" w:cs="Arial"/>
    </w:rPr>
  </w:style>
  <w:style w:type="paragraph" w:styleId="Heading1">
    <w:name w:val="heading 1"/>
    <w:aliases w:val="Pocket"/>
    <w:basedOn w:val="Normal"/>
    <w:next w:val="Normal"/>
    <w:link w:val="Heading1Char"/>
    <w:autoRedefine/>
    <w:qFormat/>
    <w:rsid w:val="00C87A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C87A86"/>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C87A86"/>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C87A8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C87A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7A86"/>
  </w:style>
  <w:style w:type="character" w:customStyle="1" w:styleId="Heading1Char">
    <w:name w:val="Heading 1 Char"/>
    <w:aliases w:val="Pocket Char"/>
    <w:basedOn w:val="DefaultParagraphFont"/>
    <w:link w:val="Heading1"/>
    <w:rsid w:val="00C87A86"/>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C87A86"/>
    <w:rPr>
      <w:rFonts w:ascii="Arial" w:eastAsiaTheme="majorEastAsia" w:hAnsi="Arial" w:cstheme="majorBidi"/>
      <w:b/>
      <w:caps/>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C87A86"/>
    <w:rPr>
      <w:rFonts w:ascii="Arial" w:eastAsiaTheme="majorEastAsia" w:hAnsi="Arial" w:cstheme="majorBidi"/>
      <w:b/>
      <w:caps/>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C87A86"/>
    <w:rPr>
      <w:rFonts w:ascii="Arial" w:eastAsiaTheme="majorEastAsia" w:hAnsi="Arial"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20"/>
    <w:qFormat/>
    <w:rsid w:val="00C87A86"/>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87A86"/>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
    <w:basedOn w:val="DefaultParagraphFont"/>
    <w:uiPriority w:val="1"/>
    <w:qFormat/>
    <w:rsid w:val="00C87A86"/>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C87A86"/>
    <w:rPr>
      <w:color w:val="auto"/>
      <w:u w:val="none"/>
    </w:rPr>
  </w:style>
  <w:style w:type="character" w:styleId="FollowedHyperlink">
    <w:name w:val="FollowedHyperlink"/>
    <w:basedOn w:val="DefaultParagraphFont"/>
    <w:uiPriority w:val="99"/>
    <w:semiHidden/>
    <w:unhideWhenUsed/>
    <w:rsid w:val="00C87A86"/>
    <w:rPr>
      <w:color w:val="auto"/>
      <w:u w:val="none"/>
    </w:rPr>
  </w:style>
  <w:style w:type="paragraph" w:customStyle="1" w:styleId="Analytic">
    <w:name w:val="Analytic"/>
    <w:basedOn w:val="Normal"/>
    <w:autoRedefine/>
    <w:uiPriority w:val="4"/>
    <w:qFormat/>
    <w:rsid w:val="00C87A86"/>
    <w:rPr>
      <w:rFonts w:cstheme="minorBidi"/>
      <w:b/>
      <w:sz w:val="26"/>
    </w:rPr>
  </w:style>
  <w:style w:type="paragraph" w:customStyle="1" w:styleId="BreakTag">
    <w:name w:val="Break Tag"/>
    <w:basedOn w:val="Normal"/>
    <w:autoRedefine/>
    <w:uiPriority w:val="4"/>
    <w:qFormat/>
    <w:rsid w:val="00C87A86"/>
    <w:pPr>
      <w:spacing w:before="240"/>
    </w:pPr>
    <w:rPr>
      <w:b/>
      <w:sz w:val="26"/>
    </w:rPr>
  </w:style>
  <w:style w:type="paragraph" w:customStyle="1" w:styleId="textbold">
    <w:name w:val="text bold"/>
    <w:basedOn w:val="Normal"/>
    <w:link w:val="Emphasis"/>
    <w:autoRedefine/>
    <w:uiPriority w:val="7"/>
    <w:qFormat/>
    <w:rsid w:val="009A6AC2"/>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12" w:space="0" w:color="auto"/>
    </w:rPr>
  </w:style>
  <w:style w:type="paragraph" w:styleId="NoSpacing">
    <w:name w:val="No Spacing"/>
    <w:uiPriority w:val="1"/>
    <w:qFormat/>
    <w:rsid w:val="007F0509"/>
    <w:pPr>
      <w:spacing w:after="0" w:line="240" w:lineRule="auto"/>
    </w:pPr>
    <w:rPr>
      <w:rFonts w:ascii="Calibri" w:eastAsia="Calibri" w:hAnsi="Calibri" w:cs="Times New Roman"/>
    </w:rPr>
  </w:style>
  <w:style w:type="character" w:styleId="Strong">
    <w:name w:val="Strong"/>
    <w:uiPriority w:val="22"/>
    <w:qFormat/>
    <w:rsid w:val="007F0509"/>
    <w:rPr>
      <w:b/>
      <w:bCs/>
    </w:rPr>
  </w:style>
  <w:style w:type="character" w:styleId="Mention">
    <w:name w:val="Mention"/>
    <w:basedOn w:val="DefaultParagraphFont"/>
    <w:uiPriority w:val="99"/>
    <w:semiHidden/>
    <w:unhideWhenUsed/>
    <w:rsid w:val="00F65CED"/>
    <w:rPr>
      <w:color w:val="2B579A"/>
      <w:shd w:val="clear" w:color="auto" w:fill="E6E6E6"/>
    </w:rPr>
  </w:style>
  <w:style w:type="paragraph" w:customStyle="1" w:styleId="Emphasis1">
    <w:name w:val="Emphasis1"/>
    <w:basedOn w:val="Normal"/>
    <w:autoRedefine/>
    <w:uiPriority w:val="7"/>
    <w:qFormat/>
    <w:rsid w:val="007E3371"/>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BreakBlock">
    <w:name w:val="Break Block"/>
    <w:basedOn w:val="Normal"/>
    <w:link w:val="BreakBlockChar"/>
    <w:autoRedefine/>
    <w:qFormat/>
    <w:rsid w:val="00C87A86"/>
    <w:pPr>
      <w:spacing w:before="240"/>
      <w:jc w:val="center"/>
    </w:pPr>
    <w:rPr>
      <w:rFonts w:ascii="Arial Bold" w:hAnsi="Arial Bold"/>
      <w:b/>
      <w:caps/>
      <w:sz w:val="32"/>
      <w:u w:val="single"/>
    </w:rPr>
  </w:style>
  <w:style w:type="character" w:customStyle="1" w:styleId="TitleChar">
    <w:name w:val="Title Char"/>
    <w:aliases w:val="Cites and Cards Char,UNDERLINE Char,Bold Underlined Char,Block Heading Char,title Char,Read This Char"/>
    <w:basedOn w:val="DefaultParagraphFont"/>
    <w:link w:val="Title"/>
    <w:uiPriority w:val="6"/>
    <w:qFormat/>
    <w:rsid w:val="000436B6"/>
    <w:rPr>
      <w:u w:val="single"/>
    </w:rPr>
  </w:style>
  <w:style w:type="character" w:customStyle="1" w:styleId="BreakBlockChar">
    <w:name w:val="Break Block Char"/>
    <w:basedOn w:val="DefaultParagraphFont"/>
    <w:link w:val="BreakBlock"/>
    <w:rsid w:val="00C87A86"/>
    <w:rPr>
      <w:rFonts w:ascii="Arial Bold" w:hAnsi="Arial Bold" w:cs="Arial"/>
      <w:b/>
      <w:caps/>
      <w:sz w:val="32"/>
      <w:u w:val="single"/>
    </w:rPr>
  </w:style>
  <w:style w:type="paragraph" w:styleId="Title">
    <w:name w:val="Title"/>
    <w:aliases w:val="Cites and Cards,UNDERLINE,Bold Underlined,Block Heading,title,Read This"/>
    <w:basedOn w:val="Normal"/>
    <w:next w:val="Normal"/>
    <w:link w:val="TitleChar"/>
    <w:uiPriority w:val="10"/>
    <w:qFormat/>
    <w:rsid w:val="000436B6"/>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0436B6"/>
    <w:rPr>
      <w:rFonts w:asciiTheme="majorHAnsi" w:eastAsiaTheme="majorEastAsia" w:hAnsiTheme="majorHAnsi" w:cstheme="majorBidi"/>
      <w:spacing w:val="-10"/>
      <w:kern w:val="28"/>
      <w:sz w:val="56"/>
      <w:szCs w:val="56"/>
    </w:rPr>
  </w:style>
  <w:style w:type="character" w:customStyle="1" w:styleId="underline">
    <w:name w:val="underline"/>
    <w:qFormat/>
    <w:rsid w:val="00FD7DBD"/>
    <w:rPr>
      <w:u w:val="single"/>
    </w:rPr>
  </w:style>
  <w:style w:type="paragraph" w:customStyle="1" w:styleId="evidencetext">
    <w:name w:val="evidence text"/>
    <w:basedOn w:val="Normal"/>
    <w:link w:val="evidencetextChar1"/>
    <w:qFormat/>
    <w:rsid w:val="00FD7DBD"/>
    <w:pPr>
      <w:ind w:left="432" w:right="432"/>
    </w:pPr>
    <w:rPr>
      <w:color w:val="000000"/>
      <w:lang w:val="x-none" w:eastAsia="x-none"/>
    </w:rPr>
  </w:style>
  <w:style w:type="character" w:customStyle="1" w:styleId="evidencetextChar1">
    <w:name w:val="evidence text Char1"/>
    <w:link w:val="evidencetext"/>
    <w:rsid w:val="00FD7DBD"/>
    <w:rPr>
      <w:rFonts w:ascii="Arial" w:hAnsi="Arial" w:cs="Arial"/>
      <w:color w:val="000000"/>
      <w:lang w:val="x-none" w:eastAsia="x-none"/>
    </w:rPr>
  </w:style>
  <w:style w:type="character" w:customStyle="1" w:styleId="StyleStyleBold12pt1">
    <w:name w:val="Style Style Bold + 12 pt1"/>
    <w:aliases w:val="Cite1,Style 13 pt Bold1,Style Style Bold1,Style Style Bold + 12pt1,Style Style + 12 pt1,Style Style Bo... +1,Old Cite1,Style Style Bold + 10 pt1,tagld + 12 pt1,Style Style Bold + 13 pt1,Style Style Bold + 11 pt1,tag + 12 pt1"/>
    <w:basedOn w:val="DefaultParagraphFont"/>
    <w:qFormat/>
    <w:rsid w:val="00FD7DBD"/>
    <w:rPr>
      <w:rFonts w:ascii="Georgia" w:hAnsi="Georgia" w:hint="default"/>
      <w:b/>
      <w:bCs/>
      <w:sz w:val="22"/>
      <w:u w:val="single"/>
    </w:rPr>
  </w:style>
  <w:style w:type="character" w:customStyle="1" w:styleId="highlight2">
    <w:name w:val="highlight2"/>
    <w:rsid w:val="00DF2364"/>
    <w:rPr>
      <w:rFonts w:ascii="Arial" w:hAnsi="Arial"/>
      <w:b/>
      <w:sz w:val="19"/>
      <w:u w:val="thick"/>
      <w:bdr w:val="none" w:sz="0" w:space="0" w:color="auto"/>
      <w:shd w:val="clear" w:color="auto" w:fill="auto"/>
    </w:rPr>
  </w:style>
  <w:style w:type="character" w:customStyle="1" w:styleId="box">
    <w:name w:val="box"/>
    <w:rsid w:val="00DF2364"/>
    <w:rPr>
      <w:rFonts w:ascii="Arial" w:hAnsi="Arial" w:cs="Arial"/>
      <w:b/>
      <w:color w:val="000000"/>
      <w:sz w:val="19"/>
      <w:szCs w:val="22"/>
      <w:u w:val="thick"/>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25786">
      <w:bodyDiv w:val="1"/>
      <w:marLeft w:val="0"/>
      <w:marRight w:val="0"/>
      <w:marTop w:val="0"/>
      <w:marBottom w:val="0"/>
      <w:divBdr>
        <w:top w:val="none" w:sz="0" w:space="0" w:color="auto"/>
        <w:left w:val="none" w:sz="0" w:space="0" w:color="auto"/>
        <w:bottom w:val="none" w:sz="0" w:space="0" w:color="auto"/>
        <w:right w:val="none" w:sz="0" w:space="0" w:color="auto"/>
      </w:divBdr>
    </w:div>
    <w:div w:id="1153107128">
      <w:bodyDiv w:val="1"/>
      <w:marLeft w:val="0"/>
      <w:marRight w:val="0"/>
      <w:marTop w:val="0"/>
      <w:marBottom w:val="0"/>
      <w:divBdr>
        <w:top w:val="none" w:sz="0" w:space="0" w:color="auto"/>
        <w:left w:val="none" w:sz="0" w:space="0" w:color="auto"/>
        <w:bottom w:val="none" w:sz="0" w:space="0" w:color="auto"/>
        <w:right w:val="none" w:sz="0" w:space="0" w:color="auto"/>
      </w:divBdr>
    </w:div>
    <w:div w:id="156179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snews.com/debate-club/should-foreign-stem-graduates-get-green-cards" TargetMode="External"/><Relationship Id="rId117" Type="http://schemas.openxmlformats.org/officeDocument/2006/relationships/hyperlink" Target="https://twitter.com/CyberSquirrel1/status/679345894421086209" TargetMode="External"/><Relationship Id="rId21" Type="http://schemas.openxmlformats.org/officeDocument/2006/relationships/hyperlink" Target="http://www.nap.edu/openbook.php?record_id=11463" TargetMode="External"/><Relationship Id="rId42" Type="http://schemas.openxmlformats.org/officeDocument/2006/relationships/hyperlink" Target="http://www.aqeny.org/" TargetMode="External"/><Relationship Id="rId47" Type="http://schemas.openxmlformats.org/officeDocument/2006/relationships/hyperlink" Target="https://urldefense.proofpoint.com/v2/url?u=https-3A__www.insidehighered.com_news_2011_10_12_florida-5Fgovernor-5Fchallenges-5Fidea-5Fof-5Fnon-5Fstem-5Fdegrees&amp;d=BQMGaQ&amp;c=RAhzPLrCAq19eJdrcQiUVEwFYoMRqGDAXQ_puw5tYjg&amp;r=mc0JjKrzQmOj70VdswFYXbkxIjkILfV5oA16bO5I0Lk&amp;m=LuEUCI5lYZzngK8fvVoCOLQ9ff93pEw4nS4glzs6bc0&amp;s=FH3DyNj5s4YpdLPvjFVNQacQii9GM3RYbl0WPnKSS6s&amp;e=" TargetMode="External"/><Relationship Id="rId63" Type="http://schemas.openxmlformats.org/officeDocument/2006/relationships/hyperlink" Target="https://www.youtube.com/watch?v=iLz3biANFHc" TargetMode="External"/><Relationship Id="rId68" Type="http://schemas.openxmlformats.org/officeDocument/2006/relationships/hyperlink" Target="https://www.sba.gov/sites/default/files/Gender%20Gap%20in%20STEM%20Fields.pdf" TargetMode="External"/><Relationship Id="rId84" Type="http://schemas.openxmlformats.org/officeDocument/2006/relationships/hyperlink" Target="https://www.eda.gov/imcp/communities/" TargetMode="External"/><Relationship Id="rId89" Type="http://schemas.openxmlformats.org/officeDocument/2006/relationships/hyperlink" Target="http://www.thesolarfoundation.org/national/" TargetMode="External"/><Relationship Id="rId112" Type="http://schemas.openxmlformats.org/officeDocument/2006/relationships/hyperlink" Target="http://www.bbc.com/news/technology-30575104" TargetMode="External"/><Relationship Id="rId133" Type="http://schemas.openxmlformats.org/officeDocument/2006/relationships/hyperlink" Target="http://www.heritage.org/budget-and-spending/report/evidence-based-policymaking-primer" TargetMode="External"/><Relationship Id="rId138" Type="http://schemas.openxmlformats.org/officeDocument/2006/relationships/hyperlink" Target="http://barletta.house.gov/media-center/press-releases/barletta-calls-on-budget-director-to-restore-shine-funding" TargetMode="External"/><Relationship Id="rId154" Type="http://schemas.openxmlformats.org/officeDocument/2006/relationships/hyperlink" Target="https://edexcellence.net/commentary/education-gadfly-daily/flypaper/sig-the-disaster-continues" TargetMode="External"/><Relationship Id="rId159" Type="http://schemas.openxmlformats.org/officeDocument/2006/relationships/fontTable" Target="fontTable.xml"/><Relationship Id="rId16" Type="http://schemas.openxmlformats.org/officeDocument/2006/relationships/hyperlink" Target="https://www.usnews.com/news/national-news" TargetMode="External"/><Relationship Id="rId107" Type="http://schemas.openxmlformats.org/officeDocument/2006/relationships/hyperlink" Target="http://www.sueddeutsche.de/digital/tuerkei-ermittler-schliessen-cyberangriff-bei-pipeline-explosion-aus-1.2529345" TargetMode="External"/><Relationship Id="rId11" Type="http://schemas.openxmlformats.org/officeDocument/2006/relationships/hyperlink" Target="http://www.examiner.com/article/cyber-attackers-could-easily-shut-down-the-electric-grid-for-the-entire-east-coa" TargetMode="External"/><Relationship Id="rId32" Type="http://schemas.openxmlformats.org/officeDocument/2006/relationships/hyperlink" Target="http://www.informaworld.com/smpp/title~db=all~content=t713636064~tab=issueslist~branches=30" TargetMode="External"/><Relationship Id="rId37" Type="http://schemas.openxmlformats.org/officeDocument/2006/relationships/hyperlink" Target="https://www.brookings.edu/research/preserving-the-federal-role-in-encouraging-and-evaluating-education-innovation/" TargetMode="External"/><Relationship Id="rId53" Type="http://schemas.openxmlformats.org/officeDocument/2006/relationships/hyperlink" Target="https://urldefense.proofpoint.com/v2/url?u=http-3A__www.oecd.org_pisa_keyfindings_pisa-2D2012-2Dresults-2Dvolume-2DI.pdf&amp;d=BQMGaQ&amp;c=RAhzPLrCAq19eJdrcQiUVEwFYoMRqGDAXQ_puw5tYjg&amp;r=mc0JjKrzQmOj70VdswFYXbkxIjkILfV5oA16bO5I0Lk&amp;m=LuEUCI5lYZzngK8fvVoCOLQ9ff93pEw4nS4glzs6bc0&amp;s=DGNqsMXWtmeU4tICns7f5WntJCqedPZQP3O34wl8_cM&amp;e=" TargetMode="External"/><Relationship Id="rId58" Type="http://schemas.openxmlformats.org/officeDocument/2006/relationships/hyperlink" Target="https://urldefense.proofpoint.com/v2/url?u=http-3A__www.fastcompany.com_3028811_in-2Ddefense-2Dof-2Da-2Dliberal-2Darts-2Ddegree&amp;d=BQMGaQ&amp;c=RAhzPLrCAq19eJdrcQiUVEwFYoMRqGDAXQ_puw5tYjg&amp;r=mc0JjKrzQmOj70VdswFYXbkxIjkILfV5oA16bO5I0Lk&amp;m=LuEUCI5lYZzngK8fvVoCOLQ9ff93pEw4nS4glzs6bc0&amp;s=jx5MGvMqhw1ivDnb8v8RnCX7DlZzx5OsHExrXDQXZSw&amp;e=" TargetMode="External"/><Relationship Id="rId74" Type="http://schemas.openxmlformats.org/officeDocument/2006/relationships/hyperlink" Target="http://steveblank.com/2011/03/31/entrepreneurship-is-an-art-not-a-job/" TargetMode="External"/><Relationship Id="rId79" Type="http://schemas.openxmlformats.org/officeDocument/2006/relationships/hyperlink" Target="https://www.eda.gov/" TargetMode="External"/><Relationship Id="rId102" Type="http://schemas.openxmlformats.org/officeDocument/2006/relationships/hyperlink" Target="http://www.aprodex.com/the-new-rules--security-remains-stable-amid-financial-crisis-398-bl.aspx" TargetMode="External"/><Relationship Id="rId123" Type="http://schemas.openxmlformats.org/officeDocument/2006/relationships/hyperlink" Target="http://www.mathematica-mpr.com/~/media/publications/PDFs/21stnewfindings.pdf" TargetMode="External"/><Relationship Id="rId128" Type="http://schemas.openxmlformats.org/officeDocument/2006/relationships/hyperlink" Target="http://www.afterschoolalliance.org/documents/Evaluation_Backgrounder.pdf" TargetMode="External"/><Relationship Id="rId144" Type="http://schemas.openxmlformats.org/officeDocument/2006/relationships/hyperlink" Target="http://www.huffingtonpost.com/2013/11/21/school-improvement-grants_n_4318236.html" TargetMode="External"/><Relationship Id="rId149" Type="http://schemas.openxmlformats.org/officeDocument/2006/relationships/hyperlink" Target="http://educationnext.org/the-turnaround-fallacy/" TargetMode="External"/><Relationship Id="rId5" Type="http://schemas.openxmlformats.org/officeDocument/2006/relationships/webSettings" Target="webSettings.xml"/><Relationship Id="rId90" Type="http://schemas.openxmlformats.org/officeDocument/2006/relationships/hyperlink" Target="https://energy.gov/sites/prod/files/2017/01/f34/us_energy_jobs_2017_final.pdf" TargetMode="External"/><Relationship Id="rId95" Type="http://schemas.openxmlformats.org/officeDocument/2006/relationships/hyperlink" Target="https://energy.gov/lpo/services/atvm-loan-program" TargetMode="External"/><Relationship Id="rId160" Type="http://schemas.openxmlformats.org/officeDocument/2006/relationships/theme" Target="theme/theme1.xml"/><Relationship Id="rId22" Type="http://schemas.openxmlformats.org/officeDocument/2006/relationships/hyperlink" Target="https://www.usnews.com/news/stem-index/articles/2014/04/23/the-methodology-behind-the-stem-index" TargetMode="External"/><Relationship Id="rId27" Type="http://schemas.openxmlformats.org/officeDocument/2006/relationships/hyperlink" Target="http://www.universalpolymer.com/blog/stem-and-its-importance-for-economic-growth-development-universal-polymer-investigates/" TargetMode="External"/><Relationship Id="rId43" Type="http://schemas.openxmlformats.org/officeDocument/2006/relationships/hyperlink" Target="http://www.bls.gov/opub/mlr/2014/article/the-marcellus-shale-gas-boom-in-pennsylvania.htm" TargetMode="External"/><Relationship Id="rId48" Type="http://schemas.openxmlformats.org/officeDocument/2006/relationships/hyperlink" Target="https://urldefense.proofpoint.com/v2/url?u=http-3A__www.wired.com_2011_08_apple-2Dliberal-2Darts_&amp;d=BQMGaQ&amp;c=RAhzPLrCAq19eJdrcQiUVEwFYoMRqGDAXQ_puw5tYjg&amp;r=mc0JjKrzQmOj70VdswFYXbkxIjkILfV5oA16bO5I0Lk&amp;m=LuEUCI5lYZzngK8fvVoCOLQ9ff93pEw4nS4glzs6bc0&amp;s=zvt2ViZ2gBjldocip2a762vSnBXiG8Cslkh4zY0NiHo&amp;e=" TargetMode="External"/><Relationship Id="rId64" Type="http://schemas.openxmlformats.org/officeDocument/2006/relationships/hyperlink" Target="http://www.primetimepbc.org/steam-initiative" TargetMode="External"/><Relationship Id="rId69" Type="http://schemas.openxmlformats.org/officeDocument/2006/relationships/hyperlink" Target="https://www.aip.org/sites/default/files/statistics/minorities/africanamer-pse-13.1.pdf" TargetMode="External"/><Relationship Id="rId113" Type="http://schemas.openxmlformats.org/officeDocument/2006/relationships/hyperlink" Target="http://www.myrye.com/my_weblog/2015/12/rye-city-statement-on-bowman-avenue-dam.html" TargetMode="External"/><Relationship Id="rId118" Type="http://schemas.openxmlformats.org/officeDocument/2006/relationships/hyperlink" Target="http://cybersquirrel1.com/" TargetMode="External"/><Relationship Id="rId134" Type="http://schemas.openxmlformats.org/officeDocument/2006/relationships/hyperlink" Target="https://www.whitehouse.gov/sites/whitehouse.gov/files/omb/budget/fy2018/2018_blueprint.pdf" TargetMode="External"/><Relationship Id="rId139" Type="http://schemas.openxmlformats.org/officeDocument/2006/relationships/hyperlink" Target="https://www.washingtonpost.com/news/morning-mix/wp/2016/11/17/china-tells-trump-climate-change-is-not-a-chinese-hoax/?utm_term=.d327aa20f65a" TargetMode="External"/><Relationship Id="rId80" Type="http://schemas.openxmlformats.org/officeDocument/2006/relationships/hyperlink" Target="http://www.upjohn.org/national-level-economic-impact-manufacturing-extension-partnership-mep" TargetMode="External"/><Relationship Id="rId85" Type="http://schemas.openxmlformats.org/officeDocument/2006/relationships/hyperlink" Target="https://www.eda.gov/oie/ris/" TargetMode="External"/><Relationship Id="rId150" Type="http://schemas.openxmlformats.org/officeDocument/2006/relationships/hyperlink" Target="https://www.amazon.com/Urban-School-System-Future-Principles/dp/1607094770" TargetMode="External"/><Relationship Id="rId155" Type="http://schemas.openxmlformats.org/officeDocument/2006/relationships/hyperlink" Target="http://educationnext.org/hold-me-accountable-on-sig/" TargetMode="External"/><Relationship Id="rId12" Type="http://schemas.openxmlformats.org/officeDocument/2006/relationships/hyperlink" Target="https://www.nytimes.com/roomfordebate/2011/05/30/testing-students-to-grade-teachers/standardized-tests-are-costly-but-worth-it)" TargetMode="External"/><Relationship Id="rId17" Type="http://schemas.openxmlformats.org/officeDocument/2006/relationships/hyperlink" Target="https://www.usnews.com/news/stem-index/articles/2014/04/23/stem-proficiency-a-key-driver-of-innovation-economic-growth-and-national-security" TargetMode="External"/><Relationship Id="rId33" Type="http://schemas.openxmlformats.org/officeDocument/2006/relationships/hyperlink" Target="http://www.informaworld.com/smpp/title~db=all~content=g780703608" TargetMode="External"/><Relationship Id="rId38" Type="http://schemas.openxmlformats.org/officeDocument/2006/relationships/hyperlink" Target="https://www.brookings.edu/research/to-empower-state-and-local-leaders-esea-reauthorization-should-include-competitive-grants/" TargetMode="External"/><Relationship Id="rId59" Type="http://schemas.openxmlformats.org/officeDocument/2006/relationships/hyperlink" Target="https://urldefense.proofpoint.com/v2/url?u=http-3A__www.deseretnews.com_article_700121651_Mark-2DZuckerberg-2Dspeaks-2Dat-2DBYU-2Dcalls-2DFacebook-2Das-2Dmuch-2Dpsychology-2Dand-2Dsociology-2Das-2Dit-2Dis-2Dtechnology.html-3Fpg-3Dall&amp;d=BQMGaQ&amp;c=RAhzPLrCAq19eJdrcQiUVEwFYoMRqGDAXQ_puw5tYjg&amp;r=mc0JjKrzQmOj70VdswFYXbkxIjkILfV5oA16bO5I0Lk&amp;m=LuEUCI5lYZzngK8fvVoCOLQ9ff93pEw4nS4glzs6bc0&amp;s=bOW5_40FHQcbc4gHftwcj1G5pw3usnOwgVKmMAHpptw&amp;e=" TargetMode="External"/><Relationship Id="rId103" Type="http://schemas.openxmlformats.org/officeDocument/2006/relationships/hyperlink" Target="http://www.wsj.com/articles/iranian-hackers-infiltrated-new-york-dam-in-2013-1450662559" TargetMode="External"/><Relationship Id="rId108" Type="http://schemas.openxmlformats.org/officeDocument/2006/relationships/hyperlink" Target="http://www.csmonitor.com/World/Security-Watch/2014/0225/Exclusive-New-thesis-on-how-Stuxnet-infiltrated-Iran-nuclear-facility" TargetMode="External"/><Relationship Id="rId124" Type="http://schemas.openxmlformats.org/officeDocument/2006/relationships/hyperlink" Target="http://www.mathematica-mpr.com/~/media/publications/PDFs/21stfinal.pdf" TargetMode="External"/><Relationship Id="rId129" Type="http://schemas.openxmlformats.org/officeDocument/2006/relationships/hyperlink" Target="http://www.mdrc.org/sites/default/files/staying_on_track_testing_higher_achievement.pdf" TargetMode="External"/><Relationship Id="rId20" Type="http://schemas.openxmlformats.org/officeDocument/2006/relationships/hyperlink" Target="https://www.usnews.com/news/stem-index" TargetMode="External"/><Relationship Id="rId41" Type="http://schemas.openxmlformats.org/officeDocument/2006/relationships/hyperlink" Target="http://www.aqeny.org/ny/wp-content/uploads/2012/09/NYS-Competitive-Grants_Creating-a-System-of-Educational-Winners-and-Losers.pdf" TargetMode="External"/><Relationship Id="rId54" Type="http://schemas.openxmlformats.org/officeDocument/2006/relationships/hyperlink" Target="http://www.oecd.org/pisa/keyfindings/PISA-2012-results-volume-III.pdf" TargetMode="External"/><Relationship Id="rId62" Type="http://schemas.openxmlformats.org/officeDocument/2006/relationships/hyperlink" Target="http://www.slate.com/articles/technology/future_tense/2015/06/steam_vs_stem_why_we_need_to_put_the_arts_into_stem_education.html" TargetMode="External"/><Relationship Id="rId70" Type="http://schemas.openxmlformats.org/officeDocument/2006/relationships/hyperlink" Target="https://www.aip.org/news/2014/report-more-hispanics-earning-bachelor%E2%80%99s-degrees-physical-sciences-and-engineering" TargetMode="External"/><Relationship Id="rId75" Type="http://schemas.openxmlformats.org/officeDocument/2006/relationships/hyperlink" Target="https://www.americanprogress.org/issues/economy/news/2017/03/27/429041/trumps-budget-breaking-promises-manufacturing/" TargetMode="External"/><Relationship Id="rId83" Type="http://schemas.openxmlformats.org/officeDocument/2006/relationships/hyperlink" Target="http://www.taacenters.org/" TargetMode="External"/><Relationship Id="rId88" Type="http://schemas.openxmlformats.org/officeDocument/2006/relationships/hyperlink" Target="https://www.theatlantic.com/politics/archive/2017/03/trump-budget-manufacturing-jobs-innovation/519816/" TargetMode="External"/><Relationship Id="rId91" Type="http://schemas.openxmlformats.org/officeDocument/2006/relationships/hyperlink" Target="https://arpa-e.energy.gov/" TargetMode="External"/><Relationship Id="rId96" Type="http://schemas.openxmlformats.org/officeDocument/2006/relationships/hyperlink" Target="https://energy.gov/lpo/loan-programs-office" TargetMode="External"/><Relationship Id="rId111" Type="http://schemas.openxmlformats.org/officeDocument/2006/relationships/hyperlink" Target="https://www.rt.com/news/216379-germany-steel-plant-hack/" TargetMode="External"/><Relationship Id="rId132" Type="http://schemas.openxmlformats.org/officeDocument/2006/relationships/hyperlink" Target="https://waysandmeans.house.gov/UploadedFiles/David_Muhlhausen_Testimony_071713.pdf" TargetMode="External"/><Relationship Id="rId140" Type="http://schemas.openxmlformats.org/officeDocument/2006/relationships/hyperlink" Target="https://www.nasa.gov/sites/default/files/files/21CCLC_P1_Eval_Report.pdf" TargetMode="External"/><Relationship Id="rId145" Type="http://schemas.openxmlformats.org/officeDocument/2006/relationships/hyperlink" Target="https://www2.ed.gov/print/news/pressreleases/2009/05/05112009.html" TargetMode="External"/><Relationship Id="rId153" Type="http://schemas.openxmlformats.org/officeDocument/2006/relationships/hyperlink" Target="http://educationnext.org/school-improvement-grants-and-the-lessons-of-history/" TargetMode="External"/><Relationship Id="rId1" Type="http://schemas.openxmlformats.org/officeDocument/2006/relationships/customXml" Target="../customXml/item1.xml"/><Relationship Id="rId6" Type="http://schemas.openxmlformats.org/officeDocument/2006/relationships/hyperlink" Target="https://americansecurityproject.org/ASP%20Reports/Ref%200100%20-%20American%20Competitiveness-%20A%20matter%20of%20national%20security.pdf" TargetMode="External"/><Relationship Id="rId15" Type="http://schemas.openxmlformats.org/officeDocument/2006/relationships/hyperlink" Target="http://www.latimes.com/opinion/op-ed/la-oe-evers-alger-trump-education-cuts-good-20170612-story.html" TargetMode="External"/><Relationship Id="rId23" Type="http://schemas.openxmlformats.org/officeDocument/2006/relationships/hyperlink" Target="https://www.usnews.com/news/stem-index" TargetMode="External"/><Relationship Id="rId28" Type="http://schemas.openxmlformats.org/officeDocument/2006/relationships/hyperlink" Target="http://www.cbsnews.com/news/labor-department-7-things-to-know-about-stem-careers/" TargetMode="External"/><Relationship Id="rId36" Type="http://schemas.openxmlformats.org/officeDocument/2006/relationships/hyperlink" Target="https://www.sciencenewsforstudents.org/article/cyber-warriors" TargetMode="External"/><Relationship Id="rId49" Type="http://schemas.openxmlformats.org/officeDocument/2006/relationships/hyperlink" Target="http://www.amazon.com/gp/product/0674035305?ie=UTF8&amp;camp=1789&amp;creativeASIN=0674035305&amp;linkCode=xm2&amp;tag=thewaspos09-20" TargetMode="External"/><Relationship Id="rId57" Type="http://schemas.openxmlformats.org/officeDocument/2006/relationships/hyperlink" Target="https://urldefense.proofpoint.com/v2/url?u=http-3A__fortune.com_2012_11_16_amazons-2Djeff-2Dbezos-2Dthe-2Dultimate-2Ddisrupter_&amp;d=BQMGaQ&amp;c=RAhzPLrCAq19eJdrcQiUVEwFYoMRqGDAXQ_puw5tYjg&amp;r=mc0JjKrzQmOj70VdswFYXbkxIjkILfV5oA16bO5I0Lk&amp;m=LuEUCI5lYZzngK8fvVoCOLQ9ff93pEw4nS4glzs6bc0&amp;s=TsWW981OF925Si1cFcAAghXxmkVnqKtd4iVh2DyqsfY&amp;e=" TargetMode="External"/><Relationship Id="rId106" Type="http://schemas.openxmlformats.org/officeDocument/2006/relationships/hyperlink" Target="http://www.sueddeutsche.de/digital/tuerkei-ermittler-schliessen-cyberangriff-bei-pipeline-explosion-aus-1.2529345" TargetMode="External"/><Relationship Id="rId114" Type="http://schemas.openxmlformats.org/officeDocument/2006/relationships/hyperlink" Target="http://www.securitylab.ru/news/477942.php" TargetMode="External"/><Relationship Id="rId119" Type="http://schemas.openxmlformats.org/officeDocument/2006/relationships/hyperlink" Target="http://www.energy.gov/articles/energy-department-invests-over-10-million-improve-grid-reliability-and-resiliency" TargetMode="External"/><Relationship Id="rId127" Type="http://schemas.openxmlformats.org/officeDocument/2006/relationships/hyperlink" Target="http://ies.ed.gov/ncee/pubs/20124053/pdf/20124053.pdf" TargetMode="External"/><Relationship Id="rId10" Type="http://schemas.openxmlformats.org/officeDocument/2006/relationships/hyperlink" Target="https://www.usnews.com/news/articles/2015/06/29/the-stem-requirements-for-cybersecurity" TargetMode="External"/><Relationship Id="rId31" Type="http://schemas.openxmlformats.org/officeDocument/2006/relationships/hyperlink" Target="http://www.informaworld.com/smpp/title~db=all~content=t713636064" TargetMode="External"/><Relationship Id="rId44" Type="http://schemas.openxmlformats.org/officeDocument/2006/relationships/hyperlink" Target="http://www.carnegiesciencecenter.org/stemcenter/stemcenter-work-to-do-the-role-of-stem-education/" TargetMode="External"/><Relationship Id="rId52" Type="http://schemas.openxmlformats.org/officeDocument/2006/relationships/hyperlink" Target="http://www.keepeek.com/Digital-Asset-Management/oecd/industry-and-services/entrepreneurship-at-a-glance-2014/access-to-finance-equity-capital_entrepreneur_aag-2014-27-en" TargetMode="External"/><Relationship Id="rId60" Type="http://schemas.openxmlformats.org/officeDocument/2006/relationships/hyperlink" Target="http://www.kc.frb.org/publicat/sympos/2014/093014.pdf" TargetMode="External"/><Relationship Id="rId65" Type="http://schemas.openxmlformats.org/officeDocument/2006/relationships/hyperlink" Target="https://www.youtube.com/watch?v=8zFS7TFzlro" TargetMode="External"/><Relationship Id="rId73" Type="http://schemas.openxmlformats.org/officeDocument/2006/relationships/hyperlink" Target="http://www.nytimes.com/2010/04/25/business/25unboxed.html" TargetMode="External"/><Relationship Id="rId78" Type="http://schemas.openxmlformats.org/officeDocument/2006/relationships/hyperlink" Target="https://www.nist.gov/mep" TargetMode="External"/><Relationship Id="rId81" Type="http://schemas.openxmlformats.org/officeDocument/2006/relationships/hyperlink" Target="http://www.indystar.com/story/news/politics/2016/12/08/trump-saved-800-jobs-indiana-but-least-2100-still-leaving/95034326/" TargetMode="External"/><Relationship Id="rId86" Type="http://schemas.openxmlformats.org/officeDocument/2006/relationships/hyperlink" Target="https://www.eda.gov/files/annual-reports/fy2015/EDA-FY2015-Annual-Report-full.pdf" TargetMode="External"/><Relationship Id="rId94" Type="http://schemas.openxmlformats.org/officeDocument/2006/relationships/hyperlink" Target="https://energy.gov/eere/amo/advanced-manufacturing-office" TargetMode="External"/><Relationship Id="rId99" Type="http://schemas.openxmlformats.org/officeDocument/2006/relationships/hyperlink" Target="https://www.americanprogress.org/issues/poverty/news/2017/03/16/428315/10-ways-president-trumps-agenda-will-harm-supporters-rural-small-town-america/" TargetMode="External"/><Relationship Id="rId101" Type="http://schemas.openxmlformats.org/officeDocument/2006/relationships/hyperlink" Target="https://www.ft.com/content/1c4dcd34-d6f8-11e6-944b-e7eb37a6aa8e" TargetMode="External"/><Relationship Id="rId122" Type="http://schemas.openxmlformats.org/officeDocument/2006/relationships/hyperlink" Target="http://www.mathematica-mpr.com/~/media/publications/PDFs/whenschools.pdf" TargetMode="External"/><Relationship Id="rId130" Type="http://schemas.openxmlformats.org/officeDocument/2006/relationships/hyperlink" Target="http://https/www.whitehouse.gov/sites/default/files/omb/memoranda/2013/m-13-17.pdf" TargetMode="External"/><Relationship Id="rId135" Type="http://schemas.openxmlformats.org/officeDocument/2006/relationships/hyperlink" Target="https://www2.ed.gov/rschstat/eval/after-school/21st-century-community-learning-centers.pdf" TargetMode="External"/><Relationship Id="rId143" Type="http://schemas.openxmlformats.org/officeDocument/2006/relationships/hyperlink" Target="https://www.washingtonpost.com/local/education/obama-administration-spent-billions-to-fix-failing-schools-and-it-didnt-work/2017/01/19/6d24ac1a-de6d-11e6-ad42-f3375f271c9c_story.html?utm_term=.53ebe1ebb087" TargetMode="External"/><Relationship Id="rId148" Type="http://schemas.openxmlformats.org/officeDocument/2006/relationships/hyperlink" Target="http://www.aei-ideas.org/2009/12/the-school-turnaround-folly/" TargetMode="External"/><Relationship Id="rId151" Type="http://schemas.openxmlformats.org/officeDocument/2006/relationships/hyperlink" Target="http://www.denverpost.com/2012/02/18/cost-doesnt-spell-success-for-colorado-schools-using-consultants-to-improve-achievement/" TargetMode="External"/><Relationship Id="rId156" Type="http://schemas.openxmlformats.org/officeDocument/2006/relationships/hyperlink" Target="https://edexcellence.net/commentary/education-gadfly-daily/flypaper/ies-on-sig-troubling-foreshadowing" TargetMode="External"/><Relationship Id="rId4" Type="http://schemas.openxmlformats.org/officeDocument/2006/relationships/settings" Target="settings.xml"/><Relationship Id="rId9" Type="http://schemas.openxmlformats.org/officeDocument/2006/relationships/hyperlink" Target="https://s3.amazonaws.com/ims-2016/PDF/2016_Index_of_US_Military_Strength_ESSAYS_INBODEN.pdf" TargetMode="External"/><Relationship Id="rId13" Type="http://schemas.openxmlformats.org/officeDocument/2006/relationships/hyperlink" Target="http://epaa.asu.edu/ojs/article/viewFile/649/771" TargetMode="External"/><Relationship Id="rId18" Type="http://schemas.openxmlformats.org/officeDocument/2006/relationships/hyperlink" Target="https://www.usnews.com/news/stem-index/articles/2014/04/23/new-stem-index-finds-americas-stem-talent-pool-still-too-shallow-to-meet-demand" TargetMode="External"/><Relationship Id="rId39" Type="http://schemas.openxmlformats.org/officeDocument/2006/relationships/hyperlink" Target="https://www.engadget.com/2017/02/09/betsy-devos-future-of-stem-education/" TargetMode="External"/><Relationship Id="rId109" Type="http://schemas.openxmlformats.org/officeDocument/2006/relationships/hyperlink" Target="http://www.wired.com/2014/11/countdown-to-zero-day-stuxnet/" TargetMode="External"/><Relationship Id="rId34" Type="http://schemas.openxmlformats.org/officeDocument/2006/relationships/hyperlink" Target="http://www.foxnews.com/opinion/2016/03/22/how-to-fix-americas-failing-cybersecurity-capabilities.html" TargetMode="External"/><Relationship Id="rId50" Type="http://schemas.openxmlformats.org/officeDocument/2006/relationships/hyperlink" Target="https://urldefense.proofpoint.com/v2/url?u=http-3A__www.oecd.org_unitedstates_PISA-2D2012-2Dresults-2DUS.pdf&amp;d=BQMGaQ&amp;c=RAhzPLrCAq19eJdrcQiUVEwFYoMRqGDAXQ_puw5tYjg&amp;r=mc0JjKrzQmOj70VdswFYXbkxIjkILfV5oA16bO5I0Lk&amp;m=LuEUCI5lYZzngK8fvVoCOLQ9ff93pEw4nS4glzs6bc0&amp;s=j94JxPhPG2yqzbSEjpibCWs9GIIe29i4sND2sbAbUKw&amp;e=" TargetMode="External"/><Relationship Id="rId55" Type="http://schemas.openxmlformats.org/officeDocument/2006/relationships/hyperlink" Target="http://www.washingtonpost.com/local/education/dont-go-overboard-praising-chinas-schools/2014/02/09/bbd51248-8edc-11e3-b227-12a45d109e03_story.html" TargetMode="External"/><Relationship Id="rId76" Type="http://schemas.openxmlformats.org/officeDocument/2006/relationships/hyperlink" Target="https://www.whitehouse.gov/the-press-office/2017/02/23/remarks-president-trump-meeting-manufacturing-ceos" TargetMode="External"/><Relationship Id="rId97" Type="http://schemas.openxmlformats.org/officeDocument/2006/relationships/hyperlink" Target="https://www.energy.gov/sites/prod/files/2016/02/f29/DOE-LPO_Mini-Reports_004_ATVM-Driving-Economic-Growth_FINAL_Jan-2016.pdf" TargetMode="External"/><Relationship Id="rId104" Type="http://schemas.openxmlformats.org/officeDocument/2006/relationships/hyperlink" Target="https://www.washingtonpost.com/world/national-security/russian-hackers-suspected-in-attack-that-blacked-out-parts-of-ukraine/2016/01/05/4056a4dc-b3de-11e5-a842-0feb51d1d124_story.html" TargetMode="External"/><Relationship Id="rId120" Type="http://schemas.openxmlformats.org/officeDocument/2006/relationships/hyperlink" Target="http://www.fas.org/sgp/crs/misc/RL33558.pdf" TargetMode="External"/><Relationship Id="rId125" Type="http://schemas.openxmlformats.org/officeDocument/2006/relationships/hyperlink" Target="http://www.gpo.gov/fdsys/pkg/CHRG-108shrg88459/html/CHRG-108shrg88459.htm" TargetMode="External"/><Relationship Id="rId141" Type="http://schemas.openxmlformats.org/officeDocument/2006/relationships/hyperlink" Target="https://www.aei.org/publication/greatest-failure-in-history-us-department-of-education/" TargetMode="External"/><Relationship Id="rId146" Type="http://schemas.openxmlformats.org/officeDocument/2006/relationships/hyperlink" Target="http://www.edexcellence.net/commentary/education-gadfly-daily/flypaper/2009/no-turnarounds-close-and-start-new.html" TargetMode="External"/><Relationship Id="rId7" Type="http://schemas.openxmlformats.org/officeDocument/2006/relationships/hyperlink" Target="http://www.atimes.com/atimes/Asian_Economy/KC26Dk01.html" TargetMode="External"/><Relationship Id="rId71" Type="http://schemas.openxmlformats.org/officeDocument/2006/relationships/hyperlink" Target="http://www.sciencemag.org/news/2010/09/new-answers-increasing-minorities-science" TargetMode="External"/><Relationship Id="rId92" Type="http://schemas.openxmlformats.org/officeDocument/2006/relationships/hyperlink" Target="https://energy.gov/fe/office-fossil-energy" TargetMode="External"/><Relationship Id="rId2" Type="http://schemas.openxmlformats.org/officeDocument/2006/relationships/numbering" Target="numbering.xml"/><Relationship Id="rId29" Type="http://schemas.openxmlformats.org/officeDocument/2006/relationships/hyperlink" Target="http://www.matricinnovates.com/education/the-future-of-u-s-manufacturing-and-the-importance-of-stem-education/" TargetMode="External"/><Relationship Id="rId24" Type="http://schemas.openxmlformats.org/officeDocument/2006/relationships/hyperlink" Target="https://www.usnews.com/opinion/articles/2012/06/15/stem-education-is-the-key-to-the-uss-economic-future" TargetMode="External"/><Relationship Id="rId40" Type="http://schemas.openxmlformats.org/officeDocument/2006/relationships/hyperlink" Target="http://schottfoundation.org/about/who-we-are/history" TargetMode="External"/><Relationship Id="rId45" Type="http://schemas.openxmlformats.org/officeDocument/2006/relationships/hyperlink" Target="https://urldefense.proofpoint.com/v2/url?u=https-3A__www.insidehighered.com_news_2014_02_19_professor-2Dart-2Dhistory-2Dreceives-2Dhandwritten-2Dapology-2Dpresident-2Dobama&amp;d=BQMGaQ&amp;c=RAhzPLrCAq19eJdrcQiUVEwFYoMRqGDAXQ_puw5tYjg&amp;r=mc0JjKrzQmOj70VdswFYXbkxIjkILfV5oA16bO5I0Lk&amp;m=LuEUCI5lYZzngK8fvVoCOLQ9ff93pEw4nS4glzs6bc0&amp;s=vdIKP-4o8JWs7pEUnEzkkS3_6X0nipXV5ugltjRsE90&amp;e=" TargetMode="External"/><Relationship Id="rId66" Type="http://schemas.openxmlformats.org/officeDocument/2006/relationships/hyperlink" Target="http://www.fastcompany.com/3007541/mfa-new-mba" TargetMode="External"/><Relationship Id="rId87" Type="http://schemas.openxmlformats.org/officeDocument/2006/relationships/hyperlink" Target="https://www.eda.gov/files/annual-reports/fy2015/EDA-FY2015-Annual-Report-full.pdf" TargetMode="External"/><Relationship Id="rId110" Type="http://schemas.openxmlformats.org/officeDocument/2006/relationships/hyperlink" Target="http://www.wired.com/2011/11/water-pump-hack-mystery-solved/" TargetMode="External"/><Relationship Id="rId115" Type="http://schemas.openxmlformats.org/officeDocument/2006/relationships/hyperlink" Target="http://www.securitylab.ru/news/477942.php" TargetMode="External"/><Relationship Id="rId131" Type="http://schemas.openxmlformats.org/officeDocument/2006/relationships/hyperlink" Target="http://www2.ed.gov/about/overview/budget/statetables/16stbyprogram.pdf" TargetMode="External"/><Relationship Id="rId136" Type="http://schemas.openxmlformats.org/officeDocument/2006/relationships/hyperlink" Target="https://www2.ed.gov/rschstat/eval/after-school/21st-century-community-learning-centers.pdf" TargetMode="External"/><Relationship Id="rId157" Type="http://schemas.openxmlformats.org/officeDocument/2006/relationships/hyperlink" Target="https://www2.ed.gov/programs/sif/index.html" TargetMode="External"/><Relationship Id="rId61" Type="http://schemas.openxmlformats.org/officeDocument/2006/relationships/hyperlink" Target="https://urldefense.proofpoint.com/v2/url?u=http-3A__www.oxfordmartin.ox.ac.uk_downloads_academic_The-5FFuture-5Fof-5FEmployment.pdf&amp;d=BQMGaQ&amp;c=RAhzPLrCAq19eJdrcQiUVEwFYoMRqGDAXQ_puw5tYjg&amp;r=mc0JjKrzQmOj70VdswFYXbkxIjkILfV5oA16bO5I0Lk&amp;m=LuEUCI5lYZzngK8fvVoCOLQ9ff93pEw4nS4glzs6bc0&amp;s=3fPRlguGszif0VDCVzVP6V58iJVaXTG3R6gh-znDIhU&amp;e=" TargetMode="External"/><Relationship Id="rId82" Type="http://schemas.openxmlformats.org/officeDocument/2006/relationships/hyperlink" Target="https://fred.stlouisfed.org/series/NCMFG" TargetMode="External"/><Relationship Id="rId152" Type="http://schemas.openxmlformats.org/officeDocument/2006/relationships/hyperlink" Target="https://edexcellence.net/commentary/education-gadfly-daily/flypaper/2012/the-disappointing-but-completely-predictable-results-from-SIG.html" TargetMode="External"/><Relationship Id="rId19" Type="http://schemas.openxmlformats.org/officeDocument/2006/relationships/hyperlink" Target="https://www.usnews.com/news/stem-index" TargetMode="External"/><Relationship Id="rId14" Type="http://schemas.openxmlformats.org/officeDocument/2006/relationships/hyperlink" Target="http://epaa.asu.edu/ojs/article/viewFile/649/771" TargetMode="External"/><Relationship Id="rId30" Type="http://schemas.openxmlformats.org/officeDocument/2006/relationships/hyperlink" Target="http://www.universalpolymer.com/index.html" TargetMode="External"/><Relationship Id="rId35" Type="http://schemas.openxmlformats.org/officeDocument/2006/relationships/hyperlink" Target="https://www.usnews.com/news/the-report/articles/2015/06/05/lack-of-stem-students-is-bad-for-national-security" TargetMode="External"/><Relationship Id="rId56" Type="http://schemas.openxmlformats.org/officeDocument/2006/relationships/hyperlink" Target="https://urldefense.proofpoint.com/v2/url?u=https-3A__www.techinasia.com_jack-2Dma-2Dexplains-2Dchinas-2Deducation-2Dsystem-2Dfails-2Dproduce-2Dinnovators_&amp;d=BQMGaQ&amp;c=RAhzPLrCAq19eJdrcQiUVEwFYoMRqGDAXQ_puw5tYjg&amp;r=mc0JjKrzQmOj70VdswFYXbkxIjkILfV5oA16bO5I0Lk&amp;m=LuEUCI5lYZzngK8fvVoCOLQ9ff93pEw4nS4glzs6bc0&amp;s=mAvt0FVrlaf8VjzgLZWO4kUAFRhRNl5XQJDLKBFFnTo&amp;e=" TargetMode="External"/><Relationship Id="rId77" Type="http://schemas.openxmlformats.org/officeDocument/2006/relationships/hyperlink" Target="https://www.whitehouse.gov/omb/budget" TargetMode="External"/><Relationship Id="rId100" Type="http://schemas.openxmlformats.org/officeDocument/2006/relationships/hyperlink" Target="http://www.npr.org/2016/11/15/502157875/could-trump-undermine-the-legacy-of-the-obama-presidency-with-the-stroke-of-a-pe" TargetMode="External"/><Relationship Id="rId105" Type="http://schemas.openxmlformats.org/officeDocument/2006/relationships/hyperlink" Target="http://www.wired.com/2009/11/brazil_blackout/" TargetMode="External"/><Relationship Id="rId126" Type="http://schemas.openxmlformats.org/officeDocument/2006/relationships/hyperlink" Target="http://www2.ed.gov/programs/21stcclc/performance.html" TargetMode="External"/><Relationship Id="rId147" Type="http://schemas.openxmlformats.org/officeDocument/2006/relationships/hyperlink" Target="http://www.aei-ideas.org/2009/09/close-dont-try-to-fix-the-worst-schools/" TargetMode="External"/><Relationship Id="rId8" Type="http://schemas.openxmlformats.org/officeDocument/2006/relationships/hyperlink" Target="http://www.brookings.edu/~/media/research/files/papers/2012/1/26%20defense%20industrial%20base/0126_defense_industrial_base_ohanlon" TargetMode="External"/><Relationship Id="rId51" Type="http://schemas.openxmlformats.org/officeDocument/2006/relationships/hyperlink" Target="https://urldefense.proofpoint.com/v2/url?u=http-3A__nces.ed.gov_pubs92_92011.pdf&amp;d=BQMGaQ&amp;c=RAhzPLrCAq19eJdrcQiUVEwFYoMRqGDAXQ_puw5tYjg&amp;r=mc0JjKrzQmOj70VdswFYXbkxIjkILfV5oA16bO5I0Lk&amp;m=LuEUCI5lYZzngK8fvVoCOLQ9ff93pEw4nS4glzs6bc0&amp;s=TEf7X5rtDf7vh3_dMqHW1e6669LtN9a6br4PLDRTo0s&amp;e=" TargetMode="External"/><Relationship Id="rId72" Type="http://schemas.openxmlformats.org/officeDocument/2006/relationships/hyperlink" Target="http://www.sciencemag.org/news/2010/09/new-answers-increasing-minorities-science" TargetMode="External"/><Relationship Id="rId93" Type="http://schemas.openxmlformats.org/officeDocument/2006/relationships/hyperlink" Target="https://energy.gov/eere/office-energy-efficiency-renewable-energy" TargetMode="External"/><Relationship Id="rId98" Type="http://schemas.openxmlformats.org/officeDocument/2006/relationships/hyperlink" Target="https://www.americanprogress.org/issues/economy/news/2017/03/17/428535/president-trumps-budget-breaks-promises-workers/" TargetMode="External"/><Relationship Id="rId121" Type="http://schemas.openxmlformats.org/officeDocument/2006/relationships/hyperlink" Target="https://www.brookings.edu/research/papers/2015/03/05-education-evidence-kane" TargetMode="External"/><Relationship Id="rId142" Type="http://schemas.openxmlformats.org/officeDocument/2006/relationships/hyperlink" Target="https://ies.ed.gov/ncee/pubs/20174013/pdf/20174013.pdf" TargetMode="External"/><Relationship Id="rId3" Type="http://schemas.openxmlformats.org/officeDocument/2006/relationships/styles" Target="styles.xml"/><Relationship Id="rId25" Type="http://schemas.openxmlformats.org/officeDocument/2006/relationships/hyperlink" Target="https://www.usnews.com/news/features/stem-education-center" TargetMode="External"/><Relationship Id="rId46" Type="http://schemas.openxmlformats.org/officeDocument/2006/relationships/hyperlink" Target="https://urldefense.proofpoint.com/v2/url?u=https-3A__www.insidehighered.com_news_2013_01_30_north-2Dcarolina-2Dgovernor-2Djoins-2Dchorus-2Drepublicans-2Dcritical-2Dliberal-2Darts&amp;d=BQMGaQ&amp;c=RAhzPLrCAq19eJdrcQiUVEwFYoMRqGDAXQ_puw5tYjg&amp;r=mc0JjKrzQmOj70VdswFYXbkxIjkILfV5oA16bO5I0Lk&amp;m=LuEUCI5lYZzngK8fvVoCOLQ9ff93pEw4nS4glzs6bc0&amp;s=Bhc9HsaOptTmzs_Rqp98XlKEBIUTqDXcSaKq0-OKCo4&amp;e=" TargetMode="External"/><Relationship Id="rId67" Type="http://schemas.openxmlformats.org/officeDocument/2006/relationships/hyperlink" Target="https://www.sba.gov/sites/default/files/Gender%20Gap%20in%20STEM%20Fields_0.pdf" TargetMode="External"/><Relationship Id="rId116" Type="http://schemas.openxmlformats.org/officeDocument/2006/relationships/hyperlink" Target="https://ics.sans.org/blog/2016/01/01/potential-sample-of-malware-from-the-ukrainian-cyber-attack-uncovered" TargetMode="External"/><Relationship Id="rId137" Type="http://schemas.openxmlformats.org/officeDocument/2006/relationships/hyperlink" Target="http://epa.sagepub.com/content/29/4/296.abstract" TargetMode="External"/><Relationship Id="rId158" Type="http://schemas.openxmlformats.org/officeDocument/2006/relationships/hyperlink" Target="https://www.aip.org/fyi/2017/senate-appropriators-spotlight-stem-education-fund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28BBD-F2FE-4365-B4EF-75E017DF9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2823</TotalTime>
  <Pages>1</Pages>
  <Words>82210</Words>
  <Characters>468598</Characters>
  <Application>Microsoft Office Word</Application>
  <DocSecurity>0</DocSecurity>
  <Lines>3904</Lines>
  <Paragraphs>1099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Miles Gray</cp:lastModifiedBy>
  <cp:revision>35</cp:revision>
  <dcterms:created xsi:type="dcterms:W3CDTF">2017-05-03T19:46:00Z</dcterms:created>
  <dcterms:modified xsi:type="dcterms:W3CDTF">2017-06-26T18:07:00Z</dcterms:modified>
</cp:coreProperties>
</file>