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1227" w:rsidRDefault="00001227" w:rsidP="00001227">
      <w:pPr>
        <w:pStyle w:val="Heading1"/>
      </w:pPr>
      <w:r>
        <w:t>Heidegger K – CNDI 2017</w:t>
      </w:r>
    </w:p>
    <w:p w:rsidR="00001227" w:rsidRDefault="00001227" w:rsidP="00001227">
      <w:r>
        <w:t xml:space="preserve">Courtesy of the Bears lab – </w:t>
      </w:r>
    </w:p>
    <w:p w:rsidR="00001227" w:rsidRPr="00001227" w:rsidRDefault="00001227" w:rsidP="00001227">
      <w:r>
        <w:t>Adam – Aaditya – Aakash – Ansuman – Don – Sloth</w:t>
      </w:r>
    </w:p>
    <w:p w:rsidR="001612BC" w:rsidRPr="001612BC" w:rsidRDefault="001612BC" w:rsidP="00447CBB">
      <w:pPr>
        <w:pStyle w:val="Heading3"/>
      </w:pPr>
      <w:r>
        <w:lastRenderedPageBreak/>
        <w:t>1nc</w:t>
      </w:r>
    </w:p>
    <w:p w:rsidR="001612BC" w:rsidRDefault="00872030" w:rsidP="001612BC">
      <w:pPr>
        <w:pStyle w:val="Heading4"/>
      </w:pPr>
      <w:r w:rsidRPr="008F1CCD">
        <w:rPr>
          <w:u w:val="single"/>
        </w:rPr>
        <w:t>Manufacturing educational efficacy</w:t>
      </w:r>
      <w:r>
        <w:t xml:space="preserve"> through engineered political positivism </w:t>
      </w:r>
      <w:r w:rsidRPr="008F1CCD">
        <w:rPr>
          <w:u w:val="single"/>
        </w:rPr>
        <w:t>smothers</w:t>
      </w:r>
      <w:r>
        <w:t xml:space="preserve"> the potentiality of Being. As education is torn from a fundamental rootedness, the </w:t>
      </w:r>
      <w:r w:rsidRPr="008F1CCD">
        <w:rPr>
          <w:u w:val="single"/>
        </w:rPr>
        <w:t>very faculties</w:t>
      </w:r>
      <w:r>
        <w:t xml:space="preserve"> which cultivate intellectual privy are </w:t>
      </w:r>
      <w:r w:rsidRPr="008F1CCD">
        <w:rPr>
          <w:u w:val="single"/>
        </w:rPr>
        <w:t>dried out</w:t>
      </w:r>
      <w:r>
        <w:t xml:space="preserve"> until education paradoxically renders itself </w:t>
      </w:r>
      <w:r w:rsidRPr="008F1CCD">
        <w:rPr>
          <w:u w:val="single"/>
        </w:rPr>
        <w:t>wholly impossible</w:t>
      </w:r>
      <w:r>
        <w:t xml:space="preserve">. </w:t>
      </w:r>
      <w:r w:rsidR="00B758DB">
        <w:t>[insert turns case analysis re: the type of education they desire/avoid]</w:t>
      </w:r>
    </w:p>
    <w:p w:rsidR="001612BC" w:rsidRPr="005405B3" w:rsidRDefault="00447CBB" w:rsidP="001612BC">
      <w:r>
        <w:rPr>
          <w:rStyle w:val="Style13ptBold"/>
        </w:rPr>
        <w:t xml:space="preserve">Thomson </w:t>
      </w:r>
      <w:r w:rsidR="001612BC">
        <w:rPr>
          <w:rStyle w:val="Style13ptBold"/>
        </w:rPr>
        <w:t>1</w:t>
      </w:r>
      <w:r w:rsidR="001612BC" w:rsidRPr="00447CBB">
        <w:t xml:space="preserve"> (Iain, Professor of Philosoph</w:t>
      </w:r>
      <w:r w:rsidR="00B56623">
        <w:t xml:space="preserve">er – University of New Mexico, </w:t>
      </w:r>
      <w:r w:rsidR="001612BC" w:rsidRPr="00B56623">
        <w:rPr>
          <w:i/>
        </w:rPr>
        <w:t>Heidegger on Ontological Education, or: How We Become What We Are</w:t>
      </w:r>
      <w:r w:rsidR="001612BC" w:rsidRPr="00447CBB">
        <w:t xml:space="preserve">, Inquiry, </w:t>
      </w:r>
      <w:hyperlink r:id="rId6" w:history="1">
        <w:r w:rsidR="001612BC" w:rsidRPr="00447CBB">
          <w:rPr>
            <w:rStyle w:val="Hyperlink"/>
          </w:rPr>
          <w:t>http://www.unm.edu/~ithomson/HeidOntEd.pdf</w:t>
        </w:r>
      </w:hyperlink>
      <w:r w:rsidR="001612BC" w:rsidRPr="00447CBB">
        <w:t xml:space="preserve"> ) AP</w:t>
      </w:r>
    </w:p>
    <w:p w:rsidR="001612BC" w:rsidRDefault="001612BC" w:rsidP="001612BC">
      <w:pPr>
        <w:rPr>
          <w:sz w:val="16"/>
        </w:rPr>
      </w:pPr>
      <w:r w:rsidRPr="006743BE">
        <w:rPr>
          <w:sz w:val="16"/>
        </w:rPr>
        <w:t xml:space="preserve">With this philosophical background in place, we can now understand the reasoning behind </w:t>
      </w:r>
      <w:r w:rsidRPr="005405B3">
        <w:rPr>
          <w:rStyle w:val="Emphasis"/>
        </w:rPr>
        <w:t>Heidegger’s claim that</w:t>
      </w:r>
      <w:r w:rsidR="00447CBB">
        <w:rPr>
          <w:rStyle w:val="Emphasis"/>
        </w:rPr>
        <w:t xml:space="preserve"> our changing historical under-</w:t>
      </w:r>
      <w:r w:rsidRPr="005405B3">
        <w:rPr>
          <w:rStyle w:val="Emphasis"/>
        </w:rPr>
        <w:t>standing of ‘education’ is grounded in the history of being</w:t>
      </w:r>
      <w:r w:rsidRPr="006743BE">
        <w:rPr>
          <w:sz w:val="16"/>
        </w:rPr>
        <w:t xml:space="preserve">. Heidegger defends a kind of ontological holism: By giving shape to our historical understanding of ‘what is’, metaphysics determines the most basic presuppositions of what anything is, including ‘education’. As he puts it: ‘Western humanity, in all its comportment toward beings, and even toward itself, is in every respect sustained and guided by metaphysics.’ The ‘great metaphysicians’ focus and disseminate an ontotheological understanding of what and how beings are, thereby establishing the most basic conceptual parameters and ultimate standards of legitimacy for their historical epochs. </w:t>
      </w:r>
      <w:r w:rsidRPr="005405B3">
        <w:rPr>
          <w:rStyle w:val="StyleUnderline"/>
        </w:rPr>
        <w:t>These ontotheologies function historically like self-ful lling prophecies, reshaping intelligibility from the ground up.</w:t>
      </w:r>
      <w:r w:rsidRPr="006743BE">
        <w:rPr>
          <w:sz w:val="16"/>
        </w:rPr>
        <w:t xml:space="preserve"> For as a new ontotheological understanding of what and how beings are takes hold and spreads, it transforms our basic understanding of what all entities are.13 Our under- standing of education is ‘made possible’ by the history of being, then, since </w:t>
      </w:r>
      <w:r w:rsidRPr="005405B3">
        <w:rPr>
          <w:rStyle w:val="Emphasis"/>
        </w:rPr>
        <w:t>when our understanding of what beings are changes historically, our understanding of what ‘education’ is transforms as well</w:t>
      </w:r>
      <w:r w:rsidRPr="006743BE">
        <w:rPr>
          <w:sz w:val="16"/>
        </w:rPr>
        <w:t xml:space="preserve">. This conclusion is crucial; not only does it answer the question that has guided us thus far, it positions us to understand what exactly Heidegger finds objectionable about our contemporary understanding of education (and the educational institutions which embody this understanding). For Heidegger, </w:t>
      </w:r>
      <w:r w:rsidRPr="005405B3">
        <w:rPr>
          <w:rStyle w:val="StyleUnderline"/>
        </w:rPr>
        <w:t>our changing historical understanding of what ‘education’ is has its place in an historical series of ontological ‘epochs’, holistic constellations of intelligibility which are themselves grounded in a series of ontotheological understandings of what and how beings are</w:t>
      </w:r>
      <w:r w:rsidRPr="006743BE">
        <w:rPr>
          <w:sz w:val="16"/>
        </w:rPr>
        <w:t xml:space="preserve">. In order fully to comprehend Heidegger’s critique of contemporary education, then, we need to answer three interrelated questions: First, what exactly is the nature of our own ontological epoch? Second, in which ontotheology is our constellation of intelligibility grounded? And third, how has this underlying ontotheology shaped our present understanding of education? I will take these questions in order. </w:t>
      </w:r>
      <w:r w:rsidRPr="005405B3">
        <w:rPr>
          <w:rStyle w:val="Emphasis"/>
        </w:rPr>
        <w:t>Heidegger’s name for our contemporary constellation of intelligibility is, of course, ‘enframing’</w:t>
      </w:r>
      <w:r w:rsidRPr="006743BE">
        <w:rPr>
          <w:sz w:val="16"/>
        </w:rPr>
        <w:t xml:space="preserve"> (das Gestell). Heidegger chooses this polysemic term because, by etymologically connoting a gathering together (‘Ge-’) of the myriad forms of stellen (‘to set, stand, regulate, secure, ready, establish’, and so on), it succinctly </w:t>
      </w:r>
      <w:r w:rsidRPr="006743BE">
        <w:rPr>
          <w:rStyle w:val="Emphasis"/>
        </w:rPr>
        <w:t>conveys his understanding of the way in which our present ‘mode of revealing’ – a ‘setting-upon that challenges forth’ – forces the ‘presencing’ (anwesen) of entities into its metaphysical ‘stamp or mold’</w:t>
      </w:r>
      <w:r w:rsidRPr="006743BE">
        <w:rPr>
          <w:sz w:val="16"/>
        </w:rPr>
        <w:t xml:space="preserve"> Heidegger on Ontological Education 249 (Pra ̈gung).14 Yet this is not simply to substitute etymology for argument, as detractors allege. Heidegger uses etymology in order to come up with an appropriate name for our contemporary ‘mode of revealing’, but the argumentative work in his account is done by his understanding of metaphysics. This means that to really understand why Heidegger characterizes our contemporary epoch as das Gestell, we must take the measure of his claim that ‘enframing’ is grounded in an ontotheology transmitted to us by Nietzsche. On Heidegger’s reading, Nietzsche’s staunch anti-metaphysical stance merely hides the fact that he actually philosophized on the basis of an ‘unthought’ metaphysics. Nietzsche’s Nachlab </w:t>
      </w:r>
      <w:r w:rsidRPr="006743BE">
        <w:rPr>
          <w:rStyle w:val="StyleUnderline"/>
        </w:rPr>
        <w:t xml:space="preserve">clearly demonstrates that he conceptualized ‘the totality of beings as such’ ontotheologically, as ‘eternally recurring will-to-power’, that is, as an unending disaggregation and reaggregation of forces without purpose or </w:t>
      </w:r>
      <w:r w:rsidRPr="006743BE">
        <w:rPr>
          <w:rStyle w:val="StyleUnderline"/>
        </w:rPr>
        <w:lastRenderedPageBreak/>
        <w:t>goal.</w:t>
      </w:r>
      <w:r w:rsidRPr="006743BE">
        <w:rPr>
          <w:sz w:val="16"/>
        </w:rPr>
        <w:t xml:space="preserve">15 This Nietzschean ontotheology not only inaugurates the ‘metaphysics of the atomic age’, it grounds enframing: Our unthinking reliance on Nietzsche’s ontotheology is leading us to transform all beings, ourselves included, into mere ‘resources’ (Bestand), entities lacking intrinsic meaning which are thus simply optimized and disposed of with maximal ef ciency.16 </w:t>
      </w:r>
      <w:r w:rsidRPr="00872030">
        <w:rPr>
          <w:rStyle w:val="StyleUnderline"/>
        </w:rPr>
        <w:t>Heidegger famously characterizes enframing as a technological under- standing of being. As an historical ‘mode of revealing’ in which</w:t>
      </w:r>
      <w:r w:rsidRPr="00B758DB">
        <w:rPr>
          <w:rStyle w:val="StyleUnderline"/>
        </w:rPr>
        <w:t xml:space="preserve"> </w:t>
      </w:r>
      <w:r w:rsidRPr="006743BE">
        <w:rPr>
          <w:rStyle w:val="Emphasis"/>
        </w:rPr>
        <w:t>entities increasingly show up only as resources to be optimized</w:t>
      </w:r>
      <w:r w:rsidRPr="00872030">
        <w:rPr>
          <w:rStyle w:val="StyleUnderline"/>
        </w:rPr>
        <w:t xml:space="preserve">, enframing generates a ‘calculative thinking’ which, like the mythic touch of King Midas, </w:t>
      </w:r>
      <w:r w:rsidRPr="006743BE">
        <w:rPr>
          <w:rStyle w:val="Emphasis"/>
        </w:rPr>
        <w:t>quanti</w:t>
      </w:r>
      <w:r>
        <w:rPr>
          <w:rStyle w:val="Emphasis"/>
        </w:rPr>
        <w:t>ti</w:t>
      </w:r>
      <w:r w:rsidRPr="006743BE">
        <w:rPr>
          <w:rStyle w:val="Emphasis"/>
        </w:rPr>
        <w:t>es all qualitative relations</w:t>
      </w:r>
      <w:r w:rsidRPr="00872030">
        <w:rPr>
          <w:rStyle w:val="StyleUnderline"/>
        </w:rPr>
        <w:t>. This</w:t>
      </w:r>
      <w:r w:rsidRPr="006743BE">
        <w:rPr>
          <w:rStyle w:val="Emphasis"/>
        </w:rPr>
        <w:t xml:space="preserve"> </w:t>
      </w:r>
      <w:r w:rsidRPr="00872030">
        <w:rPr>
          <w:rStyle w:val="StyleUnderline"/>
        </w:rPr>
        <w:t xml:space="preserve">‘limitless “quantification”’ which </w:t>
      </w:r>
      <w:r w:rsidRPr="006743BE">
        <w:rPr>
          <w:rStyle w:val="Emphasis"/>
        </w:rPr>
        <w:t>absorbs all qualitative relations</w:t>
      </w:r>
      <w:r w:rsidRPr="00872030">
        <w:rPr>
          <w:rStyle w:val="StyleUnderline"/>
        </w:rPr>
        <w:t xml:space="preserve"> (until we come to treat ‘quantity as quality’) is rooted in enframing’s </w:t>
      </w:r>
      <w:r w:rsidRPr="006743BE">
        <w:rPr>
          <w:rStyle w:val="Emphasis"/>
        </w:rPr>
        <w:t>ontologically reductive mode of revealing</w:t>
      </w:r>
      <w:r w:rsidRPr="00872030">
        <w:rPr>
          <w:rStyle w:val="StyleUnderline"/>
        </w:rPr>
        <w:t xml:space="preserve">, whereby ‘[o]nly what is calculable in advance counts as being’. Enframing thus tends to reduce all entities to bivalent, </w:t>
      </w:r>
      <w:r w:rsidRPr="00B758DB">
        <w:rPr>
          <w:rStyle w:val="Emphasis"/>
        </w:rPr>
        <w:t>programmable ‘information’</w:t>
      </w:r>
      <w:r w:rsidRPr="00872030">
        <w:rPr>
          <w:rStyle w:val="StyleUnderline"/>
        </w:rPr>
        <w:t>, digitized data, which increasingly enters into</w:t>
      </w:r>
      <w:r w:rsidRPr="00B758DB">
        <w:t xml:space="preserve"> ‘</w:t>
      </w:r>
      <w:r w:rsidRPr="00872030">
        <w:rPr>
          <w:rStyle w:val="StyleUnderline"/>
        </w:rPr>
        <w:t xml:space="preserve">a state of </w:t>
      </w:r>
      <w:r w:rsidRPr="00B758DB">
        <w:rPr>
          <w:rStyle w:val="Emphasis"/>
        </w:rPr>
        <w:t>pure circulation</w:t>
      </w:r>
      <w:r w:rsidRPr="00B758DB">
        <w:t>’.17</w:t>
      </w:r>
      <w:r w:rsidRPr="006743BE">
        <w:rPr>
          <w:sz w:val="16"/>
        </w:rPr>
        <w:t xml:space="preserve"> Indeed, as Heidegger’s phenomenological meditation on a highway interchange revealed to him in the 1950s – and as </w:t>
      </w:r>
      <w:r w:rsidRPr="00B758DB">
        <w:rPr>
          <w:rStyle w:val="StyleUnderline"/>
        </w:rPr>
        <w:t>our ‘information superhighway’, the Internet, now makes plain – we exhibit a growing tendency to relate to our world and ourselves merely as a ‘network of long distance traffic, paced as calculated for maximum yield’</w:t>
      </w:r>
      <w:r w:rsidRPr="006743BE">
        <w:rPr>
          <w:sz w:val="16"/>
        </w:rPr>
        <w:t>.18 Reading quotidian historical developments in terms of this ontohistorical logic, Heidegger believed our passage from Cartesian modernity to Nietzschean postmodernity was already visible in the transformation of employment agencies into ‘human resource’ departments</w:t>
      </w:r>
      <w:r w:rsidRPr="00872030">
        <w:rPr>
          <w:rStyle w:val="StyleUnderline"/>
        </w:rPr>
        <w:t xml:space="preserve">. The technological move afoot to reduce teachers and scholars to ‘on-line content providers’ merely extends – and so clarifies – the logic whereby </w:t>
      </w:r>
      <w:r w:rsidRPr="006743BE">
        <w:rPr>
          <w:rStyle w:val="Emphasis"/>
        </w:rPr>
        <w:t xml:space="preserve">modern subjects transform themselves into postmodern resources by turning techniques developed for controlling nature back onto themselves.19 </w:t>
      </w:r>
      <w:r w:rsidRPr="00872030">
        <w:rPr>
          <w:rStyle w:val="StyleUnderline"/>
        </w:rPr>
        <w:t>Unfortunately, as this historical transformation of subjects into resources becomes more pervasive</w:t>
      </w:r>
      <w:r w:rsidRPr="006743BE">
        <w:rPr>
          <w:sz w:val="16"/>
        </w:rPr>
        <w:t xml:space="preserve">, it further eludes our critical gaze; indeed, </w:t>
      </w:r>
      <w:r w:rsidRPr="006743BE">
        <w:rPr>
          <w:rStyle w:val="Emphasis"/>
        </w:rPr>
        <w:t>we come to treat ourselves in the very terms which underlie our technological</w:t>
      </w:r>
      <w:r w:rsidRPr="006743BE">
        <w:rPr>
          <w:sz w:val="16"/>
        </w:rPr>
        <w:t xml:space="preserve"> 250 Iain Thomson </w:t>
      </w:r>
      <w:r w:rsidRPr="00872030">
        <w:rPr>
          <w:rStyle w:val="Emphasis"/>
        </w:rPr>
        <w:t>refashioning of the world</w:t>
      </w:r>
      <w:r w:rsidRPr="006743BE">
        <w:rPr>
          <w:sz w:val="16"/>
        </w:rPr>
        <w:t xml:space="preserve">: </w:t>
      </w:r>
      <w:r w:rsidRPr="00872030">
        <w:rPr>
          <w:rStyle w:val="StyleUnderline"/>
        </w:rPr>
        <w:t xml:space="preserve">no longer as </w:t>
      </w:r>
      <w:r w:rsidRPr="006743BE">
        <w:rPr>
          <w:rStyle w:val="Emphasis"/>
        </w:rPr>
        <w:t>conscious Cartesian subjects taking control of an objective world</w:t>
      </w:r>
      <w:r w:rsidRPr="00872030">
        <w:rPr>
          <w:rStyle w:val="StyleUnderline"/>
        </w:rPr>
        <w:t xml:space="preserve">, but rather as </w:t>
      </w:r>
      <w:r w:rsidRPr="006743BE">
        <w:rPr>
          <w:rStyle w:val="Emphasis"/>
        </w:rPr>
        <w:t>one more resource</w:t>
      </w:r>
      <w:r w:rsidRPr="00872030">
        <w:rPr>
          <w:rStyle w:val="StyleUnderline"/>
        </w:rPr>
        <w:t xml:space="preserve"> to be </w:t>
      </w:r>
      <w:r w:rsidRPr="006743BE">
        <w:rPr>
          <w:rStyle w:val="Emphasis"/>
        </w:rPr>
        <w:t>optimized, ordere</w:t>
      </w:r>
      <w:r>
        <w:rPr>
          <w:rStyle w:val="Emphasis"/>
        </w:rPr>
        <w:t>d, and enhanced with maximal effi</w:t>
      </w:r>
      <w:r w:rsidRPr="006743BE">
        <w:rPr>
          <w:rStyle w:val="Emphasis"/>
        </w:rPr>
        <w:t>ciency – whether cosmetically, psychopharmacologically, or educationally</w:t>
      </w:r>
      <w:r w:rsidRPr="006743BE">
        <w:rPr>
          <w:sz w:val="16"/>
        </w:rPr>
        <w:t xml:space="preserve">. Here, then, Heidegger believes he has uncovered the subterranean ontohistorical logic guiding the development of our educational institutions. But how does contemporary education reject this nihilistic logic of enframing? In what sense are today’s educational institutions caught up in an unlimited quantification of qualitative relations which strips beings of their intrinsic meanings, transforming them into mere resources to be optimized with maximal efficiency? 3. Education as Enframing Heidegger began developing his critique of higher education in 1911 and continued elaborating it well into the 1960s, but perhaps his most direct answer to this question comes in 1929.20 Having finally been awarded a full professorship (on the basis of Being and Time), the 39-year-old Heidegger gives his of official ‘Inaugural Lecture’ at Freiburg University, the famous ‘What is Metaphysics?’ He begins boldly, directing his critical attention to the university itself by emphasizing philosophy’s concrete ‘existential’ foundations (since ‘metaphysical questioning must be posed from the essential position of the existence [Dasein] that questions’). Within the lifeworld of the university, Heidegger observes, </w:t>
      </w:r>
      <w:r w:rsidRPr="006743BE">
        <w:rPr>
          <w:rStyle w:val="StyleUnderline"/>
        </w:rPr>
        <w:t>‘existence’ (Dasein) is determined by Wissenschaft, the knowledge embodied in the humanities and natural sciences. ‘Our Dasein – in the community of researchers, teachers, and students – is determined by science or knowledge [durch die Wissenschaft bestimmt]’.21 Our very ‘being-in-the-world’ is shaped by the knowledge we pursue, uncover, and embody.</w:t>
      </w:r>
      <w:r w:rsidRPr="006743BE">
        <w:rPr>
          <w:sz w:val="16"/>
        </w:rPr>
        <w:t xml:space="preserve"> When Heidegger claims that existence is fundamentally shaped by knowledge, he is not thinking of a professoriate shifting in the winds of academic trends, nor simply arguing for a kind of </w:t>
      </w:r>
      <w:r w:rsidRPr="006743BE">
        <w:rPr>
          <w:sz w:val="16"/>
        </w:rPr>
        <w:lastRenderedPageBreak/>
        <w:t xml:space="preserve">pedagogical or performative consistency, according to which we should practice what we know. His intent, rather, is to emphasize </w:t>
      </w:r>
      <w:r w:rsidRPr="006743BE">
        <w:rPr>
          <w:rStyle w:val="Emphasis"/>
        </w:rPr>
        <w:t>a troubling sense in which it seems that we cannot help practicing what we know, since we are ‘always already’ implicitly shaped by our g</w:t>
      </w:r>
      <w:r>
        <w:rPr>
          <w:rStyle w:val="Emphasis"/>
        </w:rPr>
        <w:t>uiding metaphysical presupposi</w:t>
      </w:r>
      <w:r w:rsidRPr="006743BE">
        <w:rPr>
          <w:rStyle w:val="Emphasis"/>
        </w:rPr>
        <w:t>tions.</w:t>
      </w:r>
      <w:r w:rsidRPr="006743BE">
        <w:rPr>
          <w:sz w:val="16"/>
        </w:rPr>
        <w:t xml:space="preserve"> Heidegger’s question thus becomes: </w:t>
      </w:r>
      <w:r w:rsidRPr="006743BE">
        <w:rPr>
          <w:rStyle w:val="StyleUnderline"/>
        </w:rPr>
        <w:t>What is the ontological impact of our unquestioned reliance on the particular metaphysical presuppositions which tacitly dominate the academy? ‘</w:t>
      </w:r>
      <w:r w:rsidRPr="006743BE">
        <w:rPr>
          <w:sz w:val="16"/>
        </w:rPr>
        <w:t xml:space="preserve">What happens to us essentially, in the ground of our existence’, when the Wissenschaft pursued in the contemporary university becomes our guiding ‘passion’, fundamentally shaping our view of the world and of ourselves? Heidegger’s dramatic answer introduces his radical critique of the hyper- specialization and consequent fragmentation of the modern university: The fields of science are widely separated. Their ways of handling the objects of their inquiries differ fundamentally. </w:t>
      </w:r>
      <w:r w:rsidRPr="006743BE">
        <w:rPr>
          <w:rStyle w:val="Emphasis"/>
        </w:rPr>
        <w:t>Today only the technical organization of universities and faculties consolidates this multiplicity of dispersed disciplines, only through practical and instrumental goals do they maintain any meaning. The rootedness of the sciences in their essential ground has dried up and died.</w:t>
      </w:r>
      <w:r w:rsidRPr="006743BE">
        <w:rPr>
          <w:sz w:val="16"/>
        </w:rPr>
        <w:t xml:space="preserve">22 Here in 1929 Heidegger accurately describes the predicament of that institution which, almost half a century later, Clark Kerr would satirically label the ‘Multi-versity’: an internally fragmented University-in-name-only, where the sole communal unity stems from a common grievance about parking spaces.23 Historically, as the modern university loses sight of the shared goals which originally justified the endeavors of the academic community as a whole (at first, the common pursuit of the unified ‘system’ of knowledge, then the communal dedication to the formation of cultivated individuals), its members begin to look outside the university for some purpose to give meaning to lives of research. Since only those disciplines (or sub-disciplines) able to produce instrumentally useful results regularly nd such external support, all disciplines increasingly try to present themselves in terms of their use-value. Without a counter-ideal, </w:t>
      </w:r>
      <w:r w:rsidRPr="006743BE">
        <w:rPr>
          <w:rStyle w:val="Emphasis"/>
        </w:rPr>
        <w:t>students too will adopt this instrumental mentality</w:t>
      </w:r>
      <w:r w:rsidRPr="00B758DB">
        <w:rPr>
          <w:rStyle w:val="StyleUnderline"/>
        </w:rPr>
        <w:t xml:space="preserve">, coming to see education merely as a means to an increased salary down the road. In this way fragmentation leads to the professionalization of the university and, eventually, </w:t>
      </w:r>
      <w:r w:rsidRPr="006743BE">
        <w:rPr>
          <w:rStyle w:val="Emphasis"/>
        </w:rPr>
        <w:t>its deterioration into vocationalism</w:t>
      </w:r>
      <w:r w:rsidRPr="00B758DB">
        <w:rPr>
          <w:rStyle w:val="StyleUnderline"/>
        </w:rPr>
        <w:t>. At the same time, moreover, the different disciplines, lacking any shared, substantive sense of a unifying purpose or common subject- matter, tend by the logic of specialization to develop internal standards appropriate to their particular object-domains. As these domains become increasingly specialized, these</w:t>
      </w:r>
      <w:r w:rsidRPr="00B758DB">
        <w:t xml:space="preserve"> </w:t>
      </w:r>
      <w:r w:rsidRPr="00B758DB">
        <w:rPr>
          <w:rStyle w:val="StyleUnderline"/>
        </w:rPr>
        <w:t>internal standards become ever more disparate, if not</w:t>
      </w:r>
      <w:r w:rsidRPr="006743BE">
        <w:rPr>
          <w:rStyle w:val="Emphasis"/>
        </w:rPr>
        <w:t xml:space="preserve"> simply incommensurable</w:t>
      </w:r>
      <w:r w:rsidRPr="00B758DB">
        <w:rPr>
          <w:rStyle w:val="StyleUnderline"/>
        </w:rPr>
        <w:t xml:space="preserve">. In this way, disciplinary fragmentation leaves the university without common standards – other than the now ubiquitous but </w:t>
      </w:r>
      <w:r w:rsidRPr="006743BE">
        <w:rPr>
          <w:rStyle w:val="Emphasis"/>
        </w:rPr>
        <w:t>entirely empty and formal ideal of excellence.</w:t>
      </w:r>
      <w:r w:rsidRPr="006743BE">
        <w:rPr>
          <w:sz w:val="16"/>
        </w:rPr>
        <w:t xml:space="preserve"> </w:t>
      </w:r>
      <w:r w:rsidRPr="006743BE">
        <w:rPr>
          <w:rStyle w:val="StyleUnderline"/>
        </w:rPr>
        <w:t>Following in Heidegger’s footsteps, critics such as Bill Readings and Timothy Clark show how our contemporary ‘university of excellence’, owing to ‘the very emptiness of the idea of excellence’, is ‘becoming an excellent bureaucratic corporation’, ‘geared to no higher idea than its own maximized self-perpetuation according to optimal input/output ratios’</w:t>
      </w:r>
      <w:r w:rsidRPr="006743BE">
        <w:rPr>
          <w:sz w:val="16"/>
        </w:rPr>
        <w:t xml:space="preserve">.24 </w:t>
      </w:r>
      <w:r w:rsidRPr="00B758DB">
        <w:rPr>
          <w:rStyle w:val="StyleUnderline"/>
        </w:rPr>
        <w:t>Such diagnoses make clear that the development of our educational institutions continues to follow the underlying metaphysical logic of enframing, the progressive transformation of all entities into mere resources to be optimized</w:t>
      </w:r>
      <w:r w:rsidRPr="006743BE">
        <w:rPr>
          <w:sz w:val="16"/>
        </w:rPr>
        <w:t xml:space="preserve">. Unfortunately, these critics fail to recognize this underlying ontohistorical logic, and so offer diagnoses without cures. Indeed, Readings’ materialist explanation for the historical obsolescence of Bildung as the unifying ideal of the modern university (the result of an ‘implacable bourgeois economic revolution’) leads him to succumb to a cynicism in which </w:t>
      </w:r>
      <w:r w:rsidRPr="006743BE">
        <w:rPr>
          <w:rStyle w:val="Emphasis"/>
        </w:rPr>
        <w:t xml:space="preserve">future denizens of the university can hope for nothing more than ‘pragmatic’ situational responses in an </w:t>
      </w:r>
      <w:r w:rsidRPr="006743BE">
        <w:rPr>
          <w:rStyle w:val="Emphasis"/>
        </w:rPr>
        <w:lastRenderedPageBreak/>
        <w:t>environment increasingly transformed by ‘the logic of consumerism’.</w:t>
      </w:r>
      <w:r w:rsidRPr="006743BE">
        <w:rPr>
          <w:sz w:val="16"/>
        </w:rPr>
        <w:t xml:space="preserve">25 While such critiques of the university convincingly extend and update aspects of Heidegger’s analysis, they lack his philosophical vision for a revitalizing reuni cation of the university. To see that Heidegger himself did not relinquish all hope for the future of higher education, we need only attend carefully to the performative dimension of his ‘Inaugural Lecture’. On the surface, it may seem as if Heidegger, welcomed fully into the arms of the university, rather perversely uses his celebratory lecture to pronounce the death of the institution which has just hired him, proclaiming that: ‘The rootedness of the sciences in their essential ground has dried up and died.’ Yet, with this deliberate provocation Heidegger is not beating a dead horse; his pronouncement that </w:t>
      </w:r>
      <w:r w:rsidRPr="00872030">
        <w:rPr>
          <w:rStyle w:val="StyleUnderline"/>
        </w:rPr>
        <w:t>the university is dead at its roots</w:t>
      </w:r>
      <w:r w:rsidRPr="006743BE">
        <w:rPr>
          <w:sz w:val="16"/>
        </w:rPr>
        <w:t xml:space="preserve"> implies that </w:t>
      </w:r>
      <w:r w:rsidRPr="00872030">
        <w:rPr>
          <w:rStyle w:val="StyleUnderline"/>
        </w:rPr>
        <w:t xml:space="preserve">it is </w:t>
      </w:r>
      <w:r w:rsidRPr="00872030">
        <w:rPr>
          <w:rStyle w:val="Emphasis"/>
        </w:rPr>
        <w:t>fated to wither and decay</w:t>
      </w:r>
      <w:r w:rsidRPr="00872030">
        <w:rPr>
          <w:rStyle w:val="StyleUnderline"/>
        </w:rPr>
        <w:t xml:space="preserve"> unless it is revivified, reinvigorated from the root</w:t>
      </w:r>
      <w:r w:rsidRPr="006743BE">
        <w:rPr>
          <w:sz w:val="16"/>
        </w:rPr>
        <w:t>. Heidegger uses this organic metaphor of ‘rootedness’ (Verwurzelung) to put into effect what Derrida (who will restage this scene himself) recognizes as ‘a phoenix motif’: ‘</w:t>
      </w:r>
      <w:r w:rsidRPr="00872030">
        <w:rPr>
          <w:rStyle w:val="StyleUnderline"/>
        </w:rPr>
        <w:t>One burns or buries what is already dead so that life will be reborn and regenerated from these ashes</w:t>
      </w:r>
      <w:r w:rsidRPr="006743BE">
        <w:rPr>
          <w:sz w:val="16"/>
        </w:rPr>
        <w:t xml:space="preserve">.’26 Indeed, Heidegger begins to outline his program for a renaissance of the university in the lecture’s conclusion: </w:t>
      </w:r>
      <w:r w:rsidRPr="00B30BD8">
        <w:rPr>
          <w:rStyle w:val="StyleUnderline"/>
        </w:rPr>
        <w:t xml:space="preserve">Existence is determined by science, but science itself </w:t>
      </w:r>
      <w:r w:rsidRPr="00872030">
        <w:rPr>
          <w:rStyle w:val="Emphasis"/>
        </w:rPr>
        <w:t>remains rooted in metaphysics</w:t>
      </w:r>
      <w:r w:rsidRPr="00B30BD8">
        <w:rPr>
          <w:rStyle w:val="StyleUnderline"/>
        </w:rPr>
        <w:t xml:space="preserve">, whether it realizes it or not. Since the roots of the university are metaphysical, a reinstauration of the scientific lifeworld </w:t>
      </w:r>
      <w:r w:rsidRPr="00872030">
        <w:rPr>
          <w:rStyle w:val="Emphasis"/>
        </w:rPr>
        <w:t>requires a renewed attention to this underlying metaphysical dimension</w:t>
      </w:r>
      <w:r w:rsidRPr="006743BE">
        <w:rPr>
          <w:sz w:val="16"/>
        </w:rPr>
        <w:t>. ‘Only if science exists on the basis of metaphysics can it achieve anew its essential task, which is not to amass and classify bits of knowledge, but to disclose in ever-renewed fashion the entire expanse of truth in nature and history.’27 What exactly is Heidegger proposing here? To understand his vision for a rebirth of the university, we need to turn to a text he began writing the next year: ‘Plato’s Teaching on Truth.’2 Here, tracing the ontohistorical roots of our educational crisis back to Plato’s cave, Heidegger (quite literally) excavates an alternative.</w:t>
      </w:r>
    </w:p>
    <w:p w:rsidR="00B758DB" w:rsidRPr="006743BE" w:rsidRDefault="00B758DB" w:rsidP="00B758DB"/>
    <w:p w:rsidR="001612BC" w:rsidRPr="00CA50AC" w:rsidRDefault="00B758DB" w:rsidP="001612BC">
      <w:pPr>
        <w:pStyle w:val="Heading4"/>
      </w:pPr>
      <w:r>
        <w:t xml:space="preserve">Such a </w:t>
      </w:r>
      <w:r w:rsidRPr="008F1CCD">
        <w:rPr>
          <w:u w:val="single"/>
        </w:rPr>
        <w:t>will towards optimization</w:t>
      </w:r>
      <w:r>
        <w:t xml:space="preserve"> renders the socius a </w:t>
      </w:r>
      <w:r w:rsidRPr="008F1CCD">
        <w:rPr>
          <w:u w:val="single"/>
        </w:rPr>
        <w:t>vile redundancy</w:t>
      </w:r>
      <w:r>
        <w:t xml:space="preserve">. An abandonment of Being converges </w:t>
      </w:r>
      <w:r w:rsidR="006442B6">
        <w:t xml:space="preserve">with a politics of </w:t>
      </w:r>
      <w:r w:rsidR="006442B6" w:rsidRPr="008F1CCD">
        <w:rPr>
          <w:u w:val="single"/>
        </w:rPr>
        <w:t>resilient liberal subject formation</w:t>
      </w:r>
      <w:r>
        <w:t xml:space="preserve">, thus generating a </w:t>
      </w:r>
      <w:r w:rsidRPr="008F1CCD">
        <w:rPr>
          <w:u w:val="single"/>
        </w:rPr>
        <w:t>cascading repetition</w:t>
      </w:r>
      <w:r>
        <w:t xml:space="preserve"> of xenophobic sentiments, military </w:t>
      </w:r>
      <w:r w:rsidR="00B56623">
        <w:t>crackdown, caste divisions, and apathetic environmental destitution</w:t>
      </w:r>
    </w:p>
    <w:p w:rsidR="001612BC" w:rsidRPr="00CA50AC" w:rsidRDefault="001612BC" w:rsidP="001612BC">
      <w:r w:rsidRPr="00D230BF">
        <w:rPr>
          <w:rStyle w:val="Style13ptBold"/>
        </w:rPr>
        <w:t>Evans and Giroux 15</w:t>
      </w:r>
      <w:r>
        <w:t xml:space="preserve"> (Brad, Senior Lecturer in International Studies at the University of Bristol, Henry, American and Canadian scholar and cultur</w:t>
      </w:r>
      <w:r w:rsidR="00B56623">
        <w:t xml:space="preserve">al critic, </w:t>
      </w:r>
      <w:r w:rsidR="00B56623" w:rsidRPr="00B56623">
        <w:rPr>
          <w:i/>
        </w:rPr>
        <w:t>Disposable Futures: The</w:t>
      </w:r>
      <w:r w:rsidR="00B56623">
        <w:rPr>
          <w:i/>
        </w:rPr>
        <w:t xml:space="preserve"> Seduction o</w:t>
      </w:r>
      <w:r w:rsidRPr="00B56623">
        <w:rPr>
          <w:i/>
        </w:rPr>
        <w:t>f Vi</w:t>
      </w:r>
      <w:r w:rsidR="00B56623">
        <w:rPr>
          <w:i/>
        </w:rPr>
        <w:t>olence in the Age o</w:t>
      </w:r>
      <w:r w:rsidR="00B56623" w:rsidRPr="00B56623">
        <w:rPr>
          <w:i/>
        </w:rPr>
        <w:t>f Spectacle</w:t>
      </w:r>
      <w:r w:rsidR="00B56623">
        <w:t>,</w:t>
      </w:r>
      <w:r>
        <w:t xml:space="preserve"> Page 115-118) </w:t>
      </w:r>
    </w:p>
    <w:p w:rsidR="001612BC" w:rsidRPr="002C5B5D" w:rsidRDefault="001612BC" w:rsidP="001612BC">
      <w:pPr>
        <w:rPr>
          <w:sz w:val="16"/>
        </w:rPr>
      </w:pPr>
      <w:r w:rsidRPr="002C5B5D">
        <w:rPr>
          <w:sz w:val="16"/>
        </w:rPr>
        <w:t xml:space="preserve">On Human Disposal Contemporary neoliberal societies are increasingly defined by their waste. Their </w:t>
      </w:r>
      <w:r w:rsidRPr="00445282">
        <w:rPr>
          <w:rStyle w:val="StyleUnderline"/>
        </w:rPr>
        <w:t>productive outputs are complemented by</w:t>
      </w:r>
      <w:r w:rsidRPr="002C5B5D">
        <w:rPr>
          <w:sz w:val="16"/>
        </w:rPr>
        <w:t xml:space="preserve"> what Zygmunt Bauman identifies as “</w:t>
      </w:r>
      <w:r w:rsidRPr="00445282">
        <w:rPr>
          <w:rStyle w:val="StyleUnderline"/>
        </w:rPr>
        <w:t>waste management” for a social order that has been cultured to obey the planned obsolescence of everything, including people and communities</w:t>
      </w:r>
      <w:r w:rsidRPr="002C5B5D">
        <w:rPr>
          <w:sz w:val="16"/>
        </w:rPr>
        <w:t xml:space="preserve">. In a social fabric disordered by market-driven imperatives in which </w:t>
      </w:r>
      <w:r w:rsidRPr="00445282">
        <w:rPr>
          <w:rStyle w:val="StyleUnderline"/>
        </w:rPr>
        <w:t>politics is beholden to money and removed from any sense of civic and ethical considerations, there is a strong tendency to view the vast majority of society as dead weight</w:t>
      </w:r>
      <w:r w:rsidRPr="002C5B5D">
        <w:rPr>
          <w:sz w:val="16"/>
        </w:rPr>
        <w:t xml:space="preserve">, </w:t>
      </w:r>
      <w:r w:rsidRPr="00445282">
        <w:rPr>
          <w:rStyle w:val="Emphasis"/>
        </w:rPr>
        <w:t>disposable just like anything that gets hauled off and dumped in a landfill.</w:t>
      </w:r>
      <w:r w:rsidRPr="002C5B5D">
        <w:rPr>
          <w:sz w:val="16"/>
        </w:rPr>
        <w:t xml:space="preserve"> 1 </w:t>
      </w:r>
      <w:r w:rsidRPr="00445282">
        <w:rPr>
          <w:rStyle w:val="Emphasis"/>
        </w:rPr>
        <w:t>These others removed from ethical calculations and the grammar of suffering are rendered both obsolete and overwhelmed by machineries of social death, to the point where they become unknowable.</w:t>
      </w:r>
      <w:r w:rsidRPr="002C5B5D">
        <w:rPr>
          <w:sz w:val="16"/>
        </w:rPr>
        <w:t xml:space="preserve"> Bauman’s work is significant here, for not only does he show how the categories of waste are integral to the logics of modernist systems, but in doing so he also asks us to consider the human stakes. As he writes, </w:t>
      </w:r>
      <w:r w:rsidRPr="00445282">
        <w:rPr>
          <w:rStyle w:val="StyleUnderline"/>
        </w:rPr>
        <w:t xml:space="preserve">we live in “liquid” times characterized by a “civilization of excess, redundancy, waste, and </w:t>
      </w:r>
      <w:r w:rsidRPr="00445282">
        <w:rPr>
          <w:rStyle w:val="StyleUnderline"/>
        </w:rPr>
        <w:lastRenderedPageBreak/>
        <w:t>waste disposal.</w:t>
      </w:r>
      <w:r w:rsidRPr="002C5B5D">
        <w:rPr>
          <w:sz w:val="16"/>
        </w:rPr>
        <w:t xml:space="preserve">” 2 Rather than seeing waste as politically useless, Bauman affirms that </w:t>
      </w:r>
      <w:r w:rsidRPr="00445282">
        <w:rPr>
          <w:rStyle w:val="Emphasis"/>
        </w:rPr>
        <w:t>the production of wasted lives shores up the productivity of the whole system</w:t>
      </w:r>
      <w:r w:rsidRPr="00B758DB">
        <w:rPr>
          <w:rStyle w:val="StyleUnderline"/>
        </w:rPr>
        <w:t>, as the very idea of progress requires the setting aside of those who don’t or are unable to perform in a way that would appear meaningful.</w:t>
      </w:r>
      <w:r w:rsidRPr="002C5B5D">
        <w:rPr>
          <w:sz w:val="16"/>
        </w:rPr>
        <w:t xml:space="preserve"> </w:t>
      </w:r>
      <w:r w:rsidRPr="00445282">
        <w:rPr>
          <w:rStyle w:val="Emphasis"/>
        </w:rPr>
        <w:t>Criminalization</w:t>
      </w:r>
      <w:r w:rsidRPr="002C5B5D">
        <w:rPr>
          <w:sz w:val="16"/>
        </w:rPr>
        <w:t xml:space="preserve">, for example, </w:t>
      </w:r>
      <w:r w:rsidRPr="00445282">
        <w:rPr>
          <w:rStyle w:val="Emphasis"/>
        </w:rPr>
        <w:t>performs a vital task by providing scapegoats for the various types of race-and class-based insecurities; such scapegoats offer an “easy target for unloading anxieties prompted by the widespread fears of social redundancy</w:t>
      </w:r>
      <w:r w:rsidRPr="002C5B5D">
        <w:rPr>
          <w:sz w:val="16"/>
        </w:rPr>
        <w:t xml:space="preserve">.” 3 </w:t>
      </w:r>
      <w:r w:rsidRPr="00445282">
        <w:rPr>
          <w:rStyle w:val="StyleUnderline"/>
        </w:rPr>
        <w:t>These “others” are integral to fear-based societies and the carceral industries of violence and punishment that profit immensely from their management</w:t>
      </w:r>
      <w:r w:rsidRPr="002C5B5D">
        <w:rPr>
          <w:sz w:val="16"/>
        </w:rPr>
        <w:t xml:space="preserve">. Bauman’s work continually forces us to consider how </w:t>
      </w:r>
      <w:r w:rsidRPr="00CA50AC">
        <w:rPr>
          <w:rStyle w:val="StyleUnderline"/>
        </w:rPr>
        <w:t>the production of “wasted lives” at a systemic level is entirely fitting in the logics of modern societies as they retain their order-making and progressive orientations</w:t>
      </w:r>
      <w:r w:rsidRPr="002C5B5D">
        <w:rPr>
          <w:sz w:val="16"/>
        </w:rPr>
        <w:t xml:space="preserve">. </w:t>
      </w:r>
      <w:r w:rsidRPr="00CA50AC">
        <w:rPr>
          <w:rStyle w:val="Emphasis"/>
        </w:rPr>
        <w:t>Modernity</w:t>
      </w:r>
      <w:r w:rsidRPr="002C5B5D">
        <w:rPr>
          <w:sz w:val="16"/>
        </w:rPr>
        <w:t xml:space="preserve">, in fact, </w:t>
      </w:r>
      <w:r w:rsidRPr="00CA50AC">
        <w:rPr>
          <w:rStyle w:val="Emphasis"/>
        </w:rPr>
        <w:t>is</w:t>
      </w:r>
      <w:r w:rsidRPr="002C5B5D">
        <w:rPr>
          <w:sz w:val="16"/>
        </w:rPr>
        <w:t xml:space="preserve"> yet </w:t>
      </w:r>
      <w:r w:rsidRPr="00CA50AC">
        <w:rPr>
          <w:rStyle w:val="Emphasis"/>
        </w:rPr>
        <w:t>another chapter in the story of the production of “disposable humans</w:t>
      </w:r>
      <w:r w:rsidRPr="002C5B5D">
        <w:rPr>
          <w:sz w:val="16"/>
        </w:rPr>
        <w:t>,” or what he terms elsewhere “</w:t>
      </w:r>
      <w:r w:rsidRPr="00CA50AC">
        <w:rPr>
          <w:rStyle w:val="Emphasis"/>
        </w:rPr>
        <w:t>collateral damage</w:t>
      </w:r>
      <w:r w:rsidRPr="002C5B5D">
        <w:rPr>
          <w:sz w:val="16"/>
        </w:rPr>
        <w:t xml:space="preserve">,” 4 which designates both the intentional and arbitrary logic of inequality and exclusion of human societies. Indeed, for Bauman, </w:t>
      </w:r>
      <w:r w:rsidRPr="00CA50AC">
        <w:rPr>
          <w:rStyle w:val="StyleUnderline"/>
        </w:rPr>
        <w:t>order-building functions largely to designate those lives that simply don’t belong to the privileged social order as a result of their perceived identities and attributes;</w:t>
      </w:r>
      <w:r w:rsidRPr="002C5B5D">
        <w:rPr>
          <w:sz w:val="16"/>
        </w:rPr>
        <w:t xml:space="preserve"> moreover, </w:t>
      </w:r>
      <w:r w:rsidRPr="00CA50AC">
        <w:rPr>
          <w:rStyle w:val="StyleUnderline"/>
        </w:rPr>
        <w:t>the incessant drive to progress justifies a form of societal assay that allows for the casting aside of people who are registered as such on account of their own failure to have resources worth extracting</w:t>
      </w:r>
      <w:r w:rsidRPr="002C5B5D">
        <w:rPr>
          <w:sz w:val="16"/>
        </w:rPr>
        <w:t xml:space="preserve">. As in all other sectors of neoliberal control, public and </w:t>
      </w:r>
      <w:r w:rsidRPr="00CA50AC">
        <w:rPr>
          <w:rStyle w:val="Emphasis"/>
        </w:rPr>
        <w:t>environmental concerns are perpetually compromised and deferred by the fiscal imperatives of private gain</w:t>
      </w:r>
      <w:r w:rsidRPr="002C5B5D">
        <w:rPr>
          <w:sz w:val="16"/>
        </w:rPr>
        <w:t xml:space="preserve">. Significantly, for Bauman, it is </w:t>
      </w:r>
      <w:r w:rsidRPr="00CA50AC">
        <w:rPr>
          <w:rStyle w:val="StyleUnderline"/>
        </w:rPr>
        <w:t>the continued production of wasted lives that defines all modern projects regardless of their ideological emblem.</w:t>
      </w:r>
      <w:r w:rsidRPr="002C5B5D">
        <w:rPr>
          <w:sz w:val="16"/>
        </w:rPr>
        <w:t xml:space="preserve"> In a world where ideas of </w:t>
      </w:r>
      <w:r w:rsidRPr="001C46E1">
        <w:rPr>
          <w:rStyle w:val="Emphasis"/>
        </w:rPr>
        <w:t>technological</w:t>
      </w:r>
      <w:r w:rsidRPr="00CA50AC">
        <w:rPr>
          <w:rStyle w:val="Emphasis"/>
        </w:rPr>
        <w:t xml:space="preserve"> progress continue to provide the benchmark for determining human progress, the task of targeting entire communities for disposal has itself become not only an easier job than ever, but also an increasingly privatized industry</w:t>
      </w:r>
      <w:r w:rsidRPr="002C5B5D">
        <w:rPr>
          <w:sz w:val="16"/>
        </w:rPr>
        <w:t xml:space="preserve"> alongside so much else in neoliberal societies. Angela Y. Davis and many others have a term for it: </w:t>
      </w:r>
      <w:r w:rsidRPr="00CA50AC">
        <w:rPr>
          <w:rStyle w:val="Emphasis"/>
        </w:rPr>
        <w:t>the prison-industrial complex.</w:t>
      </w:r>
      <w:r w:rsidRPr="002C5B5D">
        <w:rPr>
          <w:sz w:val="16"/>
        </w:rPr>
        <w:t xml:space="preserve"> Some dispute Bauman’s work for being overly deterministic in terms of the logics of modernity, while also being troubled by the labeling of human subjects as waste. 5 Such claims regarding the over-determining nature of power are, however, often cited by those who remain uncomfortable with its interrogation in ways that allow us to focus on the real perniciousness of its effects— especially the forms of depoliticization and violence supported by a range of frameworks from the cosmopolitan to the more ideologically fundamentalist. </w:t>
      </w:r>
    </w:p>
    <w:p w:rsidR="001612BC" w:rsidRPr="002C5B5D" w:rsidRDefault="001612BC" w:rsidP="001612BC"/>
    <w:p w:rsidR="00D230BF" w:rsidRDefault="00B56623" w:rsidP="00D230BF">
      <w:pPr>
        <w:pStyle w:val="Heading4"/>
      </w:pPr>
      <w:r w:rsidRPr="008F1CCD">
        <w:rPr>
          <w:u w:val="single"/>
        </w:rPr>
        <w:t>Vote negative</w:t>
      </w:r>
      <w:r>
        <w:t xml:space="preserve"> as an endorsement of a project of </w:t>
      </w:r>
      <w:r w:rsidRPr="008F1CCD">
        <w:rPr>
          <w:u w:val="single"/>
        </w:rPr>
        <w:t>ontological education</w:t>
      </w:r>
      <w:r>
        <w:t xml:space="preserve"> that centers Dasein’s situated-ness in all academic settings</w:t>
      </w:r>
    </w:p>
    <w:p w:rsidR="00D230BF" w:rsidRPr="00253B5F" w:rsidRDefault="00811FF1" w:rsidP="00D230BF">
      <w:pPr>
        <w:rPr>
          <w:rStyle w:val="Style13ptBold"/>
          <w:b w:val="0"/>
        </w:rPr>
      </w:pPr>
      <w:r>
        <w:rPr>
          <w:rStyle w:val="Style13ptBold"/>
        </w:rPr>
        <w:t xml:space="preserve">Thomson </w:t>
      </w:r>
      <w:r w:rsidR="00D230BF">
        <w:rPr>
          <w:rStyle w:val="Style13ptBold"/>
        </w:rPr>
        <w:t xml:space="preserve">1 </w:t>
      </w:r>
      <w:r w:rsidR="00D230BF" w:rsidRPr="00D230BF">
        <w:rPr>
          <w:rStyle w:val="Style13ptBold"/>
          <w:b w:val="0"/>
          <w:sz w:val="22"/>
        </w:rPr>
        <w:t xml:space="preserve">(Iain, Professor of Philosopher – University of New Mexico, “Heidegger on Ontological Education, or: How We Become What We Are, Inquiry, 44(3) p.256-258 </w:t>
      </w:r>
      <w:hyperlink r:id="rId7" w:history="1">
        <w:r w:rsidR="00D230BF" w:rsidRPr="00D230BF">
          <w:rPr>
            <w:rStyle w:val="Hyperlink"/>
          </w:rPr>
          <w:t>http://www.unm.edu/~ithomson/HeidOntEd.pdf</w:t>
        </w:r>
      </w:hyperlink>
      <w:r w:rsidR="00D230BF" w:rsidRPr="00D230BF">
        <w:rPr>
          <w:rStyle w:val="Style13ptBold"/>
          <w:b w:val="0"/>
          <w:sz w:val="22"/>
        </w:rPr>
        <w:t xml:space="preserve"> ) AP</w:t>
      </w:r>
    </w:p>
    <w:p w:rsidR="00D230BF" w:rsidRDefault="00D230BF" w:rsidP="00D230BF">
      <w:pPr>
        <w:rPr>
          <w:sz w:val="16"/>
        </w:rPr>
      </w:pPr>
      <w:r w:rsidRPr="005405B3">
        <w:rPr>
          <w:sz w:val="16"/>
        </w:rPr>
        <w:lastRenderedPageBreak/>
        <w:t xml:space="preserve">Heidegger’s suggestions about how </w:t>
      </w:r>
      <w:r w:rsidRPr="00253B5F">
        <w:rPr>
          <w:rStyle w:val="Emphasis"/>
        </w:rPr>
        <w:t>the ontological education he advocates can transcend enframing are surprisingly specific</w:t>
      </w:r>
      <w:r w:rsidRPr="00A7723A">
        <w:rPr>
          <w:rStyle w:val="Emphasis"/>
        </w:rPr>
        <w:t>.</w:t>
      </w:r>
      <w:r w:rsidRPr="005405B3">
        <w:rPr>
          <w:sz w:val="16"/>
        </w:rPr>
        <w:t xml:space="preserve"> Recall that </w:t>
      </w:r>
      <w:r w:rsidRPr="00253B5F">
        <w:rPr>
          <w:rStyle w:val="StyleUnderline"/>
        </w:rPr>
        <w:t xml:space="preserve">in Plato’s allegory, the prisoner (1) begins in captivity within the cave, (2) escapes the chains and turns around to discover the </w:t>
      </w:r>
      <w:r>
        <w:rPr>
          <w:rStyle w:val="StyleUnderline"/>
        </w:rPr>
        <w:t>fi</w:t>
      </w:r>
      <w:r w:rsidRPr="00253B5F">
        <w:rPr>
          <w:rStyle w:val="StyleUnderline"/>
        </w:rPr>
        <w:t xml:space="preserve">re and objects responsible for the shadows on the wall previously taken as reality, then (3) ascends from the cave into the light of the outside world, coming to understand what is seen there as made possible by the light of the sun, and (4) </w:t>
      </w:r>
      <w:r>
        <w:rPr>
          <w:rStyle w:val="StyleUnderline"/>
        </w:rPr>
        <w:t>fi</w:t>
      </w:r>
      <w:r w:rsidRPr="00253B5F">
        <w:rPr>
          <w:rStyle w:val="StyleUnderline"/>
        </w:rPr>
        <w:t>nally returns to the cave, taking up the struggle to free the other prisoners (who violently resist their would-be liberator).</w:t>
      </w:r>
      <w:r w:rsidRPr="005405B3">
        <w:rPr>
          <w:sz w:val="16"/>
        </w:rPr>
        <w:t xml:space="preserve"> For Heidegger, this well-known scenario suggests the pedagogy of ontological education. On his remarkable interpretation</w:t>
      </w:r>
      <w:r w:rsidRPr="00253B5F">
        <w:rPr>
          <w:rStyle w:val="StyleUnderline"/>
        </w:rPr>
        <w:t>, the prisoner’s ‘four different dwelling places’ communicate the four successive stages whereby ontological education breaks students’ bondage to the technological mode of revealing, freeing them to understand what-is differently</w:t>
      </w:r>
      <w:r w:rsidRPr="005405B3">
        <w:rPr>
          <w:sz w:val="16"/>
        </w:rPr>
        <w:t xml:space="preserve">. When students’ ontological educations begin, they ‘are engrossed in what they immediately encounter’, taking the shadows cast by the re on the wall to be the ultimate reality of things. Yet this ‘ </w:t>
      </w:r>
      <w:r>
        <w:rPr>
          <w:sz w:val="16"/>
        </w:rPr>
        <w:t>fi</w:t>
      </w:r>
      <w:r w:rsidRPr="005405B3">
        <w:rPr>
          <w:sz w:val="16"/>
        </w:rPr>
        <w:t xml:space="preserve">re’ is only ‘man-made’; the ‘confusing’ light it casts represents enframing’s ontologically reductive mode of revealing. Here in this </w:t>
      </w:r>
      <w:r>
        <w:rPr>
          <w:sz w:val="16"/>
        </w:rPr>
        <w:t>fi</w:t>
      </w:r>
      <w:r w:rsidRPr="005405B3">
        <w:rPr>
          <w:sz w:val="16"/>
        </w:rPr>
        <w:t xml:space="preserve">rst stage, </w:t>
      </w:r>
      <w:r w:rsidRPr="00253B5F">
        <w:rPr>
          <w:rStyle w:val="StyleUnderline"/>
        </w:rPr>
        <w:t>all entities show up to students merely as resources to be optimized, including the students themselves. Thus, if pressed, students will ultimately ‘justify’ even their education itself merely as a means to making more money, getting the most out of their potentials, or some other equally empty optimization imperative</w:t>
      </w:r>
      <w:r w:rsidRPr="00253B5F">
        <w:rPr>
          <w:rStyle w:val="Emphasis"/>
        </w:rPr>
        <w:t xml:space="preserve">. Stage two is only reached when a student’s ‘gaze is freed from its captivity to shadows’; this happens when a student recognizes ‘the </w:t>
      </w:r>
      <w:r>
        <w:rPr>
          <w:rStyle w:val="Emphasis"/>
        </w:rPr>
        <w:t>fi</w:t>
      </w:r>
      <w:r w:rsidRPr="00253B5F">
        <w:rPr>
          <w:rStyle w:val="Emphasis"/>
        </w:rPr>
        <w:t>re’ (enframing) as the source of ‘the shadows’ (entities understood as mere resources).</w:t>
      </w:r>
      <w:r w:rsidRPr="005405B3">
        <w:rPr>
          <w:sz w:val="16"/>
        </w:rPr>
        <w:t xml:space="preserve"> In stage two, </w:t>
      </w:r>
      <w:r w:rsidRPr="00253B5F">
        <w:rPr>
          <w:rStyle w:val="Emphasis"/>
        </w:rPr>
        <w:t>the metaphysical chains of enframing are thus broken.</w:t>
      </w:r>
      <w:r w:rsidRPr="005405B3">
        <w:rPr>
          <w:sz w:val="16"/>
        </w:rPr>
        <w:t xml:space="preserve"> But how does this liberation occur? Despite the importance of this question, Heidegger answers it only in an aside: ‘to turn one’s gaze from the shadows to entities as they show themselves within the glow</w:t>
      </w:r>
      <w:r>
        <w:rPr>
          <w:sz w:val="16"/>
        </w:rPr>
        <w:t xml:space="preserve"> of the relight is diffi</w:t>
      </w:r>
      <w:r w:rsidRPr="005405B3">
        <w:rPr>
          <w:sz w:val="16"/>
        </w:rPr>
        <w:t xml:space="preserve">cult and fails.’43 His point, I take it, is that </w:t>
      </w:r>
      <w:r w:rsidRPr="00253B5F">
        <w:rPr>
          <w:rStyle w:val="StyleUnderline"/>
        </w:rPr>
        <w:t>entities do not show themselves as they</w:t>
      </w:r>
      <w:r>
        <w:rPr>
          <w:rStyle w:val="StyleUnderline"/>
        </w:rPr>
        <w:t xml:space="preserve"> are when forced into the meta</w:t>
      </w:r>
      <w:r w:rsidRPr="00253B5F">
        <w:rPr>
          <w:rStyle w:val="StyleUnderline"/>
        </w:rPr>
        <w:t>physical mould of enframin</w:t>
      </w:r>
      <w:r w:rsidRPr="005405B3">
        <w:rPr>
          <w:sz w:val="16"/>
        </w:rPr>
        <w:t>g, the ontotheology which reduces them to mere resources to be optimized</w:t>
      </w:r>
      <w:r w:rsidRPr="00253B5F">
        <w:rPr>
          <w:rStyle w:val="Emphasis"/>
        </w:rPr>
        <w:t>. Students can be led to this realization through a guided investigation of the being of any entity, which they will tend to understand only as eternally recurring will-to-power, that is, as forces endlessly coming together and breaking apart</w:t>
      </w:r>
      <w:r w:rsidRPr="005405B3">
        <w:rPr>
          <w:sz w:val="16"/>
        </w:rPr>
        <w:t xml:space="preserve">. Because this metaphysical understanding dissolves being into becoming, the attempt to see entities as they are in its light is doomed to failure; resources have no being, they are ‘constantly becoming’ (as Nietzsche realized). With this recognition – and the anxiety it tends to induce – students can attain a negative freedom from enframing. Still, </w:t>
      </w:r>
      <w:r w:rsidRPr="00253B5F">
        <w:rPr>
          <w:rStyle w:val="Emphasis"/>
        </w:rPr>
        <w:t>Heidegger insists that ‘real freedom’, ‘effective freedom’ (wirkliche Freiheit) – the positive freedom in which students realize that entities are more than mere resources and so become free for understanding them</w:t>
      </w:r>
      <w:r w:rsidRPr="005405B3">
        <w:rPr>
          <w:sz w:val="16"/>
        </w:rPr>
        <w:t xml:space="preserve"> otherwise – ‘is attained only in stage three, in which someone who has been unchained is conveyed outside the cave “into the open”’. (Notice the implicit reference to someone doing the unchaining and conveying here; for Heidegger, </w:t>
      </w:r>
      <w:r w:rsidRPr="00253B5F">
        <w:rPr>
          <w:rStyle w:val="StyleUnderline"/>
        </w:rPr>
        <w:t>the educator plays a crucial role facilitating students’ passage between each of the stages.)</w:t>
      </w:r>
      <w:r w:rsidRPr="005405B3">
        <w:rPr>
          <w:sz w:val="16"/>
        </w:rPr>
        <w:t xml:space="preserve"> The open is one of Heidegger’s names for ‘being as such’; that is, for ‘what appears antecedently in everything that appears and . . . makes whatever appears be accessible’.44 </w:t>
      </w:r>
      <w:r w:rsidRPr="00253B5F">
        <w:rPr>
          <w:rStyle w:val="Emphasis"/>
        </w:rPr>
        <w:t xml:space="preserve">The attainment of – or better, comportmental attunement to – this ‘open’ is what Heidegger famously calls </w:t>
      </w:r>
      <w:r w:rsidRPr="00253B5F">
        <w:rPr>
          <w:rStyle w:val="Emphasis"/>
        </w:rPr>
        <w:lastRenderedPageBreak/>
        <w:t>‘dwelling’.45 When such positive ontological freedom is achieved,</w:t>
      </w:r>
      <w:r w:rsidRPr="005405B3">
        <w:rPr>
          <w:sz w:val="16"/>
        </w:rPr>
        <w:t xml:space="preserve"> ‘what things are no longer appear merely in the man-made and confusing glow of the re within the cave. The things themselves stand there in the binding force and validity of their own visible form’.46 Ontological freedom is achieved when entities show themselves in their full phenomenological richness. The goal </w:t>
      </w:r>
      <w:r w:rsidRPr="00253B5F">
        <w:rPr>
          <w:rStyle w:val="Emphasis"/>
        </w:rPr>
        <w:t>of the third stage of ontological education, then, is to teach students to ‘dwell’, to help attune them to the being of entities, and thus to teach them to see that the being of an entity</w:t>
      </w:r>
      <w:r w:rsidRPr="005405B3">
        <w:rPr>
          <w:sz w:val="16"/>
        </w:rPr>
        <w:t xml:space="preserve"> – be it a book, cup, rose, or, to use a particularly salient example, they themselves – </w:t>
      </w:r>
      <w:r w:rsidRPr="009C0A66">
        <w:rPr>
          <w:rStyle w:val="Emphasis"/>
        </w:rPr>
        <w:t>cannot be fully understood in the ontologically-reductive terms of enframing.</w:t>
      </w:r>
      <w:r w:rsidRPr="005405B3">
        <w:rPr>
          <w:sz w:val="16"/>
        </w:rPr>
        <w:t>47 With the attainment of this crucial third stage, Heidegger’s ‘genuine’, ontological education may seem to have reached its completion, since ‘the very essence of paideia consists in making the human being strong for the clarity and constancy of insight into essence’.48 This claim that genuine education teaches students to recognize ‘essences’ is not merely a Platonic conceit, but plays an absolutely crucial role in Heideg</w:t>
      </w:r>
      <w:r>
        <w:rPr>
          <w:sz w:val="16"/>
        </w:rPr>
        <w:t>ger’s program for a reunifi</w:t>
      </w:r>
      <w:r w:rsidRPr="005405B3">
        <w:rPr>
          <w:sz w:val="16"/>
        </w:rPr>
        <w:t xml:space="preserve">cation of the university (as we will see in the conclusion). Nevertheless, </w:t>
      </w:r>
      <w:r w:rsidRPr="00253B5F">
        <w:rPr>
          <w:rStyle w:val="Emphasis"/>
        </w:rPr>
        <w:t>ontological education reaches its true culmination only in the fourth stage, the return to the cave. Heidegger clearly understood his own role as a teacher in terms of just such a return, that is, as a struggle to free ontologically anaesthetized enframers from their bondage to a self-reifying mode of ontological revealing</w:t>
      </w:r>
      <w:r w:rsidRPr="005405B3">
        <w:rPr>
          <w:sz w:val="16"/>
        </w:rPr>
        <w:t xml:space="preserve">.49 But his ranking of </w:t>
      </w:r>
      <w:r w:rsidRPr="00253B5F">
        <w:rPr>
          <w:rStyle w:val="Emphasis"/>
        </w:rPr>
        <w:t>the return to the cave</w:t>
      </w:r>
      <w:r w:rsidRPr="005405B3">
        <w:rPr>
          <w:sz w:val="16"/>
        </w:rPr>
        <w:t xml:space="preserve"> as the highest stage of ontological education </w:t>
      </w:r>
      <w:r w:rsidRPr="00253B5F">
        <w:rPr>
          <w:rStyle w:val="Emphasis"/>
        </w:rPr>
        <w:t>is not merely an evangelistic call for others to adopt his vision of education as a revolution in consciousness</w:t>
      </w:r>
      <w:r w:rsidRPr="005405B3">
        <w:rPr>
          <w:sz w:val="16"/>
        </w:rPr>
        <w:t>; it also reflects his recognition that in ontological education</w:t>
      </w:r>
      <w:r w:rsidRPr="00253B5F">
        <w:rPr>
          <w:rStyle w:val="Emphasis"/>
        </w:rPr>
        <w:t>, learning culminates in teaching.</w:t>
      </w:r>
      <w:r w:rsidRPr="005405B3">
        <w:rPr>
          <w:sz w:val="16"/>
        </w:rPr>
        <w:t xml:space="preserve"> We must thus ask: What is called ‘teaching’? </w:t>
      </w:r>
    </w:p>
    <w:p w:rsidR="00D230BF" w:rsidRPr="00253B5F" w:rsidRDefault="00D230BF" w:rsidP="00D230BF">
      <w:pPr>
        <w:rPr>
          <w:rStyle w:val="Style13ptBold"/>
        </w:rPr>
      </w:pPr>
    </w:p>
    <w:p w:rsidR="00001227" w:rsidRDefault="00001227" w:rsidP="00001227">
      <w:pPr>
        <w:pStyle w:val="Heading2"/>
      </w:pPr>
      <w:r>
        <w:lastRenderedPageBreak/>
        <w:t>Links</w:t>
      </w:r>
    </w:p>
    <w:p w:rsidR="008F1CCD" w:rsidRPr="00640AA3" w:rsidRDefault="008F1CCD" w:rsidP="008F1CCD">
      <w:pPr>
        <w:pStyle w:val="Heading3"/>
        <w:rPr>
          <w:rStyle w:val="Emphasis"/>
          <w:b/>
          <w:iCs w:val="0"/>
          <w:sz w:val="32"/>
        </w:rPr>
      </w:pPr>
      <w:r>
        <w:lastRenderedPageBreak/>
        <w:t>Cyber-Economy</w:t>
      </w:r>
    </w:p>
    <w:p w:rsidR="008F1CCD" w:rsidRDefault="008F1CCD" w:rsidP="008F1CCD">
      <w:pPr>
        <w:pStyle w:val="Heading4"/>
      </w:pPr>
      <w:r>
        <w:t>The cyber economy is founded on a “hacker mentality” in which everything is exploited as a utility or resource for mastery and production</w:t>
      </w:r>
    </w:p>
    <w:p w:rsidR="008F1CCD" w:rsidRPr="00B27000" w:rsidRDefault="008F1CCD" w:rsidP="008F1CCD">
      <w:pPr>
        <w:rPr>
          <w:rStyle w:val="Style13ptBold"/>
          <w:b w:val="0"/>
        </w:rPr>
      </w:pPr>
      <w:r>
        <w:rPr>
          <w:rStyle w:val="Style13ptBold"/>
        </w:rPr>
        <w:t xml:space="preserve">Rayner 14 </w:t>
      </w:r>
      <w:r>
        <w:rPr>
          <w:rStyle w:val="Style13ptBold"/>
          <w:b w:val="0"/>
        </w:rPr>
        <w:t>(Timothy, Philosophy Research Associate – University of Sydney, “</w:t>
      </w:r>
      <w:r>
        <w:rPr>
          <w:sz w:val="26"/>
        </w:rPr>
        <w:t>Heidegger in Silicon Valley: T</w:t>
      </w:r>
      <w:r w:rsidRPr="00C87021">
        <w:rPr>
          <w:sz w:val="26"/>
        </w:rPr>
        <w:t>echnology and th</w:t>
      </w:r>
      <w:r>
        <w:rPr>
          <w:sz w:val="26"/>
        </w:rPr>
        <w:t>e Hacker W</w:t>
      </w:r>
      <w:r w:rsidRPr="00C87021">
        <w:rPr>
          <w:sz w:val="26"/>
        </w:rPr>
        <w:t>ay</w:t>
      </w:r>
      <w:r>
        <w:rPr>
          <w:sz w:val="26"/>
        </w:rPr>
        <w:t xml:space="preserve">”, Philosophy for Change, </w:t>
      </w:r>
      <w:hyperlink r:id="rId8" w:history="1">
        <w:r w:rsidRPr="00355A48">
          <w:rPr>
            <w:rStyle w:val="Hyperlink"/>
            <w:sz w:val="26"/>
          </w:rPr>
          <w:t>https://philosophyforchange.wordpress.com/2014/09/01/heidegger-in-silicon-valley-social-operating-systems-technological-enframing-and-the-hacker-way/</w:t>
        </w:r>
      </w:hyperlink>
      <w:r>
        <w:rPr>
          <w:rStyle w:val="Style13ptBold"/>
          <w:b w:val="0"/>
        </w:rPr>
        <w:t xml:space="preserve"> ) A.P.</w:t>
      </w:r>
    </w:p>
    <w:p w:rsidR="008F1CCD" w:rsidRPr="005E2E83" w:rsidRDefault="008F1CCD" w:rsidP="008F1CCD">
      <w:pPr>
        <w:rPr>
          <w:sz w:val="16"/>
        </w:rPr>
      </w:pPr>
      <w:r w:rsidRPr="001A2193">
        <w:rPr>
          <w:rStyle w:val="Emphasis"/>
        </w:rPr>
        <w:t>‘Software is eating the world!’</w:t>
      </w:r>
      <w:r w:rsidRPr="005E2E83">
        <w:rPr>
          <w:sz w:val="16"/>
        </w:rPr>
        <w:t xml:space="preserve"> US tech investor </w:t>
      </w:r>
      <w:hyperlink r:id="rId9" w:history="1">
        <w:r w:rsidRPr="005E2E83">
          <w:rPr>
            <w:sz w:val="16"/>
          </w:rPr>
          <w:t>Marc Andreessen</w:t>
        </w:r>
      </w:hyperlink>
      <w:r w:rsidRPr="005E2E83">
        <w:rPr>
          <w:sz w:val="16"/>
        </w:rPr>
        <w:t xml:space="preserve"> claimed in 2011, on the eve of launching his venture capital firm, </w:t>
      </w:r>
      <w:hyperlink r:id="rId10" w:history="1">
        <w:r w:rsidRPr="005E2E83">
          <w:rPr>
            <w:sz w:val="16"/>
          </w:rPr>
          <w:t>Andreessen-Horowitz</w:t>
        </w:r>
      </w:hyperlink>
      <w:r w:rsidRPr="005E2E83">
        <w:rPr>
          <w:sz w:val="16"/>
        </w:rPr>
        <w:t xml:space="preserve">. </w:t>
      </w:r>
      <w:r w:rsidRPr="001A2193">
        <w:rPr>
          <w:rStyle w:val="Emphasis"/>
        </w:rPr>
        <w:t>This extraordinary claim has become the mantra of Silicon Valley entrepreneurs, codifying a new philosophy of tech entrepreneurialism and kickstarting a bold new era of creative destruction.</w:t>
      </w:r>
      <w:r w:rsidRPr="005E2E83">
        <w:rPr>
          <w:sz w:val="16"/>
        </w:rPr>
        <w:t xml:space="preserve"> Decoded it means: software engineers are world-builders – so look out! Bored with building apps, games, and websites, the latest generation of tech entrepreneurs are creating social operating systems for the societies and economies of the future. Reconfiguring the relationships between goods, consumers, and service-providers, these new social operating systems are swallowing whole marketplaces at a time, eating up business that was previously enjoyed by recruiters, cab companies, hotel chains, and estate agents. Take the sharing economy startup </w:t>
      </w:r>
      <w:hyperlink r:id="rId11" w:history="1">
        <w:r w:rsidRPr="005E2E83">
          <w:rPr>
            <w:sz w:val="16"/>
          </w:rPr>
          <w:t>Airbnb</w:t>
        </w:r>
      </w:hyperlink>
      <w:r w:rsidRPr="005E2E83">
        <w:rPr>
          <w:sz w:val="16"/>
        </w:rPr>
        <w:t xml:space="preserve">, for instance (recipient of $112 million in funding from Andreessen-Horowitz in 2011). Andreessen </w:t>
      </w:r>
      <w:hyperlink r:id="rId12" w:history="1">
        <w:r w:rsidRPr="005E2E83">
          <w:rPr>
            <w:sz w:val="16"/>
          </w:rPr>
          <w:t>claims</w:t>
        </w:r>
      </w:hyperlink>
      <w:r w:rsidRPr="005E2E83">
        <w:rPr>
          <w:sz w:val="16"/>
        </w:rPr>
        <w:t xml:space="preserve">: Airbnb makes its money in real estate. But … Airbnb … has much more in common with Facebook or Google or Microsoft or Oracle than with any real estate company. … Airbnb is building a software technology that is equivalent in complexity, power, and importance to an operating system. It’s just that it’s applied to a section of the economy. An operating system is low-level software that runs on a computer and directs its operations. Andressen’s application of this idea to a company like Airbnb speaks volumes about </w:t>
      </w:r>
      <w:r w:rsidRPr="001A2193">
        <w:rPr>
          <w:rStyle w:val="Emphasis"/>
        </w:rPr>
        <w:t>the ambition of the new startup entrepreneurs and their world-building philosophy. Just as a computer operating system organises the hardware resources of the computer unit, creating a functional machine, social operating systems refigure the ‘hardware’ of human reality, connecting people and things in new and productive ways.</w:t>
      </w:r>
      <w:r w:rsidRPr="005E2E83">
        <w:rPr>
          <w:sz w:val="16"/>
        </w:rPr>
        <w:t xml:space="preserve"> </w:t>
      </w:r>
      <w:r w:rsidRPr="001A2193">
        <w:rPr>
          <w:rStyle w:val="StyleUnderline"/>
        </w:rPr>
        <w:t xml:space="preserve">Airbnb puts people with spare rooms to rent in touch with travellers seeking short-term accommodation. </w:t>
      </w:r>
      <w:hyperlink r:id="rId13" w:history="1">
        <w:r w:rsidRPr="001A2193">
          <w:rPr>
            <w:rStyle w:val="StyleUnderline"/>
          </w:rPr>
          <w:t xml:space="preserve">Uber </w:t>
        </w:r>
      </w:hyperlink>
      <w:r w:rsidRPr="001A2193">
        <w:rPr>
          <w:rStyle w:val="StyleUnderline"/>
        </w:rPr>
        <w:t xml:space="preserve">and </w:t>
      </w:r>
      <w:hyperlink r:id="rId14" w:history="1">
        <w:r w:rsidRPr="001A2193">
          <w:rPr>
            <w:rStyle w:val="StyleUnderline"/>
          </w:rPr>
          <w:t>Lyft</w:t>
        </w:r>
      </w:hyperlink>
      <w:r w:rsidRPr="001A2193">
        <w:rPr>
          <w:rStyle w:val="StyleUnderline"/>
        </w:rPr>
        <w:t xml:space="preserve"> put passengers looking for a ride in touch with drivers looking for a fare. </w:t>
      </w:r>
      <w:hyperlink r:id="rId15" w:history="1">
        <w:r w:rsidRPr="001A2193">
          <w:rPr>
            <w:rStyle w:val="StyleUnderline"/>
          </w:rPr>
          <w:t>TaskRabbit</w:t>
        </w:r>
      </w:hyperlink>
      <w:r w:rsidRPr="001A2193">
        <w:rPr>
          <w:rStyle w:val="StyleUnderline"/>
        </w:rPr>
        <w:t xml:space="preserve"> links people to a universe of </w:t>
      </w:r>
      <w:hyperlink r:id="rId16" w:history="1">
        <w:r w:rsidRPr="001A2193">
          <w:rPr>
            <w:rStyle w:val="StyleUnderline"/>
          </w:rPr>
          <w:t>micro-entrepreneurs</w:t>
        </w:r>
      </w:hyperlink>
      <w:r w:rsidRPr="001A2193">
        <w:rPr>
          <w:rStyle w:val="StyleUnderline"/>
        </w:rPr>
        <w:t xml:space="preserve"> who are ready to run their errands, clean their houses, and mow their lawns for a fee. This is creative destruction on a grand scale. The social and economic strata constructed over decades is being rapidly redesigned by plucky young geeks in the shadow of the Google campus.</w:t>
      </w:r>
      <w:r w:rsidRPr="005E2E83">
        <w:rPr>
          <w:sz w:val="16"/>
        </w:rPr>
        <w:t xml:space="preserve"> There are good reasons to feel excited about this new generation of startups. They create new efficiencies, for a start. They enable individuals in need of services to find people ready to provide them. They activate a community’s latent resources – spare rooms, unused cars, gear tucked away in tool sheds – creating new markets for renting and sharing, and new lines of income for micro-entrepreneurs. Sure, they are disrupting the status quo – but so what? Given the state of the world, our societies could do with a little disruption. The companies that own the social operating systems are valued in millions and billions, and who’s to argue with that</w:t>
      </w:r>
      <w:r w:rsidRPr="001A2193">
        <w:rPr>
          <w:rStyle w:val="Emphasis"/>
        </w:rPr>
        <w:t>? Those of them who have figured out how to monetise their communities are highly profitable engines of economic growth. But we must also take a critical view</w:t>
      </w:r>
      <w:r w:rsidRPr="005E2E83">
        <w:rPr>
          <w:sz w:val="16"/>
        </w:rPr>
        <w:t xml:space="preserve">. The new social operating systems are demolishing established industries, and destroying jobs and lives in the process. While they create new jobs, these are not the same jobs in the same industries. Blue collar bodies litter the scenes of these acts of creative destruction. Taking a broader view on the implications of these developments, we might ask whether young tech </w:t>
      </w:r>
      <w:r w:rsidRPr="005E2E83">
        <w:rPr>
          <w:sz w:val="16"/>
        </w:rPr>
        <w:lastRenderedPageBreak/>
        <w:t xml:space="preserve">wizards are really the best people to be redesigning social systems. </w:t>
      </w:r>
      <w:r w:rsidRPr="001A2193">
        <w:rPr>
          <w:rStyle w:val="Emphasis"/>
        </w:rPr>
        <w:t>We are rapidly moving into a world that is thoroughly configured by software design. We have never experienced such a world before. We have no idea what kinds of problems these new designs will create.</w:t>
      </w:r>
      <w:r w:rsidRPr="005E2E83">
        <w:rPr>
          <w:sz w:val="16"/>
        </w:rPr>
        <w:t xml:space="preserve"> Will </w:t>
      </w:r>
      <w:hyperlink r:id="rId17" w:history="1">
        <w:r w:rsidRPr="005E2E83">
          <w:rPr>
            <w:sz w:val="16"/>
          </w:rPr>
          <w:t>social reputation systems</w:t>
        </w:r>
      </w:hyperlink>
      <w:r w:rsidRPr="005E2E83">
        <w:rPr>
          <w:sz w:val="16"/>
        </w:rPr>
        <w:t xml:space="preserve"> serve as a reliable subtitute for the consumer protections offered under law in existing service-based industries? The answer is unclear. The same goes for worker protections. The sharing economy offers real opportunities for cash-strapped micro-entrepreneurs. But this economy is built on </w:t>
      </w:r>
      <w:hyperlink r:id="rId18" w:history="1">
        <w:r w:rsidRPr="005E2E83">
          <w:rPr>
            <w:sz w:val="16"/>
          </w:rPr>
          <w:t>precarious labor</w:t>
        </w:r>
      </w:hyperlink>
      <w:r w:rsidRPr="005E2E83">
        <w:rPr>
          <w:sz w:val="16"/>
        </w:rPr>
        <w:t xml:space="preserve">. Micro-entrepreneurs lack health care, workplace insurance, and superannuation. We need only look back to the 19th century to see the conditions that prevail when a workforce operates without a social safety net. Diving deeper, there are some important philosophical questions that are being ignored in the startup bonanza. The basic ethical question of whether society wants to be disrupted, for a start. </w:t>
      </w:r>
      <w:r w:rsidRPr="001A2193">
        <w:rPr>
          <w:rStyle w:val="Emphasis"/>
        </w:rPr>
        <w:t>Startup entrepreneurs treat societies and economies as raw material to be hacked. Did we citizens ask to be hacked? The answer, quite simply, is no. What right, then, does a tech startup have to ‘rearrange the bits’ of social reality, regardless of the human costs of the activity?</w:t>
      </w:r>
      <w:r w:rsidRPr="005E2E83">
        <w:rPr>
          <w:sz w:val="16"/>
        </w:rPr>
        <w:t xml:space="preserve"> Capitalism has always been a force of creative destruction, it is true. But </w:t>
      </w:r>
      <w:r w:rsidRPr="001A2193">
        <w:rPr>
          <w:rStyle w:val="Emphasis"/>
        </w:rPr>
        <w:t>the new generation of social operating systems take disruption down to street level, where it directly impacts the lives of ordinary peopl</w:t>
      </w:r>
      <w:r w:rsidRPr="005E2E83">
        <w:rPr>
          <w:sz w:val="16"/>
        </w:rPr>
        <w:t xml:space="preserve">e, as opposed to corporations. From an ethical point of view, this is a highly questionable activity. Yet the ethical question is rarely, if ever, addressed in the business press. Only outsiders, such as tech critic </w:t>
      </w:r>
      <w:hyperlink r:id="rId19" w:history="1">
        <w:r w:rsidRPr="005E2E83">
          <w:rPr>
            <w:sz w:val="16"/>
          </w:rPr>
          <w:t>Evgeny Morozov</w:t>
        </w:r>
      </w:hyperlink>
      <w:r w:rsidRPr="005E2E83">
        <w:rPr>
          <w:sz w:val="16"/>
        </w:rPr>
        <w:t>, seem to be sensitive to these issues. From a west coast perspective, the tone of Morozov’s critical missives smacks of the bitter impotence of an east coast intellectual railing against the fact that the world has changed. In reality</w:t>
      </w:r>
      <w:r w:rsidRPr="001A2193">
        <w:rPr>
          <w:rStyle w:val="Emphasis"/>
        </w:rPr>
        <w:t>, it reflects an ethical sensibility that is notably absent from the dominant discourse. We should clone Morozov many times over. Diving deeper still, we run up against the ontology of Silicon Valley, its underlying theory of reality. This ontology can be summed-up in the phrase: ‘Hack everything!’.</w:t>
      </w:r>
      <w:r w:rsidRPr="005E2E83">
        <w:rPr>
          <w:sz w:val="16"/>
        </w:rPr>
        <w:t xml:space="preserve"> According to Facebook CEO Mark Zuckerberg, champion of </w:t>
      </w:r>
      <w:hyperlink r:id="rId20" w:history="1">
        <w:r w:rsidRPr="005E2E83">
          <w:rPr>
            <w:sz w:val="16"/>
          </w:rPr>
          <w:t>the hacker way</w:t>
        </w:r>
      </w:hyperlink>
      <w:r w:rsidRPr="005E2E83">
        <w:rPr>
          <w:sz w:val="16"/>
        </w:rPr>
        <w:t>, hackers see the world as an imperfect prototype. Zuckerberg claims: ‘</w:t>
      </w:r>
      <w:r w:rsidRPr="001A2193">
        <w:rPr>
          <w:rStyle w:val="Emphasis"/>
        </w:rPr>
        <w:t>Hackers believe that something can always be better, and that nothing is ever complete. They just have to go fix it — often in the face of people who say it’s impossible or are content with the status quo’.</w:t>
      </w:r>
      <w:r w:rsidRPr="005E2E83">
        <w:rPr>
          <w:sz w:val="16"/>
        </w:rPr>
        <w:t xml:space="preserve"> On the face of it, the hacker way is appealing. Who doesn’t want to play around with creative alternatives and explore the possibility of making things better? The hacker way makes perfect sense when applied to machine parts, circuit boards, and code. </w:t>
      </w:r>
      <w:r w:rsidRPr="001A2193">
        <w:rPr>
          <w:rStyle w:val="Emphasis"/>
        </w:rPr>
        <w:t>Applied to social reality, however, it has alarming ontological implications. Treating reality as raw material to be hacked changes the way that we think of it. Reality shows up as a neutral field of resources that can be moved about, uncoupled, recoupled, tinkered with, and exploited. It’s as if the world were just an n-dimensional field of object-resources. Nothing has inherent value. Everything is manipulable.</w:t>
      </w:r>
      <w:r w:rsidRPr="005E2E83">
        <w:rPr>
          <w:sz w:val="16"/>
        </w:rPr>
        <w:t xml:space="preserve"> Is this a healthy way of looking at the world? We could have a long discussion about this. Is it a responsible point of view for digital architects setting out to revision the structure of society? My guess is that most people would answer no. Yet this is the ontology of some of the most successful new companies in Silicon Valley. It is the unquestioned background for entrepreneurs and investors at the forefront of the social startup boom. </w:t>
      </w:r>
      <w:hyperlink r:id="rId21" w:history="1">
        <w:r w:rsidRPr="005E2E83">
          <w:rPr>
            <w:sz w:val="16"/>
          </w:rPr>
          <w:t>Martin Heidegger</w:t>
        </w:r>
      </w:hyperlink>
      <w:r w:rsidRPr="005E2E83">
        <w:rPr>
          <w:sz w:val="16"/>
        </w:rPr>
        <w:t xml:space="preserve"> (1889-1976) would not have been surprised by this state of affairs. Heidegger died as the internet was being built. But his </w:t>
      </w:r>
      <w:hyperlink r:id="rId22" w:history="1">
        <w:r w:rsidRPr="005E2E83">
          <w:rPr>
            <w:sz w:val="16"/>
          </w:rPr>
          <w:t>critique of technology</w:t>
        </w:r>
      </w:hyperlink>
      <w:r w:rsidRPr="005E2E83">
        <w:rPr>
          <w:sz w:val="16"/>
        </w:rPr>
        <w:t>, developed through the the 1940s and 50s, anticipates the internet and casts social operating systems in a critical light. From Heidegger’s perspective, the hacker way, applied to social reality, reflects an alienated view of the world. Heidegger calls it: ‘</w:t>
      </w:r>
      <w:r w:rsidRPr="001A2193">
        <w:rPr>
          <w:rStyle w:val="Emphasis"/>
        </w:rPr>
        <w:t xml:space="preserve">technological enframing’. From the standpoint of technological enframing, reality appears as a field of abstract resources amenable to manipulation. </w:t>
      </w:r>
      <w:r w:rsidRPr="001A2193">
        <w:rPr>
          <w:rStyle w:val="Emphasis"/>
        </w:rPr>
        <w:lastRenderedPageBreak/>
        <w:t>If software is eating the world, it is because the world has been enframed in a technological light, reimagined as a set of valves, wires, and diodes to be hacked. Technological enframing is more than just a way of thinking about the world. It is a way of revealing ‘Being’, or reality</w:t>
      </w:r>
      <w:r w:rsidRPr="005E2E83">
        <w:rPr>
          <w:sz w:val="16"/>
        </w:rPr>
        <w:t xml:space="preserve">. Heidegger’s major insight, introduced in Being and Time (1927), is that human beings are ‘world disclosing’ entities. We disclose the world in different ways depending on how we engage with people and things. When we ‘let beings be’, taking a hands-off approach to dealing with people and things, respecting their right to exist independantly of our concepts and concerns, reality appears as realm of infinite depth and mystery. But </w:t>
      </w:r>
      <w:r w:rsidRPr="001A2193">
        <w:rPr>
          <w:rStyle w:val="Emphasis"/>
        </w:rPr>
        <w:t>when we come at things with the demand that they meet our needs and fit with our concepts and systems, the world shows up differently. Reality appears as the mirror of our own activity, full of more or less useful stuff at our disposal. This is technological enframing.</w:t>
      </w:r>
      <w:r w:rsidRPr="005E2E83">
        <w:rPr>
          <w:sz w:val="16"/>
        </w:rPr>
        <w:t xml:space="preserve"> Heidegger looks back to antiquity to understand how technological enframing came to dominate in modern societies. In ancient times, Heidegger maintains, human beings had a different way of dealing with things. They let beings be. Artisans and craftspeople stood back to let being reveal itself before representing it in art. Farmers learned to work with the climate and seasons; craftspeople with the grain of wood and stone; hunters with the migratory flows of beasts, birds, and fish. This receptive attitude toward nature continues today in indigenous societies. Yet, it seems quaint and outmoded in the industrious world of technology. In the European world, Heidegger argues, the shift came with the rise of science and machine technology. </w:t>
      </w:r>
      <w:r w:rsidRPr="001A2193">
        <w:rPr>
          <w:rStyle w:val="Emphasis"/>
        </w:rPr>
        <w:t>Scientific conceptual frameworks enabled men to categorise the world, while machine technology gave them the tools they needed to dominate it. Thus commenced the wholesale enframing of nature,</w:t>
      </w:r>
      <w:r w:rsidRPr="005E2E83">
        <w:rPr>
          <w:sz w:val="16"/>
        </w:rPr>
        <w:t xml:space="preserve"> which continues to this day. Instead of standing back and accommodating ourselves to reality, we ‘set upon’ and ‘challenge’ the world to reveal its hidden wealth. In a disclosive rejoinder, nature becomes resource. Heidegger writes: ‘</w:t>
      </w:r>
      <w:r w:rsidRPr="001A2193">
        <w:rPr>
          <w:rStyle w:val="Emphasis"/>
        </w:rPr>
        <w:t xml:space="preserve">The earth now reveals itself as a coal-mining district, the soil a mineral deposit. … Air is set upon to yield nitrogen, the earth to yield ore, ore to yield uranium, for example; uranium is set upon to yield atomic energy…’ Everything becomes an opportunity for objectification and exploitation. </w:t>
      </w:r>
      <w:r w:rsidRPr="005E2E83">
        <w:rPr>
          <w:sz w:val="16"/>
        </w:rPr>
        <w:t xml:space="preserve">Heidegger was wrong about many things. His conservative politics (Heidegger was a committed member of the Nazi Party between 1933 and 1934) have led many to assume that his philosophy is not worth reading. Yet, in this one respect, Heidegger is undoubtedly correct. Technological enframing is a definitive feature of modern life. We adopt this point of view (or something like it) in our daily practical activities. </w:t>
      </w:r>
      <w:r w:rsidRPr="001A2193">
        <w:rPr>
          <w:rStyle w:val="Emphasis"/>
        </w:rPr>
        <w:t>Planning involves enframing. Project management involves enframing. We enframe the world by sidelining any serious reflection on the things that we are dealing with, conceiving them as mere resources or capacity that we can apply in a systematic way.</w:t>
      </w:r>
      <w:r w:rsidRPr="005E2E83">
        <w:rPr>
          <w:sz w:val="16"/>
        </w:rPr>
        <w:t xml:space="preserve"> In our defence, we might argue that this is a pragmatic way to live. If I’m building a house, I don’t need to meditate on the ‘being’ of things; I need to know what tools I need to build the house, what materials I need to purchase; what cash flow I can tap into to fund the build, and what legal codes I’m required to observe. Tools and materials, money and practical knowledge: these are the kinds of resources that we need to get things done. The rest is for philosophers. We simply can’t walk around ‘letting beings be’ and hope to keep up with the demands of practical life. It is true that sometimes we need to enframe the world to get things done. It doesn’t follow, however, that Heidegger’s critique is mistaken, and it certainly doesn’t follow that we should ignore the warning that it presents. The fact that technological enframing is an important feature of contemporary life supports Heidegger’s argument, instead of standing against it. It indicates that we need to be mindful of the way that we engage with the world, assuming that we want to avoid treating people, living beings, and other natural phenomena as mere resources. This is precisely what Heidegger finds objectionable about enframing: it diminishes the ontological standing of things. </w:t>
      </w:r>
      <w:r w:rsidRPr="001A2193">
        <w:rPr>
          <w:rStyle w:val="StyleUnderline"/>
        </w:rPr>
        <w:t xml:space="preserve">Consider the example of a river. The river may have run its course for ten thousand years. It may have spawned a trillion fish and nurtured a billion ecosystems. But the moment that humanity builds a hydro-electric dam on the river to convert its energy into electrical power, technology takes ontological precedence. The </w:t>
      </w:r>
      <w:r w:rsidRPr="001A2193">
        <w:rPr>
          <w:rStyle w:val="StyleUnderline"/>
        </w:rPr>
        <w:lastRenderedPageBreak/>
        <w:t xml:space="preserve">river becomes a supplier to the grid, a source of electricity production. The people who live on the river may disagree, but chances are they are on the outside of technological society. </w:t>
      </w:r>
      <w:r w:rsidRPr="001A2193">
        <w:rPr>
          <w:rStyle w:val="Emphasis"/>
        </w:rPr>
        <w:t>For governing technocrats, the river is a resource. It is something that functions within a technological system created by humankind. This is the fate of everything in a technological age</w:t>
      </w:r>
      <w:r w:rsidRPr="005E2E83">
        <w:rPr>
          <w:sz w:val="16"/>
        </w:rPr>
        <w:t xml:space="preserve">. Nature, the world, and everything in it becomes a function of technology. It is understood in terms of a technological system created by humanity, not as an autonomous power independant of human existence. Let’s bring this back to </w:t>
      </w:r>
      <w:r w:rsidRPr="001A2193">
        <w:rPr>
          <w:rStyle w:val="Emphasis"/>
        </w:rPr>
        <w:t>the critical perspective we were developing on the ethics and ontology of Silicon Valley startups. How does Heidegger’s critique of enframing apply? First of all, Heidegger’s critique casts the ‘hack everything’ attitude in an unflattering light.</w:t>
      </w:r>
      <w:r w:rsidRPr="005E2E83">
        <w:rPr>
          <w:sz w:val="16"/>
        </w:rPr>
        <w:t xml:space="preserve"> Instead of being a simple, pragmatic way of looking at the world</w:t>
      </w:r>
      <w:r w:rsidRPr="001A2193">
        <w:rPr>
          <w:rStyle w:val="Emphasis"/>
        </w:rPr>
        <w:t>, the hacker way can be seen as an ontologically-transformative attitude that enframes reality as field of manipulable resource</w:t>
      </w:r>
      <w:r w:rsidRPr="005E2E83">
        <w:rPr>
          <w:sz w:val="16"/>
        </w:rPr>
        <w:t xml:space="preserve">. This attitude is unproblematic when applied to inanimate objects. It is highly problematic, however, when it is applied to the social and economic structures of human life. Human life is not hardware. Social and economic systems are not strings of code. To treat society in this way reflects an impoverished point of view, symptomatic of an alienated experience of the world. It diminishes human life. It may be where the money is, but it is no way to build a better world. This leads us to a second insight, which will be even more troubling for progressive startup entrepreneurs. </w:t>
      </w:r>
      <w:r w:rsidRPr="001A2193">
        <w:rPr>
          <w:rStyle w:val="StyleUnderline"/>
        </w:rPr>
        <w:t xml:space="preserve">The discourse of the ‘sharing economy’ puts a feel-good spin on technological disruption. By emphasizing the aspect of sharing goods and resources, we are able to portray social operating systems as the cutting edge of the ‘new’ economy, where people come first and social benefit is paramount. </w:t>
      </w:r>
      <w:r w:rsidRPr="005E2E83">
        <w:rPr>
          <w:sz w:val="16"/>
        </w:rPr>
        <w:t xml:space="preserve">There clearly is a great deal that is new about social operating systems and the companies that design them. If Heidegger is right, however, there is also a deep line of continuity that links them to the ‘old’ economy that they are trying to replace. Proponents of the hacker way claim that they are trying to make the world a better place. </w:t>
      </w:r>
      <w:r w:rsidRPr="001A2193">
        <w:rPr>
          <w:rStyle w:val="Emphasis"/>
        </w:rPr>
        <w:t>Yet, in seeking to hack the fabric of society, they contribute to the grey malaise that industrial capitalism forced on the world, treating human beings as things to be manipulated and exploited for profit. The new startups may not lop the tops off mountains and strip mine their resources. But they perpetuate the callous disregard of industrial capitalism just the same</w:t>
      </w:r>
      <w:r w:rsidRPr="005E2E83">
        <w:rPr>
          <w:sz w:val="16"/>
        </w:rPr>
        <w:t xml:space="preserve">. This conclusion will jar with the self-assessment of tech progressives, many of whom are genuinely concerned to make a positive difference in the world. We must note that it only applies to a subset of tech entrepreneurs – those who treat social reality as raw material to be hacked. It is possible to design social operating systems that are based in a more respectful and circumspect outlook on the world. We need to take a human-centred approach to software design that puts real people first. If you want to positively rewire the social and economic fabric, take a deep dive into the world and engage its complexity. Go into local communities and ‘let being be’. Find out what makes local economies tick. Identify their pain points and design social solutions for them. Immerse yourself in the reality of life. Don’t forget that you are designing for human beings. </w:t>
      </w:r>
    </w:p>
    <w:p w:rsidR="008F1CCD" w:rsidRPr="00471EFF" w:rsidRDefault="008F1CCD" w:rsidP="008F1CCD">
      <w:pPr>
        <w:pStyle w:val="Heading3"/>
      </w:pPr>
      <w:r>
        <w:lastRenderedPageBreak/>
        <w:t>Democracy</w:t>
      </w:r>
    </w:p>
    <w:p w:rsidR="008F1CCD" w:rsidRPr="00471EFF" w:rsidRDefault="008F1CCD" w:rsidP="008F1CCD">
      <w:pPr>
        <w:pStyle w:val="Heading4"/>
        <w:rPr>
          <w:rStyle w:val="Style13ptBold"/>
          <w:b/>
        </w:rPr>
      </w:pPr>
      <w:r w:rsidRPr="002C7B54">
        <w:rPr>
          <w:rStyle w:val="Style13ptBold"/>
          <w:b/>
        </w:rPr>
        <w:t xml:space="preserve">The guise of peace is a tool to hide the </w:t>
      </w:r>
      <w:r>
        <w:rPr>
          <w:rStyle w:val="Style13ptBold"/>
          <w:b/>
        </w:rPr>
        <w:t xml:space="preserve">en-framing of the empire </w:t>
      </w:r>
    </w:p>
    <w:p w:rsidR="008F1CCD" w:rsidRPr="002E5E36" w:rsidRDefault="008F1CCD" w:rsidP="008F1CCD">
      <w:pPr>
        <w:rPr>
          <w:rStyle w:val="Style13ptBold"/>
          <w:b w:val="0"/>
        </w:rPr>
      </w:pPr>
      <w:r>
        <w:rPr>
          <w:rStyle w:val="Style13ptBold"/>
        </w:rPr>
        <w:t xml:space="preserve">Mitchell 5 </w:t>
      </w:r>
      <w:r w:rsidRPr="002E5E36">
        <w:rPr>
          <w:rStyle w:val="Style13ptBold"/>
          <w:sz w:val="16"/>
          <w:szCs w:val="16"/>
        </w:rPr>
        <w:t>(</w:t>
      </w:r>
      <w:r w:rsidRPr="002E5E36">
        <w:rPr>
          <w:rStyle w:val="Style13ptBold"/>
          <w:b w:val="0"/>
          <w:sz w:val="16"/>
          <w:szCs w:val="16"/>
        </w:rPr>
        <w:t>Andrew, Associate Professor of Philosophy at Emory College, “Heidegger and Terrorism”, Research in Phenomenology, Vol 35, pg. 181-218) ACB</w:t>
      </w:r>
    </w:p>
    <w:p w:rsidR="008F1CCD" w:rsidRPr="00410DD1" w:rsidRDefault="008F1CCD" w:rsidP="008F1CCD">
      <w:pPr>
        <w:rPr>
          <w:sz w:val="14"/>
        </w:rPr>
      </w:pPr>
      <w:r w:rsidRPr="00410DD1">
        <w:rPr>
          <w:sz w:val="14"/>
        </w:rPr>
        <w:t xml:space="preserve">Taking the above three points as trans figuratively inaugurating the Clausewitzian ideal of absolute war, it is not difficult to guess where this ideal is most perfectly realized. If we wished to name that “country” where the Clausewitzian ideal of absolute war is most demonstrably visible—where terrorism is almost celebrated—then it could be no other than America. In the 1969 Le Thor seminar, Heidegger seems to imply an inability for America to think “the question of being” and couches this inability in the current reality of the American situation: As to the interest of America for the “question of being,” the reality of that country is veiled from the view of those interested: the collusion between industry and the military (the economic development and the armament that it requires). ( VS , 97/56) </w:t>
      </w:r>
      <w:r w:rsidRPr="00410DD1">
        <w:rPr>
          <w:rStyle w:val="StyleUnderline"/>
        </w:rPr>
        <w:t>America is the place where the identification of peace and war is fully realized in the collusion of industry and the military. Industry increasingly determines the options available for the everyday life of the populace. That same industry now has at its disposal the military power of society.</w:t>
      </w:r>
      <w:r w:rsidRPr="00410DD1">
        <w:rPr>
          <w:sz w:val="14"/>
        </w:rPr>
        <w:t xml:space="preserve"> Where free trade is hindered, where natural resources are not completely available to the market for “political” reasons, military intervention is called for. </w:t>
      </w:r>
      <w:r w:rsidRPr="00410DD1">
        <w:rPr>
          <w:rStyle w:val="StyleUnderline"/>
        </w:rPr>
        <w:t>Democracy is another name for free trade, it is solely an economic term, and democracy must be spread across the globe, not due to any respect for “human rights,” but in order to allow industry to exceed its own expectations and expand its trade routes. Resistance to free trade is met with “liberating” martial force. Conversely, military spending is a driving force in the economy</w:t>
      </w:r>
      <w:r w:rsidRPr="00410DD1">
        <w:rPr>
          <w:sz w:val="14"/>
        </w:rPr>
        <w:t xml:space="preserve">. Due to sheer size alone, economic effects attend the military as employer and as contributor to local economies. The military provides access to higher education for many who would otherwise have to make do without it. It likewise allows citizens to learn employable skills for work in society. The presence of the military in a community is valued as a sign of prosperity. We might also add that military vehicles (the Hummer) and military clothing (“camouflage”) have penetrated main- stream American fashion. </w:t>
      </w:r>
      <w:r w:rsidRPr="00410DD1">
        <w:rPr>
          <w:rStyle w:val="StyleUnderline"/>
        </w:rPr>
        <w:t xml:space="preserve">Nowhere is the abolishment of the distinction between war and peace more evident than in today’s America. But if we attend closer to Heidegger’s words, it may be possible to hear in them a hope for America in the thinking of being. Those who are interested in the question of being do not see the reality of their country. Without this situated awareness of one’s “homeland,” the question of being cannot be posed. The question remains an abstract and academic matter, something for quotation marks, the “question of being.” </w:t>
      </w:r>
      <w:r w:rsidRPr="00410DD1">
        <w:rPr>
          <w:sz w:val="14"/>
        </w:rPr>
        <w:t>Would a proper understanding of American reality make possible an asking of this question, or is the question simply impossible for America? Is America, as the epitome of all Americanism, still a homeland or has technology completely ravished the country of all specificity and uniqueness? These are the questions that the age of technological machination raises for America. Heidegger names the fundamental attunement of this age “terror” ( Erschrecken ).</w:t>
      </w:r>
    </w:p>
    <w:p w:rsidR="008F1CCD" w:rsidRPr="003A2A3E" w:rsidRDefault="008F1CCD" w:rsidP="008F1CCD">
      <w:pPr>
        <w:spacing w:after="0" w:line="240" w:lineRule="auto"/>
        <w:rPr>
          <w:rFonts w:ascii="Times" w:eastAsia="Times New Roman" w:hAnsi="Times" w:cs="Times New Roman"/>
          <w:sz w:val="20"/>
          <w:szCs w:val="20"/>
        </w:rPr>
      </w:pPr>
    </w:p>
    <w:p w:rsidR="008F1CCD" w:rsidRPr="00CF2F3A" w:rsidRDefault="008F1CCD" w:rsidP="008F1CCD">
      <w:pPr>
        <w:rPr>
          <w:rFonts w:ascii="Times" w:eastAsia="Times New Roman" w:hAnsi="Times" w:cs="Times New Roman"/>
          <w:sz w:val="20"/>
          <w:szCs w:val="20"/>
        </w:rPr>
      </w:pPr>
    </w:p>
    <w:p w:rsidR="008F1CCD" w:rsidRPr="00CF2F3A" w:rsidRDefault="008F1CCD" w:rsidP="008F1CCD">
      <w:pPr>
        <w:rPr>
          <w:rFonts w:ascii="Times" w:eastAsia="Times New Roman" w:hAnsi="Times" w:cs="Times New Roman"/>
          <w:sz w:val="20"/>
          <w:szCs w:val="20"/>
        </w:rPr>
      </w:pPr>
    </w:p>
    <w:p w:rsidR="008F1CCD" w:rsidRPr="00CF2F3A" w:rsidRDefault="008F1CCD" w:rsidP="008F1CCD">
      <w:pPr>
        <w:rPr>
          <w:rFonts w:ascii="Times" w:eastAsia="Times New Roman" w:hAnsi="Times" w:cs="Times New Roman"/>
          <w:sz w:val="20"/>
          <w:szCs w:val="20"/>
        </w:rPr>
      </w:pPr>
    </w:p>
    <w:p w:rsidR="00471EFF" w:rsidRDefault="00471EFF" w:rsidP="00471EFF">
      <w:pPr>
        <w:pStyle w:val="Heading3"/>
      </w:pPr>
      <w:r>
        <w:lastRenderedPageBreak/>
        <w:t>Education</w:t>
      </w:r>
    </w:p>
    <w:p w:rsidR="00471EFF" w:rsidRDefault="00471EFF" w:rsidP="00471EFF">
      <w:pPr>
        <w:pStyle w:val="Heading4"/>
        <w:rPr>
          <w:rStyle w:val="Style13ptBold"/>
          <w:b/>
        </w:rPr>
      </w:pPr>
      <w:r>
        <w:rPr>
          <w:rStyle w:val="Style13ptBold"/>
          <w:b/>
        </w:rPr>
        <w:t>Education as skill development enframes the Other and reduces people to objects</w:t>
      </w:r>
    </w:p>
    <w:p w:rsidR="00471EFF" w:rsidRDefault="00471EFF" w:rsidP="00471EFF">
      <w:pPr>
        <w:rPr>
          <w:rStyle w:val="Style13ptBold"/>
          <w:b w:val="0"/>
        </w:rPr>
      </w:pPr>
      <w:r>
        <w:rPr>
          <w:rStyle w:val="Style13ptBold"/>
        </w:rPr>
        <w:t>Marin 15</w:t>
      </w:r>
      <w:r w:rsidRPr="00811FF1">
        <w:t xml:space="preserve"> (Lavinia, University of Leuven Social and Political Philosophy, “Education, Model Thinking, And Enframing”, Education Matters) ACB</w:t>
      </w:r>
    </w:p>
    <w:p w:rsidR="00471EFF" w:rsidRPr="00471EFF" w:rsidRDefault="00471EFF" w:rsidP="00471EFF">
      <w:pPr>
        <w:rPr>
          <w:rStyle w:val="Style13ptBold"/>
          <w:sz w:val="24"/>
          <w:u w:val="single"/>
        </w:rPr>
      </w:pPr>
      <w:r w:rsidRPr="00B6142A">
        <w:rPr>
          <w:rStyle w:val="Style13ptBold"/>
          <w:b w:val="0"/>
          <w:sz w:val="16"/>
        </w:rPr>
        <w:t xml:space="preserve">Related to this, it is my intuition that thinking in models is what Heidegger meant with ‘enframing’ (Gestell) in his conference about the “Question concerning technology”. He talks there about the human compulsion to enframe everything , to see everything (objects and humans) as a material for something else, something that can be ordered – on a shelf, like a stock merchandise, but also mentally – transformed, put to work for a higher purpose. Think of the employability model for higher education – </w:t>
      </w:r>
      <w:r w:rsidRPr="00471EFF">
        <w:rPr>
          <w:rStyle w:val="Style13ptBold"/>
          <w:sz w:val="24"/>
          <w:u w:val="single"/>
        </w:rPr>
        <w:t>the conceiving the students as employable subjects which will yield profit to the knowledge economy after spending a fixed amount of hours in educational institutions and gathering a certain amount of skills. This is enframing in action</w:t>
      </w:r>
      <w:r w:rsidRPr="00B6142A">
        <w:rPr>
          <w:rStyle w:val="Style13ptBold"/>
          <w:b w:val="0"/>
          <w:sz w:val="16"/>
        </w:rPr>
        <w:t xml:space="preserve">. My opinion is that our very need to </w:t>
      </w:r>
      <w:r w:rsidRPr="00471EFF">
        <w:rPr>
          <w:rStyle w:val="Style13ptBold"/>
          <w:sz w:val="24"/>
          <w:u w:val="single"/>
        </w:rPr>
        <w:t>think in models led us to enframe the other</w:t>
      </w:r>
      <w:r w:rsidRPr="00B6142A">
        <w:rPr>
          <w:rStyle w:val="Style13ptBold"/>
          <w:b w:val="0"/>
          <w:sz w:val="16"/>
        </w:rPr>
        <w:t xml:space="preserve">, to put people into nice boxes and categories, </w:t>
      </w:r>
      <w:r w:rsidRPr="00471EFF">
        <w:rPr>
          <w:rStyle w:val="Style13ptBold"/>
          <w:sz w:val="24"/>
          <w:u w:val="single"/>
        </w:rPr>
        <w:t>and reduce them to something that we can understand</w:t>
      </w:r>
      <w:r w:rsidRPr="00B6142A">
        <w:rPr>
          <w:rStyle w:val="Style13ptBold"/>
          <w:b w:val="0"/>
          <w:sz w:val="16"/>
        </w:rPr>
        <w:t xml:space="preserve">. We reduce them to objects, to machines, to packs of cells, to bundles of symptoms, to psychological traits. My point is that 1) we can only think in models, and that 2) </w:t>
      </w:r>
      <w:r w:rsidRPr="00471EFF">
        <w:rPr>
          <w:rStyle w:val="Style13ptBold"/>
          <w:sz w:val="24"/>
          <w:u w:val="single"/>
        </w:rPr>
        <w:t>we cannot fully model the human side of the existence. There is something fundamentally latent about being human, something always will remain hidden</w:t>
      </w:r>
      <w:r w:rsidRPr="00B6142A">
        <w:rPr>
          <w:rStyle w:val="Style13ptBold"/>
          <w:b w:val="0"/>
          <w:sz w:val="16"/>
        </w:rPr>
        <w:t xml:space="preserve">. But, since we cannot help but think in models, we keep trying to model our human existence. We keep coming up with models to try explain behaviour, pain, the other, the social movements, violence, etc. And then we come up with sciences to explain why these models work: sociology, psychology, economics, anthropology, and, yes, educational sciences. And while knowing these models do not explain everything, we stand by them, and refine them, and keep on going modelling humanity. And we teach them as if this were the truth. And here I reach a point which I think should be of interest for the philosophers of education: </w:t>
      </w:r>
      <w:r w:rsidRPr="00471EFF">
        <w:rPr>
          <w:rStyle w:val="Style13ptBold"/>
          <w:sz w:val="24"/>
          <w:u w:val="single"/>
        </w:rPr>
        <w:t>isn’t education to blame for all this enframing? Could it be that education makes people learn to think of others as objects? I think that the basic idea of education is about making pupils understand the world through models</w:t>
      </w:r>
      <w:r w:rsidRPr="00B6142A">
        <w:rPr>
          <w:rStyle w:val="Style13ptBold"/>
          <w:b w:val="0"/>
          <w:sz w:val="16"/>
        </w:rPr>
        <w:t xml:space="preserve">. (I am thinking about Klaus Mollenhauer here – see the book ‘Forgotten Connections’) In primary school we learn very simplified models of the world, which are contested as we climb higher the educational ladder. What we learned about history or biology in high-school is systematically unmounted as a myth when we reach the university. </w:t>
      </w:r>
      <w:r w:rsidRPr="00471EFF">
        <w:rPr>
          <w:rStyle w:val="Style13ptBold"/>
          <w:sz w:val="24"/>
          <w:u w:val="single"/>
        </w:rPr>
        <w:t>We needed the myth to construct a model that our minds could comprehend at that age. But now we can understand complexity. Or so we think.</w:t>
      </w:r>
      <w:r w:rsidRPr="00B6142A">
        <w:rPr>
          <w:rStyle w:val="Style13ptBold"/>
          <w:b w:val="0"/>
          <w:sz w:val="16"/>
        </w:rPr>
        <w:t xml:space="preserve"> And we take the university taught models as true because these are more abstract, more complex, more obscure. </w:t>
      </w:r>
      <w:r w:rsidRPr="00471EFF">
        <w:rPr>
          <w:rStyle w:val="Style13ptBold"/>
          <w:sz w:val="24"/>
          <w:u w:val="single"/>
        </w:rPr>
        <w:t>And somewhere along the way we get the idea that the more abstract the model, the better. The fancier the words, the richer the concepts, the better</w:t>
      </w:r>
      <w:r w:rsidRPr="00B6142A">
        <w:rPr>
          <w:rStyle w:val="Style13ptBold"/>
          <w:b w:val="0"/>
          <w:sz w:val="16"/>
        </w:rPr>
        <w:t xml:space="preserve">. So then a model for pain which explains it in neurological terms – a rapid firing of whatever neurons – should be better than a religious model – pain because the original sin. I am not saying that the religious model is better, I am saying just that both are models. But we learn to be drawn towards the more abstract model, the most inhuman one. To choose the scientific spirit no matter what. </w:t>
      </w:r>
      <w:r w:rsidRPr="00471EFF">
        <w:rPr>
          <w:rStyle w:val="Style13ptBold"/>
          <w:sz w:val="24"/>
          <w:u w:val="single"/>
        </w:rPr>
        <w:t>And then we become those persons that are afraid to experience anything that they don’t have a model for.</w:t>
      </w:r>
    </w:p>
    <w:p w:rsidR="00447CBB" w:rsidRDefault="00447CBB" w:rsidP="00447CBB"/>
    <w:p w:rsidR="00471EFF" w:rsidRDefault="00471EFF" w:rsidP="00471EFF">
      <w:pPr>
        <w:pStyle w:val="Heading4"/>
      </w:pPr>
      <w:r>
        <w:t>Their conceptualization of education inevitably fails because they do not know how to think</w:t>
      </w:r>
    </w:p>
    <w:p w:rsidR="00471EFF" w:rsidRDefault="00471EFF" w:rsidP="00471EFF">
      <w:pPr>
        <w:rPr>
          <w:rStyle w:val="Style13ptBold"/>
          <w:b w:val="0"/>
        </w:rPr>
      </w:pPr>
      <w:r>
        <w:rPr>
          <w:rStyle w:val="Style13ptBold"/>
        </w:rPr>
        <w:t>D'Agnese 14</w:t>
      </w:r>
      <w:r w:rsidRPr="00447CBB">
        <w:t xml:space="preserve"> (Vasco, Second University of Naples, “The Inner (and Unavoidable?) Violence of Reason: Re-reading Heidegger via Education”, Journal of Philosophy of Education, 49(3)) ACB</w:t>
      </w:r>
    </w:p>
    <w:p w:rsidR="00471EFF" w:rsidRPr="004E513F" w:rsidRDefault="00471EFF" w:rsidP="00471EFF">
      <w:pPr>
        <w:rPr>
          <w:rStyle w:val="Style13ptBold"/>
          <w:b w:val="0"/>
          <w:sz w:val="16"/>
        </w:rPr>
      </w:pPr>
      <w:r w:rsidRPr="004E513F">
        <w:rPr>
          <w:rStyle w:val="Style13ptBold"/>
          <w:b w:val="0"/>
          <w:sz w:val="16"/>
        </w:rPr>
        <w:lastRenderedPageBreak/>
        <w:t xml:space="preserve">I will begin with Heidegger’s explicit claim to ‘learning’. As Michael Peters (2002) noted, Heidegger focused attention in his 1951–1952 lectures on the learning of thinking: </w:t>
      </w:r>
      <w:r w:rsidRPr="00471EFF">
        <w:rPr>
          <w:rStyle w:val="Style13ptBold"/>
          <w:sz w:val="24"/>
          <w:u w:val="single"/>
        </w:rPr>
        <w:t>We come to know what it means to think when we try to think. If the attempt is to be successful, we must be ready to learn thinking</w:t>
      </w:r>
      <w:r w:rsidRPr="004E513F">
        <w:rPr>
          <w:rStyle w:val="Style13ptBold"/>
          <w:b w:val="0"/>
          <w:sz w:val="16"/>
        </w:rPr>
        <w:t xml:space="preserve">. As soon as we allow ourselves to become involved in such learning, </w:t>
      </w:r>
      <w:r w:rsidRPr="00471EFF">
        <w:rPr>
          <w:rStyle w:val="Style13ptBold"/>
          <w:sz w:val="24"/>
          <w:u w:val="single"/>
        </w:rPr>
        <w:t>we have admitted that we are not yet capable of thinking</w:t>
      </w:r>
      <w:r w:rsidRPr="004E513F">
        <w:rPr>
          <w:rStyle w:val="Style13ptBold"/>
          <w:b w:val="0"/>
          <w:sz w:val="16"/>
        </w:rPr>
        <w:t xml:space="preserve">. [. . .] Man can think in the sense that he possesses the possibility to do so. This possibility alone, however, is no guarantee to us that we are capable of thinking. For we are capable of doing only to what we are inclined to do. And again, </w:t>
      </w:r>
      <w:r w:rsidRPr="00471EFF">
        <w:rPr>
          <w:rStyle w:val="Style13ptBold"/>
          <w:sz w:val="24"/>
          <w:u w:val="single"/>
        </w:rPr>
        <w:t>we truly incline only toward something that in turn inclines toward us, toward our essential beings, by appealing to our essential being as the keeper who holds us in our essential being</w:t>
      </w:r>
      <w:r w:rsidRPr="004E513F">
        <w:rPr>
          <w:rStyle w:val="Style13ptBold"/>
          <w:b w:val="0"/>
          <w:sz w:val="16"/>
        </w:rPr>
        <w:t xml:space="preserve"> (Heidegger, 1976 [1954], pp. 3–4). Here, the meaning of the word ‘learning’ is completely different from the current definition of the word</w:t>
      </w:r>
      <w:r w:rsidRPr="00471EFF">
        <w:rPr>
          <w:rStyle w:val="Style13ptBold"/>
          <w:sz w:val="24"/>
          <w:u w:val="single"/>
        </w:rPr>
        <w:t>. Learning does not involve a specific activity or a competence or knowledge to acquire. Instead, learning is the wider questioning regarding our entire thought process and, thus, the endeavour to question our being and our existence. Learning is behind theory and rationality because, in Heidegger’s view, theory is only one possibility for our perspective on thought, truth and theory</w:t>
      </w:r>
      <w:r w:rsidRPr="004E513F">
        <w:rPr>
          <w:rStyle w:val="Style13ptBold"/>
          <w:b w:val="0"/>
          <w:sz w:val="16"/>
        </w:rPr>
        <w:t xml:space="preserve">. According to Dreyfus’ interpretation, learning does not account for theory itself (Dreyfus, 1991, p. 1). Heidegger thus highlights how we begin to think in the attempt of thinking. This means, in Heidegger’s view, </w:t>
      </w:r>
      <w:r w:rsidRPr="00471EFF">
        <w:rPr>
          <w:rStyle w:val="Style13ptBold"/>
          <w:sz w:val="24"/>
          <w:u w:val="single"/>
        </w:rPr>
        <w:t>that thinking always remains a rising thinking in its double meaning of incompleteness in the possibility to transcend itself</w:t>
      </w:r>
      <w:r w:rsidRPr="004E513F">
        <w:rPr>
          <w:rStyle w:val="Style13ptBold"/>
          <w:b w:val="0"/>
          <w:sz w:val="16"/>
        </w:rPr>
        <w:t xml:space="preserve">. Then, it is important to ask: who does the initiative concern? Heidegger clearly states that ‘we truly incline only toward something that in turn inclines toward us, toward our essential beings, by appealing our essential being as the keeper who holds us in our essential being’. However, the response and the choice to respond are our decision. This choice, at the same time, involves the possibility of thought to transcend us (Standish, 1992). Michael Bonnett said: </w:t>
      </w:r>
      <w:r w:rsidRPr="00471EFF">
        <w:rPr>
          <w:rStyle w:val="Style13ptBold"/>
          <w:sz w:val="24"/>
          <w:u w:val="single"/>
        </w:rPr>
        <w:t>To Heidegger, genuine thinking is not the assimilation of a series of gobbets of pre-specified information and ideas, nor the acquisition and application of free-floating ‘thinking skills’, but an exciting and demanding journey into the unknown.</w:t>
      </w:r>
      <w:r w:rsidRPr="004E513F">
        <w:rPr>
          <w:rStyle w:val="Style13ptBold"/>
          <w:b w:val="0"/>
          <w:sz w:val="16"/>
        </w:rPr>
        <w:t xml:space="preserve"> It is deeply rooted, being drawn forward by the pull of that which is somehow incipient in our awareness but has yet to reveal itself, and the fundamental achievement of education lies in learners coming to feel for themselves in the call of what is there to be thought in this unthought [. . .] (Bonnett, 2002, p. 242, emphasis added). </w:t>
      </w:r>
      <w:r w:rsidRPr="00471EFF">
        <w:rPr>
          <w:rStyle w:val="Style13ptBold"/>
          <w:sz w:val="24"/>
          <w:u w:val="single"/>
        </w:rPr>
        <w:t>The emphasis is on what is unthought and, to a certain extent, unthinkable. For Heidegger, the question of ‘learning’—the question of how and what to think—arises from the ‘call of what is there to be thought in this unthought’</w:t>
      </w:r>
      <w:r w:rsidRPr="004E513F">
        <w:rPr>
          <w:rStyle w:val="Style13ptBold"/>
          <w:b w:val="0"/>
          <w:sz w:val="16"/>
        </w:rPr>
        <w:t xml:space="preserve">. Here, a clarification about ‘the unthought’ is needed. I will attempt to tie this question to The Principle of Reason. In this book, Heidegger connects with Leibniz’s principle, Nihil est sine ratione — Nothing is without reason. As so often happens, the statement receives a completely different interpretation from Heidegger and becomes a declaration on Being and truth. In Heidegger’s words, [w]henever we are getting to the bottom and founding things we find ourselves on the path to reason [Grund]. Without exactly knowing it, in some manner we are constantly addressed by, summoned to attend to, grounds and reason (Heidegger, 1991 [1957], p. 111). </w:t>
      </w:r>
      <w:r w:rsidRPr="00471EFF">
        <w:rPr>
          <w:rStyle w:val="Style13ptBold"/>
          <w:sz w:val="24"/>
          <w:u w:val="single"/>
        </w:rPr>
        <w:t>Heidegger focuses on the term ‘reason’, recalling how this term, like the terms ‘truth’ or ‘aletheia’, is inherently impossible to define. When we attempt to define it, we betray it. The problem lies in ‘definition’</w:t>
      </w:r>
      <w:r w:rsidRPr="004E513F">
        <w:rPr>
          <w:rStyle w:val="Style13ptBold"/>
          <w:b w:val="0"/>
          <w:sz w:val="16"/>
        </w:rPr>
        <w:t>: In terms of the Geschick , being ‘is’ the same as ground/reason [. . .]. In so far as being essentially comes to be ground/reason, it has no ground/reason (ibid.). Insofar as the statement concentrates Heidegger’s vision about reason, it is clearly impossible to discuss it completely here. Instead</w:t>
      </w:r>
      <w:r w:rsidRPr="00471EFF">
        <w:rPr>
          <w:rStyle w:val="Style13ptBold"/>
          <w:sz w:val="24"/>
          <w:u w:val="single"/>
        </w:rPr>
        <w:t>, I highlight how reason is wholly other with respect to rationality, being the founding/ unfounded ground of being. As I argue, this viewpoint includes a moving back, which may suggest a different stance toward education</w:t>
      </w:r>
      <w:r w:rsidRPr="004E513F">
        <w:rPr>
          <w:rStyle w:val="Style13ptBold"/>
          <w:b w:val="0"/>
          <w:sz w:val="16"/>
        </w:rPr>
        <w:t>.</w:t>
      </w:r>
    </w:p>
    <w:p w:rsidR="008F1CCD" w:rsidRDefault="008F1CCD" w:rsidP="008F1CCD">
      <w:pPr>
        <w:pStyle w:val="Heading3"/>
      </w:pPr>
      <w:r>
        <w:lastRenderedPageBreak/>
        <w:t>Environment</w:t>
      </w:r>
    </w:p>
    <w:p w:rsidR="008F1CCD" w:rsidRDefault="008F1CCD" w:rsidP="008F1CCD">
      <w:pPr>
        <w:pStyle w:val="Heading4"/>
      </w:pPr>
      <w:r>
        <w:t xml:space="preserve">Environmentalism is rooted within prioritizing an anthropocentric subjectivity bounded in disenchantment </w:t>
      </w:r>
    </w:p>
    <w:p w:rsidR="008F1CCD" w:rsidRPr="005853C4" w:rsidRDefault="008F1CCD" w:rsidP="008F1CCD">
      <w:pPr>
        <w:rPr>
          <w:rFonts w:ascii="Times" w:eastAsia="Times New Roman" w:hAnsi="Times" w:cs="Times New Roman"/>
          <w:sz w:val="20"/>
          <w:szCs w:val="20"/>
        </w:rPr>
      </w:pPr>
      <w:r w:rsidRPr="005853C4">
        <w:rPr>
          <w:rStyle w:val="Style13ptBold"/>
        </w:rPr>
        <w:t>Literral 17</w:t>
      </w:r>
      <w:r w:rsidRPr="00447CBB">
        <w:t xml:space="preserve"> (Jacob A. Literral, Wright State University, “</w:t>
      </w:r>
      <w:r>
        <w:t>Is Humanism t</w:t>
      </w:r>
      <w:r w:rsidRPr="00447CBB">
        <w:t>o Blam</w:t>
      </w:r>
      <w:r>
        <w:t>e? Heidegger o</w:t>
      </w:r>
      <w:r w:rsidRPr="00447CBB">
        <w:t xml:space="preserve">n Environmental Exploitation”, Wright State University, </w:t>
      </w:r>
      <w:hyperlink r:id="rId23" w:history="1">
        <w:r w:rsidRPr="00447CBB">
          <w:rPr>
            <w:rStyle w:val="Hyperlink"/>
          </w:rPr>
          <w:t>https://etd.ohiolink.edu/!etd.send_file?accession=wright1496157049641683&amp;disposition=inline</w:t>
        </w:r>
      </w:hyperlink>
      <w:r w:rsidRPr="00447CBB">
        <w:t>) TS</w:t>
      </w:r>
    </w:p>
    <w:p w:rsidR="008F1CCD" w:rsidRPr="00315919" w:rsidRDefault="008F1CCD" w:rsidP="008F1CCD">
      <w:pPr>
        <w:rPr>
          <w:rFonts w:ascii="Times" w:eastAsia="Times New Roman" w:hAnsi="Times" w:cs="Times New Roman"/>
          <w:sz w:val="14"/>
          <w:szCs w:val="20"/>
        </w:rPr>
      </w:pPr>
      <w:r w:rsidRPr="00315919">
        <w:rPr>
          <w:rFonts w:ascii="Times" w:eastAsia="Times New Roman" w:hAnsi="Times" w:cs="Times New Roman"/>
          <w:sz w:val="14"/>
          <w:szCs w:val="20"/>
        </w:rPr>
        <w:t xml:space="preserve">Anthropocentrism might best be understood firstly as a descriptive claim about man’s place in the universe, in terms of status and value compared to other kinds of beings. However, anthropocentrism represents merely the justificatory inner idea behind the prescriptive claim that humans should be preferred over and against other forms of being. </w:t>
      </w:r>
      <w:r w:rsidRPr="00315919">
        <w:rPr>
          <w:rStyle w:val="StyleUnderline"/>
        </w:rPr>
        <w:t>The idea of anthropocentrism as describing human significance, combined with the prescriptive claim, I argue, produces the definition of humanism so targeted by environmentalists. Humanism for them is not just a claim about our cosmic significance. The Western cultural zeitgeist since the days of Plato and Aristotle for the environmental critic has been informed by an entire Weltanschauung, or worldview, revolving solely around human supremacy, pervading every area of human life, informing our attitudes and behavior</w:t>
      </w:r>
      <w:r w:rsidRPr="00315919">
        <w:rPr>
          <w:rFonts w:ascii="Times" w:eastAsia="Times New Roman" w:hAnsi="Times" w:cs="Times New Roman"/>
          <w:sz w:val="14"/>
          <w:szCs w:val="20"/>
        </w:rPr>
        <w:t>. How we get to the notion that human beings are in fact at the center of things may vary, whether it be that we had received it via a divine dictate from a deity, or through rigorous philosophical reflection</w:t>
      </w:r>
      <w:r w:rsidRPr="00315919">
        <w:rPr>
          <w:rStyle w:val="StyleUnderline"/>
        </w:rPr>
        <w:t>. Nevertheless, the cash-value of such a self-perception or belief often yields certain ways of acting and engaging in the world. On a theoretical level, anthropocentrism does not necessarily justify exploitation; the belief could simply rest inside of our skulls without having it be put to action towards a larger, exploitative program.</w:t>
      </w:r>
      <w:r w:rsidRPr="00315919">
        <w:rPr>
          <w:rFonts w:ascii="Times" w:eastAsia="Times New Roman" w:hAnsi="Times" w:cs="Times New Roman"/>
          <w:sz w:val="14"/>
          <w:szCs w:val="20"/>
        </w:rPr>
        <w:t xml:space="preserve"> David Hume’s famous discussion detailing how one cannot derive an ‘ought’ from an ‘is’ suggests that, however matter-of-fact it may be that humans are at the center of things, prescriptive or ethical inferences from that claim cannot be justified. As a side note, human action does not need true justifications to proceed with an activity, but just enough perceived as true justification. Your mind only needs an efficacious amount of cognitive permission, or a good enough rational argument, with which to carry out a behavior that the ‘gut’ initially determined was worth pursuing. Additionally, and pragmatically speaking, beliefs, regardless of their truth, tend to be rules for action. Therefore, it is no wonder that such a large scale, cosmically significant belief concerning our place and significance in the universe would inevitably produce some degree of an exploitative attitude. Humanism, defined as a descriptive claim concerning the status of the human being affixed with a prescriptive claim that human beings should be preferred and take precedence in all manner of things, is regarded by many environmentalists as the main contributor for environmental issues. However, against the broad preference for humanity, certain sub-targets are also levelled against, principal among them being reason and rationality. The biologist David Ehrenfield in his 1978 book titled The Arrogance of Humanism claims that humanism is a religion, one powered by “a supreme faith in human reason—its ability to confront and solve the many problems that humans face, its ability to rearrange both the world of Nature and the affairs of men and women so that life will prosper.”16 For Ehrenfield and many others, humanism stands for a religion of human greatness. This greatness is shown in our liberation from the oppressive stronghold of God and Church through the utilization of our own inborn rational capacities. After liberation from oppression, a reinvestigation of where we should derive our authority and foundations for culture inevitably led to the development of autonomy, an idea most attributed to Kant. Aided by reason, human beings should therefore free themselves to think for themselves, to find within their own rational capacities an authority and foundation to inform their lives and their surrounding society. It is a ‘self-incurred’ tutelage, Kant explains, “when its cause lies not in lack of understanding but in indecision and lack of courage to use one's own mind without another's guidance. Dare to know! (Sapere aude.).”17 Kant encourages humans to think for themselves18 , to wrestle free from their self-incurred tutelage, and not to fall back into the mass of “domestic cattle” who have been unfaithfully stewarded and steered never to question established dogma and truth. </w:t>
      </w:r>
      <w:r w:rsidRPr="00315919">
        <w:rPr>
          <w:rStyle w:val="StyleUnderline"/>
        </w:rPr>
        <w:t>However, an unfortunate side-effect emerges from our self-emancipation from the religious or mythical view of the world: disenchantment. … Nature became regarded as just dull, meaningless stuff to which the rational mind can work over to produce knowledge for mastery, which thus affects the vocation of science.</w:t>
      </w:r>
      <w:r w:rsidRPr="00315919">
        <w:rPr>
          <w:rFonts w:ascii="Times" w:eastAsia="Times New Roman" w:hAnsi="Times" w:cs="Times New Roman"/>
          <w:sz w:val="14"/>
          <w:szCs w:val="20"/>
        </w:rPr>
        <w:t xml:space="preserve"> As Patrick Sherry interprets Weber, this way of regarding the natural world affects the motives of scientists in such a way that: Nevertheless, nature abhors a vacuum. </w:t>
      </w:r>
      <w:r w:rsidRPr="00315919">
        <w:rPr>
          <w:rStyle w:val="StyleUnderline"/>
        </w:rPr>
        <w:t xml:space="preserve">From the development of intellectualism and rationalism, modern industrial capitalism and bureaucracy emerge to rule over our public lives, leaving us to carve out private lives which function as safe-spaces of resistance. A paradigm of loss of connection, a sense an estrangement and dualism between man and environment, and the resulting fragmentation of our </w:t>
      </w:r>
      <w:r w:rsidRPr="00315919">
        <w:rPr>
          <w:rStyle w:val="StyleUnderline"/>
        </w:rPr>
        <w:lastRenderedPageBreak/>
        <w:t>social lives into public and private spheres now reigns.</w:t>
      </w:r>
      <w:r w:rsidRPr="00315919">
        <w:rPr>
          <w:rFonts w:ascii="Times" w:eastAsia="Times New Roman" w:hAnsi="Times" w:cs="Times New Roman"/>
          <w:sz w:val="14"/>
          <w:szCs w:val="20"/>
        </w:rPr>
        <w:t xml:space="preserve"> Notwithstanding the insights of some of these criticisms, environmental critics are mistaken in their attempt to render humanism guilty and responsible for the Western exploitative attitude. On a superficial level, what is objectionable are the definitional leaps and assumptions made by environmentalists: oftentimes anthropocentrism and humanism are used interchangeably, resulting in an oversimplification and misrepresentation of the latter. ‘Homocentrism’ might be a better word for the sense in which they are using the term, a word Hinchman defines as “the conviction that human interests should always take precedence over the interests of other species.”23 The way environmentalists define humanism is nothing but a sloppy misuse of the term and a straw-man. By providing a definition of the way they are using the term humanism (now as homocentrism) that keeps the descriptive and prescriptive elements distinct, I hinted toward retaining the word ‘humanism’ from its being understood mainly in the context of anthropocentrism. In doing so I hope to render humanism free and clear of the charges levelled against it by environmental critics. The real charge is against homocentrism, not humanism; the two must be kept distinct. Humanism proper, as will be laid out by Hinchman, is a much broader term with historical significance, and some of the ideas within are beneficial to environmentalism. </w:t>
      </w:r>
    </w:p>
    <w:p w:rsidR="008F1CCD" w:rsidRDefault="008F1CCD" w:rsidP="008F1CCD">
      <w:pPr>
        <w:spacing w:after="0" w:line="240" w:lineRule="auto"/>
        <w:rPr>
          <w:rFonts w:ascii="Times" w:eastAsia="Times New Roman" w:hAnsi="Times" w:cs="Times New Roman"/>
          <w:sz w:val="20"/>
          <w:szCs w:val="20"/>
        </w:rPr>
      </w:pPr>
    </w:p>
    <w:p w:rsidR="008F1CCD" w:rsidRPr="00E6381F" w:rsidRDefault="008F1CCD" w:rsidP="008F1CCD">
      <w:pPr>
        <w:pStyle w:val="Heading4"/>
      </w:pPr>
      <w:r>
        <w:t>Environmental protection has become the forefront of technological en-framing</w:t>
      </w:r>
    </w:p>
    <w:p w:rsidR="008F1CCD" w:rsidRDefault="008F1CCD" w:rsidP="008F1CCD">
      <w:r w:rsidRPr="00AF5D8F">
        <w:rPr>
          <w:rStyle w:val="Style13ptBold"/>
        </w:rPr>
        <w:t>Frey 15</w:t>
      </w:r>
      <w:r>
        <w:t xml:space="preserve"> </w:t>
      </w:r>
      <w:r w:rsidRPr="00EA1519">
        <w:rPr>
          <w:sz w:val="16"/>
          <w:szCs w:val="16"/>
        </w:rPr>
        <w:t>(Torsten Frey, University of Leipzig, “The Current Environmental Crisis in Light of Heidegger’s Und</w:t>
      </w:r>
      <w:r>
        <w:rPr>
          <w:sz w:val="16"/>
          <w:szCs w:val="16"/>
        </w:rPr>
        <w:t xml:space="preserve">erstanding of the Essence of </w:t>
      </w:r>
      <w:r w:rsidRPr="00EA1519">
        <w:rPr>
          <w:sz w:val="16"/>
          <w:szCs w:val="16"/>
        </w:rPr>
        <w:t>Technology”,</w:t>
      </w:r>
      <w:hyperlink r:id="rId24" w:history="1">
        <w:r w:rsidRPr="00EA1519">
          <w:rPr>
            <w:rStyle w:val="Hyperlink"/>
            <w:sz w:val="16"/>
            <w:szCs w:val="16"/>
          </w:rPr>
          <w:t>https://www.researchgate.net/profile/Torsten_Frey/publication/303333931_The_Current_Environmental_Crisis_in_Light_of_Heidegger's_ /inks/573d6b7008ae298602e5a4ab.pdf</w:t>
        </w:r>
      </w:hyperlink>
      <w:r w:rsidRPr="00EA1519">
        <w:rPr>
          <w:sz w:val="16"/>
          <w:szCs w:val="16"/>
        </w:rPr>
        <w:t>) TS</w:t>
      </w:r>
      <w:r>
        <w:t xml:space="preserve"> </w:t>
      </w:r>
    </w:p>
    <w:p w:rsidR="008F1CCD" w:rsidRPr="00EA1519" w:rsidRDefault="008F1CCD" w:rsidP="008F1CCD">
      <w:pPr>
        <w:rPr>
          <w:rStyle w:val="StyleUnderline"/>
        </w:rPr>
      </w:pPr>
      <w:r w:rsidRPr="00EA1519">
        <w:rPr>
          <w:sz w:val="16"/>
        </w:rPr>
        <w:t xml:space="preserve">Heidegger introduces the reader to the concept of causality in philosophy, after which, there are four causes to the is-ness of something or someone; the material cause, the formal cause, the final cause (i.e. the end or the purpose to something) and the effective cause, which brings the is-ness into effect. </w:t>
      </w:r>
      <w:r w:rsidRPr="00EF7ADE">
        <w:rPr>
          <w:rStyle w:val="StyleUnderline"/>
        </w:rPr>
        <w:t xml:space="preserve">He further argues that – from a standpoint that is independent from modern technology – everything is brought forth into is-ness through Techne. Techne, as something poetic reveals whatever cannot bring forth itself; and does this through the four causes of occasioning mentioned above. However, modern technology does not allow for this type of revealing to occur, it only allows the revealing through challenging. </w:t>
      </w:r>
      <w:r w:rsidRPr="00EA1519">
        <w:rPr>
          <w:sz w:val="16"/>
        </w:rPr>
        <w:t xml:space="preserve">How so? The following paragraphs will explore different aspects of Heidegger’s discussion, thereby adding new thoughts, in order to provide an understanding of his text’s relevance for the genesis of the current environmental crisis. </w:t>
      </w:r>
      <w:r w:rsidRPr="00EF7ADE">
        <w:rPr>
          <w:rStyle w:val="StyleUnderline"/>
        </w:rPr>
        <w:t>The revealing through challenging is described as a revealing that is dominated by regulating, ordering and security thus, degrading everything, including mankind itself, to a standing reserve</w:t>
      </w:r>
      <w:r w:rsidRPr="00EA1519">
        <w:rPr>
          <w:sz w:val="16"/>
        </w:rPr>
        <w:t xml:space="preserve">. This ordering and regulating is performed practically by humanity. </w:t>
      </w:r>
      <w:r w:rsidRPr="00EA1519">
        <w:rPr>
          <w:rFonts w:ascii="Times" w:eastAsia="Times New Roman" w:hAnsi="Times" w:cs="Times New Roman"/>
          <w:sz w:val="16"/>
          <w:szCs w:val="20"/>
        </w:rPr>
        <w:t xml:space="preserve">It is however driven by a system of quantifiability, numbers and statistics. This makes it inevitable that concepts like efficiency and effectiveness determine the actions of the ordering entity. It makes everything subordinate to the ordering entity, which has the purpose of tempering with the environment in order to achieve “desirable” outcomes, as defined by the system that drives that entity. Heidegger employs the example of a farmer who does not till the land for the purpose of caretaking and maintenance but rather for the purpose of setting it into order. At this point it becomes apparent that the crisis originates in the perception that mankind, as driven by ordering, is regarded as standing above the environment, which is a paradigm that, without question, can be labelled as delusional. </w:t>
      </w:r>
      <w:r w:rsidRPr="00EF7ADE">
        <w:rPr>
          <w:rStyle w:val="StyleUnderline"/>
        </w:rPr>
        <w:t>The technological means which are utilized do not seek to work as a part of nature but rather as apparatuses to exercise command and control. Nature is not perceived as an entity in its own right, its own is-ness (as it would be under the traditional concept of causality), but rather as a standing reserve</w:t>
      </w:r>
      <w:r w:rsidRPr="00EA1519">
        <w:rPr>
          <w:rFonts w:ascii="Times" w:eastAsia="Times New Roman" w:hAnsi="Times" w:cs="Times New Roman"/>
          <w:sz w:val="16"/>
          <w:szCs w:val="20"/>
        </w:rPr>
        <w:t>. Lynn White Jr. suggests in The Historical Roots of Our Ecological Crisis (1967) that the command and control mentality, as driven by technology, is rooted in the common religious self-conception of standing at the top of creation</w:t>
      </w:r>
      <w:r w:rsidRPr="00EF7ADE">
        <w:rPr>
          <w:rStyle w:val="StyleUnderline"/>
        </w:rPr>
        <w:t>. In that sense, he identifies the roots of the environmental crises at an earlier point in history, chronologically before the ascent of modern technology. Heidegger however manages to clearly point out how what he calls “modern technology” differs from “technology”. He argues that the revealing through challenging, as opposed to the revealing through Techne, never comes to an end.</w:t>
      </w:r>
      <w:r w:rsidRPr="00EA1519">
        <w:rPr>
          <w:rFonts w:ascii="Times" w:eastAsia="Times New Roman" w:hAnsi="Times" w:cs="Times New Roman"/>
          <w:sz w:val="16"/>
          <w:szCs w:val="20"/>
        </w:rPr>
        <w:t xml:space="preserve"> This corrupts the final cause of the traditional concept of causality. The purpose of a technological apparatus is not apparent anymore – it is concealed. While revealing through Techne unconceals, revealing through challenging does the opposite. This relates closely to the concept of immediacy as laid out by James Woodburn in Egalitarian Societies (1982). Woodburn here describes how hunter and gatherer societies employ a concept of immediate economic return in a temporal sense and how societies post the Neolithic Revolution lack this concept. The lack of an end to the means as experienced in a society driven by modern technology, adds even more complexity, since here the concept of immediacy is not only disturbed in a temporal manner but </w:t>
      </w:r>
      <w:r w:rsidRPr="00EA1519">
        <w:rPr>
          <w:rFonts w:ascii="Times" w:eastAsia="Times New Roman" w:hAnsi="Times" w:cs="Times New Roman"/>
          <w:sz w:val="16"/>
          <w:szCs w:val="20"/>
        </w:rPr>
        <w:lastRenderedPageBreak/>
        <w:t xml:space="preserve">also in a causal manner. It makes clear that the “why” of an action or, more to the case in point, a manipulation of the environment is not comprehended, since it serves a concealed purpose somewhere down the line. The ordering entity – mankind – is accordingly unaware of this purpose. </w:t>
      </w:r>
      <w:r w:rsidRPr="00311D75">
        <w:rPr>
          <w:rStyle w:val="StyleUnderline"/>
        </w:rPr>
        <w:t xml:space="preserve">The sole purpose of revealing as perceived by the ordering entity is to master the technology. Since technology is commonly understood as the fate of our age it then becomes an imperative. This in turn places mankind in a danger of being incapable of becoming aware of the is-ness of the environment. The overarching problem of the gathering together of this setting upon is labeled by Heidegger as “enframing”. Enframing is responsible for the perception of everything as a standing reserve, as opposed to its is-ness. Instead, for example, of perceiving an animal as the causal entity that it is, we regard it as a resource or an object – to be labeled and to be counted in the accounting books of our technocrats. </w:t>
      </w:r>
      <w:r w:rsidRPr="00EA1519">
        <w:rPr>
          <w:rFonts w:ascii="Times" w:eastAsia="Times New Roman" w:hAnsi="Times" w:cs="Times New Roman"/>
          <w:sz w:val="16"/>
          <w:szCs w:val="20"/>
        </w:rPr>
        <w:t xml:space="preserve">This ignorance is detected by Heidegger as </w:t>
      </w:r>
      <w:r w:rsidRPr="00EA1519">
        <w:rPr>
          <w:rStyle w:val="StyleUnderline"/>
        </w:rPr>
        <w:t xml:space="preserve">the cover that blocks us from experiencing the primal truth of ourselves and the world we are surrounded by. It is therefore, that mankind has developed a tendency to solve the environmental crisis at hand through utilizing the means described in the introductory words – the means of economists and engineers. </w:t>
      </w:r>
      <w:r w:rsidRPr="00EA1519">
        <w:rPr>
          <w:rFonts w:ascii="Times" w:eastAsia="Times New Roman" w:hAnsi="Times" w:cs="Times New Roman"/>
          <w:sz w:val="16"/>
          <w:szCs w:val="20"/>
        </w:rPr>
        <w:t xml:space="preserve">These are the tools that our society has familiarized itself with. In common contemporary academic understanding, tangible colonies of numbers serve to inform us about the problem. At universities it is essentially taught that if you shuffle around the numbers long enough, you will eventually be rewarded with what is perceived as a “better” outcome. This outcome is then ready to be exposed to the rest of world, revealing itself inevitably through challenging. </w:t>
      </w:r>
      <w:r w:rsidRPr="00EA1519">
        <w:rPr>
          <w:rStyle w:val="StyleUnderline"/>
        </w:rPr>
        <w:t>Unfortunately, after the so called solution has been issued, we still do not know what the environment actually is in the poetic sense of Techne.</w:t>
      </w:r>
      <w:r w:rsidRPr="00EA1519">
        <w:rPr>
          <w:rFonts w:ascii="Times" w:eastAsia="Times New Roman" w:hAnsi="Times" w:cs="Times New Roman"/>
          <w:sz w:val="16"/>
          <w:szCs w:val="20"/>
        </w:rPr>
        <w:t xml:space="preserve"> Albert Einstein remarked that “No problem can be solved from the same level of consciousness that created it.” And yet, this is exactly the approach that humanity has chosen to pursue. The root cause for this problem can again be found in Heidegger’s essay. He points out that the natural sciences “set upon nature to exhibit itself”. In other words, nature is forced into a corset of rules that are not necessarily inherent to nature itself but rather inherent to our challenging of it. The laws that are defined in the textbooks of modern physics try to explore causalities that lie light-years away from their end or purpose and must therefore indefinitely orbit around themselves. The causalities of Techne on the other hand, are never called upon when problem solving is on the agenda. All theoretical concepts are created to be enduring, to be used by future generations, instead of actually revealing in a non-challenging way. While a well-meaning person might develop a new technology in order to secure a livable world for our great-grandchildren, it eventually only becomes a part of a long chain of measures without ends, destined to endure only for the sake of setting another set of rules upon nature. </w:t>
      </w:r>
      <w:r w:rsidRPr="00EA1519">
        <w:rPr>
          <w:rStyle w:val="StyleUnderline"/>
        </w:rPr>
        <w:t>The way that mankind perceives itself and the world around it leads it to develop concepts like sustainability, environmental protection and environmental awareness. These concepts originate in their marketability within our paradigm of revealing through challenging.</w:t>
      </w:r>
      <w:r w:rsidRPr="00EA1519">
        <w:rPr>
          <w:rFonts w:ascii="Times" w:eastAsia="Times New Roman" w:hAnsi="Times" w:cs="Times New Roman"/>
          <w:sz w:val="16"/>
          <w:szCs w:val="20"/>
        </w:rPr>
        <w:t xml:space="preserve"> Eventually these concepts dominate our opinion on what has to be done to solve the crisis, based on how well they sound on the covers of books, written by those who promote them. </w:t>
      </w:r>
      <w:r w:rsidRPr="00EA1519">
        <w:rPr>
          <w:rStyle w:val="StyleUnderline"/>
        </w:rPr>
        <w:t>Following Heidegger’s insight, there is no reason for inventing and promoting such concepts, for if the environment was understood in its actual is-ness, there would be no need for a concept of creating awareness, since the awareness would be inherent to each and every one of us.</w:t>
      </w:r>
    </w:p>
    <w:p w:rsidR="008F1CCD" w:rsidRDefault="008F1CCD" w:rsidP="008F1CCD">
      <w:pPr>
        <w:rPr>
          <w:rFonts w:ascii="Times" w:eastAsia="Times New Roman" w:hAnsi="Times" w:cs="Times New Roman"/>
          <w:sz w:val="20"/>
          <w:szCs w:val="20"/>
        </w:rPr>
      </w:pPr>
    </w:p>
    <w:p w:rsidR="008F1CCD" w:rsidRDefault="008F1CCD" w:rsidP="008F1CCD">
      <w:pPr>
        <w:pStyle w:val="Heading4"/>
      </w:pPr>
      <w:r>
        <w:t xml:space="preserve">Technological en-framing is hidden within the drive to protect the environment </w:t>
      </w:r>
    </w:p>
    <w:p w:rsidR="008F1CCD" w:rsidRPr="00EA1519" w:rsidRDefault="008F1CCD" w:rsidP="008F1CCD">
      <w:pPr>
        <w:rPr>
          <w:rFonts w:ascii="Times" w:eastAsia="Times New Roman" w:hAnsi="Times" w:cs="Times New Roman"/>
          <w:sz w:val="16"/>
          <w:szCs w:val="16"/>
        </w:rPr>
      </w:pPr>
      <w:r w:rsidRPr="005853C4">
        <w:rPr>
          <w:rStyle w:val="Style13ptBold"/>
        </w:rPr>
        <w:t>Literral 17</w:t>
      </w:r>
      <w:r>
        <w:rPr>
          <w:rStyle w:val="Style13ptBold"/>
        </w:rPr>
        <w:t xml:space="preserve"> </w:t>
      </w:r>
      <w:r w:rsidRPr="00EA1519">
        <w:rPr>
          <w:sz w:val="16"/>
          <w:szCs w:val="16"/>
        </w:rPr>
        <w:t xml:space="preserve">(Jacob A. Literral, </w:t>
      </w:r>
      <w:r w:rsidRPr="00EA1519">
        <w:rPr>
          <w:rFonts w:ascii="Times" w:eastAsia="Times New Roman" w:hAnsi="Times" w:cs="Times New Roman"/>
          <w:sz w:val="16"/>
          <w:szCs w:val="16"/>
        </w:rPr>
        <w:t xml:space="preserve">Wright State University, “IS HUMANISM TO BLAME? HEIDEGGER ON ENVIRONMENTAL EXPLOITATION”, Wright State University, </w:t>
      </w:r>
      <w:hyperlink r:id="rId25" w:history="1">
        <w:r w:rsidRPr="00EA1519">
          <w:rPr>
            <w:rStyle w:val="Hyperlink"/>
            <w:rFonts w:ascii="Times" w:eastAsia="Times New Roman" w:hAnsi="Times" w:cs="Times New Roman"/>
            <w:sz w:val="16"/>
            <w:szCs w:val="16"/>
          </w:rPr>
          <w:t>https://etd.ohiolink.edu/!etd.send_file?accession=wright1496157049641683&amp;disposition=inline</w:t>
        </w:r>
      </w:hyperlink>
      <w:r w:rsidRPr="00EA1519">
        <w:rPr>
          <w:rFonts w:ascii="Times" w:eastAsia="Times New Roman" w:hAnsi="Times" w:cs="Times New Roman"/>
          <w:sz w:val="16"/>
          <w:szCs w:val="16"/>
        </w:rPr>
        <w:t xml:space="preserve">) TS </w:t>
      </w:r>
    </w:p>
    <w:p w:rsidR="008F1CCD" w:rsidRPr="00E04F6F" w:rsidRDefault="008F1CCD" w:rsidP="008F1CCD">
      <w:pPr>
        <w:rPr>
          <w:rFonts w:ascii="Times" w:eastAsia="Times New Roman" w:hAnsi="Times" w:cs="Times New Roman"/>
          <w:sz w:val="16"/>
          <w:szCs w:val="20"/>
        </w:rPr>
      </w:pPr>
      <w:r w:rsidRPr="00E04F6F">
        <w:rPr>
          <w:rFonts w:ascii="Times" w:eastAsia="Times New Roman" w:hAnsi="Times" w:cs="Times New Roman"/>
          <w:sz w:val="16"/>
          <w:szCs w:val="20"/>
        </w:rPr>
        <w:t xml:space="preserve">In our modern age, what we are being called by is the opposite of Being, its voided leftover space. In other words, Being’s being-forgotten, or its withdrawal (Seinsvergessenheit). Therefore, from his work on thinking I see three motives for Heidegger’s inquiry into technology. Firstly, to build on a new way of being, one of thinking which thinks about Being. Secondly, to chart Being’s being-forgotten, wherein Being withdraws most evidently in our modern technological age. Thirdly, to articulate the essence of technology for the purpose of establishing a free-relationship with it, in such a way that “we shall be able to experience the technological within </w:t>
      </w:r>
      <w:r w:rsidRPr="00E04F6F">
        <w:rPr>
          <w:rFonts w:ascii="Times" w:eastAsia="Times New Roman" w:hAnsi="Times" w:cs="Times New Roman"/>
          <w:sz w:val="16"/>
          <w:szCs w:val="20"/>
        </w:rPr>
        <w:lastRenderedPageBreak/>
        <w:t xml:space="preserve">its own bounds.”140 </w:t>
      </w:r>
      <w:r w:rsidRPr="00B460B3">
        <w:rPr>
          <w:rStyle w:val="StyleUnderline"/>
        </w:rPr>
        <w:t xml:space="preserve">As Dreyfus argues, the “greatest danger” in modern technology is not necessarily “the destruction of nature or culture but a restriction in our of thinking—a leveling of our understanding of being.”14 Moving forward in the questioning of technology, Heidegger seeks to clarify technology as separate from the essence of technology. </w:t>
      </w:r>
      <w:r w:rsidRPr="00E04F6F">
        <w:rPr>
          <w:rFonts w:ascii="Times" w:eastAsia="Times New Roman" w:hAnsi="Times" w:cs="Times New Roman"/>
          <w:sz w:val="16"/>
          <w:szCs w:val="20"/>
        </w:rPr>
        <w:t xml:space="preserve">Why does he split up technology with technology’s essence? Because the two are not equivalent, and doing so will help us remain free in our relationship to technology. Heidegger’s explanation is a bit paradoxical: When we are seeking the essence of “tree,” we have to become aware that That which pervades every tree, as tree, is not itself a tree that can be encountered among all the other trees.142 The “that which pervades every tree, as tree,” or the tree’s essence, when distributed to other trees, results in an encounter which treats each tree in a universal and uniformal fashion. </w:t>
      </w:r>
      <w:r w:rsidRPr="00B460B3">
        <w:rPr>
          <w:rStyle w:val="StyleUnderline"/>
        </w:rPr>
        <w:t xml:space="preserve">Heidegger is warning of the dangers of reification. In other words, when we collapse the thing in question with its essence, rather than keeping them apart, we run the risk of flattening out the particulars of the thing and over-defining it only in terms of certain features picked, those features which capture what it is. Essence becomes reified, or made concrete in such a way that produces an inflexible relationship. </w:t>
      </w:r>
      <w:r w:rsidRPr="00E04F6F">
        <w:rPr>
          <w:rFonts w:ascii="Times" w:eastAsia="Times New Roman" w:hAnsi="Times" w:cs="Times New Roman"/>
          <w:sz w:val="16"/>
          <w:szCs w:val="20"/>
        </w:rPr>
        <w:t xml:space="preserve">For example, when someone thinks of a slice of pizza, they more than likely associate it with being triangle in shape. The triangleness becomes most salient, and is utilized as a cognitive shorthand for dealing with the object; it is less taxing on the mind to work with simple, abstract features than to work with more nuanced, complicated features. In short, while recognizing that a thing has an essence, or a set of features defining what it is, it also has particular features which outrun the simple, reified, cognitive shorthand way of encountering it. There are other ways that the thing in question can be defined and encountered. For example, a rubber tire may be defined from its traditional feature as a rolling-thing. It may also be defined as a swing for children, as a planter for vegetables and flowers, and as building material for </w:t>
      </w:r>
      <w:r w:rsidRPr="00B460B3">
        <w:rPr>
          <w:rStyle w:val="StyleUnderline"/>
        </w:rPr>
        <w:t>rammed Earth thermal mass dwellings. Briefly indicated above, “[a]ccording to ancient doctrine, the essence of a thing is considered to be what the thing is.”143 To inquire into technology is to ask what it is, to ask what its essence is. Yet, technology’s essence is not necessarily technological. Technology is normally taken to mean two things: (1) as a means to an end, and (2) as a human activity. “The two definitions belong together.”144 To postulate an end is a human activity, and to conceive of means to achieve postulated ends is likewise a human activity. Technology is therefore taken to be a whole complex of “contrivances,” or instruments, from the Latin instrumentum. Heidegger describes this definition of technology as the “instrumental and anthropological definition,”145 and it normally goes unchallenged</w:t>
      </w:r>
      <w:r w:rsidRPr="00E04F6F">
        <w:rPr>
          <w:rFonts w:ascii="Times" w:eastAsia="Times New Roman" w:hAnsi="Times" w:cs="Times New Roman"/>
          <w:sz w:val="16"/>
          <w:szCs w:val="20"/>
        </w:rPr>
        <w:t xml:space="preserve">. … It may be correct to say that technology is instrumental, but according to Heidegger, it need not be true. Heidegger claims that for something to be correct, it must undergo ‘fixing,’ and thus “fixing by no means needs to uncover the thing in question in its essence.”146 Fixing allows us to cope effectively with that pertinent thing under our consideration. We can fix onto the tire the correct assessment that it is a rolling-thing, but that does not mean its truth, its essence, is to be a rolling-thing. The thing may allow for multiple correct definitions of it (it is indeed correct to say that a tire is a rolling-thing, a planter-thing, and a building-material thing), but its whatever-it-is, its truth and essence, outruns fixed definitions. Likewise, the “correct instrumental definition of technology still does not show us technology’s essence.” To accomplish a free-relationship with technology, it is required to keep this notion in mind. Heidegger however concedes and agrees with the notion that the only way to the truth of technology’s essence, or to come close to it, is to “seek the true by way of the correct.”147 Thus, if it is correct to say that technology is instrumental, what exactly do we mean by the word ‘instrumental?’ Instrumentality lies in means and ends, in which means are employed as a cause for the attainment of desired ends. “Wherever ends are pursued and means are employed, wherever instrumentality reigns, there reigns causality.”148 Heidegger harkens back Aristotle’s explanation of ‘why’ questions that can be classed into four causal answers. Firstly, the causa materialis, which is the constitutive, material composition of a thing. Secondly, the causa formalis, which is the arrangement of the thing’s material composition into a shape or form. Thirdly, the causa efficiens, which is the agent that brings about the effect. And fourthly, the causa finalis, which is the for-the-sake-of, end goal, or overall purpose of the causal process. Thus, instrumentality can be traced back to fourfold causality, and technology as a means therefore discloses itself as the correct definition. But further still, Heidegger asks, what do we mean by causality? In questioning technology’s essence, Heidegger arrives at revealing when questioning the ‘correct’ definition of technology as instrument. As Heidegger summarizes, when we “inquire, step by step, into what technology, represented as means, actually is, then we shall arrive at revealing.”154 Thus, technology is not simply instrumentality, however correct it is to say so. </w:t>
      </w:r>
      <w:r w:rsidRPr="00E04F6F">
        <w:rPr>
          <w:rStyle w:val="StyleUnderline"/>
        </w:rPr>
        <w:t xml:space="preserve">At bottom, technology is about alētheia. Technology’s essence lies not within means-end instrumentality, but in the revealing of aspects. “Technology is </w:t>
      </w:r>
      <w:r w:rsidRPr="00E04F6F">
        <w:rPr>
          <w:rStyle w:val="StyleUnderline"/>
        </w:rPr>
        <w:lastRenderedPageBreak/>
        <w:t>therefore no mere means. Technology is a way of revealing.”155 Let us trace Heidegger’s inquiry and take stock. Firstly, he questions technology by asking what it is. Namely, technology is an instrument. It is a correct assessment to say that technology is instrumental, but that does not mean that its essence is instrumental, nor that its essence is even technological.156 Secondly, he questions what it means to be an instrument, and discovers that it has something to do with means and ends, with causality. Referencing Aristotle’s fourfold causality, Heidegger observes that causality traditionally understood focuses more on the actual causal moment, as a middlefunction, and less on the resulting product that the causal process leads to.</w:t>
      </w:r>
      <w:r w:rsidRPr="00E04F6F">
        <w:rPr>
          <w:rFonts w:ascii="Times" w:eastAsia="Times New Roman" w:hAnsi="Times" w:cs="Times New Roman"/>
          <w:sz w:val="16"/>
          <w:szCs w:val="20"/>
        </w:rPr>
        <w:t xml:space="preserve"> Heidegger responds with an etymological analysis and re-definition of the verb ‘to cause,’ which highlights the resulting part of the causal process. Instead of the word ‘causality,’ Heidegger employs ‘being-responsible-for’ to deemphasize the role of the middle- function as being subordinate to, and as less significant than, the final resulting product at the end. That thing at the end is a revelation of an aspect. For Heidegger, inquiry into technology arrives at truth. … Expediting is directed toward “driving on to the maximum yield at the minimum expense.”161 The energy that has been expedited places objects ‘on-call’ for further use, for further extraction of energy. </w:t>
      </w:r>
      <w:r w:rsidRPr="00E04F6F">
        <w:rPr>
          <w:rStyle w:val="StyleUnderline"/>
        </w:rPr>
        <w:t>Additionally, when the energy in objects is placed oncall for further use, nature as a whole becomes transformed into what Heidegger calls ‘standing-reserve’ (Bestand). In other words, nature is placed on-call for further use and is placed both metaphorically and literally in stockpiles. In regarding nature merely as that which is standing-reserve, one fails to reveal what it truthfully is, failing to regard and appreciate it as having its own essence which outruns any sense of usability. Objects in nature lose their own-ness, and their own nature as standing-against (Gegenstand) human interests162 is denied and kept concealed. Though aspects are revealed, namely the usable features, yet other aspects and its essence remains hidden. Furthermore, those usable features become reified. Modern technology thus results in what Dreyfus summarized as the “restriction in our of thinking—a leveling of our understanding of being.”</w:t>
      </w:r>
      <w:r w:rsidRPr="00E04F6F">
        <w:rPr>
          <w:rFonts w:ascii="Times" w:eastAsia="Times New Roman" w:hAnsi="Times" w:cs="Times New Roman"/>
          <w:sz w:val="16"/>
          <w:szCs w:val="20"/>
        </w:rPr>
        <w:t>163 The answer to the environmentalist’s query concerning the origin of the Western exploitative mood now seems obvious: it is this challenging way of revealing that denies ownness to things and causes man to treat nature uniformly as mere resource towards our own ends. But where does this challenging itself originate from? The environmentalist will say that it stems from man’s self-perception as being at the center of things. However, Heidegger claims that this way of challenging is not under our control, nor is it something that man brought about. Heidegger explains, Who accomplishes the challenging setting-upon through which that we call the real is revealed as standing-reserve? Obviously, man. To what extend is man capable of such a revealing? Man can indeed conceive, fashion, and carry through this or that in one way or another. But man does not have control over unconcealment itself, in which at any given time the real shows itself or withdraws.164 The challenging way of revealing is not under our control. Further still, un-concealment, and the revealing and withdrawing of the ‘real’ is likewise not up to us. If revealing and withdrawing are not the product of man’s handiwork, then what is it a product of? Where does it come from?</w:t>
      </w:r>
    </w:p>
    <w:p w:rsidR="008F1CCD" w:rsidRDefault="008F1CCD" w:rsidP="008F1CCD">
      <w:pPr>
        <w:rPr>
          <w:rFonts w:ascii="Times" w:eastAsia="Times New Roman" w:hAnsi="Times" w:cs="Times New Roman"/>
          <w:sz w:val="20"/>
          <w:szCs w:val="20"/>
        </w:rPr>
      </w:pPr>
    </w:p>
    <w:p w:rsidR="008F1CCD" w:rsidRPr="00A51D00" w:rsidRDefault="008F1CCD" w:rsidP="008F1CCD">
      <w:pPr>
        <w:pStyle w:val="Heading4"/>
      </w:pPr>
      <w:r>
        <w:t xml:space="preserve">Environmental reform is rooted in creating nature into a standing reserve </w:t>
      </w:r>
    </w:p>
    <w:p w:rsidR="008F1CCD" w:rsidRPr="005523A0" w:rsidRDefault="008F1CCD" w:rsidP="008F1CCD">
      <w:pPr>
        <w:rPr>
          <w:rStyle w:val="StyleUnderline"/>
          <w:rFonts w:ascii="Times" w:eastAsia="Times New Roman" w:hAnsi="Times" w:cs="Times New Roman"/>
          <w:sz w:val="16"/>
          <w:szCs w:val="16"/>
        </w:rPr>
      </w:pPr>
      <w:r w:rsidRPr="005853C4">
        <w:rPr>
          <w:rStyle w:val="Style13ptBold"/>
        </w:rPr>
        <w:t>Kinsella 7</w:t>
      </w:r>
      <w:r>
        <w:rPr>
          <w:rFonts w:ascii="Times" w:eastAsia="Times New Roman" w:hAnsi="Times" w:cs="Times New Roman"/>
          <w:sz w:val="20"/>
          <w:szCs w:val="20"/>
        </w:rPr>
        <w:t xml:space="preserve"> </w:t>
      </w:r>
      <w:r w:rsidRPr="00EA1519">
        <w:rPr>
          <w:rFonts w:ascii="Times" w:eastAsia="Times New Roman" w:hAnsi="Times" w:cs="Times New Roman"/>
          <w:sz w:val="16"/>
          <w:szCs w:val="16"/>
        </w:rPr>
        <w:t xml:space="preserve">(William J. Kinsella, professor in the Department of Communication at North Carolina State University, “Heidegger and Being at the Hanford Reservation: Standing Reserve, Enframing, and Environmental Communication Theory”, Routledge) TS </w:t>
      </w:r>
    </w:p>
    <w:p w:rsidR="008F1CCD" w:rsidRPr="005523A0" w:rsidRDefault="008F1CCD" w:rsidP="008F1CCD">
      <w:pPr>
        <w:rPr>
          <w:rFonts w:ascii="Times" w:eastAsia="Times New Roman" w:hAnsi="Times" w:cs="Times New Roman"/>
          <w:sz w:val="16"/>
          <w:szCs w:val="20"/>
        </w:rPr>
      </w:pPr>
      <w:r w:rsidRPr="00315919">
        <w:rPr>
          <w:rStyle w:val="StyleUnderline"/>
        </w:rPr>
        <w:t xml:space="preserve">Heidegger believed that the reduction of nature to a standing reserve alienates us not only from the elements of our environment, but also, in a fundamental existential sense, from our very being . 2 Human being*understood by Heidegger as both actor and activity*is always being-in-the-world, involving ongoing engagement with the other phenomena of that world. </w:t>
      </w:r>
      <w:r w:rsidRPr="005523A0">
        <w:rPr>
          <w:rFonts w:ascii="Times" w:eastAsia="Times New Roman" w:hAnsi="Times" w:cs="Times New Roman"/>
          <w:sz w:val="16"/>
          <w:szCs w:val="20"/>
        </w:rPr>
        <w:t xml:space="preserve">To be authentically, this engagement requires meeting the world not only on our terms, but also on its own terms; only through such meeting can we realize true being. </w:t>
      </w:r>
      <w:r w:rsidRPr="00315919">
        <w:rPr>
          <w:rStyle w:val="StyleUnderline"/>
        </w:rPr>
        <w:t xml:space="preserve">Linking this concept of being </w:t>
      </w:r>
      <w:r w:rsidRPr="00315919">
        <w:rPr>
          <w:rStyle w:val="StyleUnderline"/>
        </w:rPr>
        <w:lastRenderedPageBreak/>
        <w:t xml:space="preserve">to the problematic of technology, Heidegger (1977a) proposed that ‘‘the essence of technology is by no means anything technological’’ (p. 4); rather, it is manifested in modes of thinking, language, and action that are oriented toward enframing. </w:t>
      </w:r>
      <w:r w:rsidRPr="005523A0">
        <w:rPr>
          <w:rFonts w:ascii="Times" w:eastAsia="Times New Roman" w:hAnsi="Times" w:cs="Times New Roman"/>
          <w:sz w:val="16"/>
          <w:szCs w:val="20"/>
        </w:rPr>
        <w:t xml:space="preserve">These approaches alienate us from the radical otherness of the phenomena that surround us, disabling the possibilities for authentic being. Well aware of the material hazards posed by nuclear weapons and nuclear wastes, Heidegger nevertheless saw an even greater threat in the prospect that human being might be reduced, along with the rest of nature, through the modality of enframing: </w:t>
      </w:r>
      <w:r w:rsidRPr="005523A0">
        <w:rPr>
          <w:rStyle w:val="StyleUnderline"/>
        </w:rPr>
        <w:t>The threat to man does not come in the first instance from the potentially lethal machines and apparatus of technology ... The rule of Enframing threatens man with the possibility that it could be denied to him to enter into a more original revealing and hence to experience the call of a more primal truth.</w:t>
      </w:r>
      <w:r w:rsidRPr="005523A0">
        <w:rPr>
          <w:rFonts w:ascii="Times" w:eastAsia="Times New Roman" w:hAnsi="Times" w:cs="Times New Roman"/>
          <w:sz w:val="16"/>
          <w:szCs w:val="20"/>
        </w:rPr>
        <w:t xml:space="preserve"> (Heidegger, 1977a, p. 28) </w:t>
      </w:r>
      <w:r w:rsidRPr="005523A0">
        <w:rPr>
          <w:rStyle w:val="StyleUnderline"/>
        </w:rPr>
        <w:t>Some environmental philosophers have suggested that these and other ideas from Heidegger’s phenomenology might provide a foundation for a radical environmentalism that problematizes the instrumental reduction of nature to a collection of useful resources</w:t>
      </w:r>
      <w:r w:rsidRPr="005523A0">
        <w:rPr>
          <w:rFonts w:ascii="Times" w:eastAsia="Times New Roman" w:hAnsi="Times" w:cs="Times New Roman"/>
          <w:sz w:val="16"/>
          <w:szCs w:val="20"/>
        </w:rPr>
        <w:t xml:space="preserve"> (Foltz, 1995; Haar, 1993; Langer, 2003; Naess, 1997; Rigby, 2004; Thomson, 2004; Zimmerman, 1983, 1990, 1993a, 1993b, 1994, 1997, 2003). This essay examines how such a vision intersects with environmental communication theory and with communication theory more generally, using Hanford as an illustrative example. The implications of Heidegger’s ideas for communication are twofold: first, they address key theoretical issues within the discipline; and second, they link communication theory to the urgent, practical problems emerging from our ever-expanding efforts to enframe the natural world. At the theoretical level, Heidegger’s notion of being implies that humans and the natural environment share a mutually constitutive relationship. </w:t>
      </w:r>
      <w:r w:rsidRPr="005523A0">
        <w:rPr>
          <w:rStyle w:val="StyleUnderline"/>
        </w:rPr>
        <w:t>Prevailing models of communication fail to recognize the full complexity of that interdependence: traditional representational models understate the degree to which humans actively create the world through language, while more recent constitutive models understate the degree to which the world informs the human agent. Thus both approaches fall short of accomplishing their descriptive, explanatory, interpretive, or critical goals.</w:t>
      </w:r>
      <w:r w:rsidRPr="005523A0">
        <w:rPr>
          <w:rFonts w:ascii="Times" w:eastAsia="Times New Roman" w:hAnsi="Times" w:cs="Times New Roman"/>
          <w:sz w:val="16"/>
          <w:szCs w:val="20"/>
        </w:rPr>
        <w:t xml:space="preserve"> Here I utilize Heidegger’s critique of representation to address the first of these errors, and his critique of humanism to address the second. </w:t>
      </w:r>
      <w:r w:rsidRPr="005523A0">
        <w:rPr>
          <w:rStyle w:val="StyleUnderline"/>
        </w:rPr>
        <w:t>At the pragmatic level, similar errors are implicit in everyday understandings of the relationship between humans and nature, a condition that Heidegger attributes to a ‘‘forgetting’’ or ‘‘falling’’ inherent to the Western metaphysical tradition.</w:t>
      </w:r>
      <w:r w:rsidRPr="005523A0">
        <w:rPr>
          <w:rFonts w:ascii="Times" w:eastAsia="Times New Roman" w:hAnsi="Times" w:cs="Times New Roman"/>
          <w:sz w:val="16"/>
          <w:szCs w:val="20"/>
        </w:rPr>
        <w:t xml:space="preserve"> Vernacular representational and one-sided constitutive models of communication are widely understood in ways that legitimate destructive and dangerous attitudes toward the natural world. Furthermore, Heidegger’s phenomenology suggests another important insight: when we transform the environment through communication, we also transform ourselves, recursively. Heidegger developed this point in his interrelated critiques of science, technology, and metaphysics, concluding that the enframing of nature as a standing reserve*a fundamentally communicative act accomplished through language and mathematical representation*inevitably enframes human being as well. Thus, Heidegger’s insights are relevant to both ecocentric and humanistic concerns within the field of environmental communication. Here I apply those insights to the Hanford reservation and the atomic bomb system in which it is embedded, to examine how enframing operates through communication and to illustrate its ecological and human consequences.3</w:t>
      </w:r>
    </w:p>
    <w:p w:rsidR="008F1CCD" w:rsidRDefault="008F1CCD" w:rsidP="008F1CCD">
      <w:pPr>
        <w:spacing w:after="0" w:line="240" w:lineRule="auto"/>
        <w:rPr>
          <w:rFonts w:ascii="Times" w:eastAsia="Times New Roman" w:hAnsi="Times" w:cs="Times New Roman"/>
          <w:sz w:val="20"/>
          <w:szCs w:val="20"/>
        </w:rPr>
      </w:pPr>
      <w:r>
        <w:rPr>
          <w:rFonts w:ascii="Times" w:eastAsia="Times New Roman" w:hAnsi="Times" w:cs="Times New Roman"/>
          <w:sz w:val="20"/>
          <w:szCs w:val="20"/>
        </w:rPr>
        <w:t xml:space="preserve"> </w:t>
      </w:r>
    </w:p>
    <w:p w:rsidR="008F1CCD" w:rsidRPr="002079C0" w:rsidRDefault="008F1CCD" w:rsidP="008F1CCD">
      <w:pPr>
        <w:pStyle w:val="Heading4"/>
      </w:pPr>
      <w:r>
        <w:t xml:space="preserve">Modern perceptions of technology and the environment is grounded in a will to mastery </w:t>
      </w:r>
    </w:p>
    <w:p w:rsidR="008F1CCD" w:rsidRPr="005853C4" w:rsidRDefault="008F1CCD" w:rsidP="008F1CCD">
      <w:pPr>
        <w:rPr>
          <w:rFonts w:ascii="Times" w:eastAsia="Times New Roman" w:hAnsi="Times" w:cs="Times New Roman"/>
          <w:sz w:val="20"/>
          <w:szCs w:val="20"/>
        </w:rPr>
      </w:pPr>
      <w:r w:rsidRPr="005853C4">
        <w:rPr>
          <w:rStyle w:val="Style13ptBold"/>
        </w:rPr>
        <w:t>Kinsella 7</w:t>
      </w:r>
      <w:r>
        <w:rPr>
          <w:rFonts w:ascii="Times" w:eastAsia="Times New Roman" w:hAnsi="Times" w:cs="Times New Roman"/>
          <w:sz w:val="20"/>
          <w:szCs w:val="20"/>
        </w:rPr>
        <w:t xml:space="preserve"> </w:t>
      </w:r>
      <w:r w:rsidRPr="00EA1519">
        <w:rPr>
          <w:rFonts w:ascii="Times" w:eastAsia="Times New Roman" w:hAnsi="Times" w:cs="Times New Roman"/>
          <w:sz w:val="16"/>
          <w:szCs w:val="16"/>
        </w:rPr>
        <w:t>(William J. Kinsella, professor in the Department of Communication at North Carolina State University, “Heidegger and Being at the Hanford Reservation: Standing Reserve, Enframing, and Environmental Communication Theory”, Routledge) TS</w:t>
      </w:r>
      <w:r>
        <w:rPr>
          <w:rFonts w:ascii="Times" w:eastAsia="Times New Roman" w:hAnsi="Times" w:cs="Times New Roman"/>
          <w:sz w:val="20"/>
          <w:szCs w:val="20"/>
        </w:rPr>
        <w:t xml:space="preserve"> </w:t>
      </w:r>
    </w:p>
    <w:p w:rsidR="008F1CCD" w:rsidRPr="00F549B4" w:rsidRDefault="008F1CCD" w:rsidP="008F1CCD">
      <w:pPr>
        <w:rPr>
          <w:rFonts w:ascii="Times" w:eastAsia="Times New Roman" w:hAnsi="Times" w:cs="Times New Roman"/>
          <w:sz w:val="12"/>
          <w:szCs w:val="20"/>
        </w:rPr>
      </w:pPr>
      <w:r w:rsidRPr="00F549B4">
        <w:rPr>
          <w:rFonts w:ascii="Times" w:eastAsia="Times New Roman" w:hAnsi="Times" w:cs="Times New Roman"/>
          <w:sz w:val="12"/>
          <w:szCs w:val="20"/>
        </w:rPr>
        <w:t xml:space="preserve">Heidegger’s phenomenology comprises a rich network of neologistic concepts that are often regarded as obscure and abstract. Abstraction, however, is the opposite of Heidegger’s goal. Like Husserl, Heidegger seeks to recover the most fundamental qualities of existence in all their concreteness and immediacy, by bracketing theoretical analysis to reflect directly and rigorously on human experience (Heidegger, 1966).8 As I have noted above, one of Heidegger’s primary tools for that project is a close scrutiny of language, which he famously described as ‘‘the house of being’’ (Heidegger, 1977b, p. 193). Accordingly, here I examine a number of key terms from Heidegger’s own phenomenological language, selected and arranged to illustrate their potential for addressing issues of environmental communication. Although I present these terms sequentially, I wish to stress that they must be understood together, holistically. My explication of these terms draws primarily upon texts by Carman (2003), Dreyfus (2001), Dreyfus and Wrathall (2005), Foltz (1995), Heidegger (1975, 1977a, 1977b, 1995, 1996), Inwood (1999), Mulhall (1996), Thomson (2004), and Zimmerman (2003). It is important to note that the works by Heidegger span a period of more than five decades; although I read this body of work as more continuous than discontinuous, his concerns evolved considerably over that time period. Three related </w:t>
      </w:r>
      <w:r w:rsidRPr="00F549B4">
        <w:rPr>
          <w:rFonts w:ascii="Times" w:eastAsia="Times New Roman" w:hAnsi="Times" w:cs="Times New Roman"/>
          <w:sz w:val="12"/>
          <w:szCs w:val="20"/>
        </w:rPr>
        <w:lastRenderedPageBreak/>
        <w:t xml:space="preserve">aspects of that evolution are Heidegger’s increasingly explicit efforts to distinguish his position from a humanistic one (cf. Heidegger, 1977b), his increasing interest in the poetics and aesthetics of nature (cf. Heidegger, 1966, 1975), and his increasing concern with the implications of modern technology for humans and for the non-human realm (cf. Heidegger, 1977a,c).9 Consistent with Heidegger’s own hermeneutical stance, I must recognize that my reading of his work, like any reading, is particular and partial. The reading that follows is argued on the basis of the materials I have selected, and oriented to the practical project of exploring implications for environmental communication. Being (das Sein) is the central problematic of Heidegger’s philosophical project, especially in its earlier stages. He states that although being is ‘‘the most universal concept’’ (Heidegger, 1966, p. 2) and ‘‘the ether in which man breathes’’ (Heidegger, 1985, p. 98), it is also the most obscure concept of all. For Heidegger, striving to understand what it means to be is an existential challenge that cannot be avoided by those who live authentically; ‘‘the indefinability of being does not dispense with the question of its meaning but forces it upon us’’ (Heidegger, 1966, p. 3). </w:t>
      </w:r>
      <w:r w:rsidRPr="00C84872">
        <w:rPr>
          <w:rStyle w:val="StyleUnderline"/>
        </w:rPr>
        <w:t xml:space="preserve">Nevertheless, he believes that the question of being has been neglected, forgotten, or obscured by the Western philosophical tradition, a fundamental error that provides the foundation for his critique of metaphysics. </w:t>
      </w:r>
      <w:r w:rsidRPr="00F549B4">
        <w:rPr>
          <w:rFonts w:ascii="Times" w:eastAsia="Times New Roman" w:hAnsi="Times" w:cs="Times New Roman"/>
          <w:sz w:val="12"/>
          <w:szCs w:val="20"/>
        </w:rPr>
        <w:t xml:space="preserve">Although Heidegger is often regarded as a mystic, he insists that the question of being is absolutely concrete and finite: being exists only in specificity, that is, particular beings (das Seiendes) exist. Carman suggests that ‘‘the ‘ontological difference’ between being and entities ... stands at the very center of Heidegger’s philosophy as a whole’’ (2003, p. 41). </w:t>
      </w:r>
      <w:r w:rsidRPr="00C84872">
        <w:rPr>
          <w:rStyle w:val="StyleUnderline"/>
        </w:rPr>
        <w:t>All beings share the basic ontological characteristic of being (or ‘‘that-ness’’), while ontic characteristics (or ‘‘what-ness’’) distinguish particular beings from each other. Ontic characteristics involve ‘‘mere facts about entities,’’ while their ontological character involves ‘‘the normative structure of our understanding of them’’ (ibid., p. 166). Already, implications are evident for communication theory. At the ontological level, being, itself*both our own being and the being of other entities*lies outside the realm of social construction and confronts us with its recalcitrant facticity</w:t>
      </w:r>
      <w:r w:rsidRPr="00F549B4">
        <w:rPr>
          <w:rFonts w:ascii="Times" w:eastAsia="Times New Roman" w:hAnsi="Times" w:cs="Times New Roman"/>
          <w:sz w:val="12"/>
          <w:szCs w:val="20"/>
        </w:rPr>
        <w:t xml:space="preserve">. Furthermore, particular beings have their own inherent qualities, prior to human recognition or attribution. Carman (2003) reads Heidegger’s attitude as one of ‘‘ontic realism’’ (pp. 44ff) that ‘‘takes occurrent entities to exist and to have a determinate causal structure independently of the conditions of our interpreting or making sense of them’’ (p. 159). On that reading, without humans ‘‘there would still be occurrent entities; indeed, they would have much (or at least more or less) the same ontic structure we find in them in our everyday encounters and in scientific inquiry’’ (p. 201). </w:t>
      </w:r>
      <w:r w:rsidRPr="00057011">
        <w:rPr>
          <w:rStyle w:val="StyleUnderline"/>
        </w:rPr>
        <w:t>This ontic realism is consistent with the ‘‘transhuman, materialist’’ position taken by Rogers (1998), and can point the way toward a ‘‘resurrection of a place for natural forces, traits, and structures in communication theory’’ (p. 268). Environmental communication reveals such ontic structures in a variety of contexts including the uncanny, transcendental experiences expressed in discourses of the sublime in nature writing</w:t>
      </w:r>
      <w:r w:rsidRPr="00F549B4">
        <w:rPr>
          <w:rFonts w:ascii="Times" w:eastAsia="Times New Roman" w:hAnsi="Times" w:cs="Times New Roman"/>
          <w:sz w:val="12"/>
          <w:szCs w:val="20"/>
        </w:rPr>
        <w:t xml:space="preserve"> (Oravec, 1996); in our recognitions of the radical otherness of nonhuman animals (Haraway, 2003; Heidegger, 1995);10 and in the quasi-theological discourses of nuclear energy (Chernus, 1986; Hales, 1991; Kinsella, 2005). Such examples illustrate the limits of social construction: while human agency is involved in discursively producing the meaning of these phenomena, they also exhibit irreducible, primordial dimensions. A bounded constitutive model of communication would acknowledge such ontic aspects of the world, and would highlight their value as foundations for dialog within the human community and between the human community and nature. Our being is a product of our recognition of other, occurrent entities: in recognizing them, we perform ourselves. As a corollary of that ontological principle, authentic being entails deferring to the ontic characteristics of those entities. Thus nature’s ontic structures constrain the possibilities for authentic engagement*if we disregard those structures, we do so at risk to ourselves. Our engagement with the ontic structures of the nuclear realm has foregrounded this existential challenge, by linking authenticity with our very survival as a species….. </w:t>
      </w:r>
      <w:r w:rsidRPr="00057011">
        <w:rPr>
          <w:rStyle w:val="StyleUnderline"/>
        </w:rPr>
        <w:t>Heidegger’s concept of projection indicates that nature is always disclosed in light of its usefulness for Dasein’s practical activities. This characteristic of disclosure is fundamental and inevitable, and Heidegger is not critical of this basic human propensity to utilize the world. The technological attitude that he calls enframing, however, is a problematic mode of utilization in which nature becomes a ‘‘standing reserve’’ (Heidegger, 1977a) or a ‘‘gigantic gasoline station, an energy source for modern technology and industry’’ (Heidegger, 1966, p. 50). Heidegger (1977a) illustrates this concept with a series of poignant examples, which I quote here at length in order to preserve their cumulative, poetic effect: The revealing that rules in modern technology is a challenging ... which puts to nature the unreasonable demand that it supply energy that can be extracted and stored as such.</w:t>
      </w:r>
      <w:r w:rsidRPr="00F549B4">
        <w:rPr>
          <w:rFonts w:ascii="Times" w:eastAsia="Times New Roman" w:hAnsi="Times" w:cs="Times New Roman"/>
          <w:sz w:val="12"/>
          <w:szCs w:val="20"/>
        </w:rPr>
        <w:t xml:space="preserve"> But does this not hold true for the old windmill as well? No. Its sails do indeed turn in the wind ... But the windmill does not unlock energy from the air currents in order to store it. In contrast, a tract of land is challenged into the putting out of coal and ore. The earth now reveals itself as a coal mining district, the soil as a mineral deposit ... Agriculture is now the mechanized food industry. Air is set upon to yield nitrogen, the earth to yield ore, ore to yield uranium, for example; uranium is set upon to yield atomic energy ... ... The coal that has been hauled out in some mining district has not been supplied in order that it may simply be present somewhere or other. It is stockpiled; that is, it is on call, ready to deliver the sun’s warmth that is stored in it. The sun’s Heidegger and Being at the Hanford Reservation 203 Downloaded by [University of California Davis] at 13:48 26 October 2014 warmth is challenged forth for heat, which in turn is ordered to deliver steam whose pressure turns the wheels that keep a factory running. The hydroelectric plant is set into the current of the Rhine ... In the context of the interlocking processes pertaining to the orderly disposition of electrical energy, even the Rhine appears as something at our command ... What the river is now, namely, a water power supplier, derives from out of the essence of the power station ... But, it will be replied, the Rhine is still a river in the landscape, is it not? Perhaps. But how? In no other way than as an object on call for inspection by a tour group ordered there by the vacation industry. (Heidegger, 1977a, pp. 1416)12 These examples do not reflect mere </w:t>
      </w:r>
      <w:r w:rsidRPr="00F549B4">
        <w:rPr>
          <w:rFonts w:ascii="Times" w:eastAsia="Times New Roman" w:hAnsi="Times" w:cs="Times New Roman"/>
          <w:sz w:val="12"/>
          <w:szCs w:val="20"/>
        </w:rPr>
        <w:lastRenderedPageBreak/>
        <w:t xml:space="preserve">nostalgia. Instead, they illustrate a radical break in Dasein’s relationship with the earth. </w:t>
      </w:r>
      <w:r w:rsidRPr="00F549B4">
        <w:rPr>
          <w:rStyle w:val="StyleUnderline"/>
        </w:rPr>
        <w:t>The primacy of that relationship is now replaced by calculation, control, and deliberate disruption of the natural order. Indeed, in the last two of these examples the natural order is displaced when steam and a tour group are ‘‘ordered,’’ and ambiguously, this ordering can be understood both as a calculated physical arrangement and as an imperative command. Another aspect of enframing is the loss of poetry, which for Heidegger is a mode of language crucial to Dasein</w:t>
      </w:r>
      <w:r w:rsidRPr="00F549B4">
        <w:rPr>
          <w:rFonts w:ascii="Times" w:eastAsia="Times New Roman" w:hAnsi="Times" w:cs="Times New Roman"/>
          <w:sz w:val="12"/>
          <w:szCs w:val="20"/>
        </w:rPr>
        <w:t xml:space="preserve">. In his example of the appropriation of the Rhine as a power source, he laments: In order that we may even remotely consider the monstrousness that reigns here, let us ponder for a moment the contrast that speaks out of the two titles, ‘‘The Rhine’’ as dammed up into the power works, and ‘‘The Rhine’’ as uttered out of the art work, in Ho¨lderlin’s hymn by that name. (Heidegger, 1977a, p. 16, emphasis in original) Here, technological control replaces poetic response, as ‘‘language surrenders itself to our mere willing and trafficking as an instrument of domination over things’’ (Heidegger, 1977b, p. 199).13 </w:t>
      </w:r>
      <w:r w:rsidRPr="00F549B4">
        <w:rPr>
          <w:rStyle w:val="StyleUnderline"/>
        </w:rPr>
        <w:t>When enframing fully displaces ‘‘poetic dwelling’’ as the prevailing mode of human being, human beings are threatened with a fatal blindness, as mastery of the world blocks the fullness of being in the world.</w:t>
      </w:r>
      <w:r w:rsidRPr="00F549B4">
        <w:rPr>
          <w:rFonts w:ascii="Times" w:eastAsia="Times New Roman" w:hAnsi="Times" w:cs="Times New Roman"/>
          <w:sz w:val="12"/>
          <w:szCs w:val="20"/>
        </w:rPr>
        <w:t xml:space="preserve"> Heidegger (1966) concludes that ‘‘an attack with technological means is being prepared upon the life and nature of man compared with which the explosion of the hydrogen bomb means little. For precisely if the hydrogen bombs do not explode and human life is preserved, an uncanny change in the world moves upon us’’ (p. 52, emphasis in original). Heidegger refers to this estrangement from primal truth, which is in part a product of the modality of enframing, as a kind of ‘‘falling.’’ This falling involves more than a loss of connection to other beings; it also entails a separation of humanity from itself. Once adopted as a universal approach to other beings, enframing proceeds to colonize the human world as well. </w:t>
      </w:r>
      <w:r w:rsidRPr="00F549B4">
        <w:rPr>
          <w:rStyle w:val="StyleUnderline"/>
        </w:rPr>
        <w:t xml:space="preserve">Heidegger links this falling, first, to the technological impulse to mastery and control, and then, to the related fallacies (or perhaps, fall-acies) of constructionism and humanism: As soon as what is unconcealed no longer concerns man even as object, but does so, rather, exclusively as standing reserve, and man in the midst of objectlessness is nothing but the orderer of standing reserve, then he comes to the brink of a precipitous fall; that is, he comes to the point where he himself will have to be taken as standing reserve. Meanwhile man, precisely as the one so threatened, exalts himself to the posture of lord of the earth. In this way the impression comes to prevail that everything man encounters exists only so far as it is his construct. This illusion gives rise in turn to one final delusion: It seems as though man everywhere and always encounters only himself. Heisenberg has with complete correctness pointed out that the real must present itself to contemporary man in this way. In truth, however, precisely nowhere does man today any longer encounter himself, i.e., his essence. </w:t>
      </w:r>
      <w:r w:rsidRPr="00F549B4">
        <w:rPr>
          <w:sz w:val="12"/>
        </w:rPr>
        <w:t>(Heidegger, 1977a, pp. 2627, emphasis in original)</w:t>
      </w:r>
      <w:r w:rsidRPr="00F549B4">
        <w:rPr>
          <w:rFonts w:ascii="Times" w:eastAsia="Times New Roman" w:hAnsi="Times" w:cs="Times New Roman"/>
          <w:sz w:val="12"/>
          <w:szCs w:val="20"/>
        </w:rPr>
        <w:t xml:space="preserve"> Here, Heidegger enlists a concept from modern physics, Heisenberg’s notion of the inextricability of the observed and the observer, to support his own metaphysical critique. That ‘‘the real must present itself’’ as purely a human construct is a consequence of the modern view of the world, rather than of the inherent structure of the world. </w:t>
      </w:r>
      <w:r w:rsidRPr="00F549B4">
        <w:rPr>
          <w:rStyle w:val="StyleUnderline"/>
        </w:rPr>
        <w:t>In the modern era this fundamental error extends to human understandings of humanity, or human being, itself. Thus we come full circle to the problematic that motivated my presentation of these Heideggerian concepts. Heidegger’s critique of enframing leads to a broader critique of humanism, understood as an unconstrained license to constitute the world.</w:t>
      </w:r>
      <w:r w:rsidRPr="00F549B4">
        <w:rPr>
          <w:rFonts w:ascii="Times" w:eastAsia="Times New Roman" w:hAnsi="Times" w:cs="Times New Roman"/>
          <w:sz w:val="12"/>
          <w:szCs w:val="20"/>
        </w:rPr>
        <w:t xml:space="preserve"> That critique resonates with Rogers’ ‘‘transhuman, materialist’’ project, and Heidegger’s concepts provide a valuable complement to the ecological, feminist, and Neitzschean foundations that Rogers has utilized. The Heideggerian perspective expresses a deep concern for the human condition, but does so without recourse to, and even in opposition to, humanism. Heidegger views humans and nature as fundamentally connected and profoundly interdependent, sharing a future that will emerge, in part, from existential human choices about how to enact that relationship.</w:t>
      </w:r>
    </w:p>
    <w:p w:rsidR="008F1CCD" w:rsidRPr="002079C0" w:rsidRDefault="008F1CCD" w:rsidP="008F1CCD">
      <w:pPr>
        <w:rPr>
          <w:rFonts w:ascii="Times" w:eastAsia="Times New Roman" w:hAnsi="Times" w:cs="Times New Roman"/>
          <w:sz w:val="20"/>
          <w:szCs w:val="20"/>
        </w:rPr>
      </w:pPr>
    </w:p>
    <w:p w:rsidR="008F1CCD" w:rsidRPr="002079C0" w:rsidRDefault="008F1CCD" w:rsidP="008F1CCD">
      <w:pPr>
        <w:rPr>
          <w:rFonts w:ascii="Times" w:eastAsia="Times New Roman" w:hAnsi="Times" w:cs="Times New Roman"/>
          <w:sz w:val="20"/>
          <w:szCs w:val="20"/>
        </w:rPr>
      </w:pPr>
    </w:p>
    <w:p w:rsidR="008F1CCD" w:rsidRPr="001C7ABD" w:rsidRDefault="008F1CCD" w:rsidP="008F1CCD">
      <w:pPr>
        <w:rPr>
          <w:rFonts w:ascii="Times" w:eastAsia="Times New Roman" w:hAnsi="Times" w:cs="Times New Roman"/>
          <w:sz w:val="20"/>
          <w:szCs w:val="20"/>
        </w:rPr>
      </w:pPr>
    </w:p>
    <w:p w:rsidR="008F1CCD" w:rsidRPr="001F7677" w:rsidRDefault="008F1CCD" w:rsidP="008F1CCD">
      <w:pPr>
        <w:pStyle w:val="Heading3"/>
      </w:pPr>
      <w:r>
        <w:lastRenderedPageBreak/>
        <w:t>Globalization</w:t>
      </w:r>
    </w:p>
    <w:p w:rsidR="008F1CCD" w:rsidRDefault="008F1CCD" w:rsidP="008F1CCD">
      <w:pPr>
        <w:pStyle w:val="Heading4"/>
      </w:pPr>
      <w:r>
        <w:t xml:space="preserve">Globalization and expansion are processes that accelerate en-framing </w:t>
      </w:r>
    </w:p>
    <w:p w:rsidR="008F1CCD" w:rsidRPr="00846854" w:rsidRDefault="008F1CCD" w:rsidP="008F1CCD">
      <w:r w:rsidRPr="00846854">
        <w:rPr>
          <w:rStyle w:val="Style13ptBold"/>
        </w:rPr>
        <w:t>Bellamy 4</w:t>
      </w:r>
      <w:r>
        <w:t xml:space="preserve"> </w:t>
      </w:r>
      <w:r w:rsidRPr="00EA1519">
        <w:rPr>
          <w:sz w:val="16"/>
          <w:szCs w:val="16"/>
        </w:rPr>
        <w:t>(Alex J. Bellmay, professor of peace and conflict studies at the University of Queensland, “Security Communities and their Neighbours Regional Fortresses or Global Integrators”, Palgrave Macmillan) TS</w:t>
      </w:r>
      <w:r>
        <w:t xml:space="preserve"> </w:t>
      </w:r>
    </w:p>
    <w:p w:rsidR="008F1CCD" w:rsidRPr="001C7ABD" w:rsidRDefault="008F1CCD" w:rsidP="008F1CCD">
      <w:pPr>
        <w:rPr>
          <w:rFonts w:ascii="Times" w:eastAsia="Times New Roman" w:hAnsi="Times" w:cs="Times New Roman"/>
          <w:sz w:val="14"/>
          <w:szCs w:val="20"/>
        </w:rPr>
      </w:pPr>
      <w:r w:rsidRPr="001C7ABD">
        <w:rPr>
          <w:rStyle w:val="StyleUnderline"/>
        </w:rPr>
        <w:t>Technology today is at the service of globalization and militarization. Globalization is not possible without technology and violence. The search for alternatives to globalization includes a humane perspective of technology and a nonviolent world order.</w:t>
      </w:r>
      <w:r w:rsidRPr="001C7ABD">
        <w:rPr>
          <w:rFonts w:ascii="Times" w:eastAsia="Times New Roman" w:hAnsi="Times" w:cs="Times New Roman"/>
          <w:sz w:val="14"/>
          <w:szCs w:val="20"/>
        </w:rPr>
        <w:t xml:space="preserve"> I would like to draw inspiration from Heidegger with regard to technology. Heidegger views technology as a disclosure of Being. A close look at his treatment of technology reveals that he calls for an authentic understanding of man’s place in the world, especially of man’s relation to nature. </w:t>
      </w:r>
      <w:r w:rsidRPr="001C7ABD">
        <w:rPr>
          <w:rStyle w:val="StyleUnderline"/>
        </w:rPr>
        <w:t>For Heidegger, technological devices have arisen because our understanding of Being changes. He calls the essence of technology das Gestell i.e. the ‘disclosive framework’. This ‘disclosive framework’ or enframing lets the world be understood primarily in terms of how it can be arranged, transformed and utilized for realizing some human goal.</w:t>
      </w:r>
      <w:r w:rsidRPr="001C7ABD">
        <w:rPr>
          <w:rFonts w:ascii="Times" w:eastAsia="Times New Roman" w:hAnsi="Times" w:cs="Times New Roman"/>
          <w:sz w:val="14"/>
          <w:szCs w:val="20"/>
        </w:rPr>
        <w:t xml:space="preserve"> Thus the Rhine River is no longer the home of the Rhine maidens, nor as something of intrinsic value, but as something to produce hydroelectric power. River, forests, landscapes and animals are destroyed and rearranged to suit some human project. Man sees the forest no longer as a display of the magic and beauty of life, but as raw material. </w:t>
      </w:r>
      <w:r w:rsidRPr="001C7ABD">
        <w:rPr>
          <w:rStyle w:val="StyleUnderline"/>
        </w:rPr>
        <w:t>Heidegger cautions that if man treats nature as standing-reserve and goes on extracting from it as much as he wants as orderer of the standing-reserve, there is the danger he himself will become the standingreserve. With the loss of transcendence, man himself may be treated as the most important raw material.</w:t>
      </w:r>
      <w:r w:rsidRPr="001C7ABD">
        <w:rPr>
          <w:rFonts w:ascii="Times" w:eastAsia="Times New Roman" w:hAnsi="Times" w:cs="Times New Roman"/>
          <w:sz w:val="14"/>
          <w:szCs w:val="20"/>
        </w:rPr>
        <w:t xml:space="preserve"> One day we may have factories to produce human beings. </w:t>
      </w:r>
      <w:r w:rsidRPr="001C7ABD">
        <w:rPr>
          <w:rStyle w:val="StyleUnderline"/>
        </w:rPr>
        <w:t>The will to power is never satisfied and craves for more and more. As a result, the demand on the standing-reserve becomes unlimited</w:t>
      </w:r>
      <w:r w:rsidRPr="001C7ABD">
        <w:rPr>
          <w:rFonts w:ascii="Times" w:eastAsia="Times New Roman" w:hAnsi="Times" w:cs="Times New Roman"/>
          <w:sz w:val="14"/>
          <w:szCs w:val="20"/>
        </w:rPr>
        <w:t xml:space="preserve">. What Heigegger fears is not the deadly technological devices like the nuclear weapons but the loss of being human. If man ceases to be man, what will happen to the world? On the one hand, we already face the consequences of man considering himself the lord of being. On the other, there is the possibility of an extreme situation wherein man becomes a standing-reserve, a very useful raw material. Is it possible for man to rediscover his relationship to nature? Should we give up technology and go back to the arcadian, idyllic simplicity of the past? </w:t>
      </w:r>
      <w:r w:rsidRPr="001C7ABD">
        <w:rPr>
          <w:rStyle w:val="StyleUnderline"/>
        </w:rPr>
        <w:t>We cannot eliminate technology. Overcoming technology requires collective, ethical action.</w:t>
      </w:r>
      <w:r w:rsidRPr="001C7ABD">
        <w:rPr>
          <w:rFonts w:ascii="Times" w:eastAsia="Times New Roman" w:hAnsi="Times" w:cs="Times New Roman"/>
          <w:sz w:val="14"/>
          <w:szCs w:val="20"/>
        </w:rPr>
        <w:t xml:space="preserve"> Man is primordially homo ethicus before becoming homo technologicus. Man’s relation to nature and human beings is ethical. Technological issues are basically moral issues which elicit an ethics of technology.7</w:t>
      </w:r>
    </w:p>
    <w:p w:rsidR="008F1CCD" w:rsidRDefault="008F1CCD" w:rsidP="008F1CCD">
      <w:pPr>
        <w:pStyle w:val="Heading3"/>
      </w:pPr>
      <w:r>
        <w:lastRenderedPageBreak/>
        <w:t>Hegemony</w:t>
      </w:r>
    </w:p>
    <w:p w:rsidR="008F1CCD" w:rsidRPr="002C7B54" w:rsidRDefault="008F1CCD" w:rsidP="008F1CCD">
      <w:pPr>
        <w:pStyle w:val="Heading4"/>
        <w:rPr>
          <w:rStyle w:val="Style13ptBold"/>
          <w:b/>
        </w:rPr>
      </w:pPr>
      <w:r>
        <w:rPr>
          <w:rStyle w:val="Style13ptBold"/>
          <w:b/>
        </w:rPr>
        <w:t>Expanding hegemony is complicit in the transformation of people into machines</w:t>
      </w:r>
    </w:p>
    <w:p w:rsidR="008F1CCD" w:rsidRPr="002E5E36" w:rsidRDefault="008F1CCD" w:rsidP="008F1CCD">
      <w:pPr>
        <w:rPr>
          <w:rStyle w:val="Style13ptBold"/>
          <w:b w:val="0"/>
          <w:sz w:val="16"/>
          <w:szCs w:val="16"/>
        </w:rPr>
      </w:pPr>
      <w:r>
        <w:rPr>
          <w:rStyle w:val="Style13ptBold"/>
        </w:rPr>
        <w:t xml:space="preserve">Sieber 15 </w:t>
      </w:r>
      <w:r w:rsidRPr="002E5E36">
        <w:rPr>
          <w:rStyle w:val="Style13ptBold"/>
          <w:b w:val="0"/>
          <w:sz w:val="16"/>
          <w:szCs w:val="16"/>
        </w:rPr>
        <w:t>(Alexander, Claremont School of Theology, “Reclaiming Religion: Why Empire Cannot be Sustained”, The International Journal of Civic, Political, and Community Services, 14(1), 41-47) ACB</w:t>
      </w:r>
    </w:p>
    <w:p w:rsidR="008F1CCD" w:rsidRPr="00410DD1" w:rsidRDefault="008F1CCD" w:rsidP="008F1CCD">
      <w:pPr>
        <w:rPr>
          <w:rStyle w:val="StyleUnderline"/>
        </w:rPr>
      </w:pPr>
      <w:r w:rsidRPr="00410DD1">
        <w:rPr>
          <w:rStyle w:val="StyleUnderline"/>
        </w:rPr>
        <w:t>Because of Empire, much of the human race is losing its essential Will to Power. Humans have a life force within them and between them, which is regulated via art or, alternatively, communication</w:t>
      </w:r>
      <w:r w:rsidRPr="00410DD1">
        <w:rPr>
          <w:sz w:val="14"/>
        </w:rPr>
        <w:t xml:space="preserve">. As Weiner writes, artwork also has a transcendent effect as a technique for exposing “the limits of human relationality” (Weiner 2001, 105). Weiner introduces another Heideggerian term called framing. </w:t>
      </w:r>
      <w:r w:rsidRPr="00410DD1">
        <w:rPr>
          <w:rStyle w:val="StyleUnderline"/>
        </w:rPr>
        <w:t xml:space="preserve">Framing is the bordering of a world. A world is the domain of the everyday. Everyday forms of understanding are formed in the world. Framing is the fracturing of one world into smaller ones. It separates people and ideas. </w:t>
      </w:r>
      <w:r w:rsidRPr="00410DD1">
        <w:rPr>
          <w:sz w:val="14"/>
        </w:rPr>
        <w:t xml:space="preserve">Even fantastic things like theories can be trapped or tightly fixed to the everyday world. Tyranny of separation can become commonplace and can have far reaching implications. Is there evidence that communication really is needed to be human? Heidegger answers: </w:t>
      </w:r>
      <w:r w:rsidRPr="00410DD1">
        <w:rPr>
          <w:rStyle w:val="StyleUnderline"/>
        </w:rPr>
        <w:t>Enframing means the gathering together of that setting - upon which sets upon man, i.e., challenges him forth, to reveal the real, in the mode of ordering, as standing - reserve. Enframing means that way of revealing which holds sway in the essence of modern technology and which is itself nothing technological.</w:t>
      </w:r>
      <w:r w:rsidRPr="00410DD1">
        <w:rPr>
          <w:sz w:val="14"/>
        </w:rPr>
        <w:t xml:space="preserve"> (Heidegger 1977, 20) According to Heidegger, framing and the human capacity to be human are at odds. He is not alone in these concerns. Self - determination theory, which sprung out of the 1970s, states that a human has three basic needs: competence, relatedness and autonomy. Empire coldly frames workers into lives where communication is not possible. </w:t>
      </w:r>
      <w:r w:rsidRPr="00410DD1">
        <w:rPr>
          <w:rStyle w:val="StyleUnderline"/>
        </w:rPr>
        <w:t>Empire tries to change men into machines and, for that, is a spiritually deficient system. Humans care, love, have emotion and bodies, risk, commit and live beyond conformity. These are all qualities that computers, according to Heideggerian philosopher Hubert Dreyfus, can never have. Artificial intelligence is what Empire aims to make humanity</w:t>
      </w:r>
      <w:r w:rsidRPr="00410DD1">
        <w:rPr>
          <w:sz w:val="14"/>
        </w:rPr>
        <w:t xml:space="preserve">. The question remains: how can humans liberate themselves from framing to become more human? To answer this question one must look at why Empire seeks to frame in the first place. Deliberate framing is an attempt to control the art (communication) or power of the individual. </w:t>
      </w:r>
      <w:r w:rsidRPr="00410DD1">
        <w:rPr>
          <w:rStyle w:val="StyleUnderline"/>
        </w:rPr>
        <w:t>Empires frame because empires seek power. As stated earlier, Empire has a trinity of economic power, military power, and spirit. Military power will be exerted, economic power will be exerted, and spirit will be manipulated to grow the Empire</w:t>
      </w:r>
      <w:r w:rsidRPr="00410DD1">
        <w:rPr>
          <w:sz w:val="14"/>
        </w:rPr>
        <w:t xml:space="preserve">. The agents of power are the people themselves. The controlling Empire can dictate policy using the soft power of spirit. So, why does Empire seek power? </w:t>
      </w:r>
      <w:r w:rsidRPr="00410DD1">
        <w:rPr>
          <w:rStyle w:val="StyleUnderline"/>
        </w:rPr>
        <w:t>Empire seeks power because it seeks social order for its own proliferation as has been true of all previous empires as well. Controlling information is vital for the Empire to sustain and grow itself. The only problem for Empire is that framing in and of itself is a form of communication. It is then the task of Empire to be as subtle as possible in the use of soft power or coercion.</w:t>
      </w:r>
    </w:p>
    <w:p w:rsidR="008F1CCD" w:rsidRPr="00B17599" w:rsidRDefault="008F1CCD" w:rsidP="008F1CCD">
      <w:pPr>
        <w:pStyle w:val="Heading3"/>
      </w:pPr>
      <w:r>
        <w:lastRenderedPageBreak/>
        <w:t>Neg State Action</w:t>
      </w:r>
    </w:p>
    <w:p w:rsidR="008F1CCD" w:rsidRDefault="008F1CCD" w:rsidP="008F1CCD">
      <w:pPr>
        <w:pStyle w:val="Heading4"/>
      </w:pPr>
      <w:r>
        <w:t>The aff’s endorsement of a liberal government Is based in an inauthentic conception of freedom – only the alt can move towards a project of genuine freedom</w:t>
      </w:r>
    </w:p>
    <w:p w:rsidR="008F1CCD" w:rsidRPr="00874DBC" w:rsidRDefault="008F1CCD" w:rsidP="008F1CCD">
      <w:r w:rsidRPr="00874DBC">
        <w:rPr>
          <w:rStyle w:val="Style13ptBold"/>
        </w:rPr>
        <w:t>Robinson 9</w:t>
      </w:r>
      <w:r>
        <w:t xml:space="preserve"> (Charles, students advised under professor Susan Shell at Boston College Political Science Department “Martin Heidegger's Critique of Freedom”, Boston College Electronic Thesis or Dissertation, </w:t>
      </w:r>
      <w:r w:rsidRPr="00874DBC">
        <w:t>https://dlib.bc.edu/islandora/object/bc-ir:101369/datastream/PDF/view</w:t>
      </w:r>
      <w:r>
        <w:t>)</w:t>
      </w:r>
    </w:p>
    <w:p w:rsidR="008F1CCD" w:rsidRPr="00471EFF" w:rsidRDefault="008F1CCD" w:rsidP="008F1CCD">
      <w:pPr>
        <w:rPr>
          <w:sz w:val="16"/>
        </w:rPr>
      </w:pPr>
      <w:r w:rsidRPr="00471EFF">
        <w:rPr>
          <w:sz w:val="16"/>
        </w:rPr>
        <w:t xml:space="preserve">A truly thorough demonstration of the thesis that </w:t>
      </w:r>
      <w:r w:rsidRPr="00B17599">
        <w:rPr>
          <w:rStyle w:val="StyleUnderline"/>
        </w:rPr>
        <w:t>Heidegger’s concept of</w:t>
      </w:r>
      <w:r w:rsidRPr="00471EFF">
        <w:rPr>
          <w:sz w:val="16"/>
        </w:rPr>
        <w:t xml:space="preserve"> and concern for </w:t>
      </w:r>
      <w:r w:rsidRPr="00B17599">
        <w:rPr>
          <w:rStyle w:val="StyleUnderline"/>
        </w:rPr>
        <w:t>human freedom shapes the core of his philosophical efforts</w:t>
      </w:r>
      <w:r w:rsidRPr="00471EFF">
        <w:rPr>
          <w:sz w:val="16"/>
        </w:rPr>
        <w:t xml:space="preserve"> would require a commentary on the whole of Being and Time, and beyond. Furthermore, </w:t>
      </w:r>
      <w:r w:rsidRPr="00B17599">
        <w:rPr>
          <w:rStyle w:val="StyleUnderline"/>
        </w:rPr>
        <w:t>the assertion</w:t>
      </w:r>
      <w:r>
        <w:rPr>
          <w:rStyle w:val="StyleUnderline"/>
        </w:rPr>
        <w:t xml:space="preserve"> </w:t>
      </w:r>
      <w:r w:rsidRPr="00B17599">
        <w:rPr>
          <w:rStyle w:val="StyleUnderline"/>
        </w:rPr>
        <w:t>that an understanding of</w:t>
      </w:r>
      <w:r w:rsidRPr="00471EFF">
        <w:rPr>
          <w:sz w:val="16"/>
        </w:rPr>
        <w:t xml:space="preserve"> and concern for </w:t>
      </w:r>
      <w:r w:rsidRPr="00B17599">
        <w:rPr>
          <w:rStyle w:val="StyleUnderline"/>
        </w:rPr>
        <w:t>human freedom shapes the core of Heidegger’s</w:t>
      </w:r>
      <w:r>
        <w:rPr>
          <w:rStyle w:val="StyleUnderline"/>
        </w:rPr>
        <w:t xml:space="preserve"> </w:t>
      </w:r>
      <w:r w:rsidRPr="00B17599">
        <w:rPr>
          <w:rStyle w:val="StyleUnderline"/>
        </w:rPr>
        <w:t>philosophical efforts, naturally leads us to the question, how does Heidegger understand</w:t>
      </w:r>
      <w:r>
        <w:rPr>
          <w:rStyle w:val="StyleUnderline"/>
        </w:rPr>
        <w:t xml:space="preserve"> </w:t>
      </w:r>
      <w:r w:rsidRPr="00B17599">
        <w:rPr>
          <w:rStyle w:val="StyleUnderline"/>
        </w:rPr>
        <w:t>freedom?</w:t>
      </w:r>
      <w:r w:rsidRPr="00471EFF">
        <w:rPr>
          <w:sz w:val="16"/>
        </w:rPr>
        <w:t xml:space="preserve"> I will accordingly not attempt such a commentary in these pages, but rather focus on specific sections of Being and Time that best serve to illuminate Heidegger’s particular understanding of human freedom and the relation of that understanding to the rest of his inquiry, centered on his discussion of being-towards-death. By this route I hope to take, as it were, a shortcut to the goal of a thorough commentary, by </w:t>
      </w:r>
      <w:r w:rsidRPr="00B17599">
        <w:rPr>
          <w:rStyle w:val="StyleUnderline"/>
        </w:rPr>
        <w:t>developing</w:t>
      </w:r>
      <w:r w:rsidRPr="00471EFF">
        <w:rPr>
          <w:sz w:val="16"/>
        </w:rPr>
        <w:t xml:space="preserve"> an examination of </w:t>
      </w:r>
      <w:r w:rsidRPr="00B17599">
        <w:rPr>
          <w:rStyle w:val="StyleUnderline"/>
        </w:rPr>
        <w:t>Heidegger’s particular concept of freedom that is</w:t>
      </w:r>
      <w:r w:rsidRPr="00471EFF">
        <w:rPr>
          <w:sz w:val="16"/>
        </w:rPr>
        <w:t xml:space="preserve"> both more </w:t>
      </w:r>
      <w:r w:rsidRPr="00B17599">
        <w:rPr>
          <w:rStyle w:val="StyleUnderline"/>
        </w:rPr>
        <w:t>specific</w:t>
      </w:r>
      <w:r w:rsidRPr="00471EFF">
        <w:rPr>
          <w:sz w:val="16"/>
        </w:rPr>
        <w:t xml:space="preserve"> and more concrete </w:t>
      </w:r>
      <w:r w:rsidRPr="00B17599">
        <w:rPr>
          <w:rStyle w:val="StyleUnderline"/>
        </w:rPr>
        <w:t>than could be achieved in a survey of the entire work</w:t>
      </w:r>
      <w:r w:rsidRPr="00471EFF">
        <w:rPr>
          <w:sz w:val="16"/>
        </w:rPr>
        <w:t xml:space="preserve">. The examination of this concept will equip us for the question of the connection between Heidegger’s thought and politics. The genuine justification of this choice will emerge in the course of this study, but for now, in anticipation of its results, I will assert that </w:t>
      </w:r>
      <w:r w:rsidRPr="00B17599">
        <w:rPr>
          <w:rStyle w:val="StyleUnderline"/>
        </w:rPr>
        <w:t xml:space="preserve">being towards death forms </w:t>
      </w:r>
      <w:r w:rsidRPr="00471EFF">
        <w:rPr>
          <w:sz w:val="16"/>
        </w:rPr>
        <w:t xml:space="preserve">a, and even </w:t>
      </w:r>
      <w:r w:rsidRPr="00B17599">
        <w:rPr>
          <w:rStyle w:val="StyleUnderline"/>
        </w:rPr>
        <w:t>the, essential moment in Heidegger’s concept of human freedom</w:t>
      </w:r>
      <w:r w:rsidRPr="00471EFF">
        <w:rPr>
          <w:sz w:val="16"/>
        </w:rPr>
        <w:t xml:space="preserve">. According to Heidegger, </w:t>
      </w:r>
      <w:r w:rsidRPr="00B17599">
        <w:rPr>
          <w:rStyle w:val="StyleUnderline"/>
        </w:rPr>
        <w:t>living a free human life depends on whether and how one chooses to face up</w:t>
      </w:r>
      <w:r>
        <w:rPr>
          <w:rStyle w:val="StyleUnderline"/>
        </w:rPr>
        <w:t xml:space="preserve"> </w:t>
      </w:r>
      <w:r w:rsidRPr="00B17599">
        <w:rPr>
          <w:rStyle w:val="StyleUnderline"/>
        </w:rPr>
        <w:t xml:space="preserve">to death. </w:t>
      </w:r>
      <w:r w:rsidRPr="00471EFF">
        <w:rPr>
          <w:sz w:val="16"/>
        </w:rPr>
        <w:t xml:space="preserve">The analysis of being towards death, so central to the analytic of Being and Time, </w:t>
      </w:r>
      <w:r w:rsidRPr="00B17599">
        <w:rPr>
          <w:rStyle w:val="Emphasis"/>
        </w:rPr>
        <w:t>contains the ground of Heidegger’s critique of modern mass society, or rather, is</w:t>
      </w:r>
      <w:r>
        <w:rPr>
          <w:rStyle w:val="Emphasis"/>
        </w:rPr>
        <w:t xml:space="preserve"> </w:t>
      </w:r>
      <w:r w:rsidRPr="00B17599">
        <w:rPr>
          <w:rStyle w:val="Emphasis"/>
        </w:rPr>
        <w:t>his genuine critique of the freedom of liberal government as an ‘inauthentic’ or false</w:t>
      </w:r>
      <w:r>
        <w:rPr>
          <w:rStyle w:val="Emphasis"/>
        </w:rPr>
        <w:t xml:space="preserve"> </w:t>
      </w:r>
      <w:r w:rsidRPr="00B17599">
        <w:rPr>
          <w:rStyle w:val="Emphasis"/>
        </w:rPr>
        <w:t xml:space="preserve">freedom. </w:t>
      </w:r>
      <w:r w:rsidRPr="00874DBC">
        <w:rPr>
          <w:rStyle w:val="Emphasis"/>
        </w:rPr>
        <w:t>He contrasts this false freedom with the project of a genuine freedom</w:t>
      </w:r>
      <w:r w:rsidRPr="00B17599">
        <w:rPr>
          <w:rStyle w:val="StyleUnderline"/>
        </w:rPr>
        <w:t>, the core</w:t>
      </w:r>
      <w:r>
        <w:rPr>
          <w:rStyle w:val="StyleUnderline"/>
        </w:rPr>
        <w:t xml:space="preserve"> </w:t>
      </w:r>
      <w:r w:rsidRPr="00B17599">
        <w:rPr>
          <w:rStyle w:val="StyleUnderline"/>
        </w:rPr>
        <w:t xml:space="preserve">of which is an authentic comportment towards death that Heidegger </w:t>
      </w:r>
      <w:r w:rsidRPr="00471EFF">
        <w:rPr>
          <w:sz w:val="16"/>
        </w:rPr>
        <w:t>will</w:t>
      </w:r>
      <w:r w:rsidRPr="00B17599">
        <w:rPr>
          <w:rStyle w:val="StyleUnderline"/>
        </w:rPr>
        <w:t xml:space="preserve"> call “forward</w:t>
      </w:r>
      <w:r>
        <w:rPr>
          <w:rStyle w:val="StyleUnderline"/>
        </w:rPr>
        <w:t xml:space="preserve"> </w:t>
      </w:r>
      <w:r w:rsidRPr="00B17599">
        <w:rPr>
          <w:rStyle w:val="StyleUnderline"/>
        </w:rPr>
        <w:t>running resolve</w:t>
      </w:r>
      <w:r w:rsidRPr="00471EFF">
        <w:rPr>
          <w:sz w:val="16"/>
        </w:rPr>
        <w:t xml:space="preserve"> [vorlaufende Entschlossenheit].” These sections moreover reveal, on the one hand, the source or origin of Heidegger’s teaching in Being and Time, and, on the other—especially when put together with sections of Heidegger’s subsequent lectures and essays and his inaugural lecture as Rector of Freiburg University—the connection of that teaching to his controversial political commitments. This study will show, on the one hand, that </w:t>
      </w:r>
      <w:r w:rsidRPr="00874DBC">
        <w:rPr>
          <w:rStyle w:val="StyleUnderline"/>
        </w:rPr>
        <w:t>Heidegger’s particular concept of</w:t>
      </w:r>
      <w:r>
        <w:rPr>
          <w:rStyle w:val="StyleUnderline"/>
        </w:rPr>
        <w:t xml:space="preserve"> </w:t>
      </w:r>
      <w:r w:rsidRPr="00874DBC">
        <w:rPr>
          <w:rStyle w:val="StyleUnderline"/>
        </w:rPr>
        <w:t xml:space="preserve">freedom informs the whole of his teaching, </w:t>
      </w:r>
      <w:r w:rsidRPr="00471EFF">
        <w:rPr>
          <w:sz w:val="16"/>
        </w:rPr>
        <w:t xml:space="preserve">at least as he presents it in Being and Time </w:t>
      </w:r>
    </w:p>
    <w:p w:rsidR="008F1CCD" w:rsidRDefault="008F1CCD" w:rsidP="008F1CCD">
      <w:pPr>
        <w:pStyle w:val="Heading3"/>
      </w:pPr>
      <w:r>
        <w:lastRenderedPageBreak/>
        <w:t>Neoliberalism</w:t>
      </w:r>
    </w:p>
    <w:p w:rsidR="008F1CCD" w:rsidRPr="002B6BD3" w:rsidRDefault="008F1CCD" w:rsidP="008F1CCD">
      <w:pPr>
        <w:pStyle w:val="Heading4"/>
      </w:pPr>
      <w:r>
        <w:t xml:space="preserve">Neoliberalism and globalization feed into each other, forming the ultimate yin and yang of death and despair, en-framing, calculating, and eliminating ontological exploration </w:t>
      </w:r>
    </w:p>
    <w:p w:rsidR="008F1CCD" w:rsidRPr="00EA1519" w:rsidRDefault="008F1CCD" w:rsidP="008F1CCD">
      <w:pPr>
        <w:rPr>
          <w:sz w:val="16"/>
          <w:szCs w:val="16"/>
        </w:rPr>
      </w:pPr>
      <w:r w:rsidRPr="001A2DF8">
        <w:rPr>
          <w:rStyle w:val="Style13ptBold"/>
        </w:rPr>
        <w:t>Joronen 13</w:t>
      </w:r>
      <w:r>
        <w:t xml:space="preserve"> </w:t>
      </w:r>
      <w:r w:rsidRPr="00EA1519">
        <w:rPr>
          <w:sz w:val="16"/>
          <w:szCs w:val="16"/>
        </w:rPr>
        <w:t>(Mikko Joronen, University of Tampere, “Conceptualising New Modes of State Governmentality: Power, Violence and the Ontological Mono-politics of Neoliberalism”, Routledge) TS</w:t>
      </w:r>
    </w:p>
    <w:p w:rsidR="008F1CCD" w:rsidRPr="00015014" w:rsidRDefault="008F1CCD" w:rsidP="008F1CCD">
      <w:pPr>
        <w:rPr>
          <w:rFonts w:ascii="Times" w:eastAsia="Times New Roman" w:hAnsi="Times" w:cs="Times New Roman"/>
          <w:sz w:val="12"/>
          <w:szCs w:val="20"/>
        </w:rPr>
      </w:pPr>
      <w:r w:rsidRPr="00015014">
        <w:rPr>
          <w:rFonts w:ascii="Times" w:eastAsia="Times New Roman" w:hAnsi="Times" w:cs="Times New Roman"/>
          <w:sz w:val="12"/>
          <w:szCs w:val="20"/>
        </w:rPr>
        <w:t>According to Heidegger, the emergence of the apparatus of ‘enframing’ (Gestell) is fundamentally rooted in the historical process where the modern techniques originally developed for controlling the nature became turned back to us.21 In the process, both the modern subject and the modern nature of paralysed objects were sucked up into standing-reserves and thus revealed as an enframed array available for the use of calculative machinations. Apparently such ontological shift has had massive consequences: enframing can take place through an unlimited number of guises, practices and material settings, since it works by creating certainty on the availability, usability and controllability of things and subjects. Through the apparatus of enframing, defined by Heidegger as the “gathering together of that setting-upon which sets upon man, i.e., challenges him forth, to reveal the real, in the mode of ordering, as a standing-reserve”,22 subjects and objects are simply made available for the power to control, calculate and order them with predictable certainty</w:t>
      </w:r>
      <w:r w:rsidRPr="00D402A8">
        <w:rPr>
          <w:rStyle w:val="StyleUnderline"/>
        </w:rPr>
        <w:t xml:space="preserve">. As a number of studies have pointed out, enframing is able to measure different sets of practices, discourses and material relations related, for instance, to creative industries,23 carbon economy,24 colonialism,25 forest conservation,26 globalisation,27 and science,28 and should be understood above all as a broader political order based on metaphysical positioning of entities. As a modality of enframing, the process of neoliberalisation has evidently created an entire array of governmental politics actualised through the different orders, possibilities, and positions of things. </w:t>
      </w:r>
      <w:r w:rsidRPr="00015014">
        <w:rPr>
          <w:rFonts w:ascii="Times" w:eastAsia="Times New Roman" w:hAnsi="Times" w:cs="Times New Roman"/>
          <w:sz w:val="12"/>
          <w:szCs w:val="20"/>
        </w:rPr>
        <w:t>First of all, as Foucault writes</w:t>
      </w:r>
      <w:r w:rsidRPr="00D402A8">
        <w:rPr>
          <w:rStyle w:val="StyleUnderline"/>
        </w:rPr>
        <w:t>, neoliberalism denotes an ethical order defining the proper constitution of the self. In neoliberalism, every action human subjects attempt to recognise as an end of their actions becomes assimilated to the economy of market rationality, to the robust calculations of costs against the bene- fits. Hence, human existence is solely caught up to serve the nihilist utility of maximum profit.</w:t>
      </w:r>
      <w:r w:rsidRPr="00015014">
        <w:rPr>
          <w:rFonts w:ascii="Times" w:eastAsia="Times New Roman" w:hAnsi="Times" w:cs="Times New Roman"/>
          <w:sz w:val="12"/>
          <w:szCs w:val="20"/>
        </w:rPr>
        <w:t xml:space="preserve"> Under such ethos, or better, under such inversion of ethos, human existence is reduced to a nihilist framework constituted by the arrangements efficiently implementing seemingly value neutral means. Enframing thus represents everything that is nihilist in a contemporary world-economy: planetary homelessness, calculative aimlessness, mischief of other forms of rationalities, and the constant devaluation of nature and human existence as mere stocks of profits.29 As Zizek writes, global capitalism is a “truth-without-meaning”, a worldless constellation capable of accommodating itself to any cultural and material setting.30 </w:t>
      </w:r>
      <w:r w:rsidRPr="00D402A8">
        <w:rPr>
          <w:rStyle w:val="StyleUnderline"/>
        </w:rPr>
        <w:t>In ‘enframing’, a calculative regulation of all domains of life becomes a fundamental goal of its own. As Heidegger prudently wrote as early as 1939,31 the humanity seems to be producing itself in such a manner that the “absolute meaningless is valued as the one and only meaning”. The preservation of such nihilism appears not only as “a human domination of the globe”, but also as a mode of existence sucked up to the process where the ‘will to calculate’ fumbles its own strengthening. Hence, ‘enframing’ leads into a nihilist mode of subjectivity, where the human will is challenged to will more of the optimal calculations.</w:t>
      </w:r>
      <w:r w:rsidRPr="00015014">
        <w:rPr>
          <w:rFonts w:ascii="Times" w:eastAsia="Times New Roman" w:hAnsi="Times" w:cs="Times New Roman"/>
          <w:sz w:val="12"/>
          <w:szCs w:val="20"/>
        </w:rPr>
        <w:t xml:space="preserve"> Heidegger makes a great effort, in the four-book series of Nietzsche lectures in particular, in order to show how such production of the nihilist mode of revealing was inaugurated by Nietzsche’s notion of will to power. Through the ‘will to power’, beings are revealed as makeable, as something dragged under the strengthening power of human willing and machinations. Eventually, the will wills nothing but its own empowerment, its will to will more of itself. In the neoliberal modality of homo economicus this ‘will to will’ turns into a ‘will to profit’ evidently following the same ontological logic of self-increasing calculations. </w:t>
      </w:r>
      <w:r w:rsidRPr="00D402A8">
        <w:rPr>
          <w:rStyle w:val="StyleUnderline"/>
        </w:rPr>
        <w:t>As a consequence, human beings turn into technical subjects self-controlling their conducts through the value-neutral calculation of the means for the maximum profit. In a neoliberal common sense, we are hence not only part of the value neutral and de-politicised economic nihilism, but also enframed, positioned, and tranquilised by the self-optimising drive of calculative arrangements.32 This leads us to the second point: even though human existence is enframed into usable reserve, our position in enframing still differs from the position of non-human entities.</w:t>
      </w:r>
      <w:r w:rsidRPr="00015014">
        <w:rPr>
          <w:rFonts w:ascii="Times" w:eastAsia="Times New Roman" w:hAnsi="Times" w:cs="Times New Roman"/>
          <w:sz w:val="12"/>
          <w:szCs w:val="20"/>
        </w:rPr>
        <w:t xml:space="preserve"> Foucault evidently refers to this when exploring the historical emergence of homo economicus, wherein the ‘worker’ of liberalism </w:t>
      </w:r>
      <w:r w:rsidRPr="00015014">
        <w:rPr>
          <w:rFonts w:ascii="Times" w:eastAsia="Times New Roman" w:hAnsi="Times" w:cs="Times New Roman"/>
          <w:sz w:val="12"/>
          <w:szCs w:val="20"/>
        </w:rPr>
        <w:lastRenderedPageBreak/>
        <w:t xml:space="preserve">turns into a ‘human capital’ of neoliberalism.33 In neoliberalism, Foucault argues, the wage earner of liberalism, an individual who without the possession of capital is obligated to sell his/her labour power as a commodity, turns into a human capital, into a usable reserve of the individual’s acquired skills and genetic qualities. Accordingly, such a change signifies an ontological process where the modern subject becomes translated into a late-modern reserve: human beings are constantly optimised and ordered to flexibly serve the instrumental interests of profit-making.34 In neoliberal enframing, human beings eventually turn into what Foucault calls the ‘entrepreneur of himself’: an indivisible unit of calculating self-interests who “remains for himself his own capital”, “his own producer”, and “his own source of earnings”.35 </w:t>
      </w:r>
      <w:r w:rsidRPr="00D402A8">
        <w:rPr>
          <w:rStyle w:val="StyleUnderline"/>
        </w:rPr>
        <w:t>In relation to human conducts, neoliberal enframing apparently consists of an ontological ambiguity. On the one hand, human existence is reduced into a usable reserve of ‘human capital’. On the other hand, human beings themselves are positioned not only as the ones ordering the process, but also as the ones controlling their own conducts. What thereby separates the enframing of human reserves from the non-human ones is our capability to be both the target of calculation as well as the ones capable of calculating, and eventually out of this, as the last section will show, the ones capable of recognising the ontological violence neoliberal enframing poses.</w:t>
      </w:r>
      <w:r w:rsidRPr="00015014">
        <w:rPr>
          <w:rFonts w:ascii="Times" w:eastAsia="Times New Roman" w:hAnsi="Times" w:cs="Times New Roman"/>
          <w:sz w:val="12"/>
          <w:szCs w:val="20"/>
        </w:rPr>
        <w:t xml:space="preserve"> In all cases, however, it is the specific modality of existence – a peculiar ontological logic of revealing that mobilises beings through their inner logic of calculation and profit – which fundamentally defines the process of subjectification. The most peculiar thing characterising ‘enframing’ is evidently not a mere human control of things. Rather, as Heidegger concludes, “Today’s humans are themselves challenged forth by the demand to challenge nature forth into arrangement. Humans themselves are set up (gestellt); they are thereby demanded to correspond to the aforementioned demand”.36 As neoliberal homo economicus – as competing entrepreneurs of one-self – human beings are ontologically challenged to challenge themselves, to self-control their actions, through the inexorable rationality of the limitless reign of calculation. The neoliberal governmentality of the self, the framing of individual conducts in accordance with the “internalized rule of maximum economy”, thereby unfolds human existence not only through the social mechanism of subjectification, but by ontologically challenging us toward “driving on to the maximum yield at minimum expense”.37 What Foucault’s insightful focus on empiric realities of liberal and neoliberal governmentalities – the techniques, rationalities, forms of visibility, and formation of identities implemented in Germany between 1948 and 1962 as well as presented in the thoughts of the Chicago School of Economics38 – fails to fully explicate is the operational logic constitutive not just for “the ontology of ourselves”, but for the revealing of the real as such. Heidegger’s notion of massive and gigantic spread of enframing as a particular ontological assembling of things apparently extends the discussion of neoliberalisation from the production of subjectivity to the question concerning the revealing of the real as such. Which role the state then has in proportion to the implementation of the logic of revealing intrinsic to the neoliberal governmentality? Foucault’s notion of governmentality evidently brings together two aspects of government: the government of everyday conducts of individuals and the government of the conducts of entire populations. </w:t>
      </w:r>
      <w:r w:rsidRPr="00D402A8">
        <w:rPr>
          <w:rStyle w:val="StyleUnderline"/>
        </w:rPr>
        <w:t>Rather than a set of single doctrines and rules, governmentality denotes an entire ethos of government. Neoliberal form of governmentality, thus, does not indicate a government where some dominant force, such as the state, has a direct control over the individual conducts, but those conditions out of which certain practices become more rational to choose than others. Neoliberalisation favours rational choice and cost-benefit calculations not by forcing individuals to act in certain ways, but by creating conditions that encourage, reinforce and necessitate particular conducts as rational behaviour.39 Neoliberal governmentality has hence created an entirely new form of power, which is not based on the state’s sovereign power to control its population and territory, but on a use of more positive ways of regulating and rationalising individual conducts. Accordingly, the process of neoliberalisation has not lead to the degradation of state power, but has taken place particularly through the reforms of state government. Although in a world of global flows the state has become inextricably tied to the changes that cannot be replied through the traditional forms of state sovereignty, it is precisely the state that has become a locus between the neoliberal subjectification and the networks created by the global movements of capita</w:t>
      </w:r>
      <w:r w:rsidRPr="00015014">
        <w:rPr>
          <w:rFonts w:ascii="Times" w:eastAsia="Times New Roman" w:hAnsi="Times" w:cs="Times New Roman"/>
          <w:sz w:val="12"/>
          <w:szCs w:val="20"/>
        </w:rPr>
        <w:t xml:space="preserve">l. As Foucault claims,40 inasmuch as the neoliberal homo economicus refers to a mode of government that needs to be maintained through the institutions, administrative practices and the internalisation of market rationalities, also the (global) space of neoliberal markets, free of monopolies and interventions of the state, can only exist through the active government and legal support of the state. Neither globalisation of neoliberal markets nor the government of the everyday life of individuals erodes the state or turns it into what Thrift calls the ‘phantom state’ – a state based on communicative power of electronic networks and few selected glocalities, such as the world cities, driven by the money power.41 Neoliberalisation is rather in need of the state, not so much of the sovereign power of the state, but of the state institutions and practices depoliticising the population through the survival strategies, which encourage conducts where people are treated as ‘reserves of human capital’ essential for the survival of the state in the turmoil of global competition. The rationality of neoliberal governmentality consists of a new human anthropology and the support of the space of the competition, which both need to be maintained and kept viable at all levels of society through different techniques, practices, identities, and forms of visibility. The neoliberalisation of the state thus consists of a change in the way states increasingly justify their existence: through the protection of the space of the markets, by valuing the non-human entities as reserves of profits (either as a natural resource or by framing the ‘ecological’ through ‘economical’), and through the process of subjectification grounded on the human anthropology of homo economicus. </w:t>
      </w:r>
      <w:r w:rsidRPr="00D402A8">
        <w:rPr>
          <w:rStyle w:val="StyleUnderline"/>
        </w:rPr>
        <w:t xml:space="preserve">Neoliberalisation of the state, then, denotes an increasing use of the strategies of government constituted through the particular mode of power: the strategic programming of individual conducts on a basis </w:t>
      </w:r>
      <w:r w:rsidRPr="00D402A8">
        <w:rPr>
          <w:rStyle w:val="StyleUnderline"/>
        </w:rPr>
        <w:lastRenderedPageBreak/>
        <w:t>of economic rationality. This however, as Foucault warns us in Security, Territory, Population, 42 does not mean that the sovereign and disciplinary modes of power are now somehow eliminated from the world. We should not think that the disciplinary society has replaced the society of sovereignty, or that the disciplinary society is now being entirely eliminated by the rise of the society of governmental management, but instead to explore the complex ways of their “demonic combination”.43 The violence intrinsic to the neoliberal state, to its ways of economising nature and the everyday life of individuals, is fundamentally based on the ontological enframing of human and non-human life through the actualisation of different (demonic) combinations of practices, materialities, rationalities, power relations, and spatial formations</w:t>
      </w:r>
      <w:r w:rsidRPr="00015014">
        <w:rPr>
          <w:rFonts w:ascii="Times" w:eastAsia="Times New Roman" w:hAnsi="Times" w:cs="Times New Roman"/>
          <w:sz w:val="12"/>
          <w:szCs w:val="20"/>
        </w:rPr>
        <w:t>. As Giorgio Agamben has argued, by being self-consciously Heideggerian, Foucault’s understanding of the historical regimes of power is grounded on a more original relation between the constituted (or actualised) forms of power and the constituting power of potentiality. While the constituting power works as a condition of possibility for the constituted modes of power to emerge, all historical actualisations of power intrinsically depend on the suspension of the potentialities of constituting power, on their concealment.44 In this sense, constituting power has a similar ontological structure with Aristotle’s notion of potentiality: it maintains itself without ever fully passing into actuality, without being exhausted into actualisations.45</w:t>
      </w:r>
    </w:p>
    <w:p w:rsidR="008F1CCD" w:rsidRPr="0083083A" w:rsidRDefault="008F1CCD" w:rsidP="008F1CCD">
      <w:pPr>
        <w:rPr>
          <w:rFonts w:ascii="Times" w:eastAsia="Times New Roman" w:hAnsi="Times" w:cs="Times New Roman"/>
          <w:sz w:val="20"/>
          <w:szCs w:val="20"/>
        </w:rPr>
      </w:pPr>
    </w:p>
    <w:p w:rsidR="008F1CCD" w:rsidRDefault="008F1CCD" w:rsidP="008F1CCD"/>
    <w:p w:rsidR="008F1CCD" w:rsidRPr="008A719F" w:rsidRDefault="008F1CCD" w:rsidP="008F1CCD">
      <w:pPr>
        <w:pStyle w:val="Heading3"/>
      </w:pPr>
      <w:r>
        <w:lastRenderedPageBreak/>
        <w:t>Racial Liberalism</w:t>
      </w:r>
    </w:p>
    <w:p w:rsidR="008F1CCD" w:rsidRDefault="008F1CCD" w:rsidP="008F1CCD">
      <w:pPr>
        <w:pStyle w:val="Heading4"/>
      </w:pPr>
      <w:r>
        <w:t>Their enframing and utilization of race as a form of politics necessitates violence through predicated distinctions</w:t>
      </w:r>
    </w:p>
    <w:p w:rsidR="008F1CCD" w:rsidRDefault="008F1CCD" w:rsidP="008F1CCD">
      <w:r>
        <w:rPr>
          <w:rStyle w:val="Style13ptBold"/>
        </w:rPr>
        <w:t xml:space="preserve">Sheth </w:t>
      </w:r>
      <w:r w:rsidRPr="00530963">
        <w:rPr>
          <w:rStyle w:val="Style13ptBold"/>
        </w:rPr>
        <w:t>9</w:t>
      </w:r>
      <w:r>
        <w:t xml:space="preserve"> </w:t>
      </w:r>
      <w:r w:rsidRPr="00530963">
        <w:t>(Falguni, associate professor of philosophy and political theory at Hampshire College, holds</w:t>
      </w:r>
      <w:r>
        <w:t xml:space="preserve"> a Ph.D. in Philosophy, </w:t>
      </w:r>
      <w:r w:rsidRPr="00530963">
        <w:t xml:space="preserve">“The Technology of Race and the Logics of Exclusion: The Unruly, Naturalization, and Violence,” </w:t>
      </w:r>
      <w:r w:rsidRPr="00530963">
        <w:rPr>
          <w:i/>
        </w:rPr>
        <w:t>Toward a Political Philosophy of Race</w:t>
      </w:r>
      <w:r>
        <w:t xml:space="preserve">) </w:t>
      </w:r>
      <w:hyperlink r:id="rId26" w:history="1">
        <w:r w:rsidRPr="00530963">
          <w:rPr>
            <w:rStyle w:val="Hyperlink"/>
          </w:rPr>
          <w:t>http://www.sunypress.edu/pdf/61761.pdf</w:t>
        </w:r>
      </w:hyperlink>
    </w:p>
    <w:p w:rsidR="008F1CCD" w:rsidRDefault="008F1CCD" w:rsidP="008F1CCD">
      <w:pPr>
        <w:rPr>
          <w:sz w:val="16"/>
        </w:rPr>
      </w:pPr>
      <w:r w:rsidRPr="00F11D7D">
        <w:rPr>
          <w:sz w:val="16"/>
        </w:rPr>
        <w:t>To return once more to Heidegger, “</w:t>
      </w:r>
      <w:r w:rsidRPr="00471EFF">
        <w:rPr>
          <w:b/>
          <w:sz w:val="24"/>
          <w:u w:val="single"/>
        </w:rPr>
        <w:t>so long as we represent [race] as an instrument, we remain transfixed in the will to master it</w:t>
      </w:r>
      <w:r w:rsidRPr="00F11D7D">
        <w:rPr>
          <w:sz w:val="16"/>
        </w:rPr>
        <w:t xml:space="preserve">.” In that spirit, I want to move to Heidegger’s notion of enframing in relation to technology in order to see how race is similarly enframed: it seems that </w:t>
      </w:r>
      <w:r w:rsidRPr="00471EFF">
        <w:rPr>
          <w:b/>
          <w:sz w:val="24"/>
          <w:u w:val="single"/>
        </w:rPr>
        <w:t>enframing refers to the cultural, political, social, moral, methodological apparatus that both shrouds and infuses our current quest for the meaning of race</w:t>
      </w:r>
      <w:r w:rsidRPr="00F11D7D">
        <w:rPr>
          <w:sz w:val="16"/>
        </w:rPr>
        <w:t xml:space="preserve">. Heidegger suggests that enframing conceals, drives, challenges forth a particular understanding of the role and function of technology. He points out that Toward a Political Philosophy of Race the parts of the technology in question seem familiar to us, and yet while the activity of assembling these parts “always merely responds to the challenge of enframing, it never comprises enframing itself or brings it about.”67 For him modern physics becomes the “herald of enframing [modern technology], a herald whose origin is still unknown.”68 We might have a similar success if we understand the relationship between race as a technology and its enframing analogically. Is it possible to think of the current debates on race as challenged forth by the set of parts that have been assembled together in the unique way that leads us to look to DNA or genetics to understand its essence? </w:t>
      </w:r>
      <w:r w:rsidRPr="00471EFF">
        <w:rPr>
          <w:b/>
          <w:sz w:val="24"/>
          <w:u w:val="single"/>
        </w:rPr>
        <w:t>It appears that the way race is enframed</w:t>
      </w:r>
      <w:r w:rsidRPr="00F11D7D">
        <w:rPr>
          <w:sz w:val="16"/>
        </w:rPr>
        <w:t xml:space="preserve">— as a term that reflects the genus, the species, the (biological) genealogy, and more recently, the cultural and sociological and demographic uniqueness of populations that have been taken as distinct from each other— perhaps </w:t>
      </w:r>
      <w:r w:rsidRPr="00471EFF">
        <w:rPr>
          <w:b/>
          <w:sz w:val="24"/>
          <w:u w:val="single"/>
        </w:rPr>
        <w:t>induces us to take the outcome of the instrument of race at face value, rather than looking past the specific configurations of racial identity</w:t>
      </w:r>
      <w:r w:rsidRPr="00F11D7D">
        <w:rPr>
          <w:sz w:val="16"/>
        </w:rPr>
        <w:t>—towards the eidos of race. By the specific configurations of racial identity, I mean, for example, those now manifested as multiple racial classifications as induced by the U.S. census69 or those “</w:t>
      </w:r>
      <w:r w:rsidRPr="00471EFF">
        <w:rPr>
          <w:b/>
          <w:sz w:val="24"/>
          <w:u w:val="single"/>
        </w:rPr>
        <w:t>politicized identities,” which attempt to resist what has been intuitively understood as attempts to distinguish and divide human beings in a given polity by taking on and reconfiguring those identities instead of interrogating the fact of classification</w:t>
      </w:r>
      <w:r w:rsidRPr="00F11D7D">
        <w:rPr>
          <w:sz w:val="16"/>
        </w:rPr>
        <w:t xml:space="preserve">.70 Instead, by considering instead the eidos of race, described as (1) that which in everything and in each particular thing endures as “present,” and also (2) that which “precisely is not and never will be perceivable with physical eyes,” we might be able to discern its essence, and if not, then perhaps its meaning.71 </w:t>
      </w:r>
      <w:r w:rsidRPr="00471EFF">
        <w:rPr>
          <w:b/>
          <w:sz w:val="24"/>
          <w:u w:val="single"/>
        </w:rPr>
        <w:t>The enframing of race exemplifies not merely division, but a method of using the unruly in connection with a certain mode of political existence, namely one in which our relationship to society must be understood as one of vulnerability and violence</w:t>
      </w:r>
      <w:r w:rsidRPr="00F11D7D">
        <w:rPr>
          <w:sz w:val="16"/>
        </w:rPr>
        <w:t xml:space="preserve">. If so, what would facilitate the conceptual link between the discourses of BR and PO—as about race and not merely about random division—is the thesis that it is also in the interest of sovereign power to cultivate a vulnerability or the threat of potential violence among its populace. Walter Benjamin suggests that “lawmaking pursues as its end, with violence as the means, what is to be established by law, but at the very moment of instatement, does not dismiss violence. Rather, at this very moment of lawmaking, it establishes as law not an end unalloyed by violence, but one necessarily and intimately tied to it, under the title of power. Lawmaking is power making, and to that end, an immediate manifestation of violence.”72 The Technology of Race and the Logics of Exclusion 37 I would now like to think about Benjamin’s comment in relation to things that I’ve discussed thus far in this chapter: to the function of race as a technology and in connection to sovereign power. </w:t>
      </w:r>
      <w:r w:rsidRPr="00471EFF">
        <w:rPr>
          <w:b/>
          <w:sz w:val="24"/>
          <w:u w:val="single"/>
        </w:rPr>
        <w:t>When race is deployed through law to demarcate distinctions between populations</w:t>
      </w:r>
      <w:r w:rsidRPr="00F11D7D">
        <w:rPr>
          <w:sz w:val="16"/>
        </w:rPr>
        <w:t xml:space="preserve">, violence per se is not immediately manifested through these categories. But more accurately, and this is what I think Benjamin is suggesting, </w:t>
      </w:r>
      <w:r w:rsidRPr="00471EFF">
        <w:rPr>
          <w:b/>
          <w:sz w:val="24"/>
          <w:u w:val="single"/>
        </w:rPr>
        <w:t>the sheer capacity to instantiate such distinctions gains its power of enforcement through the potential violence that is inherent in it.</w:t>
      </w:r>
      <w:r w:rsidRPr="00F11D7D">
        <w:rPr>
          <w:sz w:val="16"/>
        </w:rPr>
        <w:t xml:space="preserve"> Thus, when the U.S. Supreme Court insists, as it does in the case of Bhagat Singh Thind that while it may be the case that a long ago common ancestry may indeed find a Hindu Indian National and an American White man to both loosely be </w:t>
      </w:r>
      <w:r w:rsidRPr="00F11D7D">
        <w:rPr>
          <w:sz w:val="16"/>
        </w:rPr>
        <w:lastRenderedPageBreak/>
        <w:t xml:space="preserve">understood as Aryan and hence, Caucasian, this inconvenience could not possibly stand as a way to classify two individuals in the same box. The reason is that such a classification threatens to unleash the “unruly”—that which had already been provisionally tamed through the classification and subsequent enfranchisement of Caucasians in contradistinction to non-Caucasians. Such a move would be anticipated to wreak havoc on the political and social order of that moment in society. How so? This question leads us back to the enframing of race in relation to sovereign power: Were there an agreement that an Indian National were indeed Caucasian, and therefore eligible for naturalization— contrary to its prior statutes, the sudden upheaval of the established hierarchy of the moment—the implied potential havoc—would undermine the capacity of sovereign power to retain its hold on its populace. This is because it would have thrown the established norms of that moment into question. But the relationship of this understanding is what gives this judgment its weight: By ruling against the possibility that a Hindu Indian, understood to be the initial bearer of the status of Aryan/Caucasian, could be naturalized as a “free White man,” the judgment implies an inherent potential violence. Specifically, the Indian national is neither guaranteed nor eligible for the potential protection of American law granted to its citizens. The abandonment of the law’s protection implied by this ruling is not merely the specter of violence that looms over the horizon, but also the expression of sovereign power to decide whom it will grant or rescind its protection. In this vein, the success of opposing two populations depends upon a sense of vulnerability of being thrust outside “the gates of the city.”73 But there is another step that is missing here: it is that of the fundamental tension of liberal society that facilitates the success of opposing two populations in relation to a third, dominant, group. I will return to this point in chapter 6. The potential violence implied in the judgment of the law can only make its weight fully felt when it strains at the fundamental 38 Toward a Political Philosophy of Race tension, which infuses the relationship that a populace has toward sovereign power. </w:t>
      </w:r>
      <w:r w:rsidRPr="00471EFF">
        <w:rPr>
          <w:b/>
          <w:sz w:val="24"/>
          <w:u w:val="single"/>
        </w:rPr>
        <w:t>The promise of the universal protection of the law can only maintain its value when it is prevented from truly being extended to everyone. But the sheer value of the liberal promise is that it cannot shirk its obligation to all who fall within its purview. The only method by which to circumvent this fundamental tension, then, is to create categories of those to whom universal protection of the law will apply</w:t>
      </w:r>
      <w:r w:rsidRPr="00F11D7D">
        <w:rPr>
          <w:sz w:val="16"/>
        </w:rPr>
        <w:t xml:space="preserve">—selectively, that is, in such a way as to justify the exclusion of some while reiterating the importance of the law’s protection for “everyone,”—that is, for everyone who counts. 74 </w:t>
      </w:r>
      <w:r w:rsidRPr="00471EFF">
        <w:rPr>
          <w:b/>
          <w:sz w:val="24"/>
          <w:u w:val="single"/>
        </w:rPr>
        <w:t xml:space="preserve">In order to be part of the “everyone” who counts, then, certain key distinctions must be </w:t>
      </w:r>
      <w:r w:rsidRPr="00AF4DFF">
        <w:rPr>
          <w:rStyle w:val="StyleUnderline"/>
        </w:rPr>
        <w:t>drawn—based on abstract categories such as individuals, persons, humans, citizens, categories that become infused with meaning</w:t>
      </w:r>
      <w:r w:rsidRPr="00F11D7D">
        <w:rPr>
          <w:sz w:val="16"/>
        </w:rPr>
        <w:t xml:space="preserve">—as Carl Schmitt reminds us—only in connection to a concrete situation, but also through the deployment of race in conjunction with its implied threat of violence.75 At each and every given moment then, </w:t>
      </w:r>
      <w:r w:rsidRPr="00471EFF">
        <w:rPr>
          <w:b/>
          <w:sz w:val="24"/>
          <w:u w:val="single"/>
        </w:rPr>
        <w:t>the deployment of such categories will also insinuate who is evil, immoral, inferior, a terrorist, and therefore not a person, a human, a citizen.</w:t>
      </w:r>
      <w:r w:rsidRPr="00F11D7D">
        <w:rPr>
          <w:sz w:val="16"/>
        </w:rPr>
        <w:t xml:space="preserve"> And so, as we see through any number of legal judgments, </w:t>
      </w:r>
      <w:r w:rsidRPr="00471EFF">
        <w:rPr>
          <w:b/>
          <w:sz w:val="24"/>
          <w:u w:val="single"/>
        </w:rPr>
        <w:t>race is never merely about “race.”</w:t>
      </w:r>
      <w:r w:rsidRPr="00F11D7D">
        <w:rPr>
          <w:sz w:val="16"/>
        </w:rPr>
        <w:t xml:space="preserve"> It is in the drawing of lines between “evil beings” and “moral beings,” between persons and nonpersons, human beings qua citizens and those who cannot be citizens because they are “not human like us,” where we find the salience of race. Understood as a vehicle by which to draw and redraw the boundaries by which select populations are assured the protection of the law, race becomes deployed as a technology. It is when we understand it as a technology that we begin to understand how race locates and domesticates the “unruly,” and in so doing, “reveals” the apparatus by which the normative ground of racial classifications was once naturalized and concealed. In its function of concealment, </w:t>
      </w:r>
      <w:r w:rsidRPr="00471EFF">
        <w:rPr>
          <w:b/>
          <w:sz w:val="24"/>
          <w:u w:val="single"/>
        </w:rPr>
        <w:t>the technology of race also becomes the expression of a certain mode of existence, which links certain key classifications with violence in order to enact discipline and order, and to effect a continual sense of vulnerability.</w:t>
      </w:r>
      <w:r w:rsidRPr="00F11D7D">
        <w:rPr>
          <w:sz w:val="16"/>
        </w:rPr>
        <w:t xml:space="preserve"> It is only in the search for the concrete meaning of abstract terms like “citizen,” “person,” “American,” that the technology of race reveals the violence and vulnerability that inheres in the relations between sovereign power and its populace, a vulnerability that perhaps can only be unconcealed at dusk. I think it is this sense of vulnerability that facilitates the continual reenactment of race. It is manifested in the tendency of one population to help cement the ostracization of another group. Giorgio Agamben and, in effect, Carl Schmitt both argue that the key to managing populations requires that populations must always find themselves in danger of being “abandoned” by the law, at the same time that they find themselves subject to it. This </w:t>
      </w:r>
      <w:r w:rsidRPr="00471EFF">
        <w:rPr>
          <w:b/>
          <w:sz w:val="24"/>
          <w:u w:val="single"/>
        </w:rPr>
        <w:t xml:space="preserve">fear of abandonment lies at the heart of the effectiveness of race as a technology, in that it draws on the fundamental tension of liberalism by engendering a sense of the “scarcity” of rights (as a kind of resource), and thus helping to induce a fear that facilitates a sense of order and a willingness/complicity to help thrust another population outside the bounds of the law’s protection—on the grounds that already exist: the “unruly” becomes the basis by which to identify enemies, evil </w:t>
      </w:r>
      <w:r w:rsidRPr="00471EFF">
        <w:rPr>
          <w:b/>
          <w:sz w:val="24"/>
          <w:u w:val="single"/>
        </w:rPr>
        <w:lastRenderedPageBreak/>
        <w:t>others, and those who are “fundamentally not one of us.”</w:t>
      </w:r>
      <w:r w:rsidRPr="00F11D7D">
        <w:rPr>
          <w:sz w:val="16"/>
        </w:rPr>
        <w:t xml:space="preserve"> These are what I take to be some of the key moments that constitute the technology and metaphysics of race. Historically, </w:t>
      </w:r>
      <w:r w:rsidRPr="00471EFF">
        <w:rPr>
          <w:b/>
          <w:sz w:val="24"/>
          <w:u w:val="single"/>
        </w:rPr>
        <w:t>race has to do with how populations are not just distinguished from each other, but divided, separated, and hypostatized into self-cohering wholes who are to be despised, vilified, and if not cast outside the gates of the city, then at least subordinated and exploited, if not physically or psychically managed.</w:t>
      </w:r>
      <w:r w:rsidRPr="00F11D7D">
        <w:rPr>
          <w:sz w:val="16"/>
        </w:rPr>
        <w:t xml:space="preserve"> Yet these divisions are still predicated upon an impulse to tame the unruly. It is possible to offer a much weaker claim about what race is, but at least methodologically, many of these </w:t>
      </w:r>
      <w:r w:rsidRPr="00471EFF">
        <w:rPr>
          <w:b/>
          <w:sz w:val="24"/>
          <w:u w:val="single"/>
        </w:rPr>
        <w:t>attempts to identify race appears to be anachronistic reifications, new concepts that are imposed upon some prior vision of the world that never existed, except in imagination</w:t>
      </w:r>
      <w:r w:rsidRPr="00F11D7D">
        <w:rPr>
          <w:sz w:val="16"/>
        </w:rPr>
        <w:t>. On this weaker reading—to invoke Heidegger once more—</w:t>
      </w:r>
      <w:r w:rsidRPr="00471EFF">
        <w:rPr>
          <w:b/>
          <w:sz w:val="24"/>
          <w:u w:val="single"/>
        </w:rPr>
        <w:t>we stand in the essential realm of enframing,76 and so we still run the risk of blinding ourselves, of obeying the call of this particular technology, rather than listening to what it reveals to us about [race</w:t>
      </w:r>
      <w:r w:rsidRPr="00F11D7D">
        <w:rPr>
          <w:sz w:val="16"/>
        </w:rPr>
        <w:t>].77</w:t>
      </w:r>
    </w:p>
    <w:p w:rsidR="008F1CCD" w:rsidRDefault="008F1CCD" w:rsidP="008F1CCD">
      <w:pPr>
        <w:pStyle w:val="Heading3"/>
      </w:pPr>
      <w:r>
        <w:lastRenderedPageBreak/>
        <w:t>Secularism</w:t>
      </w:r>
    </w:p>
    <w:p w:rsidR="008F1CCD" w:rsidRPr="00471EFF" w:rsidRDefault="008F1CCD" w:rsidP="008F1CCD">
      <w:pPr>
        <w:pStyle w:val="Heading4"/>
      </w:pPr>
      <w:r>
        <w:t xml:space="preserve">The drive to secular schooling is not neutral but rather laden with a calculative logic that seeks to eviscerate all forms of being that escape utility </w:t>
      </w:r>
    </w:p>
    <w:p w:rsidR="008F1CCD" w:rsidRPr="00471EFF" w:rsidRDefault="008F1CCD" w:rsidP="008F1CCD">
      <w:r w:rsidRPr="002434CE">
        <w:rPr>
          <w:rStyle w:val="Style13ptBold"/>
        </w:rPr>
        <w:t>Natsis 16</w:t>
      </w:r>
      <w:r w:rsidRPr="00471EFF">
        <w:t xml:space="preserve"> (Eva Natsis, Monash University Education Department, “A new discourse on spirituality in public education. Confronting the challenges in a post-secular society”, Routledge) TS </w:t>
      </w:r>
    </w:p>
    <w:p w:rsidR="008F1CCD" w:rsidRPr="001C7ABD" w:rsidRDefault="008F1CCD" w:rsidP="008F1CCD">
      <w:pPr>
        <w:rPr>
          <w:rFonts w:ascii="Times" w:eastAsia="Times New Roman" w:hAnsi="Times" w:cs="Times New Roman"/>
          <w:sz w:val="12"/>
          <w:szCs w:val="20"/>
        </w:rPr>
      </w:pPr>
      <w:r w:rsidRPr="005375CE">
        <w:rPr>
          <w:rStyle w:val="StyleUnderline"/>
        </w:rPr>
        <w:t>In the schooling context, lived experience encapsulates the dynamic interplay between the actions and lives of students as they interact meaningfully with their class mates and their teachers, forming the nexus of the whole educational experience</w:t>
      </w:r>
      <w:r w:rsidRPr="001C7ABD">
        <w:rPr>
          <w:rFonts w:ascii="Times" w:eastAsia="Times New Roman" w:hAnsi="Times" w:cs="Times New Roman"/>
          <w:sz w:val="12"/>
          <w:szCs w:val="20"/>
        </w:rPr>
        <w:t xml:space="preserve">. It is not until students reflect back on the day-to-day experiences that they become consciously aware of the quality of their interactions. The following section outlines the lifeworld approaches for investigating the everyday experiences of students that are embodied, spatial, relational and transcendent from a phenomenological perspective. </w:t>
      </w:r>
      <w:r w:rsidRPr="005375CE">
        <w:rPr>
          <w:rStyle w:val="StyleUnderline"/>
        </w:rPr>
        <w:t>This section outlines a philosophy of personal and ontological spirituality for research participants from a phenomenological perspective. I begin by referring to the ontological being-inthe-world of Heidegger (1962) as an entry into the embodied lived experiences of students. Heidegger’s exposition of one’s personal being was understood as Dasein</w:t>
      </w:r>
      <w:r w:rsidRPr="001C7ABD">
        <w:rPr>
          <w:rFonts w:ascii="Times" w:eastAsia="Times New Roman" w:hAnsi="Times" w:cs="Times New Roman"/>
          <w:sz w:val="12"/>
          <w:szCs w:val="20"/>
        </w:rPr>
        <w:t>. Because ‘being’ is considered a temporal construct and delineates ‘sameness’ shared with other human beings, spiritual embodiment begins with the individual ‘being-in-the-world’, the world shared with others. According to Merleau-Ponty (1962), we experience the world through the agency of our bodies. He states, ‘the body is the vehicle of being in the world, and having a body is, for a living creature, to be involved in a definite environment, to identify oneself with projects and to be continually committed to them’ (1962, 82</w:t>
      </w:r>
      <w:r w:rsidRPr="005375CE">
        <w:rPr>
          <w:rStyle w:val="StyleUnderline"/>
        </w:rPr>
        <w:t>). To experience spirituality, is to experience it ‘bodily’ in this world, knowing full well that the body and the spirit are ‘enacted in every movement of existence’ (Merleau-Ponty 1962, 89). One’s spiritual life is manifested in their ‘inner lives’ or the soul of their bodies where they live, a ‘container’ for their being. The body is the vehicle of movement towards the world, and the world as the basic reference point for the embodied soul.</w:t>
      </w:r>
      <w:r w:rsidRPr="001C7ABD">
        <w:rPr>
          <w:rFonts w:ascii="Times" w:eastAsia="Times New Roman" w:hAnsi="Times" w:cs="Times New Roman"/>
          <w:sz w:val="12"/>
          <w:szCs w:val="20"/>
        </w:rPr>
        <w:t xml:space="preserve"> In this research, spiritual embodiment creates space for students to reflect on their internal and embodied experiences of possessing a soul and reflecting on how this ‘inner space’ impels and animates them to live and engage with the wider world of relationships. Although the embodiment of ‘soul’ also encapsulates the ‘psychic’ elements of the mind (Husserl [1936] 1970, 1999; Merleau-Ponty 1962), it is not reduced merely to the intellectual faculties in psychology, but encapsulates the essence and spirit or ‘breath’ of the person. Experiencing our bodies in the world is to experience all the sensations stimulated by the neural pathways, and consequently, when they are activated and respond to stimulus, this is the essence of what impels the movement towards other objects. Spirituality encapsulates the ‘present at hand’ experience in the school environment. Earlier I discussed the proximity space individuals inhabit and share with others in the world. Heidegger (1962) refers to this as the public environment; in this case, the spiritual spaces occupying the focus of this lifeworld constitute the school environment, the formal spaces of the classroom and the informal spaces of the school yard. </w:t>
      </w:r>
      <w:r w:rsidRPr="005375CE">
        <w:rPr>
          <w:rStyle w:val="StyleUnderline"/>
        </w:rPr>
        <w:t>These environmental spaces occupy the educational space and it is here the individual being-in-the-world (Heidegger 1962) interacts with their environment. As the borders of the classroom are hemmed into the parameters of the school environment, a certain ‘closeness’ is formed to the ready-at-hand conversations, interactions and occupations (</w:t>
      </w:r>
      <w:r w:rsidRPr="001C7ABD">
        <w:rPr>
          <w:rFonts w:ascii="Times" w:eastAsia="Times New Roman" w:hAnsi="Times" w:cs="Times New Roman"/>
          <w:sz w:val="12"/>
          <w:szCs w:val="20"/>
        </w:rPr>
        <w:t xml:space="preserve">Heidegger 1962). In the natural world of which we occupy space, we interact with the environment and this in turn acts upon our sensory faculties expanding our field of perception (Merleau-Ponty 1962). The spiritually embodied person occupies the same space as other human living beings and in this context, the school environment. Students share the same space as their peers and their teachers which add to the complex association of experiencing the world in the body for oneself and for others. I will expound upon this in the section of spiritual relationships. Another consideration of the lifeworld is how relationships influence the experience of spirituality for young people. Lifeworld relationships in this study constitute connections with classroom peers, teachers, chaplains or support workers, parents and the wider school community. </w:t>
      </w:r>
      <w:r w:rsidRPr="001C7ABD">
        <w:rPr>
          <w:rStyle w:val="StyleUnderline"/>
        </w:rPr>
        <w:t xml:space="preserve">As students occupy the spaces of others in the school environment and the community, they are going to mirror a similar way of viewing the world of perception, through associated sensations and feelings. Students comprise ‘togetherness’ or otherwise constituted by Heidegger (1962) as ‘connectedness’. The interactions in this lifeworld facilitate an ‘emotionally charged’ and sensuously rich atmosphere as is associated with the language at their disposal and forces of social engagement. Students relate spiritually with one another in the school environment in </w:t>
      </w:r>
      <w:r w:rsidRPr="001C7ABD">
        <w:rPr>
          <w:rStyle w:val="StyleUnderline"/>
        </w:rPr>
        <w:lastRenderedPageBreak/>
        <w:t>close proximity with other beings-at-hand and express their spirituality in a variety of means which the curriculum permits. Experiences of sensations do not occur in a vacuum, ‘my experience must in some way present me with other people,</w:t>
      </w:r>
      <w:r w:rsidRPr="001C7ABD">
        <w:rPr>
          <w:rFonts w:ascii="Times" w:eastAsia="Times New Roman" w:hAnsi="Times" w:cs="Times New Roman"/>
          <w:sz w:val="12"/>
          <w:szCs w:val="20"/>
        </w:rPr>
        <w:t xml:space="preserve"> since otherwise I should have no occasion to speak of solitude, and could not begin to pronounce other people inaccessible’ (Merleau-Ponty 1962, 359). Students are inextricably linked to their social world, our relationships to the social is, like our relationships to the world, ‘deeper than any expressed perception or any judgement’ (Merleau-Ponty 1962, 362). As students interact with their peers, their teachers and significant others, the possibility for profound awakening can be heightened in the full gamut of experience. Students learn about spirituality in and through the world of the ‘other’ (Levinas 1998). Consequently, the perceived outer world of the individual leaves an indelible imprint on the psyche of the sensations of the living psycho-physical body. Empathy occurs through the identification with the ‘other’, hence expanding the field of consciousness for the individual, is further heightened through acts of self-transcendence.</w:t>
      </w:r>
    </w:p>
    <w:p w:rsidR="008F1CCD" w:rsidRPr="00856F32" w:rsidRDefault="008F1CCD" w:rsidP="008F1CCD">
      <w:pPr>
        <w:rPr>
          <w:rFonts w:ascii="Times" w:eastAsia="Times New Roman" w:hAnsi="Times" w:cs="Times New Roman"/>
          <w:sz w:val="20"/>
          <w:szCs w:val="20"/>
        </w:rPr>
      </w:pPr>
    </w:p>
    <w:p w:rsidR="008F1CCD" w:rsidRPr="00856F32" w:rsidRDefault="008F1CCD" w:rsidP="008F1CCD">
      <w:pPr>
        <w:spacing w:after="0" w:line="240" w:lineRule="auto"/>
        <w:rPr>
          <w:rFonts w:ascii="Times" w:eastAsia="Times New Roman" w:hAnsi="Times" w:cs="Times New Roman"/>
          <w:sz w:val="20"/>
          <w:szCs w:val="20"/>
        </w:rPr>
      </w:pPr>
    </w:p>
    <w:p w:rsidR="008F1CCD" w:rsidRDefault="008F1CCD" w:rsidP="008F1CCD"/>
    <w:p w:rsidR="008F1CCD" w:rsidRDefault="008F1CCD" w:rsidP="008F1CCD">
      <w:pPr>
        <w:pStyle w:val="Heading3"/>
      </w:pPr>
      <w:r>
        <w:lastRenderedPageBreak/>
        <w:t>Soft Power</w:t>
      </w:r>
    </w:p>
    <w:p w:rsidR="008F1CCD" w:rsidRPr="00CA49EC" w:rsidRDefault="008F1CCD" w:rsidP="008F1CCD">
      <w:pPr>
        <w:pStyle w:val="Heading4"/>
      </w:pPr>
      <w:r>
        <w:t xml:space="preserve">Soft power and IR inscribes a binding affirmation of politics that prescribes being unto its recipients </w:t>
      </w:r>
    </w:p>
    <w:p w:rsidR="008F1CCD" w:rsidRPr="00ED4151" w:rsidRDefault="008F1CCD" w:rsidP="008F1CCD">
      <w:r w:rsidRPr="00633EE2">
        <w:rPr>
          <w:rStyle w:val="Style13ptBold"/>
        </w:rPr>
        <w:t>Prozorov 12</w:t>
      </w:r>
      <w:r>
        <w:t xml:space="preserve"> </w:t>
      </w:r>
      <w:r w:rsidRPr="00633EE2">
        <w:rPr>
          <w:sz w:val="16"/>
          <w:szCs w:val="16"/>
        </w:rPr>
        <w:t xml:space="preserve">(Sergei Prozorov, Docent in International Relations, Academy of Finland Research Fellow, Department of Political and Economic Studies, “What is the ‘World’ in World Politics? Heidegger, Badiou and Void Universalism”, Springer, </w:t>
      </w:r>
      <w:hyperlink r:id="rId27" w:history="1">
        <w:r w:rsidRPr="00633EE2">
          <w:rPr>
            <w:rStyle w:val="Hyperlink"/>
            <w:sz w:val="16"/>
            <w:szCs w:val="16"/>
          </w:rPr>
          <w:t>http://s3.amazonaws.com/academia.edu.documents/37496608/Prozorov_World_Final_2012.pdf?AWSAccessKeyId=AKIAIWOWYYGZ2Y53UL3A&amp;Expires=1500767285&amp;Signature=8H6CxqkPvBdWKlxtbnu7TMeuIFQ%3D&amp;response-content-disposition=inline%3B%20filename%3DWhat_is_the_World_in_World_Politics.pdf</w:t>
        </w:r>
      </w:hyperlink>
      <w:r w:rsidRPr="00633EE2">
        <w:rPr>
          <w:sz w:val="16"/>
          <w:szCs w:val="16"/>
        </w:rPr>
        <w:t>) TS</w:t>
      </w:r>
    </w:p>
    <w:p w:rsidR="008F1CCD" w:rsidRPr="00F264DB" w:rsidRDefault="008F1CCD" w:rsidP="008F1CCD">
      <w:pPr>
        <w:rPr>
          <w:sz w:val="10"/>
        </w:rPr>
      </w:pPr>
      <w:r w:rsidRPr="00DC5070">
        <w:rPr>
          <w:rStyle w:val="StyleUnderline"/>
        </w:rPr>
        <w:t>The first conclusion to be drawn from the concept of the World as void consists in the affirmation of the contingency of every world, insofar the transcendental order that conditions its appearance has no foundation in being. The disclosure of the World within positive worlds demonstrates that every world is literally founded on nothing, disturbing its transcendental order and opening it up to the possibility of transformation. Understood in this sense, a politics of the World consists in coming to terms with the radical contingency of the infinity of worlds that we inhabit, which enables the contestation and transformation of their orders</w:t>
      </w:r>
      <w:r w:rsidRPr="00F264DB">
        <w:rPr>
          <w:sz w:val="10"/>
        </w:rPr>
        <w:t xml:space="preserve">.2 Yet, is this all there is to the politics of the World? </w:t>
      </w:r>
      <w:r w:rsidRPr="00DC5070">
        <w:rPr>
          <w:rStyle w:val="StyleUnderline"/>
        </w:rPr>
        <w:t xml:space="preserve">Does it have any content beyond the affirmation of the contingency of every positive world that leaves political prescription up to these worlds themselves, ending up with a radical pluralism that grants no ontological privilege to any particular world and is thus incapable of adjudicating between the politics within different worlds? It is clear that the politics of the World cannot affirm any principle or value that would derive from the positive order of a world, be it tradition or law, identity or culture. </w:t>
      </w:r>
      <w:r w:rsidRPr="00F264DB">
        <w:rPr>
          <w:sz w:val="10"/>
        </w:rPr>
        <w:t xml:space="preserve">No particular being or realm of beings could be the source of such principles, whose only ground must be being itself. Yet, being itself is precisely the void, in which worlds appear for Heidegger and from which they are woven for Badiou. What political prescription could possibly follow from Nothing? Two answers to this question immediately spring to mind. Firstly, insofar as the World is void, it prescribes nothing, i.e. there is no such thing as a politics of the World beyond the coexistence of intra-worldly political orders. Secondly, insofar as the world is void, it may prescribe anything, by analogy with the principle of ex falso quodlibet: anything at all follows from nothing. Whatever politics is practiced in a particular world, it is ‘founded’ by the void to an equal degree to any other politics. Either way, no positive political principle may be inferred from the World, which is merely an indifferent vacuum, in which an infinite number of contingent worlds coexist. If all the ontology of the World as void could politically prescribe were either nothing or anything, we would be stuck in nihilism, either a ‘passive nihilism’ of a weary particularism resigned to the ways of one’s world or an ‘active nihilism’ of a rampant particularism that arbitrarily posits its own prescriptions (cf. Nietzsche, 1968: 16-18). Nonetheless, there is a third possibility of a genuinely universal political prescription that follows precisely from the affirmation of contingency. For the contingency of a positive world to become manifest, the World as void must first come to appearance within this world, i.e. be disclosed to a worldly being. </w:t>
      </w:r>
      <w:r w:rsidRPr="00355426">
        <w:rPr>
          <w:rStyle w:val="StyleUnderline"/>
        </w:rPr>
        <w:t>As we have argued, this disclosure of the World takes place in an attunement that Heidegger refers to as ‘standing out in the nothing’. This condition is attained when we subtract ourselves from the positive transcendental order of our world, ending up ‘left empty’ and ‘held in limbo’ due to the suspension of both our own intra-worldly identities and our relations with other beings of the world. As a result of this subtraction, the transcendental of the world, which is nothing but the relational network that regulates the appearance of beings, is rendered inoperative and, as it were, comes undone</w:t>
      </w:r>
      <w:r w:rsidRPr="00F264DB">
        <w:rPr>
          <w:sz w:val="10"/>
        </w:rPr>
        <w:t>. Yet, this suspension of the transcendental does not entail the disappearance or dissolution of the beings of the world, but only that they now appear solely in their being, as a pure inconsistent multiplicity devoid of positive identity or relational order (Badiou, 2005: 25). W</w:t>
      </w:r>
      <w:r w:rsidRPr="00355426">
        <w:rPr>
          <w:rStyle w:val="StyleUnderline"/>
        </w:rPr>
        <w:t>e shall term this zero degree of appearance ‘being-in-the-World’, in contrast to Heidegger’s positive and relational ‘being-in-the-world’</w:t>
      </w:r>
      <w:r w:rsidRPr="00F264DB">
        <w:rPr>
          <w:sz w:val="10"/>
        </w:rPr>
        <w:t xml:space="preserve">. Giorgio Agamben (1993: 1-3, 96) has famously termed this mode of appearance ‘whatever being’ or ‘being-thus’: being that is solely its manner of being, subtracted from all identitarian predicates and wholly exposed in its facticity. In other words, in their subtraction from the transcendental of the world ‘whatever beings’ undergo neither a deprivation (of the old identity) nor a transformation (into a new one), but solely the exposure of the fact that they are in the absence of any identification of what they are. Thus, the disclosure of the World within positive worlds also transforms the beings to whom it is disclosed, reducing their positive and transcendentally regulated being-in-the-world to the subtractive mode of being-in-the-World, in which all that appears is being itself. Evidently, if there were to exist a politics of the World that would go beyond the affirmation of the pluralism of worlds but whose maxims would be irreducible to positive intra-worldly principles, this austere condition could be its sole possible foundation. While the World as void cannot be the source of political maxims, they may nonetheless be derived from beingin-the-World as the attunement that we as worldly beings must enter for the World to be disclosed in the first place. While this derivation is beyond the scope of this article, let us merely illuminate its logic by considering such familiar political principles as freedom, equality and community. These maxims have historically served as positive intra-worldly principles governing particular, e.g. liberal, socialist or nationalist worlds. Moreover, all three of them have been deployed tendentiously and hypocritically in hegemonic and often violent attempts to universalize these particular worlds. </w:t>
      </w:r>
      <w:r w:rsidRPr="00355426">
        <w:rPr>
          <w:rStyle w:val="StyleUnderline"/>
        </w:rPr>
        <w:t xml:space="preserve">There is certainly no shortage of critical studies exposing the way the alleged universality of </w:t>
      </w:r>
      <w:r w:rsidRPr="00355426">
        <w:rPr>
          <w:rStyle w:val="StyleUnderline"/>
        </w:rPr>
        <w:lastRenderedPageBreak/>
        <w:t>these principles was used to legitimize particularistic, inegalitarian and exclusionary forms of politics. And yet, the concepts of freedom, equality and community have also been reinterpreted in contemporary continental thought on the basis of the affirmation of pure being devoid of any positive identitarian predicates</w:t>
      </w:r>
      <w:r w:rsidRPr="00F264DB">
        <w:rPr>
          <w:sz w:val="10"/>
        </w:rPr>
        <w:t xml:space="preserve"> (see respectively Nancy 1994, Ranciere 1999, Agamben 1993). </w:t>
      </w:r>
      <w:r w:rsidRPr="00355426">
        <w:rPr>
          <w:rStyle w:val="StyleUnderline"/>
        </w:rPr>
        <w:t xml:space="preserve">Grasped as the attributes of being-in-the-World, freedom, equality and community are no longer reducible to ideologies, values or norms of a particular origin, Western or otherwise, but rather describe the condition attained by the withdrawal from any intra-worldly norm. </w:t>
      </w:r>
      <w:r w:rsidRPr="00F264DB">
        <w:rPr>
          <w:sz w:val="10"/>
        </w:rPr>
        <w:t>The mode of their functioning is thus strictly axiomatic, devoid of any intra-worldly foundation and referring to that which remains when worldly beings are subtracted from all such foundations and are exposed in the pure facticity of their being. From this perspective, these axioms are simultaneously transcendent and immanent in relation to the worlds in which they are affirmed. Insofar as they are derived from the subtraction from every intraworldly determination, they are by definition transcendent in relation to all worlds. Yet, since the void of the World is the universal part of every world, these axioms are also immanent to every world in which they are advanced. In Jean-Luc Nancy’s formulation, they are transimmanent, transcending the positivity of the world not from above or beyond but from within (Nancy, 1998: 55).</w:t>
      </w:r>
    </w:p>
    <w:p w:rsidR="008F1CCD" w:rsidRDefault="008F1CCD" w:rsidP="008F1CCD"/>
    <w:p w:rsidR="00001227" w:rsidRDefault="00001227" w:rsidP="00001227">
      <w:pPr>
        <w:pStyle w:val="Heading3"/>
      </w:pPr>
      <w:r>
        <w:lastRenderedPageBreak/>
        <w:t>STEM Links</w:t>
      </w:r>
    </w:p>
    <w:p w:rsidR="00001227" w:rsidRDefault="00001227" w:rsidP="00001227">
      <w:pPr>
        <w:pStyle w:val="Heading4"/>
      </w:pPr>
      <w:r>
        <w:t>STEM education requires entrenching calculative thought in students to create utility and technology</w:t>
      </w:r>
    </w:p>
    <w:p w:rsidR="00001227" w:rsidRPr="00447CBB" w:rsidRDefault="00001227" w:rsidP="00001227">
      <w:r>
        <w:rPr>
          <w:rStyle w:val="Style13ptBold"/>
        </w:rPr>
        <w:t>Wright</w:t>
      </w:r>
      <w:r w:rsidR="00447CBB">
        <w:rPr>
          <w:rStyle w:val="Style13ptBold"/>
        </w:rPr>
        <w:t xml:space="preserve"> 17</w:t>
      </w:r>
      <w:r w:rsidRPr="00447CBB">
        <w:t xml:space="preserve"> (M. Bennett, Graduated Magna-Caume Laude and received a bachelors in science &amp; engineering – Bayl</w:t>
      </w:r>
      <w:r w:rsidR="00447CBB">
        <w:t xml:space="preserve">or University Honor’s Program, </w:t>
      </w:r>
      <w:r w:rsidRPr="00447CBB">
        <w:rPr>
          <w:i/>
        </w:rPr>
        <w:t>The Role of Ethics in Stem Education: A Course Proposal</w:t>
      </w:r>
      <w:r w:rsidRPr="00447CBB">
        <w:t xml:space="preserve">, </w:t>
      </w:r>
      <w:r w:rsidR="00447CBB">
        <w:t xml:space="preserve">5-23-2017, </w:t>
      </w:r>
      <w:r w:rsidRPr="00447CBB">
        <w:t>Baylor University) A.P.</w:t>
      </w:r>
    </w:p>
    <w:p w:rsidR="00001227" w:rsidRPr="00875CEE" w:rsidRDefault="00001227" w:rsidP="00001227">
      <w:pPr>
        <w:rPr>
          <w:rStyle w:val="StyleUnderline"/>
        </w:rPr>
      </w:pPr>
      <w:r w:rsidRPr="00ED6022">
        <w:rPr>
          <w:sz w:val="16"/>
        </w:rPr>
        <w:t xml:space="preserve">Because lack of understanding causes fear and fear impairs decision-making, it is imperative that those involved in decision-making processes clearly understand the issue at hand. However, scientific ethics is primarily discussed by philosophers rather than scientists. </w:t>
      </w:r>
      <w:r w:rsidRPr="0096666E">
        <w:rPr>
          <w:rStyle w:val="StyleUnderline"/>
        </w:rPr>
        <w:t>As such, fear of technological advance often has a greater influence on the debate than is truly warranted.</w:t>
      </w:r>
      <w:r w:rsidRPr="00ED6022">
        <w:rPr>
          <w:sz w:val="16"/>
        </w:rPr>
        <w:t xml:space="preserve"> Unfortunately, it is impractical to educate philosophers in all areas of science due to the massive amount of information required in order to be proficient in an arena of science. Thus, a more realistic solution is to involve more scientists in ethical discussion</w:t>
      </w:r>
      <w:r w:rsidRPr="00ED6022">
        <w:rPr>
          <w:rStyle w:val="Emphasis"/>
        </w:rPr>
        <w:t>. This solution requires a move from calculative to meditative thinking for STEM specialists, a move that is discussed in following sections</w:t>
      </w:r>
      <w:r>
        <w:rPr>
          <w:rStyle w:val="Emphasis"/>
        </w:rPr>
        <w:t>.</w:t>
      </w:r>
      <w:r w:rsidRPr="00ED6022">
        <w:rPr>
          <w:rStyle w:val="Emphasis"/>
        </w:rPr>
        <w:t xml:space="preserve"> </w:t>
      </w:r>
      <w:r w:rsidRPr="00ED6022">
        <w:rPr>
          <w:sz w:val="16"/>
        </w:rPr>
        <w:t xml:space="preserve">There are two broad categories in which thinking can be placed: calculative or meditative. Well-known philosopher Martin Heidegger discussed the two at length in his book, Discourse on Thinking, “There are, then, two kinds of thinking, each justified and needed in its own way: calculative thinking and meditative thinking.”10 Different groups tend to prize one at the expense of the other, however, a culture that emphasizes only one greatly risks either not advancing or advancing in the wrong direction </w:t>
      </w:r>
      <w:r w:rsidRPr="00ED6022">
        <w:rPr>
          <w:rStyle w:val="Emphasis"/>
        </w:rPr>
        <w:t xml:space="preserve">Calculative thinking is the form typically associated with scientists and engineers. Calculative thinking does not take place for its own sake, and a truly calculative thinker would contend that, without a concrete purpose, thoughts can become a frivolous use of time. Instead, calculative thinking is a tool to be used for problem-solving. </w:t>
      </w:r>
      <w:r w:rsidRPr="00ED6022">
        <w:rPr>
          <w:sz w:val="16"/>
        </w:rPr>
        <w:t xml:space="preserve">The thinker sees a problem and limits their contemplation to subjects that relate in some way to solving the problem. </w:t>
      </w:r>
      <w:r w:rsidRPr="00ED6022">
        <w:rPr>
          <w:rStyle w:val="StyleUnderline"/>
        </w:rPr>
        <w:t>Such thoughts often ignore the reasons that the issue exists in the first place and the broader implications of the solution as it applies to the nature of mankind.</w:t>
      </w:r>
      <w:r w:rsidRPr="00ED6022">
        <w:rPr>
          <w:sz w:val="16"/>
        </w:rPr>
        <w:t xml:space="preserve"> This form of thinking races rapidly from one idea to the next, always attempting to optimize. Calculative thinking is efficient and effective. Heidegger explains the idea of calculative thinking, saying “Its peculiarity consists in the fact that whenever we plan, research, and organize, we always reckon with conditions that are given. We take them into account with the calculated intention of their serving specific purposes. Thus we can count on definite results</w:t>
      </w:r>
      <w:r w:rsidRPr="00ED6022">
        <w:rPr>
          <w:rStyle w:val="StyleUnderline"/>
        </w:rPr>
        <w:t>. This calculation is the mark of all thinking that plans and investigates. Such thinking remains calculation even if it neither works with numbers nor uses an adding machine or computer. Calculative thinking computes. It computes ever new, ever more promising and at the same time more economical possibilities. Calculative thinking races from one prospect to the next. Calculative thinking never stops, never collects itself.”</w:t>
      </w:r>
      <w:r w:rsidRPr="00ED6022">
        <w:rPr>
          <w:sz w:val="16"/>
        </w:rPr>
        <w:t xml:space="preserve">11 Meditative thinking, on the other hand, exists in order to look beyond the immediate physical issues at hand and into the nature of reality. A meditative thinker believes that thoughts have merit in and of themselves. When a meditative thinker encounters a problem, the thinker does not throw all of their brain power into considering the solution. Instead, the meditative individual considers what the existence of the problem implies about other issues, such as the nature of humanity or the existence of other dilemmas. Meditative thinking is not as linear and focused as calculative thinking, and it is therefore a slower and more deliberate process. Rather than being designed for efficiency, meditative thought is meant to broaden the scope of thought. Heidegger describes an additional aspect of meditative thinking this way, “Meditative thinking demands of us not to cling one-sidedly to a single idea, nor to run down a one-track course of ideas. Meditative thinking demands of us that we engage ourselves with what at first sight does not go together at all.”12 Calculative thinkers often scoff at the idea of meditative thinking, imagining meditation to be reserved for the likes of Henry David Thoreau by the side of Walden Pond, or monks on a hilltop. In addition to seeing it as reserved only for philosophers, those who oppose the idea of meditative thought consider it impractical and a waste of time. Heidegger explains that such thoughts are unfounded. “Yet you may protest: mere meditative thinking finds itself floating unaware above reality. It loses touch. It is worthless for dealing with </w:t>
      </w:r>
      <w:r w:rsidRPr="00ED6022">
        <w:rPr>
          <w:sz w:val="16"/>
        </w:rPr>
        <w:lastRenderedPageBreak/>
        <w:t>current business. It profits nothing in carrying out practical affairs.</w:t>
      </w:r>
      <w:r w:rsidRPr="00ED6022">
        <w:rPr>
          <w:rFonts w:ascii="MS Mincho" w:eastAsia="MS Mincho" w:hAnsi="MS Mincho" w:cs="MS Mincho"/>
          <w:sz w:val="16"/>
        </w:rPr>
        <w:t> </w:t>
      </w:r>
      <w:r w:rsidRPr="00ED6022">
        <w:rPr>
          <w:sz w:val="16"/>
        </w:rPr>
        <w:t xml:space="preserve">And you may say, finally, that mere meditative thinking, persevering meditation, is "above" the reach of ordinary understanding. In this excuse only this much is true, meditative thinking does not just happen by itself any more than does calculative thinking. At times it requires a greater effort. It demands more practice. It is in need of even more delicate care than any other genuine craft. But it must also be able to bide its time, to await as does the farmer, whether the seed will come up and ripen. Yet anyone can follow the path of meditative thinking in his own manner and within his own limits. Why? Because man is a thinking, that is, a meditating being. Thus meditative thinking need by no means be "high- flown." It is enough if we dwell on what lies close and meditate on what is closest; upon that which concerns us, each one of us, here and now; here, on this patch of home ground; now, in the present hour of history.”13 Unfortunately, in the technical age that we currently live in, meditative thinking is increasingly considered obsolete. Society often values the progress of science more than the evolution of philosophy. </w:t>
      </w:r>
      <w:r w:rsidRPr="00ED6022">
        <w:rPr>
          <w:rStyle w:val="Emphasis"/>
        </w:rPr>
        <w:t>Science is seen as the road to a better future, and calculative thinking practices are the most streamlined method for advancing STEM fields</w:t>
      </w:r>
      <w:r w:rsidRPr="00ED6022">
        <w:rPr>
          <w:rStyle w:val="StyleUnderline"/>
        </w:rPr>
        <w:t>. Meditative thinking is often viewed as a thing of the past, something that was reserved for the philosopher scientists of the renaissance, but is no longer useful in the modern world.</w:t>
      </w:r>
      <w:r w:rsidRPr="00ED6022">
        <w:rPr>
          <w:sz w:val="16"/>
        </w:rPr>
        <w:t xml:space="preserve"> “The international meeting of Nobel Prize winners took place again in the summer of this year of 1955 in Lindau. There the American chemist, Stanley, had this to say: "The hour is near when life will be placed in the hands of the chemist who will be able to synthesize, split and change living substance at will." We take notice of such a statement. </w:t>
      </w:r>
      <w:r w:rsidRPr="00875CEE">
        <w:rPr>
          <w:rStyle w:val="StyleUnderline"/>
        </w:rPr>
        <w:t xml:space="preserve">We even marvel at the daring of scientific research, without thinking about it. We do not stop to consider that an attack with technological means is being prepared upon the life and nature of man compared with which the explosion of the hydrogen bomb means little. For precisely if the hydrogen bombs do not explode and human life on earth is preserved, an uncanny change in the world moves upon us.... the approaching tide of technological revolution in the atomic age could so captivate, bewitch, dazzle, and beguile man that calculative thinking may someday come to be accepted and practiced as the only way of thinking.”14 Humanity is currently in a time where philosophy is by no means obsolete, but is not universally considered meritorious. Increasingly, science students lack understanding about why they would be required by their universities to take any courses in the humanities. </w:t>
      </w:r>
      <w:r w:rsidRPr="00ED6022">
        <w:rPr>
          <w:rStyle w:val="Emphasis"/>
        </w:rPr>
        <w:t>Scientists often ignore philosophical discussion, opting only to push forward progress in their lab. More appalling to Heidegger than any specific danger associated with science was the idea that the world might move in a direction where meditative thinking would become so undervalued as to be forgotten. Though American society has not yet fully attained the greatest fear of Heidegger, much of the scientific community pushes itself toward a complete focus on calculative thinking.</w:t>
      </w:r>
      <w:r w:rsidRPr="00ED6022">
        <w:rPr>
          <w:sz w:val="16"/>
        </w:rPr>
        <w:t xml:space="preserve"> “</w:t>
      </w:r>
      <w:r w:rsidRPr="00875CEE">
        <w:rPr>
          <w:rStyle w:val="StyleUnderline"/>
        </w:rPr>
        <w:t>What great danger then might move upon us? Then there might go hand in hand with the greatest ingenuity in calculative planning and inventing indifference toward meditative thinking, total thoughtlessness. And then? Then man would have denied and thrown away his own special nature that he is a meditative being. Therefore, the issue is the saving of man's essential nature. Therefore, the issue is keeping meditative thinking alive.”</w:t>
      </w:r>
    </w:p>
    <w:p w:rsidR="00001227" w:rsidRDefault="00001227" w:rsidP="00001227">
      <w:pPr>
        <w:pStyle w:val="Heading4"/>
      </w:pPr>
      <w:r>
        <w:lastRenderedPageBreak/>
        <w:t>STEM education is rooted in a technological enframing of the world</w:t>
      </w:r>
    </w:p>
    <w:p w:rsidR="00001227" w:rsidRPr="000C6772" w:rsidRDefault="00001227" w:rsidP="00001227">
      <w:pPr>
        <w:rPr>
          <w:rStyle w:val="Style13ptBold"/>
          <w:b w:val="0"/>
        </w:rPr>
      </w:pPr>
      <w:r>
        <w:rPr>
          <w:rStyle w:val="Style13ptBold"/>
        </w:rPr>
        <w:t xml:space="preserve">Morrison-Love 17 </w:t>
      </w:r>
      <w:r>
        <w:rPr>
          <w:rStyle w:val="Style13ptBold"/>
          <w:b w:val="0"/>
        </w:rPr>
        <w:t>(David, Professor of Pedagogic Theory – University of Glasgow, “</w:t>
      </w:r>
      <w:r w:rsidRPr="00212287">
        <w:rPr>
          <w:rStyle w:val="Style13ptBold"/>
          <w:b w:val="0"/>
        </w:rPr>
        <w:t>Towards a Transformative Epistemology of Technology Education</w:t>
      </w:r>
      <w:r>
        <w:rPr>
          <w:rStyle w:val="Style13ptBold"/>
          <w:b w:val="0"/>
        </w:rPr>
        <w:t>” Journal of Philosophy of Education, 51(1) p.24-26) A.P.</w:t>
      </w:r>
    </w:p>
    <w:p w:rsidR="00001227" w:rsidRDefault="00001227" w:rsidP="00001227">
      <w:pPr>
        <w:rPr>
          <w:rStyle w:val="Emphasis"/>
        </w:rPr>
      </w:pPr>
      <w:r w:rsidRPr="005E2E83">
        <w:rPr>
          <w:sz w:val="16"/>
        </w:rPr>
        <w:t xml:space="preserve">In discussion of </w:t>
      </w:r>
      <w:r w:rsidRPr="00B01D4D">
        <w:rPr>
          <w:rStyle w:val="Emphasis"/>
        </w:rPr>
        <w:t xml:space="preserve">subjects for study in Secondary Education, Technology is regularly allied with Science, Engineering and Mathematics; a group collectively denoted by the ‘STEM’ acronym. </w:t>
      </w:r>
      <w:r w:rsidRPr="005E2E83">
        <w:rPr>
          <w:sz w:val="16"/>
        </w:rPr>
        <w:t xml:space="preserve">On a prima facie level, this association appears intuitive and logical––and supported by a notable degree of interrelatedness of content. It is futile, for instance, to deny that Science and Engineering make prolific use of Mathematics or that Technology draws upon aspects of scientific thinking and so forth. It seems that, on this level at least, there is a porous and transactional quality to the knowledge dimension of the disciplinary alignment. </w:t>
      </w:r>
      <w:r w:rsidRPr="00EB17EB">
        <w:rPr>
          <w:rStyle w:val="StyleUnderline"/>
        </w:rPr>
        <w:t>That being said, it can be argued that the more deeply one seeks to reveal the epistemic nature of each subject, the more Technology is rendered the ‘odd one out</w:t>
      </w:r>
      <w:r w:rsidRPr="005E2E83">
        <w:rPr>
          <w:sz w:val="16"/>
        </w:rPr>
        <w:t xml:space="preserve">’. Before exemplifying this assertion with reference to Mathematics and Science, it is necessary to comment upon the relationship between Engineering and Technology. </w:t>
      </w:r>
      <w:r w:rsidRPr="00EB17EB">
        <w:rPr>
          <w:rStyle w:val="Emphasis"/>
        </w:rPr>
        <w:t>Most commentators would regard the discipline of Engineer- ing to rely typically upon greater ‘quantitative-analytical’ content, capable of encompassing conceptual development that is much further removed from immediate human utility than Technology</w:t>
      </w:r>
      <w:r w:rsidRPr="005E2E83">
        <w:rPr>
          <w:sz w:val="16"/>
        </w:rPr>
        <w:t xml:space="preserve">. Moreover, conceptual scale plays a role. An example of an Engineering artefact could be a newly developed and more effective train carriage coupling. Here, the influences that shape development could conceivably have nothing to do with human interaction, though on a larger scale, the train as a whole could be seen as ‘technological’. This is similarly reflected in technology classrooms, where some aspects of pupil activity could be characterised more specifically as Engineering rather than Technology. </w:t>
      </w:r>
      <w:r w:rsidRPr="00EB17EB">
        <w:rPr>
          <w:rStyle w:val="Emphasis"/>
        </w:rPr>
        <w:t>Analysis of the complexities of this, beyond recognising the essential role of human utility in technology, would add little to the value of the underlying argument</w:t>
      </w:r>
      <w:r w:rsidRPr="005E2E83">
        <w:rPr>
          <w:sz w:val="16"/>
        </w:rPr>
        <w:t xml:space="preserve">. Furthermore, any reference made to technology and the classroom setting is in relation to the curricular subjects of Technology rather than to the generic classroom use of multiple ‘technologies’ in the sense of resources such as ICT. So what of the odd one out? </w:t>
      </w:r>
      <w:r w:rsidRPr="00EB17EB">
        <w:rPr>
          <w:rStyle w:val="Emphasis"/>
        </w:rPr>
        <w:t>The nature and sources of the body of knowledge associ- ated with Mathematics and Science can now be examined as a basis against which to characterise the nature and source of knowledge for Technology.</w:t>
      </w:r>
      <w:r w:rsidRPr="005E2E83">
        <w:rPr>
          <w:sz w:val="16"/>
        </w:rPr>
        <w:t xml:space="preserve"> The most broadly accepted foundationalist archetype for mathematical epistemology is that famously declared by Buldt et al. (2008) to rest upon the requirement of mathematical proof––on the basis that ‘mathematical theorems are a priori truths about acausal, non-spatio-temporal objects’ (p. 310). One way in which the authors challenge this rests in the recognition that it cannot sustain those instances where proofs are contested. Indeed, the precept they question is one of certainty and absolutes. Towards the other end of the continuum, von Glaserfeld (2002) discusses the radical social-constructivist viewpoint that sees Mathematics as a form of social culture. This perspective, by contrast, explicitly denies the possibility of absolutes and certainty. In some senses, the fallibility at very high levels of Mathematics can be seen to be functionally congruent with the Cambium layer of a tree: proportionally the smallest region, but that which is ulti- mately responsible for new growth. Despite such fallibility, and currently trending subjective extremes in culturally-grounded explanations of Math- ematics, the body of mathematical knowledge with which pupils in schools commonly engage to develop their own understanding is characteristically objective. It is highly structured, with explicit relationships, rules, operators and epistemic organisers. In this context, Mathematics is itself ostensibly objective, exhibiting a semiotic and temporal constancy that is both valued and serves to strengthen its curricular identity. Though epistemologically different, notable similarities are observed in the case of Science. </w:t>
      </w:r>
      <w:r w:rsidRPr="00430A72">
        <w:rPr>
          <w:rStyle w:val="Emphasis"/>
        </w:rPr>
        <w:t xml:space="preserve">Whilst Mathematical knowledge may stem from the seeking of proof, Driver et al. (1994) argue that scientific knowledge arises through interpreting nature. </w:t>
      </w:r>
      <w:r w:rsidRPr="005E2E83">
        <w:rPr>
          <w:sz w:val="16"/>
        </w:rPr>
        <w:t xml:space="preserve">Though they recognise that there is no single way adequately to describe the nature of science, they do argue that scientific knowledge is ‘both symbolic in nature and socially negotiated’ (p. 5). They describe how scientific knowledge is collectively generated, socially constructed and validated. Moreover, they note that this judgement gives rise to a body of empirical knowledge </w:t>
      </w:r>
      <w:r w:rsidRPr="005E2E83">
        <w:rPr>
          <w:sz w:val="16"/>
        </w:rPr>
        <w:lastRenderedPageBreak/>
        <w:t xml:space="preserve">with ontological entities (such as atoms and chromosomes), relationships and organising concepts that, together, function symbolically to interpret nature. As with Mathematics, the resultant body of core scientific knowledge with which pupils are likely to engage in schools can be seen to share a similar degree of objectivity and temporal constancy. It would be unlikely, for example, that pupils could meaningfully study Chemistry without learning about reactions or atoms, just as it would be for pupils in Mathematics to disregard multiplication. In these cases, the form taken by the holistic epistemology is shaped and predicted by what is known of the nature of constituent ontological entities and the relationships and dependencies between them. From the above discussion, it could ultimately be argued that </w:t>
      </w:r>
      <w:r w:rsidRPr="005C08C6">
        <w:rPr>
          <w:rStyle w:val="StyleUnderline"/>
        </w:rPr>
        <w:t>whilst Mathematical and Scientific domains differ in content and in their respec- tive epistemic drives for proof and interpretation, they nevertheless share a structure and degree of objectivity in their constituent natur</w:t>
      </w:r>
      <w:r w:rsidRPr="00447CBB">
        <w:rPr>
          <w:rStyle w:val="StyleUnderline"/>
        </w:rPr>
        <w:t>e</w:t>
      </w:r>
      <w:r w:rsidRPr="005C08C6">
        <w:rPr>
          <w:rStyle w:val="StyleUnderline"/>
        </w:rPr>
        <w:t>.</w:t>
      </w:r>
      <w:r w:rsidRPr="005E2E83">
        <w:rPr>
          <w:sz w:val="16"/>
        </w:rPr>
        <w:t xml:space="preserve"> By contrast, Waetjen (1993) argues that this is not a feature extended to Technology. Significantly, he also sees such a domain as the source from which curricu- lar content and knowledge are determined; something, indeed, reflected in the case of Mathematics and Science. He correctly argues that Technology Education in schools has not succeeded in establishing a parallel domain of its own, a point previously noted by Jones et al. (2013) as something true to this day. However––and to repeat––it will be proposed here that where Mathematics is epistemically predicated upon proof, and science upon interpretation, Technology—especially for the purposes of Technology Education and classroom learning—could be better defined by locating its epistemic basis firmly in Transformation. It can be argued that doing so achieves a number of desirable outcomes. </w:t>
      </w:r>
      <w:r w:rsidRPr="005C08C6">
        <w:rPr>
          <w:rStyle w:val="Emphasis"/>
        </w:rPr>
        <w:t xml:space="preserve">First, it allows a valuable range of existing thinking about the nature of technological knowledge and understanding to be synthesised and meaningfully integrated. Secondly, it provides a kernel from which we can look to develop new approaches to, and considerations of, the validation of curricular knowledge and content at a range of levels. Third, it provides a consistent mechanism through which the curricular identity and value of Technology Education may be better illuminated and ultimately understood. </w:t>
      </w:r>
    </w:p>
    <w:p w:rsidR="00001227" w:rsidRDefault="00001227" w:rsidP="00001227">
      <w:pPr>
        <w:pStyle w:val="Heading4"/>
      </w:pPr>
      <w:r>
        <w:t>STEM education is a tool for a will-to-knowledge, creating vocationalizism and a drive to utility and resources</w:t>
      </w:r>
    </w:p>
    <w:p w:rsidR="00001227" w:rsidRPr="003940B3" w:rsidRDefault="00001227" w:rsidP="00001227">
      <w:pPr>
        <w:rPr>
          <w:rStyle w:val="Style13ptBold"/>
          <w:b w:val="0"/>
        </w:rPr>
      </w:pPr>
      <w:r>
        <w:rPr>
          <w:rStyle w:val="Style13ptBold"/>
        </w:rPr>
        <w:t xml:space="preserve">Shaw 13 </w:t>
      </w:r>
      <w:r>
        <w:rPr>
          <w:rStyle w:val="Style13ptBold"/>
          <w:b w:val="0"/>
        </w:rPr>
        <w:t xml:space="preserve">(Robert, Philosophy Professor – Guangdong University of Foreign Studies, </w:t>
      </w:r>
      <w:r w:rsidRPr="00DA4358">
        <w:rPr>
          <w:rStyle w:val="Style13ptBold"/>
          <w:b w:val="0"/>
        </w:rPr>
        <w:t>The Implications for Science Education of He</w:t>
      </w:r>
      <w:r>
        <w:rPr>
          <w:rStyle w:val="Style13ptBold"/>
          <w:b w:val="0"/>
        </w:rPr>
        <w:t>idegger’s Philosophy of Science, Education Philosophy and Theory, 45(5), p.13-22) A.P.</w:t>
      </w:r>
    </w:p>
    <w:p w:rsidR="00001227" w:rsidRPr="00E06DA0" w:rsidRDefault="00001227" w:rsidP="00001227">
      <w:pPr>
        <w:rPr>
          <w:rStyle w:val="Emphasis"/>
        </w:rPr>
      </w:pPr>
      <w:r w:rsidRPr="00447CBB">
        <w:rPr>
          <w:sz w:val="16"/>
        </w:rPr>
        <w:t>It is convenient to draw specific conclusions about the implications of the hermeneutic philosophy of science for science teaching by addressing the three characteristics of modern science which Heidegger discerns (Heidegger, 1977a, p. 118). Science: (</w:t>
      </w:r>
      <w:r w:rsidRPr="00E06DA0">
        <w:rPr>
          <w:rStyle w:val="Emphasis"/>
        </w:rPr>
        <w:t>1) restricts that into which it may enquire to very specific kinds of beings, (2) arranges things to force a hidden reality to reveal something of itself, and (3) generates speciali- sations (institutional and managerial structures) as more of reality is forced to reveal itself to us. restricts that into which it may enquire to very specific kinds of beings, (2) arranges things to force a hidden reality to reveal something of itself, and (3) generates speciali- sations (institutional and managerial structures) as more of reality is forced to reveal itself to us.</w:t>
      </w:r>
      <w:r w:rsidRPr="00447CBB">
        <w:rPr>
          <w:sz w:val="16"/>
        </w:rPr>
        <w:t xml:space="preserve"> 1. Restrict that into which you may Enquire—Decide Reality </w:t>
      </w:r>
      <w:r w:rsidRPr="00E06DA0">
        <w:rPr>
          <w:rStyle w:val="StyleUnderline"/>
        </w:rPr>
        <w:t>The essence of research consists in the ‘fact that knowing establishes itself ... within some realm of what is, in nature’</w:t>
      </w:r>
      <w:r w:rsidRPr="00447CBB">
        <w:rPr>
          <w:sz w:val="16"/>
        </w:rPr>
        <w:t xml:space="preserve"> (Heidegger, 1977a, p. 118).</w:t>
      </w:r>
      <w:r w:rsidRPr="00E06DA0">
        <w:rPr>
          <w:rStyle w:val="StyleUnderline"/>
        </w:rPr>
        <w:t>The ‘realm’ establishes the nature of the truth that scientists will admit to their discipline.</w:t>
      </w:r>
      <w:r w:rsidRPr="00447CBB">
        <w:rPr>
          <w:sz w:val="16"/>
        </w:rPr>
        <w:t xml:space="preserve"> For example, the scientists who operate the Large Hadron Collider know what counts as a particle before they operate their machine. They will recognise what they seek when they see it, because they already understand the realm of physics. Anything that falls outside of this realm will not enter into their </w:t>
      </w:r>
      <w:r w:rsidRPr="00447CBB">
        <w:rPr>
          <w:sz w:val="16"/>
        </w:rPr>
        <w:lastRenderedPageBreak/>
        <w:t xml:space="preserve">scientific papers, although it may enter into their autobiographies. Einstein describes how scientists accept their predetermined reality: To him who is a discover in this field, the products of his imagination appear so necessary and natural that he regards them, and would like to have them regarded by others, not as creations of thought but as given realities. (Einstein, 1982, p. 270) In Being and Time, Heidegger mentions Einstein’s theory and refers to nature as it is ‘in itself ’ (Heidegger, 1962, p. 30). He elaborates (rather more cogently) in his 1938 lecture, The Age of theWorld Picture, where he turns from the metaphor of the tree and nature to speak of a ‘ground plan’ and the ‘sphere opened up’. Subtly, this makes his account less suggestive of an individual scientist and more suggestive of an intellectual discipline.The opening of the sphere is the fundamental event in research and those involved in physics are obliged to adhere precisely to this ontological understanding in their practice—they are obliged to abide with that which allows nature manifest. Physics is, in general, the knowledge of nature, and, in particular, the knowledge of material corporeality in its motion; for that corporeality manifests itself immediately and universally in everything natural, even if in a variety of ways (Heidegger, 1977a, p. 119. The aspects of the ground plan, suggest pedagogy. </w:t>
      </w:r>
      <w:r w:rsidRPr="009B3067">
        <w:rPr>
          <w:rStyle w:val="StyleUnderline"/>
        </w:rPr>
        <w:t>Students already bring expectations about corporeal reality to the classroom but there is scope to make the relevance of this more specific.</w:t>
      </w:r>
      <w:r w:rsidRPr="00447CBB">
        <w:rPr>
          <w:sz w:val="16"/>
        </w:rPr>
        <w:t xml:space="preserve">The corporeal moves in waves and this pattern is available on the seashore. Feynman singles out this phenomenon to assist his students’ entrée into physics. As a biographer says, he places his students: ... mentally at the beach . ‘If we stand on the shore and look at the sea,’ he said, ‘we see the water, the waves breaking’ ... Nature was elemental there, though for Feynman elemental did not mean simple or austere. The questions he considered within the physicist’s purview—the fundamental questions—arose on the beach. (Gleick, 1994, p. 22) </w:t>
      </w:r>
      <w:r w:rsidRPr="009B3067">
        <w:rPr>
          <w:rStyle w:val="StyleUnderline"/>
        </w:rPr>
        <w:t>Unerringly, the master physics teacher brings his students to the very phenomenon that displays the first characteristic of modern science: the ‘mental’ sphere (ontological space) that allows for physical objects that move.</w:t>
      </w:r>
      <w:r w:rsidRPr="00447CBB">
        <w:rPr>
          <w:sz w:val="16"/>
        </w:rPr>
        <w:t xml:space="preserve"> Another aspect of the ground plan that suggests pedagogy relates to mathematics. How mathematics enters into the physicist’s engagement with reality is important. The Greek expression ‘ta mathe ̄mata’ refers to a ‘deep’ sense of mathematics, which indicates that those involved know something in advance of their use of mathematics (Heidegger, 1977a, pp. 118–119). </w:t>
      </w:r>
      <w:r w:rsidRPr="009B3067">
        <w:rPr>
          <w:rStyle w:val="Emphasis"/>
        </w:rPr>
        <w:t>To see this we might reflect that we cannot discover through mathematical reckoning what mathematics itself is (Heidegger, 1977b, p. 177). Thus, when we measure something, we already abide with an understanding that what we are measuring is the kind of thing that we can measure (within the sphere). We cannot measure ghosts and gods, they are not within the sphere, and we exclude them from physics. Consider one further aspect of measurement. The ruler is technology designed to measure. We expect that every marked centimetre is the same as every other centi- metre regardless of the technology involved. Yet it is not, as we all know. We know this because we bring to the physical centimetre our own ‘mental conception’ of a centimetre, which is the one that appears in all mathematics. Students need to appreciate the ontology of mathematics, before it becomes involved in science.</w:t>
      </w:r>
      <w:r w:rsidRPr="00447CBB">
        <w:rPr>
          <w:sz w:val="16"/>
        </w:rPr>
        <w:t xml:space="preserve"> Rightly, this reminds us of Heelan’s work mentioned earlier. Heidegger develops other aspects of the ground-plan of modern physics which hold implications for pedagogy. For example, that natural science itself deals only with ‘present nature’, and thus the natural sciences admit ‘a historiographical consideration of their own past merely as an addendum’ (Heidegger, 1994, pp. 46–47). Another aspect is </w:t>
      </w:r>
      <w:r w:rsidRPr="009B3067">
        <w:rPr>
          <w:rStyle w:val="Emphasis"/>
        </w:rPr>
        <w:t xml:space="preserve">the nature of ‘logic’ that science and everydayness involve, the ‘logic of logic’ and the logic of categories that is necessary for science to construe objects </w:t>
      </w:r>
      <w:r w:rsidRPr="00447CBB">
        <w:rPr>
          <w:sz w:val="16"/>
        </w:rPr>
        <w:t xml:space="preserve">(Crowell, 2005, pp. 60–61). In the terminology that Heidegger largely abandons after Being and Time, the ‘aspects’ of the ground-plan are equiprimordial. Which is to say each scientist’s understanding of them is basic (primordial), equal (non-hierarchical), and mutually interdependent. In the tree analogy of truth and metaphysics, they constitute in a flow (sap/truth) from the roots of the tree to the branch that is physics. The consequence of this is that students must grasp the first characteristic of modern physics holistically, in a gestalt moment. (The moment is within the second characteristic of research described below.) Both Galileo and Newton were troubled that they came to abide with an equiprimor- dial complex that is difficult to explain to others without lamely saying it is a ‘world- view’. This is one reason why it is difficult to initiate students into the disciplines of science: </w:t>
      </w:r>
      <w:r w:rsidRPr="00447CBB">
        <w:rPr>
          <w:sz w:val="16"/>
        </w:rPr>
        <w:lastRenderedPageBreak/>
        <w:t xml:space="preserve">much has be in place before you proceed to the second characteristic of research, and students do not see the point of it all until they subsequently abide with ale ̄theia. As Heidegger might say though his latter metaphor: there is a ‘leap’ required to achieve science and you must prepare for that moment (Heidegger, 1987, p. 43) . 2. Force Revelations We now come to </w:t>
      </w:r>
      <w:r w:rsidRPr="009B3067">
        <w:rPr>
          <w:rStyle w:val="Emphasis"/>
        </w:rPr>
        <w:t xml:space="preserve">that characteristic of modern science which is most familiar to science teachers. Modern science involves the method of ‘decisive superiority’, whereby scien- tists entrap and secure that part of the Real that is within the available sphere: </w:t>
      </w:r>
      <w:r w:rsidRPr="00447CBB">
        <w:rPr>
          <w:sz w:val="16"/>
        </w:rPr>
        <w:t xml:space="preserve">The methodology, characterized by entrapping, securing, that belongs to all theory of the real is a reckoning-up. ... To reckon, in the broad, essential sense, means: to reckon with something, i.e. to take it into account; to reckon on something, i.e. to set it up as an object of expectation. (Heidegger, 1977b, p. 170) </w:t>
      </w:r>
      <w:r w:rsidRPr="009B3067">
        <w:rPr>
          <w:rStyle w:val="StyleUnderline"/>
        </w:rPr>
        <w:t>What Heidegger indicates in this quotation is that the procedures of science force an aspect of reality to reveal itself to us (each of us) individually.The event of revelation is the event of truth, a kind of ‘reckoning-up’.</w:t>
      </w:r>
      <w:r w:rsidRPr="00447CBB">
        <w:rPr>
          <w:sz w:val="16"/>
        </w:rPr>
        <w:t xml:space="preserve"> In summary, when the circumstances are correct (adaequatio), the characteristic truths of modern science (examples of ale ̄theia) constitute in a manner that involves the individual human being, the equipment and the Real. </w:t>
      </w:r>
      <w:r w:rsidRPr="009B3067">
        <w:rPr>
          <w:rStyle w:val="StyleUnderline"/>
        </w:rPr>
        <w:t>There are two aspects of the event of modern science to consider: (1) that which involves adaequatio and which we associate with the methods of science, and (2) that which involves ale ̄theia and which is the distinctive personal revelation of the Real in science.</w:t>
      </w:r>
      <w:r w:rsidRPr="00447CBB">
        <w:rPr>
          <w:sz w:val="16"/>
        </w:rPr>
        <w:t xml:space="preserve"> In a sense this is the ‘goal’ of the first aspect. </w:t>
      </w:r>
      <w:r w:rsidRPr="009B3067">
        <w:rPr>
          <w:rStyle w:val="Emphasis"/>
        </w:rPr>
        <w:t>Science in schools is much concerned with the first and little concerned with the second</w:t>
      </w:r>
      <w:r w:rsidRPr="00447CBB">
        <w:rPr>
          <w:sz w:val="16"/>
        </w:rPr>
        <w:t xml:space="preserve">. The present article seeks to reverse this state of affairs. 2.A With regard to the first aspect: Heidegger refers to the familiar method of enquiry in science—the procedure of prediction by way of hypothesis, measurement, compari- son, and the testing of laws. This characteristic of modern science encourages us to see the virtues of the scientist—she is orderly, honest, sincere, systematic, pedantic, open- minded, reliable, collegial, skilled, and diligent. As these virtues are also acclaimed in other disciplines and human purposes, their presence encourages some to conclude that modern science is essentially the same as those disciplines.With regard to adaequatio this may be the case, but not as we shall see with regards to ale ̄theia. Newton displays the virtues of science—and thus his belief in adaequatio—when he concludes his famous letter to the Royal Society (see Figure 1). He is confident that if others establish the right circumstances they will achieve the result that he achieved. The achievement of correspondence or adequacy or similarity in modern science is an ongoing challenge. Newton struggles with adaequatio in his early work on optics. For example, in his manuscript ‘Certain Philosophical Questions’, Newton writes a word to: How is truth involved when Newton indicates his uncertainty in his notebook? (Diplomatic text, Newton, 1664–65, folio 63) describe a colour and then changes his mind (crossed out the text) and he records uncertainty about colours (green and dark blue). See Figure 2. If Newton was fatigued, say, on the first occasion and thus mistaken about the correct word to associate with the colour when he wrote ‘yellow’ and ‘green’, we might reason that Newton’s apprehension was consistent with regards to ale ̄theia, but not with regards to adaequatio. We are not inclined to say that the colour he observes changes. We are inclined to repeat Newton’s demonstration with a prism and a beam of light—to name of the colour for ourselves. All questions about the recording of observations are ques- tions that depend on the correspondence theory of truth. Consider a more recent example when adaequatio is at issue, a discussion about the errors inherent in the optical observation of binary stars. A physicist tells us that in all cases, long-term variations such as those visually observed as binary motions orbits are the result of measurements over a long interval of time and that these measurements ‘have to be combined’ (Heintz, 1971, p. 133). He sets out the sources of error (it is necessary to take the word of the observer because visual observations leave no re-measureable records, faint pairs of stars and close pairs of stars present a particular challenge), and the techniques of amelioration (corrections to micrometer observations, the use of sufficiently long and homogenous data that enables systematic errors to be determined, rejecting data that falls outside of a specific parameter, and the use of reversing prisms). Such discussions display truth as adaequatio. The observers must be truthful in the records they make (there must be correspondence between what they see and what they write), skill is involved particularly with close pairs and faint pairs (there is a judgement about the actual situation, and some are more adept at making such judgements than others), to remove systematic errors in long-run data it is necessary to adhere to the notion that there is a correct measurement to which the actual measure- ments must be brought by way of mathematical technique). </w:t>
      </w:r>
      <w:r w:rsidRPr="009B3067">
        <w:rPr>
          <w:rStyle w:val="Emphasis"/>
        </w:rPr>
        <w:t>Science teachers know the difficulties inherent in making demonstrations ‘work’ and the importance of consistent method. Students know that if they do not adhere to the requirements of the method, they will not achieve adequate results.</w:t>
      </w:r>
      <w:r w:rsidRPr="00447CBB">
        <w:rPr>
          <w:sz w:val="16"/>
        </w:rPr>
        <w:t xml:space="preserve"> The hermeneutic philosophy of science suggests to them that they understand this through the correspon- dence theory of truth. In summary, there are three arenas in which truth as correspondence, </w:t>
      </w:r>
      <w:r w:rsidRPr="00447CBB">
        <w:rPr>
          <w:sz w:val="16"/>
        </w:rPr>
        <w:lastRenderedPageBreak/>
        <w:t>adaequatio, holds relevance in relation to science education. First, truth is involved in the practical work required to establish and maintain the institutions of modern physics, which includes research institutions, universities, and schools. Science administrators, managers, scien- tists, science teachers, science technicians, and science students are all subject to rules that facilitate their institutions. Second, correspondence formulations of truth abound in all facilities that convey information from one person to another. Lecture theatres, textbooks, and academic journals all depend on the correspondence theory of truth. This arena particularly, although also the first arena, participate in the covering-over of the essence of modern physics. Teachers who adopt the hermeneutic philosophy of science as their philosophy of science will be able to do much to counter such concealment of modern physics. The third arena for the involvement of truth as correspondence is that which relates to preparations for ale ̄theia (2b below</w:t>
      </w:r>
      <w:r w:rsidRPr="009B3067">
        <w:rPr>
          <w:rStyle w:val="Emphasis"/>
        </w:rPr>
        <w:t>) Teachers must teach science students to plan, to organise, to construct, to use equipment correctly, to observe, and to calculate. Such activities involve standards that constitute much of the ontic disciplines of science.</w:t>
      </w:r>
      <w:r w:rsidRPr="00447CBB">
        <w:rPr>
          <w:sz w:val="16"/>
        </w:rPr>
        <w:t xml:space="preserve"> The requirements include such things as the need to keep the workspace clean, honesty, physical skills, and the mastery of specific techniques such as those of error management. The correct use of equipment entails standards that are universal for those who partici- pate in science. </w:t>
      </w:r>
      <w:r w:rsidRPr="009B3067">
        <w:rPr>
          <w:rStyle w:val="Emphasis"/>
        </w:rPr>
        <w:t>The standards of science do not derive from moral theory or the conventions of civil society. They derive from the bestowed character of reality which presences in the event of ale ̄theia (2b below).</w:t>
      </w:r>
      <w:r w:rsidRPr="00447CBB">
        <w:rPr>
          <w:sz w:val="16"/>
        </w:rPr>
        <w:t xml:space="preserve"> If the physics demonstration does not produce disclosed truth it fails not because of some inadequacy of nature, but because of a student’s failure with respect to adaequatio. Reality is unforgiving, but always available to respond to further efforts. We now turn to the second aspect, the human abidance with the disclosed truths of science. </w:t>
      </w:r>
      <w:r w:rsidRPr="009B3067">
        <w:rPr>
          <w:rStyle w:val="StyleUnderline"/>
        </w:rPr>
        <w:t>These make science uniquely a human activity because only human beings can experience truth. We may say the human being is in the truth or with the truth</w:t>
      </w:r>
      <w:r w:rsidRPr="00447CBB">
        <w:rPr>
          <w:sz w:val="16"/>
        </w:rPr>
        <w:t xml:space="preserve">. Perhaps this is similar to the sense of truth that Jesus called upon when he said, ‘I am the way, the truth, and the life’ (John 14). The same diagram is in his draft dated at Trinity College, February 6, 1671/2 (465v, Ms 3970.3). [The quality of this diagram is in accordance with the electronic version.] Consider this example from Newton’s optics, early in 1666. Where do we locate disclosed truth, ale ̄theia, in Newton’s demonstration with a light beam, a prism, and a screen? He begins his account of the demonstration: ‘I procured me a Triangular glass-Prisme, to try therewith the celebrated Phænomena of Colours’ (Newton, 1671/2, pp. 3075–3076). Consider the situation as it is for Newton and our students (see Figure 3). Newton and the students must darken the chamber/laboratory and have a ‘small hole’ in the window/ screen. The light from the Sun/lamp passes through the hole, and falls on a wall/screen. </w:t>
      </w:r>
      <w:r w:rsidRPr="009B3067">
        <w:rPr>
          <w:rStyle w:val="Emphasis"/>
        </w:rPr>
        <w:t xml:space="preserve">Newton and the students force reality/nature to reveal itself. </w:t>
      </w:r>
      <w:r w:rsidRPr="00447CBB">
        <w:rPr>
          <w:sz w:val="16"/>
        </w:rPr>
        <w:t xml:space="preserve">It is pertinent that Newton’s account of what occurs is personal. He does not record dry ‘findings’ or ‘results’ until later in his letter, but initially he writes—remember this is five years later and he is writing to the Royal Society—of his excitement and perplexity. Of the refracted image on the wall he says in his first paragraph, ‘I became surprised to see them in an oblong form; which, according to the received laws of Refraction, I expected should have been circular’. Then follows an account of various attempts, successful and unsuc- cessful, to enquire into the enrapturing image. Students may achieve exactly the same abidance that Newton achieved, and indeed they do in many school laboratories. Elation is a good indicator of disclosed truth. So is certainty. When you observe something that is stunning, distinctly personal, emphatic and incontrovertible, you abide with truth. Not every example of disclosed truth is within science. Only when the ground-plan is that described in 1, </w:t>
      </w:r>
      <w:r w:rsidRPr="009B3067">
        <w:rPr>
          <w:rStyle w:val="Emphasis"/>
        </w:rPr>
        <w:t>and the methods are those described in 2a, is the disclosure within modern science. Disclosures that are within modern science are the forced disclosure of an aspect of nature</w:t>
      </w:r>
      <w:r w:rsidRPr="00447CBB">
        <w:rPr>
          <w:sz w:val="16"/>
        </w:rPr>
        <w:t xml:space="preserve">. In the example cited above, school students are sometimes confused about what is the significant event. They see the colours produced by the beam of light and the prism, and that is impressive. If the student says, ‘that is pretty’, they have not adhered to the ground-plan of physics. For Newton, the consequential truth is the relationship between the image and mathematics. He forces nature to show that it conforms to geometric shapes and ratios. Specifically, the image is a rectangle, and the ratio of the sides is 5:1. With this, optics enters the era of modern science.The history of optics is now irrelevant, for the truth of optics is available to every human being. In Newton’s words: It was at first a very pleasing divertisement, to view the vivid and intense colours produced thereby; but after a while applying my self to consider them more circumspectly, I became surprised to see them in an oblong form; which, according to the received laws of Refraction, I expected should have been circular. (Newton, 1671/2, p. 3076). Comparing the length of this coloured Spectrum with its breadth, I found it about five times greater; a disproportion so extravagant, that it excited me to a more then ordinary curiosity of examining, from whence it might proceed. I could scarce think ... . (Newton, 1671/2, p. 3076) Unless students are prepared (which requires truth as correspondence, 2a above) they will not come to abide with the truth of disclosure that intoxicated Newton. Once Newton, or the student, develops work habits and skills with light, prisms, and obser- vation, he achieves a situation where the instrument, the procedure (including </w:t>
      </w:r>
      <w:r w:rsidRPr="00447CBB">
        <w:rPr>
          <w:sz w:val="16"/>
        </w:rPr>
        <w:lastRenderedPageBreak/>
        <w:t xml:space="preserve">prediction and measurement), and the disclosure constitute a single embodiment. In experimentation the context of disclosed truth is always apparent: ... </w:t>
      </w:r>
      <w:r w:rsidRPr="00E06DA0">
        <w:rPr>
          <w:rStyle w:val="StyleUnderline"/>
        </w:rPr>
        <w:t>experimentation in the fullest sense involves the possibility of a human subject embodying himself in instrumentation not only for the purposes of observation, but also to create that context, physical and noetic, which is the condition of possibility for the scientific object to manifest itself in observation</w:t>
      </w:r>
      <w:r w:rsidRPr="00447CBB">
        <w:rPr>
          <w:sz w:val="16"/>
        </w:rPr>
        <w:t xml:space="preserve">. (Heelan, 1977, p. 34) The scientific objects (disclosed truths) that Heelan refers to are achieved in science education though demonstrations. Demonstrations perpetuate modern science. </w:t>
      </w:r>
      <w:r w:rsidRPr="00E06DA0">
        <w:rPr>
          <w:rStyle w:val="StyleUnderline"/>
        </w:rPr>
        <w:t>Students do not enter into scientific truths when they develop and test their own hypothesise. Because demonstrations—and not student-inspired experiments—are essential to the continuation of the disciplines of science, it is impossible to overestimate the importance of the science teacher in the perpetuation of scientific truth.</w:t>
      </w:r>
      <w:r w:rsidRPr="00447CBB">
        <w:rPr>
          <w:sz w:val="16"/>
        </w:rPr>
        <w:t xml:space="preserve"> It is through their own involvement with phenomena that students abide with the essence of science. For modern science to presence it must hold its foundation in truth, and it is the science teacher who provides students with access to adaequatio that enables the event of ale ̄theia. The event of modern physics occurs within a demonstration.</w:t>
      </w:r>
      <w:r w:rsidRPr="00E06DA0">
        <w:rPr>
          <w:rStyle w:val="StyleUnderline"/>
        </w:rPr>
        <w:t xml:space="preserve">The student deliberately manipulates equipment to abide, or to dwell, with the very beings that engage others. Modern physics, of and in itself, in its essence, is not experimental. </w:t>
      </w:r>
      <w:r w:rsidRPr="00447CBB">
        <w:rPr>
          <w:sz w:val="16"/>
        </w:rPr>
        <w:t xml:space="preserve">The aim is not to produce and prove, or disprove, an hypothesis. An hypothesis is always an assertion that holds forth adaequatio. Experimentation may be a road to discovery, but it is not a mandatory or dependable path. The pragmatic, pluralist, and relativistic theories that minimise the importance of truth, or deny truth, emphasise procedures that physicists may adopt, in original discovery.These procedures of enquiry are not essential to physics. The existential analytic, Newton’s ontological biography, suggests that he physically engaged with equipment until the phenomena eventually appeared in a dramatic moment, ale ̄theia. </w:t>
      </w:r>
      <w:r w:rsidRPr="00E06DA0">
        <w:rPr>
          <w:rStyle w:val="Emphasis"/>
        </w:rPr>
        <w:t>Once reality reveals more of itself to someone, humanity partakes of the opportunity the method affords. The construction and testing of student hypotheses diverts attention away from the reservoir of experiences that involve the ale ̄theia of modern science.</w:t>
      </w:r>
      <w:r w:rsidRPr="00447CBB">
        <w:rPr>
          <w:sz w:val="16"/>
        </w:rPr>
        <w:t xml:space="preserve"> Students can share in the truth of science, but they are highly unlikely to stumble upon it. At all times in the science lesson, the teacher must know precisely which disclosure is at issue, and teach towards that truth. The previous section introduces Heelan’s work on the equiprimordial complex student-equipment-mathematics-truth-reality (Heelan, 1983). It is possible to illustrate how teachers might move their students towards the event of truth with a simple example. Most science teachers have presided over the class visit to an astronomical observatory. Often on such visits the telescope is set on an object of significance, say Saturn or Jupiter, and students in turn peer though the eyepiece and see the object.This is an intense, memorable experience for students and it does motivate them towards the study of science. </w:t>
      </w:r>
      <w:r w:rsidRPr="009B3067">
        <w:rPr>
          <w:rStyle w:val="Emphasis"/>
        </w:rPr>
        <w:t>However, commonly the students are not given the opportunity to experience the truths of modern science</w:t>
      </w:r>
      <w:r w:rsidRPr="00447CBB">
        <w:rPr>
          <w:sz w:val="16"/>
        </w:rPr>
        <w:t xml:space="preserve">.To achieve the unique truth of modern science, the teacher should place the telescope out of focus for each student. Thus, the student must engage with the equipment to bring about the event of truth (that is they must focus the telescope and look at the critical object). When the student has the opportunity to interact with the instrument they can force a previously hidden aspect of nature to reveal itself. Further, the student can then in a rudimentary way, but still usefully if the goal is to gain the insights of modern science, measure the rings of Saturn or the distance of the moons from Jupiter. Students sometimes invent the units Saturn-widths and Jupiter- widths to facilitate such measurements. Instrumentation and measurement (even if it is only a first approximation) are essential to the truth of modern science and without these elements in the experience the student experience is likely to be another formation of truth. For example, we hear some say ‘it’s pretty’. 3. </w:t>
      </w:r>
      <w:r w:rsidRPr="00E06DA0">
        <w:rPr>
          <w:rStyle w:val="StyleUnderline"/>
        </w:rPr>
        <w:t>Specialise As scientists work, they reveal new aspects of the Real and develop methods that force these beings to reveal more about themselve</w:t>
      </w:r>
      <w:r w:rsidRPr="00447CBB">
        <w:rPr>
          <w:sz w:val="16"/>
        </w:rPr>
        <w:t xml:space="preserve">s: This having-to-adapt-itself to its own results as the ways and means of an advancing methodology is the essence of research’s character as ongoing activity. (Heidegger, 1977a, p. 124) </w:t>
      </w:r>
      <w:r w:rsidRPr="00E06DA0">
        <w:rPr>
          <w:rStyle w:val="Emphasis"/>
        </w:rPr>
        <w:t>The engagement with these unmasked beings may require new resources, specialist management, skills, experimental arrangements, and training. In</w:t>
      </w:r>
      <w:r w:rsidRPr="00447CBB">
        <w:rPr>
          <w:sz w:val="16"/>
        </w:rPr>
        <w:t xml:space="preserve"> response to this situ- ation the disciplines of science establish sub-disciplines then sub-sub-disciplines and the emergence of specialities shows in the literature of the discipline (for example, Small &amp; Crane, 1979). Science is an ongoing activity, and as the subject matter becomes refined institutions restructure to provide the </w:t>
      </w:r>
      <w:r w:rsidRPr="00447CBB">
        <w:rPr>
          <w:sz w:val="16"/>
        </w:rPr>
        <w:lastRenderedPageBreak/>
        <w:t xml:space="preserve">human and physical resources necessary. We see examples in the science programmes of the National Aeronautics and Space Administration and the Large Hadron Collider. In biology the same demands are illustrated in the human genome project and the work of James Dewey Watson (McElheny, 2003). 1 </w:t>
      </w:r>
      <w:r w:rsidRPr="009B3067">
        <w:rPr>
          <w:rStyle w:val="Emphasis"/>
        </w:rPr>
        <w:t>This characteristic of science—its escalating demand for resources—enables us to proffer career advice to students. Specialise as quickly as possible and develop practical skills within a research programme. Select for yourself an area of specialisation that will differentiate in your lifetime. Research institutions require recruits for science-work and these people must be reliable, disciplined, and responsive to instructions</w:t>
      </w:r>
      <w:r w:rsidRPr="00447CBB">
        <w:rPr>
          <w:sz w:val="16"/>
        </w:rPr>
        <w:t xml:space="preserve"> (all the province of truth as corre- spondence). Reasoned advice is available on how physics educators in universities might advance students in this circumstance (Stith &amp; Czujko, 2003). The planning aspects of institutions themselves and the planning of science-work within institutions, is vital. </w:t>
      </w:r>
      <w:r w:rsidRPr="009B3067">
        <w:rPr>
          <w:rStyle w:val="Emphasis"/>
        </w:rPr>
        <w:t>The science manager is necessarily a part of modern science. The implementation of plans requires a certain kind of individual, one who works well with others, can concentrate on exacting, repetitive work, and who above all is dependable. For the vast majority of people involved, the work is not glamorous or particularly intellectual. Science education produces individuals for the machinery of science—employees who are exceptionally fortunate if they ever experience ale ̄theia in their work.</w:t>
      </w:r>
      <w:r w:rsidRPr="00447CBB">
        <w:rPr>
          <w:sz w:val="16"/>
        </w:rPr>
        <w:t xml:space="preserve"> A further implication of the third characteristic of modern science is that for students it ‘covers over’—hides or obscures—the essential truth that constitutes in the first two characteristics. Students find it difficult to see science itself when the needs of institutions and technology dominate science lessons. National education policy also contributes to this effect (de Alba et al., 2000, p. 113, suggest examples). In educational institutions, timetables and other procedures of communal life are in the foreground. </w:t>
      </w:r>
      <w:r w:rsidRPr="00E06DA0">
        <w:rPr>
          <w:rStyle w:val="Emphasis"/>
        </w:rPr>
        <w:t xml:space="preserve">Most consequential in this regard, because of its pervasive negative effect, is the school and university examination. Adaequatio smothers students who learn science just for the purposes of examinations. Science remains a mystery for those students—as diligent as they may be—who never experience the event of truth, ale ̄theia. </w:t>
      </w:r>
      <w:r w:rsidRPr="00447CBB">
        <w:rPr>
          <w:sz w:val="16"/>
        </w:rPr>
        <w:t xml:space="preserve">The third characteristic of modern science was not always so prominent. Galileo and Newton worked alone during their long periods of productive work. They engaged ale ̄theia and adaequatio without the distractions apparent in modern classrooms and research institutions. By engaging students in the perplexity of Galileo or Newton, science teachers can establish circumstances favourable to the gestalt moment that enables students to abide in truth with modern science. Galileo’s work with pendulums, or his attempt to show the inadequacy of Aristotle’s account of falling bodies, and the failure of his experiments with falling objects, can lead students to consider Heidegger’s first two characteristics of modern science. It is best if students abide with the disclosures of modern physics by way of their practical use of apparatus of their own construction. Sobel (1999, pp. 19–21) gives an account of Galileo’s work that is sufficient to construct lesson plans. </w:t>
      </w:r>
      <w:r w:rsidRPr="00E06DA0">
        <w:rPr>
          <w:rStyle w:val="StyleUnderline"/>
        </w:rPr>
        <w:t>The third characteristic of science may distract educators who must make decisions about curriculum. The introduction to the present article alludes to this. The influence, credibility, and esteem of institutions today associate with science itself in the minds of students, the public, and curriculum planners alike</w:t>
      </w:r>
      <w:r w:rsidRPr="00447CBB">
        <w:rPr>
          <w:sz w:val="16"/>
        </w:rPr>
        <w:t xml:space="preserve">. Many students first encounter science as an aspect of an institution, usually a school. Institutional arrangements influence the way students’ perceive the discipline. They see physics as a time-tabled event, and watch as physics attracts resources and associates with persuasive institutions such as the National Aeronautics and Space Administration. With this entrenchment in few curriculum planners are inclined to question the nature of science or its foundation in the human beings involvement with truth. For all that, it is impossible to obliterate the truth of science. </w:t>
      </w:r>
      <w:r w:rsidRPr="00E06DA0">
        <w:rPr>
          <w:rStyle w:val="Emphasis"/>
        </w:rPr>
        <w:t xml:space="preserve">As long as there are human beings to force nature to reveal itself—to achieve the disclosed truth of modern science—modern science will endure as a human potentiality. </w:t>
      </w:r>
    </w:p>
    <w:p w:rsidR="00471EFF" w:rsidRDefault="00471EFF" w:rsidP="00471EFF">
      <w:pPr>
        <w:pStyle w:val="Heading3"/>
      </w:pPr>
      <w:r>
        <w:lastRenderedPageBreak/>
        <w:t>Tech</w:t>
      </w:r>
    </w:p>
    <w:p w:rsidR="00471EFF" w:rsidRDefault="00471EFF" w:rsidP="00471EFF">
      <w:pPr>
        <w:pStyle w:val="Heading4"/>
      </w:pPr>
      <w:r>
        <w:t>T</w:t>
      </w:r>
      <w:r w:rsidR="002A7C5F">
        <w:t>echnological systems only gain coherence through the surgical restructuring of the individual as its double</w:t>
      </w:r>
    </w:p>
    <w:p w:rsidR="00471EFF" w:rsidRPr="001B6D74" w:rsidRDefault="00471EFF" w:rsidP="00471EFF">
      <w:r w:rsidRPr="001B6D74">
        <w:rPr>
          <w:rStyle w:val="Style13ptBold"/>
        </w:rPr>
        <w:t>Lack 14</w:t>
      </w:r>
      <w:r>
        <w:t xml:space="preserve"> </w:t>
      </w:r>
      <w:r w:rsidRPr="00EA1519">
        <w:rPr>
          <w:sz w:val="16"/>
          <w:szCs w:val="16"/>
        </w:rPr>
        <w:t>(Anthony Lack, Associate Professor and Program Director for the Humanities and Social Sciences, Jefferson College of Health Sciences, “Martin Heidegger on Technology, Ecology, and the Arts”, Palgrave Macmillan) TS</w:t>
      </w:r>
      <w:r>
        <w:t xml:space="preserve"> </w:t>
      </w:r>
    </w:p>
    <w:p w:rsidR="00471EFF" w:rsidRPr="00674365" w:rsidRDefault="00471EFF" w:rsidP="00471EFF">
      <w:pPr>
        <w:rPr>
          <w:rFonts w:ascii="Times" w:eastAsia="Times New Roman" w:hAnsi="Times" w:cs="Times New Roman"/>
          <w:sz w:val="12"/>
          <w:szCs w:val="20"/>
        </w:rPr>
      </w:pPr>
      <w:r w:rsidRPr="00674365">
        <w:rPr>
          <w:sz w:val="12"/>
        </w:rPr>
        <w:t xml:space="preserve">For Martin Heidegger, technology and art are two modes of revealing human being-in-the-world. Technology sets up a type of revealing that he calls en-framing (Gestell), while art opens a path that he calls poiesis or bringing-forth (Her-vorbringen). Heidegger clearly sees artistic poiesis as an alternative to technological en-framing. However, he is not interested in a mere description of the characteristics of technology and art. </w:t>
      </w:r>
      <w:r w:rsidRPr="00674365">
        <w:rPr>
          <w:rStyle w:val="StyleUnderline"/>
        </w:rPr>
        <w:t>For Heidegger, technology is not a “problem for which there can be a solution but an ontological condition from which we can be saved.”1 Heidegger begins his discussion of technology2 by making an important distinction between mere technology and the essence of technology. Mere technology includes the tools and techniques of modern science, along with all the gadgets created to add material comfort to human life. The essence of technology refers to the structure of the technological world and our way of existing in this world</w:t>
      </w:r>
      <w:r w:rsidRPr="00674365">
        <w:rPr>
          <w:sz w:val="12"/>
        </w:rPr>
        <w:t xml:space="preserve">. This is what we must comprehend if we are to gain a free relation to technology. </w:t>
      </w:r>
      <w:r w:rsidRPr="00674365">
        <w:rPr>
          <w:rStyle w:val="StyleUnderline"/>
        </w:rPr>
        <w:t>If all we ever do is gain an increasingly sophisticated understanding of mere technology, the mastery of tools and instruments and the application of techniques, even those that indisputably improve our standard of living, without gaining an understanding of the essence of technology, our understanding will not free us but only further enslave us</w:t>
      </w:r>
      <w:r w:rsidRPr="00674365">
        <w:rPr>
          <w:sz w:val="12"/>
        </w:rPr>
        <w:t xml:space="preserve">. In his analysis, Heidegger reinterprets Aristotle’s four causes: the material, the formal, the final, and the efficient causes. Heidegger provides an example of a silver chalice created by a craftsman. He begins with the material cause. The silver is the material from which the chalice is made; therefore, silver is coresponsible for the chalice.3 He goes on to suggest that the chalice, “is indebted to, owes thanks to the silver for that of which it consists.”4 Although indebted to the silver, the chalice is more than silver, it has a particular form, that of chaliceness. The silver emerges as a chalice through the form of chaliceness. However, the silver chalice is only what it is because it has a place inside a cultural context and derives its meaning from that context. This is its “final” cause, or telos. Heidegger puts it this way, “Within the bounds the thing does not stop; rather, from within them it begins to be what after production it will be.”5 Heidegger then claims that the efficient cause is that which gathers the material, formal and final causes, allowing the object to come into being. However, and importantly, the efficient cause is not a craftsman, as Aristotle would have said. Of course, there is a silversmith busy at work, pondering and designing, smelting and hammering, but this is not what Heidegger has in mind when he describes the efficient cause. His interpretation of Aristotle is that the efficient cause is an articulation of the other elements in the causal nexus. In Heidegger’s reading, the efficient cause is not generated by a subject with intentions. The silversmith is but one part of the process of releasing the chalice into its chaliceness. The creative activity of the silversmith is overdetermined by his being-in-the-world. In Heidegger’s reading, the four causes become ways of being responsible for Being. 6 These four ways of being responsible are gathered together through their responsibility for the way the object emerges and makes its presence known. It is this emerging, or “presencing,” that Heidegger calls truth, using the Greek word Aletheia, which means revealing or uncovering. Truth is an opening and closing of possibilities. Every revealing is also a concealing, an open space between paths, and a place where reality appears in a certain light. The essence of technology is its mode of revealing and concealing. Technology, according to Heidegger, is dominance and control. The mode of revealing that holds sway throughout modern technology does not unfold into a bringing forth in the sense of poiesis, the revealing that rules in modern technology is a challenging (Rerausforden), which puts to nature the unreasonable demand that it supply energy which can be extracted and stored as such.7 In a somewhat romantic vein, Heidegger then argues that the technology employed by peasants is not a challenge to nature. This is because the peasant does not possess the </w:t>
      </w:r>
      <w:r w:rsidRPr="00674365">
        <w:rPr>
          <w:rStyle w:val="StyleUnderline"/>
        </w:rPr>
        <w:t xml:space="preserve">technology that would allow his subjectivity to revel in detachment from nature. Again, the reversal of the subject and the object world appears in favorable terms. In Heidegger’s view of peasant life, the object world is not manipulated by human subjects. The work of the peasant does not challenge the soil of the field. In sowing grain, she plants seed with faith in the forces of growth. Conversely, the use of advanced technology challenges the world and makes it show forth as “standing reserve” (Berstand), “the way in which everything presences that is wrought upon by the revealing that challenges.”8 Heidegger is claiming that quantity changes quality, that the very nature of advanced technology, the sheer power and ubiquity of machines and tools, has changed our relation to nature. However, there is another assessment of technology that can be derived from a broader sweep through Heidegger’s oeuvre. </w:t>
      </w:r>
      <w:r w:rsidRPr="00674365">
        <w:rPr>
          <w:sz w:val="12"/>
        </w:rPr>
        <w:t xml:space="preserve">One of Heidegger’s terms for the experience of being-in-the-world is </w:t>
      </w:r>
      <w:r w:rsidRPr="00674365">
        <w:rPr>
          <w:rFonts w:ascii="Times" w:eastAsia="Times New Roman" w:hAnsi="Times" w:cs="Times New Roman"/>
          <w:sz w:val="12"/>
          <w:szCs w:val="20"/>
        </w:rPr>
        <w:t xml:space="preserve">Befindlichkeit, which is a neologism, based on the German greeting, “Wie befinden Sie Sich?”9 As a characterization of our fundamental existential state, Befindlichkeit is always dependent on a mood (Stimmung) that Heidegger calls Sorge, meaning fear, or worry, or care. The nature of being-in-the-world is such that we never escape these concerns, but we often try to deny them. We distract ourselves from our cares, the major one is death, and live inauthentically. Our relation to technological tools, techniques, and gadgets can provide this distraction, taking us away from our more fundamental experiences, luring us into inauthenticity. This pseudo-security is a danger if it prevents the lived awareness of what we ultimately are, beings in trouble in a world of </w:t>
      </w:r>
      <w:r w:rsidRPr="00674365">
        <w:rPr>
          <w:rFonts w:ascii="Times" w:eastAsia="Times New Roman" w:hAnsi="Times" w:cs="Times New Roman"/>
          <w:sz w:val="12"/>
          <w:szCs w:val="20"/>
        </w:rPr>
        <w:lastRenderedPageBreak/>
        <w:t xml:space="preserve">uncertainty. This is not to say that Heidegger wishes unhappiness or suffering upon human beings, but that real happiness, for Heidegger, can only come after we have reckoned with the uncertainty in life, which can never be achieved by piling up more techniques and purchasing more gadgets. For most of us, rejecting technology is not an option, but we can cultivate a reflexive understanding that enables us to see the way that reality is constructed by our increasingly technological worldview. </w:t>
      </w:r>
      <w:r w:rsidRPr="00674365">
        <w:rPr>
          <w:rStyle w:val="StyleUnderline"/>
        </w:rPr>
        <w:t xml:space="preserve">With increasing reflexivity comes the possibility for alternative relationships to the world, relationships that are less manipulative, controlling, and destructive. If we can allow ourselves to see technology as one possible mode of revealing among others, then we can be released from it. </w:t>
      </w:r>
      <w:r w:rsidRPr="00674365">
        <w:rPr>
          <w:rFonts w:ascii="Times" w:eastAsia="Times New Roman" w:hAnsi="Times" w:cs="Times New Roman"/>
          <w:sz w:val="12"/>
          <w:szCs w:val="20"/>
        </w:rPr>
        <w:t>Heidegger claims, “Freedom is that which conceals in a way that opens to light, in whose lighting shimmers that veil that hides the essential occurrence of all truth and lets the veil appear as what veils.”10 However, for Heidegger there can be no real salvation from technology without a completely new cultural paradigm. We might think about the way that Heidegger’s views on art provide a counterbalance to his views on technology and, more importantly, the ways that art might be seen as an alternative mode of revealing our relation to the world, to nature, and to ourselves.</w:t>
      </w:r>
    </w:p>
    <w:p w:rsidR="00471EFF" w:rsidRDefault="00471EFF" w:rsidP="00471EFF"/>
    <w:p w:rsidR="00471EFF" w:rsidRDefault="00471EFF" w:rsidP="00471EFF"/>
    <w:p w:rsidR="00471EFF" w:rsidRDefault="00471EFF" w:rsidP="00471EFF">
      <w:pPr>
        <w:pStyle w:val="Heading4"/>
      </w:pPr>
      <w:r>
        <w:t xml:space="preserve">Technology has en-framed humanity within a reducing calculus of utility </w:t>
      </w:r>
    </w:p>
    <w:p w:rsidR="00471EFF" w:rsidRPr="005A20F7" w:rsidRDefault="00471EFF" w:rsidP="00471EFF">
      <w:pPr>
        <w:rPr>
          <w:rFonts w:ascii="Times" w:eastAsia="Times New Roman" w:hAnsi="Times" w:cs="Times New Roman"/>
          <w:sz w:val="20"/>
          <w:szCs w:val="20"/>
        </w:rPr>
      </w:pPr>
      <w:r w:rsidRPr="005A20F7">
        <w:rPr>
          <w:rStyle w:val="Style13ptBold"/>
        </w:rPr>
        <w:t>Bossche 15</w:t>
      </w:r>
      <w:r w:rsidRPr="00EA1519">
        <w:rPr>
          <w:sz w:val="16"/>
          <w:szCs w:val="16"/>
        </w:rPr>
        <w:t xml:space="preserve"> (</w:t>
      </w:r>
      <w:r w:rsidRPr="00EA1519">
        <w:rPr>
          <w:rFonts w:ascii="Times" w:eastAsia="Times New Roman" w:hAnsi="Times" w:cs="Times New Roman"/>
          <w:sz w:val="16"/>
          <w:szCs w:val="16"/>
        </w:rPr>
        <w:t>Marc Van den Bossche, Department of Philosophy and Moral Sciences</w:t>
      </w:r>
      <w:r w:rsidRPr="00EA1519">
        <w:rPr>
          <w:rFonts w:eastAsia="Times New Roman" w:cs="Times New Roman"/>
          <w:sz w:val="16"/>
          <w:szCs w:val="16"/>
        </w:rPr>
        <w:t xml:space="preserve"> </w:t>
      </w:r>
      <w:r w:rsidRPr="00EA1519">
        <w:rPr>
          <w:rFonts w:ascii="Times" w:eastAsia="Times New Roman" w:hAnsi="Times" w:cs="Times New Roman"/>
          <w:sz w:val="16"/>
          <w:szCs w:val="16"/>
        </w:rPr>
        <w:t xml:space="preserve">Vrije Universiteit Brussel, “Releasement and Nihilism in the Art of Living with Technology”, Springer) TS </w:t>
      </w:r>
    </w:p>
    <w:p w:rsidR="00471EFF" w:rsidRPr="0044320E" w:rsidRDefault="00471EFF" w:rsidP="00471EFF">
      <w:pPr>
        <w:rPr>
          <w:rFonts w:ascii="Times" w:eastAsia="Times New Roman" w:hAnsi="Times" w:cs="Times New Roman"/>
          <w:sz w:val="12"/>
          <w:szCs w:val="20"/>
        </w:rPr>
      </w:pPr>
      <w:r w:rsidRPr="0044320E">
        <w:rPr>
          <w:rFonts w:ascii="Times" w:eastAsia="Times New Roman" w:hAnsi="Times" w:cs="Times New Roman"/>
          <w:sz w:val="12"/>
          <w:szCs w:val="20"/>
        </w:rPr>
        <w:t xml:space="preserve">Since the beginning of modernity, truth and certainty have been treated as equal. How this has come to be, and how technology has emerged from this thinking based in certainty, is shown by Heidegger in The Age of the World Picture (in: Heidegger 1977). There, he traces the history of Being by examining the way metaphysics grounds an entire age. It does so by providing, through a specific interpretation of what is and through a specific comprehension of truth, the basis upon which that age is formed. This basis holds complete dominion over all the phenomena that distinguish the age. </w:t>
      </w:r>
      <w:r w:rsidRPr="0044320E">
        <w:rPr>
          <w:rStyle w:val="StyleUnderline"/>
        </w:rPr>
        <w:t>In modernity, what is particularly characteristic of the way we think is science and machine technology. Machine technology is the most visible outgrowth of the essence of modern technology. In modern metaphysics, knowing becomes a search for how whatever is can be put at the disposal of (subjective) representation, how whatever is can be calculated in its future course or how its past can be calculated</w:t>
      </w:r>
      <w:r w:rsidRPr="0044320E">
        <w:rPr>
          <w:rFonts w:ascii="Times" w:eastAsia="Times New Roman" w:hAnsi="Times" w:cs="Times New Roman"/>
          <w:sz w:val="12"/>
          <w:szCs w:val="20"/>
        </w:rPr>
        <w:t xml:space="preserve">. Only that which becomes object in this way is considered to be in being. Here, again, the principle of sufficient reason, itself also a statement on what is, shows through. What is at play here is an objectification of whatever is, in a representation striving to make whatever is calculable with the aim of providing certainty to man. In this sense, the world may also be conceived and grasped as picture. In The Age of the World Picture, this is expressed as follows: ‘‘With the word ‘picture’ we think first of all of a copy of something. Accordingly, the world picture would be a painting, so to speak, of what is as a whole. But ‘world picture’ means more than this. We mean by it the world itself, the world as such, what is, in its entirety, just as it is normative and binding for us. ‘Picture’ here does not mean some imitation, but rather what sounds forth in the colloquial expression, ‘we get the picture’ concerning something. This means that matter stands before us exactly as it stands with it for us’’ (Heidegger 1977, 129). When we ‘‘get the picture’’ about something, that means we know what to do with it, we are equipped and prepared for it. That which is is henceforth only in being so that it can, as Being, be brought before man, who represents and sets forth. With the world picture, an essential decision takes place regarding what is, in its entirety. In this sense, the idea of a world picture can only be thought from the modern age onwards. Only then does man take up a detached position with regard to the world ‘‘out there’’. </w:t>
      </w:r>
      <w:r w:rsidRPr="0044320E">
        <w:rPr>
          <w:rStyle w:val="StyleUnderline"/>
        </w:rPr>
        <w:t>To Heidegger, technology is the completion, the consummation, of metaphysics. In it, thinking is no more than a technical argumentation, itself an instrument for the instrumental totality of whatever is, and intrinsic to its increasingly ‘‘rational’’ arrangement. Heidegger here clearly distances himself from the instrumental and anthropological views of technology. Technology is usually understood as a means to an end, and, moreover, as a human activity.</w:t>
      </w:r>
      <w:r w:rsidRPr="0044320E">
        <w:rPr>
          <w:rFonts w:ascii="Times" w:eastAsia="Times New Roman" w:hAnsi="Times" w:cs="Times New Roman"/>
          <w:sz w:val="12"/>
          <w:szCs w:val="20"/>
        </w:rPr>
        <w:t xml:space="preserve"> Both views, the instrumental and the anthropological, are inextricably connected. Heidegger holds them to be correct (richtig), but: ‘‘The correct always fixes upon something pertinent in whatever is under consideration. However, in order to be correct, this fixing by no means needs to uncover the thing in question in its essence. Only at the point where such an uncovering happens does the true come to pass’’ (Heidegger 1977, 6). The correct, in other words, is not yet the true, as the instrumental approach fails to reveal the essence of technology. Technology is a way to produce something, to bring forth, which in Greek is called poie¯sis. This term refers not only to handcraft manufacture but also to physis, which is poie¯sis in the highest sense because it has presencing in itself. A blossom does not burst into bloom because we perform some kind of action upon it; it has the blossoming in itself. But what happens in bringing-forth? The answer is: bringing-forth brings something out of concealment into unconcealment, and this takes place within what we call revealing (das Entbergen), or in Greek: ale¯theia, which we translate as ‘‘truth’’. To the question what the essence of technology has to do with revealing, Heidegger replies: everything. Technology, then, is not merely a means, but a way of revealing; it takes place in the realm of truth. For the Greeks, techne¯ belonged to poie¯sis, and it was connected—as mentioned above—with handcraft manufacture as well as with art. Even more importantly, the term was linked with the word episte¯me¯: both are names for knowing in the widest sense. One could object here that Heidegger only discusses techniques of times past, those of the handcraftsman. But does his description of their coming to presence apply to modern technology as well? Heidegger affirms that it does, observing, however, that the revealing of modern technology does not unfold into a bringing-forth (Her-vor-bringen) in the sense of poie¯sis. It is something else: ‘‘The revealing that rules in modern technology is a challenging (Herausfordern), which puts to nature the unreasonable demand that it supply energy that can be extracted and stored as such’’ (Heidegger 1977, 14). A windmill may use air currents, but it does not store them. Modern technology, in contrast, sees a tract of land as a source of coal and ore: the revealing is directed at the soil as a reservoir. Formerly, the peasant cultivated the land, ensuring that the crops could bring forth something out of themselves. Now, agriculture has become a motorized food industry. In this respect, it is important to note that technology is not merely a ‘‘doing’’ of man. Yet it is man who, through thoughts and actions, approaches objects as a standing-reserve (Bestand</w:t>
      </w:r>
      <w:r w:rsidRPr="0044320E">
        <w:rPr>
          <w:rStyle w:val="StyleUnderline"/>
        </w:rPr>
        <w:t xml:space="preserve">). Heidegger, then, arrives at one of the most important notions in his philosophy of technology: the Enframing (Gestell). ‘‘Enframing means the gathering together of </w:t>
      </w:r>
      <w:r w:rsidRPr="0044320E">
        <w:rPr>
          <w:rStyle w:val="StyleUnderline"/>
        </w:rPr>
        <w:lastRenderedPageBreak/>
        <w:t>that setting-upon which sets upon man, i.e. challenges him forth, to reveal the real, in the mode of ordering, as standing-reserve. Enframing means that way of revealing, which holds sway in the essence of modern technology and which is itself nothing technological’’ (Heidegger 1977, 20). I now wish to call close attention to the following. The characterization of technology as an Enframing, which is not a human doing or action, may create the impression that man is subjected like a slave to the technological Enframing, which imposes its own laws. This is, however, not at all the case. All revealing, according to Heidegger, comes out of the open (das Freie, the free) and tends towards the open. In Heideggers view, man is not at all helplessly delivered over to technology; on the contrary: when we see the essence of technology, we are already in the realm of the open. The emphasis should then be on seeing the essence of technology, which is a way of revealing, which is to say: a way of experiencing freedom and of approaching the truth.</w:t>
      </w:r>
      <w:r w:rsidRPr="0044320E">
        <w:rPr>
          <w:rFonts w:ascii="Times" w:eastAsia="Times New Roman" w:hAnsi="Times" w:cs="Times New Roman"/>
          <w:sz w:val="12"/>
          <w:szCs w:val="20"/>
        </w:rPr>
        <w:t xml:space="preserve"> What is, then, the danger of technology? According to Heidegger, the biggest problem is man misinterpreting the unconcealment. The unconcealed is then seen by man exclusively as standing-reserve, to the point where he risks becoming part of the standingreserve himself, becoming technologically challenged himself. In other words, we no longer see that this revealing is merely one possibility among others. From that onedimensional perspective, man exalts himself to the posture of ruler over the earth: nothing can exist unless it is constructed by man. The revealing then no longer comes forth, but is suppressed by regulating and securing. Man, in other words, no longer lets things be, no longer allows them to reveal themselves authentically, which means that truth, too, remains concealed. </w:t>
      </w:r>
      <w:r w:rsidRPr="0044320E">
        <w:rPr>
          <w:rStyle w:val="StyleUnderline"/>
        </w:rPr>
        <w:t xml:space="preserve">In this sense, what is dangerous is not technology but the Enframing, which thus pushes aside all other ways of approaching reality. Heidegger, however, already sees a potential way out. He quotes a passage from the hymn Patmos by Friedrich Ho¨lderlin: ‘‘But where danger is, grows/The saving power also’’ (Heidegger 1977, 28). For Heidegger, the problem is not that our world is becoming technological through and through, but the fact that man is not yet prepared for this change, that he is not yet able to take on a meditative attitude towards technology. Man, apparently, does not succeed in imposing a measure to technology; he does not bring meditative thinking into the measuring game. </w:t>
      </w:r>
      <w:r w:rsidRPr="0044320E">
        <w:rPr>
          <w:rFonts w:ascii="Times" w:eastAsia="Times New Roman" w:hAnsi="Times" w:cs="Times New Roman"/>
          <w:sz w:val="12"/>
          <w:szCs w:val="20"/>
        </w:rPr>
        <w:t>But if we do not want to condemn the technological world as a work of the devil, what are we to do instead? We depend on technical devices whether we like it or not, Heidegger says, but we find ourselves having become so entangled with them that we have become their slaves. Here, Heidegger arrives at his description of releasement: ‘‘Still we can act otherwise. We can use technical devices, and yet with proper use also keep ourselves so free of them, that we may let go of them any time. We can use technical devices as they ought to be used, and also let them alone as something which does not affect our inner and real core. We can affirm the unavoidable use of technical devices, and also deny them the right to dominate us, and so to warp, confuse, and lay waste our nature’’ (Heidegger 1966, 54). I want to point out that Heidegger speaks of the ‘‘unavoidable use of technical devices’’, but also leaves room for freedom: we do not have to be entirely engrossed in technology. We are able to use technical devices responsibly and to keep ourselves free of them. Clearly, the criticism of Heidegger leaving no room for freedom and responsibility does not hold true. He continues: ‘‘But will not both saying yes and no this way to technical devices make our relation to technology ambivalent and insecure? On the contrary! Our relation to technology will become wonderfully simple and relaxed. We let technical devices enter our daily life, and at the same time leave them outside, that is, let them alone, as things which are nothing absolute but remain dependent upon something higher. I would call this comportment toward technology which expresses ‘yes’ and at the same time ‘no’, by an old word, releasement toward things’’ (Heidegger 1966, 54). With this approach, in which we no longer view things only in a technological way, Heidegger revives the old German word gelaˆzenheit, which can also mean ‘‘setting free’’, a connotation which is lost in the English translation. Releasement is to preserve us from the threat that calculative thinking will someday remain as the only valid way of thinking.</w:t>
      </w:r>
    </w:p>
    <w:p w:rsidR="00471EFF" w:rsidRDefault="00471EFF" w:rsidP="00471EFF">
      <w:pPr>
        <w:pStyle w:val="Heading4"/>
      </w:pPr>
      <w:r>
        <w:t>Modern technology inhabit a new space of thought that function to stop any change</w:t>
      </w:r>
    </w:p>
    <w:p w:rsidR="00471EFF" w:rsidRPr="00EA1519" w:rsidRDefault="00471EFF" w:rsidP="00471EFF">
      <w:pPr>
        <w:rPr>
          <w:sz w:val="16"/>
          <w:szCs w:val="16"/>
        </w:rPr>
      </w:pPr>
      <w:r w:rsidRPr="001A2DF8">
        <w:rPr>
          <w:rStyle w:val="Style13ptBold"/>
        </w:rPr>
        <w:t>Marx 10</w:t>
      </w:r>
      <w:r>
        <w:t xml:space="preserve"> </w:t>
      </w:r>
      <w:r w:rsidRPr="00EA1519">
        <w:rPr>
          <w:sz w:val="16"/>
          <w:szCs w:val="16"/>
        </w:rPr>
        <w:t xml:space="preserve">(Leo Marx, professor at the Massachusetts Institute of Technology, “Technology The Emergence of a Hazardous Concept”, Johns Hopkins University Press, </w:t>
      </w:r>
      <w:hyperlink r:id="rId28" w:history="1">
        <w:r w:rsidRPr="00EA1519">
          <w:rPr>
            <w:rStyle w:val="Hyperlink"/>
            <w:sz w:val="16"/>
            <w:szCs w:val="16"/>
          </w:rPr>
          <w:t>http://www.gravitytrap.com/classes/readings/Marx-TC-2010-51.pdf</w:t>
        </w:r>
      </w:hyperlink>
      <w:r w:rsidRPr="00EA1519">
        <w:rPr>
          <w:sz w:val="16"/>
          <w:szCs w:val="16"/>
        </w:rPr>
        <w:t xml:space="preserve">) TS </w:t>
      </w:r>
    </w:p>
    <w:p w:rsidR="00471EFF" w:rsidRPr="00674365" w:rsidRDefault="00471EFF" w:rsidP="00471EFF">
      <w:pPr>
        <w:rPr>
          <w:rStyle w:val="StyleUnderline"/>
        </w:rPr>
      </w:pPr>
      <w:r w:rsidRPr="00674365">
        <w:rPr>
          <w:rFonts w:ascii="Times" w:eastAsia="Times New Roman" w:hAnsi="Times" w:cs="Times New Roman"/>
          <w:sz w:val="14"/>
          <w:szCs w:val="20"/>
        </w:rPr>
        <w:t>The hazardous character of technology—the word, the concept—is a consequence of the history just outlined. As I have argued, the generality of the word—its lack of specificity, the very aspect which evidently enabled it to supplant its more explicit and substantial precursors—also made it peculiarly susceptible to reification. Reification, as the philosopher George Lukacs famously explained, is what occurs when we endow a human activity with the characteristics of a thing or things. It thereby acquires, as he put it, “a ‘phantom-objectivity,’ an autonomy that seems so strictly rational and all-embracing as to conceal every trace of its fundamental nature: the relation between people.”</w:t>
      </w:r>
      <w:r w:rsidRPr="00674365">
        <w:rPr>
          <w:rStyle w:val="StyleUnderline"/>
        </w:rPr>
        <w:t xml:space="preserve">27 In contemporary discourse, private and public, technologies are habitually represented by “things”—by their most conspicuous artifactual embodiments: transportation technology by automobiles, airplanes, and railroads; nuclear technology by reactors, power plants, and bombs; </w:t>
      </w:r>
      <w:r w:rsidRPr="00674365">
        <w:rPr>
          <w:rStyle w:val="StyleUnderline"/>
        </w:rPr>
        <w:lastRenderedPageBreak/>
        <w:t>information technology by computers, mobile telephones, and television; and so on. By consigning technologies to the realm of things, this well-established iconography distracts attention from the human—socioeconomic and political—relations which largely determine who uses them and for what purposes. Because most technologies in our corporate capitalist system have the legal status of private property</w:t>
      </w:r>
      <w:r w:rsidRPr="00674365">
        <w:rPr>
          <w:rFonts w:ascii="Times" w:eastAsia="Times New Roman" w:hAnsi="Times" w:cs="Times New Roman"/>
          <w:sz w:val="14"/>
          <w:szCs w:val="20"/>
        </w:rPr>
        <w:t xml:space="preserve">, vital decisions about their use are made by the individual businessmen who own them or by the corporate managers and government officials who exercise the virtual rights of ownership. The complexity and obscurity of the legal relations governing the use of our technologies, abetted by the reification that assigns them to the realm of things—all of these help to create the aura of “phantom objectivity” that envelops them. We amplify the hazardous character of the concept by investing it with agency—by using the word technology as the subject of active verbs. Take, for example, a stock historical generalization such as: “the cotton-picking machine transformed the southern agricultural economy and set off the Great Migration of black farm workers to northern cities.” Here we tacitly invest a machine with the power to initiate change, as if it were capable of altering the course of events, of history itself. </w:t>
      </w:r>
      <w:r w:rsidRPr="00674365">
        <w:rPr>
          <w:rStyle w:val="StyleUnderline"/>
        </w:rPr>
        <w:t>By treating these inanimate objects—machines—as causal agents, we divert attention from the human (especially socioeconomic and political) relations responsible for precipitating this social upheaval.</w:t>
      </w:r>
      <w:r w:rsidRPr="00674365">
        <w:rPr>
          <w:rFonts w:ascii="Times" w:eastAsia="Times New Roman" w:hAnsi="Times" w:cs="Times New Roman"/>
          <w:sz w:val="14"/>
          <w:szCs w:val="20"/>
        </w:rPr>
        <w:t xml:space="preserve"> Contemporary discourse, private and public, is filled with hackneyed vignettes of technologically activated social change— pithy accounts of “the direction technology is taking us” or “changing our lives.”28 To invest the concept of technology with agency is particularly hazardous when referring to technology in general—not to a particular technology, but rather to our entire stock of technologies. The size of that stock cannot be overstated. By now we have devised a particular technology—an amalgam of instrumental knowledge and equipment—for everything we make or do. To attribute specific events or social developments to the historical agency of so basic an aspect of human behavior makes little or no sense. Technology, as such, makes nothing happen. By now, however, the concept has been endowed with a thing-like autonomy and a seemingly magical power of historical agency. We have made it an all-purpose agent of change. As compared with other means of reaching our social goals, the technological has come to seem the most feasible, practical, and economically viable. It relieves the citizenry of onerous decision-making obligations and intensifies their gathering sense of political impotence. </w:t>
      </w:r>
      <w:r w:rsidRPr="00674365">
        <w:rPr>
          <w:rStyle w:val="StyleUnderline"/>
        </w:rPr>
        <w:t>The popular belief in technology as a—if not the—primary force shaping the future is matched by our increasing reliance on instrumental standards of judgment, and a corresponding neglect of moral and political standards, in making judgments about the direction of society. To expose the hazards embodied in this pivotal concept is a vital responsibility of historians of technology</w:t>
      </w:r>
    </w:p>
    <w:p w:rsidR="00471EFF" w:rsidRPr="0008447C" w:rsidRDefault="00471EFF" w:rsidP="00471EFF">
      <w:pPr>
        <w:spacing w:after="0" w:line="240" w:lineRule="auto"/>
        <w:rPr>
          <w:rFonts w:ascii="Times" w:eastAsia="Times New Roman" w:hAnsi="Times" w:cs="Times New Roman"/>
          <w:sz w:val="20"/>
          <w:szCs w:val="20"/>
        </w:rPr>
      </w:pPr>
      <w:r>
        <w:rPr>
          <w:rFonts w:ascii="Times" w:eastAsia="Times New Roman" w:hAnsi="Times" w:cs="Times New Roman"/>
          <w:sz w:val="20"/>
          <w:szCs w:val="20"/>
        </w:rPr>
        <w:t xml:space="preserve"> </w:t>
      </w:r>
    </w:p>
    <w:p w:rsidR="008F1CCD" w:rsidRPr="00471EFF" w:rsidRDefault="008F1CCD" w:rsidP="008F1CCD">
      <w:pPr>
        <w:pStyle w:val="Heading3"/>
      </w:pPr>
      <w:r>
        <w:lastRenderedPageBreak/>
        <w:t>Technocracy</w:t>
      </w:r>
    </w:p>
    <w:p w:rsidR="008F1CCD" w:rsidRPr="00471EFF" w:rsidRDefault="008F1CCD" w:rsidP="008F1CCD">
      <w:pPr>
        <w:pStyle w:val="Heading4"/>
      </w:pPr>
      <w:r w:rsidRPr="00471EFF">
        <w:t>Scientific understanding of the world enframes nature as a standing reserve and a predictive element within an equation</w:t>
      </w:r>
    </w:p>
    <w:p w:rsidR="008F1CCD" w:rsidRPr="00AB28EF" w:rsidRDefault="008F1CCD" w:rsidP="008F1CCD">
      <w:r w:rsidRPr="00AB28EF">
        <w:rPr>
          <w:b/>
          <w:sz w:val="26"/>
          <w:szCs w:val="26"/>
        </w:rPr>
        <w:t>Kinsella 7</w:t>
      </w:r>
      <w:r>
        <w:t xml:space="preserve"> (William J, earned a bachelor's degree in physics (Manhattan College), pursued graduate studies in astronomy and physics (New Mexico State University) and worked as a science educator before completing his master's and doctoral degrees in Communication at Rutgers University, “Heidegger and Being at the Hanford Reservation: Standing Reserve, Enframing, and Environmental Communication Theory”, Routledge) http://www.tandfonline.com/doi/abs/10.1080/17524030701642728</w:t>
      </w:r>
    </w:p>
    <w:p w:rsidR="008F1CCD" w:rsidRPr="00191080" w:rsidRDefault="008F1CCD" w:rsidP="008F1CCD">
      <w:pPr>
        <w:rPr>
          <w:sz w:val="16"/>
        </w:rPr>
      </w:pPr>
      <w:r w:rsidRPr="00191080">
        <w:rPr>
          <w:sz w:val="16"/>
        </w:rPr>
        <w:t xml:space="preserve">To further illustrate the implications of these Heideggerian concepts for environmental communication, I now apply them to the Hanford reservation and the atomic bomb system in which it is embedded. In a number of his writings, </w:t>
      </w:r>
      <w:r w:rsidRPr="00471EFF">
        <w:rPr>
          <w:b/>
          <w:sz w:val="24"/>
          <w:u w:val="single"/>
        </w:rPr>
        <w:t>Heidegger</w:t>
      </w:r>
      <w:r w:rsidRPr="00191080">
        <w:rPr>
          <w:sz w:val="16"/>
        </w:rPr>
        <w:t xml:space="preserve"> (1966, 1969, 1977a) </w:t>
      </w:r>
      <w:r w:rsidRPr="00471EFF">
        <w:rPr>
          <w:b/>
          <w:sz w:val="24"/>
          <w:u w:val="single"/>
        </w:rPr>
        <w:t>identified nuclear energy as a culmination of the Western metaphysical tradition and its tendency toward enframing. As dual outcomes of that tradition, modern science and technology are implicated together in enframing</w:t>
      </w:r>
      <w:r w:rsidRPr="00191080">
        <w:rPr>
          <w:sz w:val="16"/>
        </w:rPr>
        <w:t xml:space="preserve">, and Hanford exemplifies both of these activities. Here, I situate Hanford in the larger context of Western metaphysics, science, and technology, which enframe the natural world and the lifeworld by imposing overarching theoretical principles and rigorously organized practices. </w:t>
      </w:r>
      <w:r w:rsidRPr="00471EFF">
        <w:rPr>
          <w:b/>
          <w:sz w:val="24"/>
          <w:u w:val="single"/>
        </w:rPr>
        <w:t>These forms of enframing are enacted and legitimated through communication in a variety of forms including cultural narratives, organizational and institutional discourses, and the specialized languages of science and technology. In turn, they constrain communication regarding the range of possibilities for human relationships with nature,</w:t>
      </w:r>
      <w:r w:rsidRPr="00191080">
        <w:rPr>
          <w:sz w:val="16"/>
        </w:rPr>
        <w:t xml:space="preserve"> and attenuate the voices that exist throughout the natural world. Heidegger believed that by neglecting the ontological problem of being and replacing it with a ‘‘fundamental anthropological position’’ (Heidegger, 1977d, p. 140), Western metaphysics lost sight of essential, primal dimensions of the world. As an outcome of that positionality, modern science emerged as a representational ‘‘world picture’’ that discloses nature in a particular, partial, and self-fulfilling way (Foltz, 1995; Glazebrook, 2000; Heidegger, 1977d, 1977e). </w:t>
      </w:r>
      <w:r w:rsidRPr="00471EFF">
        <w:rPr>
          <w:b/>
          <w:sz w:val="24"/>
          <w:u w:val="single"/>
        </w:rPr>
        <w:t>The modern world picture orders the phenomena it reveals into a unitary system, disregarding what cannot be fit into that scheme: ‘‘[w]herever we have the world picture, an essential decision takes place regarding what is, in its entirety ... what is stands before us*in all that belongs to it and all that stands together in it*as a system’’</w:t>
      </w:r>
      <w:r w:rsidRPr="00191080">
        <w:rPr>
          <w:sz w:val="16"/>
        </w:rPr>
        <w:t xml:space="preserve"> (Heidegger, 1977d, pp. 129130, emphasis added). Within that system, science and technology reveal a delimited range of phenomena, while inevitably concealing other aspects of the world. In the domain thus established, disciplinary rigor and progressive elaboration provide powerful, but highly partial, tools for further revealing. As Luhmann (1989) observes, </w:t>
      </w:r>
      <w:r w:rsidRPr="00471EFF">
        <w:rPr>
          <w:b/>
          <w:sz w:val="24"/>
          <w:u w:val="single"/>
        </w:rPr>
        <w:t xml:space="preserve">‘‘system rationality’’ replaces ‘‘world rationality.’’ This kind of science can operate only within its own predefined categories; </w:t>
      </w:r>
      <w:r w:rsidRPr="00191080">
        <w:rPr>
          <w:sz w:val="16"/>
        </w:rPr>
        <w:t xml:space="preserve">for example, experiments are organized to investigate precisely those features of nature that are hypothesized at the outset of the experimental design. Although specific details of those features are confirmed, disconfirmed, refined, or elaborated, the general world picture is maintained and reinforced. The result is a rigorous and powerful, but partial, mode of revealing. Thus, while the metaphysical roots of enframing may extend back to Plato, Heidegger views the rise of modern science as the crucial moment in its instantiation: [M]an’s ordering attitude and behavior display themselves first in the rise of modern physics as an exact science. </w:t>
      </w:r>
      <w:r w:rsidRPr="00471EFF">
        <w:rPr>
          <w:b/>
          <w:sz w:val="24"/>
          <w:u w:val="single"/>
        </w:rPr>
        <w:t>Modern science’s way of representing pursues and entraps nature as a calculable coherence of forces ... The modern physical theory of nature prepares the way first not simply for technology but for the essence of modern technology</w:t>
      </w:r>
      <w:r w:rsidRPr="00191080">
        <w:rPr>
          <w:sz w:val="16"/>
        </w:rPr>
        <w:t xml:space="preserve"> ... Modern physics is the herald of Enframing. (Heidegger, 1977a, pp. 2122) </w:t>
      </w:r>
      <w:r w:rsidRPr="00471EFF">
        <w:rPr>
          <w:b/>
          <w:sz w:val="24"/>
          <w:u w:val="single"/>
        </w:rPr>
        <w:t xml:space="preserve">The modern coupling of science and technology brought enframing to fruition, merging the principles of calculability and rigor with an anthropocentric vision of </w:t>
      </w:r>
      <w:r w:rsidRPr="00471EFF">
        <w:rPr>
          <w:b/>
          <w:sz w:val="24"/>
          <w:u w:val="single"/>
        </w:rPr>
        <w:lastRenderedPageBreak/>
        <w:t>being</w:t>
      </w:r>
      <w:r w:rsidRPr="00191080">
        <w:rPr>
          <w:sz w:val="16"/>
        </w:rPr>
        <w:t xml:space="preserve">. Thus, both science and technology contribute to enframing at Hanford and within the larger atomic bomb system. Multiple forms of enframing are evident within that system, all of them understandable as historical products of what Heidegger (1996) called ‘‘the mathematical project of nature’’ (p. 331). </w:t>
      </w:r>
      <w:r w:rsidRPr="00471EFF">
        <w:rPr>
          <w:b/>
          <w:sz w:val="24"/>
          <w:u w:val="single"/>
        </w:rPr>
        <w:t>Nature’s basic causal structures are enframed at the fundamental level of nuclear physics, yielding both scientific predictive power and unprecedented levels of technological power. The natural environment, including land, water, air, and plant and animal life, is enframed as a standing reserve for the production of nuclear materials, while scientists, workers and regional residents are enframed as ‘‘human resources.’’</w:t>
      </w:r>
      <w:r w:rsidRPr="00191080">
        <w:rPr>
          <w:sz w:val="16"/>
        </w:rPr>
        <w:t xml:space="preserve"> As these phenomena became tools for the geopolitical projects of World War II and the Cold War, human being, itself, was increasingly enframed through constricted forms of culture, politics, and discourse. The following discussion examines these multiple modes of enframing and their systemic interconnections.</w:t>
      </w:r>
    </w:p>
    <w:p w:rsidR="00001227" w:rsidRDefault="00001227" w:rsidP="00001227">
      <w:pPr>
        <w:pStyle w:val="Heading2"/>
      </w:pPr>
      <w:r>
        <w:lastRenderedPageBreak/>
        <w:t>Impacts</w:t>
      </w:r>
    </w:p>
    <w:p w:rsidR="00001227" w:rsidRDefault="00B56623" w:rsidP="00001227">
      <w:pPr>
        <w:pStyle w:val="Heading3"/>
      </w:pPr>
      <w:r>
        <w:lastRenderedPageBreak/>
        <w:t>Value</w:t>
      </w:r>
    </w:p>
    <w:p w:rsidR="00001227" w:rsidRDefault="00001227" w:rsidP="00001227">
      <w:pPr>
        <w:pStyle w:val="Heading4"/>
        <w:rPr>
          <w:rStyle w:val="Style13ptBold"/>
          <w:b/>
        </w:rPr>
      </w:pPr>
      <w:r>
        <w:rPr>
          <w:rStyle w:val="Style13ptBold"/>
          <w:b/>
        </w:rPr>
        <w:t>Ontological securitization leads actors to ignore the disconnect between performance and sense of self – results in loss of self-identity in social dependence and an inner death which erases value to life. Our impact is prior because abandoning the drive to ontological security is a necessary condition to moral action.</w:t>
      </w:r>
    </w:p>
    <w:p w:rsidR="00001227" w:rsidRPr="00811FF1" w:rsidRDefault="00001227" w:rsidP="00001227">
      <w:r>
        <w:rPr>
          <w:rStyle w:val="Style13ptBold"/>
        </w:rPr>
        <w:t>Steele 8</w:t>
      </w:r>
      <w:r w:rsidRPr="00811FF1">
        <w:t xml:space="preserve"> (Brent, University of Utah, “Ontological Security in International Relations: Self-Identity and the IR State”, Routledge) ACB</w:t>
      </w:r>
    </w:p>
    <w:p w:rsidR="00001227" w:rsidRPr="00471EFF" w:rsidRDefault="00001227" w:rsidP="00001227">
      <w:pPr>
        <w:rPr>
          <w:rStyle w:val="Style13ptBold"/>
          <w:sz w:val="24"/>
          <w:u w:val="single"/>
        </w:rPr>
      </w:pPr>
      <w:r w:rsidRPr="00A12E75">
        <w:rPr>
          <w:rStyle w:val="Style13ptBold"/>
          <w:b w:val="0"/>
          <w:sz w:val="16"/>
        </w:rPr>
        <w:t xml:space="preserve">According to Heidegger, </w:t>
      </w:r>
      <w:r w:rsidRPr="00471EFF">
        <w:rPr>
          <w:rStyle w:val="Style13ptBold"/>
          <w:sz w:val="24"/>
          <w:u w:val="single"/>
        </w:rPr>
        <w:t>the urgency behind our creation of being comes from the recognition of death.</w:t>
      </w:r>
      <w:r w:rsidRPr="00A12E75">
        <w:rPr>
          <w:rStyle w:val="Style13ptBold"/>
          <w:b w:val="0"/>
          <w:sz w:val="16"/>
        </w:rPr>
        <w:t xml:space="preserve"> But can this be the case with nation-states? If nation-states are indeed consumed by survival, as the traditional security literature assumes, then the urgency is not for being but for simply existing. That is the beginning and the end of what motivates states – physical security. There is no acceptance of mortality in nation-states, as opposed to individuals. So does this mean that for nation-states because mortality is not accepted ‘‘authentic life’’ is never possible? Perhaps, </w:t>
      </w:r>
      <w:r w:rsidRPr="00471EFF">
        <w:rPr>
          <w:rStyle w:val="Style13ptBold"/>
          <w:sz w:val="24"/>
          <w:u w:val="single"/>
        </w:rPr>
        <w:t>but there exists an urgency for the agents of states – all of which are mortal and recognize this. The urgency is the ‘‘mark on history’’ they wish to make as agents of states. Routines maintain the semblance of order, yet when such routines are mere performances agents have two avenues they can pursue. They can recognize a disconnect (between the performance and their ‘‘true’’ sense of Self), thus repairing their ontological security system. This can be accomplished through distanciation</w:t>
      </w:r>
      <w:r w:rsidRPr="00A12E75">
        <w:rPr>
          <w:rStyle w:val="Style13ptBold"/>
          <w:b w:val="0"/>
          <w:sz w:val="16"/>
        </w:rPr>
        <w:t>, a term Freeman borrows from Ricoeur and defines as ‘‘</w:t>
      </w:r>
      <w:r w:rsidRPr="00471EFF">
        <w:rPr>
          <w:rStyle w:val="Style13ptBold"/>
          <w:sz w:val="24"/>
          <w:u w:val="single"/>
        </w:rPr>
        <w:t>the need for divesting oneself of those modes of experience that, by virtue of their inadequacy, have prevented one from moving forward as readily as one might’’</w:t>
      </w:r>
      <w:r w:rsidRPr="00A12E75">
        <w:rPr>
          <w:rStyle w:val="Style13ptBold"/>
          <w:b w:val="0"/>
          <w:sz w:val="16"/>
        </w:rPr>
        <w:t xml:space="preserve"> (Freeman 1993: 38, emphasis added). In order to jettison the damaging aspects of the Self, actors must evaluate those aspects from a distanciated place. </w:t>
      </w:r>
      <w:r w:rsidRPr="00471EFF">
        <w:rPr>
          <w:rStyle w:val="Style13ptBold"/>
          <w:sz w:val="24"/>
          <w:u w:val="single"/>
        </w:rPr>
        <w:t>As actions produce shame, so they constitute the distanciation that helps repair ontological security</w:t>
      </w:r>
      <w:r w:rsidRPr="00A12E75">
        <w:rPr>
          <w:rStyle w:val="Style13ptBold"/>
          <w:b w:val="0"/>
          <w:sz w:val="16"/>
        </w:rPr>
        <w:t xml:space="preserve">. Thus, we are left trying to understand, to ‘‘corral’’ those actions and their consequences back into our narrative and how that fits into the story of our Self. There is a tension here, of course, regarding this space that is created through distanciation. </w:t>
      </w:r>
      <w:r w:rsidRPr="00471EFF">
        <w:rPr>
          <w:rStyle w:val="Style13ptBold"/>
          <w:sz w:val="24"/>
          <w:u w:val="single"/>
        </w:rPr>
        <w:t>Actors cannot become too distanced from their Selves for the simple reason that they would be unable to generate the necessary affective attachment. In its most extreme form, these actors would face a lacerated, decapitated, sense of being</w:t>
      </w:r>
      <w:r w:rsidRPr="00A12E75">
        <w:rPr>
          <w:rStyle w:val="Style13ptBold"/>
          <w:b w:val="0"/>
          <w:sz w:val="16"/>
        </w:rPr>
        <w:t xml:space="preserve"> – what Laing refers to as the ‘‘disembodied self.’’ Even if they preserve that affective connection, </w:t>
      </w:r>
      <w:r w:rsidRPr="00471EFF">
        <w:rPr>
          <w:rStyle w:val="Style13ptBold"/>
          <w:sz w:val="24"/>
          <w:u w:val="single"/>
        </w:rPr>
        <w:t>they also cannot become so reflective that they endanger the ‘‘body’’ through ‘‘paralysis by analysis,’’ or an over-excavation of and thus dwelling upon the self-negating action.</w:t>
      </w:r>
      <w:r w:rsidRPr="00A12E75">
        <w:rPr>
          <w:rStyle w:val="Style13ptBold"/>
          <w:b w:val="0"/>
          <w:sz w:val="16"/>
        </w:rPr>
        <w:t xml:space="preserve"> This form of subjective flexibility (as opposed to ‘‘flexible routines’’) refers to the ability of agents to resolve this tension</w:t>
      </w:r>
      <w:r w:rsidRPr="00471EFF">
        <w:rPr>
          <w:rStyle w:val="Style13ptBold"/>
          <w:sz w:val="24"/>
          <w:u w:val="single"/>
        </w:rPr>
        <w:t>. A second possibility is that agents could continue to pathologically ignore such a disconnect</w:t>
      </w:r>
      <w:r w:rsidRPr="00A12E75">
        <w:rPr>
          <w:rStyle w:val="Style13ptBold"/>
          <w:b w:val="0"/>
          <w:sz w:val="16"/>
        </w:rPr>
        <w:t xml:space="preserve">. These are ontological security ‘‘problem agents’’ that are ignorant of their sense of Selves by trying to perform for others. It is appropriate here to note sociologist Erving Goffman’s position that agents separate their sense of Selves into ‘‘front’’ and ‘‘back’’ regions, much like a theatrical performance gathers its resources from a backstage that the audience never sees and thus never knows (Goffman 1973: esp. ch. 3). This ‘‘performance of an individual in a front region may be seen as an effort to give the appearance that his activity in the region maintains and embodies certain standards’’ (Goffman 1973: 107). A back region or backstage may be defined as a place, relative to a given performance, where the impression fostered by the performance is knowingly contradicted as a matter of course. ... In general, of course, the back region will be the place where the performer can reliably expect that no member of the audience will intrude. ( Goffman 1973: 112–113) The backstage, in other words, is a ‘‘part’’ of the individual that is not public. Giddens (1987: 162) agrees with some of this – backstage areas are places where agents can repair their self-conceptions. Yet Giddens asserts (contra Goffman) that the carefully crafted ‘‘performance’’ is itself important to an </w:t>
      </w:r>
      <w:r w:rsidRPr="00A12E75">
        <w:rPr>
          <w:rStyle w:val="Style13ptBold"/>
          <w:b w:val="0"/>
          <w:sz w:val="16"/>
        </w:rPr>
        <w:lastRenderedPageBreak/>
        <w:t xml:space="preserve">agent’s self-identity: [W]hy, in fact, should they bother to devote the attention they do to such performances at all? ... </w:t>
      </w:r>
      <w:r w:rsidRPr="00471EFF">
        <w:rPr>
          <w:rStyle w:val="Style13ptBold"/>
          <w:sz w:val="24"/>
          <w:u w:val="single"/>
        </w:rPr>
        <w:t>The sustaining of ontological security could not be achieved if front regions were no more than facades. ... It is precisely because there is generally a deep, although generalized, affective involvement in the routines of daily life that actors (agents) The possibilities of the Self do not ordinarily feel themselves to be actors (players), whatever the terminological similarity between these terms.</w:t>
      </w:r>
      <w:r w:rsidRPr="00A12E75">
        <w:rPr>
          <w:rStyle w:val="Style13ptBold"/>
          <w:b w:val="0"/>
          <w:sz w:val="16"/>
        </w:rPr>
        <w:t xml:space="preserve"> (Giddens 1984: 125, emphasis added) What social theorists have named this second condition varies. As Giddens notes, </w:t>
      </w:r>
      <w:r w:rsidRPr="00471EFF">
        <w:rPr>
          <w:rStyle w:val="Style13ptBold"/>
          <w:sz w:val="24"/>
          <w:u w:val="single"/>
        </w:rPr>
        <w:t xml:space="preserve">Laing calls the ‘‘radical ... discrepancy between accepted routines and the individual’s biographical narrative’’ a false self </w:t>
      </w:r>
      <w:r w:rsidRPr="00A12E75">
        <w:rPr>
          <w:rStyle w:val="Style13ptBold"/>
          <w:b w:val="0"/>
          <w:sz w:val="16"/>
        </w:rPr>
        <w:t xml:space="preserve">(Giddens 1991: 59). Betty Jean Lifton prefers the term ‘‘artificial self,’’ one that is not ‘‘completely true or completely false,’’ but sounds much like the same delusional version of Laing’s false self: </w:t>
      </w:r>
      <w:r w:rsidRPr="00471EFF">
        <w:rPr>
          <w:rStyle w:val="Style13ptBold"/>
          <w:sz w:val="24"/>
          <w:u w:val="single"/>
        </w:rPr>
        <w:t>The Artificial Self becomes almost selfless in its desire to please</w:t>
      </w:r>
      <w:r w:rsidRPr="00A12E75">
        <w:rPr>
          <w:rStyle w:val="Style13ptBold"/>
          <w:b w:val="0"/>
          <w:sz w:val="16"/>
        </w:rPr>
        <w:t xml:space="preserve">. Wanting to fit in at any cost, it will not deny its own needs for the sake of others. It is afraid to express its real feelings of sadness or anger, for fear of losing the only family it has. ... </w:t>
      </w:r>
      <w:r w:rsidRPr="00471EFF">
        <w:rPr>
          <w:rStyle w:val="Style13ptBold"/>
          <w:sz w:val="24"/>
          <w:u w:val="single"/>
        </w:rPr>
        <w:t>The Artificial Self may behave like the perfect child but knows itself to be an imposter. Having cut off a vital part of the self, it may experience an inner dead- ness</w:t>
      </w:r>
      <w:r w:rsidRPr="00A12E75">
        <w:rPr>
          <w:rStyle w:val="Style13ptBold"/>
          <w:b w:val="0"/>
          <w:sz w:val="16"/>
        </w:rPr>
        <w:t xml:space="preserve">. (Lifton 1996: 21) </w:t>
      </w:r>
      <w:r w:rsidRPr="00471EFF">
        <w:rPr>
          <w:rStyle w:val="Style13ptBold"/>
          <w:sz w:val="24"/>
          <w:u w:val="single"/>
        </w:rPr>
        <w:t>This is the more pronounced, and depressing, possibility in the ontological security process – that agents become so consumed with social dependence that they lose their self-identity.</w:t>
      </w:r>
      <w:r w:rsidRPr="00A12E75">
        <w:rPr>
          <w:rStyle w:val="Style13ptBold"/>
          <w:b w:val="0"/>
          <w:sz w:val="16"/>
        </w:rPr>
        <w:t xml:space="preserve"> This does not mean that all agents, by socializing with others, will inevitably become ‘‘artificial,’’ since there are several intersubjective media through which agents seek ontological security – such as language and a ‘‘thin’’ lifeworld from which to communicate to others ways in which the agent’s interactive responses might fulfill their self-identity needs. </w:t>
      </w:r>
      <w:r w:rsidRPr="00471EFF">
        <w:rPr>
          <w:rStyle w:val="Style13ptBold"/>
          <w:sz w:val="24"/>
          <w:u w:val="single"/>
        </w:rPr>
        <w:t>The promising (and daunting) possibility here is that the dialectic of the Self provides agents with the ability to abandon those intrinsic elements which contaminate the realization of a healthy sense of ontological security. The fact that ‘‘healthy’’ ontological security can never be realized, the constant angst which agents carry with them all of their days, is the precise condition which makes this cathartic abandonment possible.</w:t>
      </w:r>
      <w:r w:rsidRPr="00A12E75">
        <w:rPr>
          <w:rStyle w:val="Style13ptBold"/>
          <w:b w:val="0"/>
          <w:sz w:val="16"/>
        </w:rPr>
        <w:t xml:space="preserve"> As I discussed in depth in Chapter 2, </w:t>
      </w:r>
      <w:r w:rsidRPr="00471EFF">
        <w:rPr>
          <w:rStyle w:val="Style13ptBold"/>
          <w:sz w:val="24"/>
          <w:u w:val="single"/>
        </w:rPr>
        <w:t>such an individualistic ethos does not preclude moral action. It may even be the necessary condition for it.</w:t>
      </w:r>
    </w:p>
    <w:p w:rsidR="00001227" w:rsidRDefault="00001227" w:rsidP="00001227">
      <w:pPr>
        <w:pStyle w:val="Heading4"/>
      </w:pPr>
      <w:r>
        <w:t>Technology reduces all Being to be instrumentalized as standing-reserve which erases value to life</w:t>
      </w:r>
    </w:p>
    <w:p w:rsidR="00001227" w:rsidRDefault="00001227" w:rsidP="00001227">
      <w:pPr>
        <w:rPr>
          <w:rStyle w:val="Style13ptBold"/>
          <w:b w:val="0"/>
          <w:sz w:val="22"/>
        </w:rPr>
      </w:pPr>
      <w:r>
        <w:rPr>
          <w:rStyle w:val="Style13ptBold"/>
        </w:rPr>
        <w:t xml:space="preserve">Oliver 13 </w:t>
      </w:r>
      <w:r w:rsidRPr="00F736F0">
        <w:rPr>
          <w:rStyle w:val="Style13ptBold"/>
          <w:b w:val="0"/>
          <w:sz w:val="22"/>
        </w:rPr>
        <w:t>(Bert, University of the Free State as Extraordinary Professor of Philosophy, “Was Heidegger right about technology?”, ThoughtLeader) ACB</w:t>
      </w:r>
    </w:p>
    <w:p w:rsidR="00001227" w:rsidRPr="00C6011D" w:rsidRDefault="00001227" w:rsidP="00001227">
      <w:pPr>
        <w:rPr>
          <w:rStyle w:val="Style13ptBold"/>
          <w:b w:val="0"/>
          <w:sz w:val="16"/>
        </w:rPr>
      </w:pPr>
      <w:r w:rsidRPr="00C6011D">
        <w:rPr>
          <w:rStyle w:val="Style13ptBold"/>
          <w:b w:val="0"/>
          <w:sz w:val="16"/>
        </w:rPr>
        <w:t xml:space="preserve">It is impossible to summarise the argumentative structure of Heidegger’s essay in just over a thousand words, so a brutal resumé will have to do. </w:t>
      </w:r>
      <w:r w:rsidRPr="00471EFF">
        <w:rPr>
          <w:rStyle w:val="Style13ptBold"/>
          <w:sz w:val="24"/>
          <w:u w:val="single"/>
        </w:rPr>
        <w:t>Heidegger begins by observing that the “essence” of technology is itself nothing technological</w:t>
      </w:r>
      <w:r w:rsidRPr="00C6011D">
        <w:rPr>
          <w:rStyle w:val="Style13ptBold"/>
          <w:b w:val="0"/>
          <w:sz w:val="16"/>
        </w:rPr>
        <w:t>, just as a tree is not the same as the essence of being a tree (which all trees share</w:t>
      </w:r>
      <w:r w:rsidRPr="00471EFF">
        <w:rPr>
          <w:rStyle w:val="Style13ptBold"/>
          <w:sz w:val="24"/>
          <w:u w:val="single"/>
        </w:rPr>
        <w:t>). He then points to the “correct” notion of technology, that it is considered something belonging to human activity, as well as being something instrumental. He grants this – even modern technological devices are means to ends, such as jet aircraft. But what, he asks, is being “instrumental”?</w:t>
      </w:r>
      <w:r w:rsidRPr="00C6011D">
        <w:rPr>
          <w:rStyle w:val="Style13ptBold"/>
          <w:b w:val="0"/>
          <w:sz w:val="16"/>
        </w:rPr>
        <w:t xml:space="preserve"> To understand what technology is, one would have to answer this question first, and Heidegger proceeds to do so by pointing to its link with causality – of which contemporary people have a very narrow grasp, compared to that of the ancient Greeks, notably Aristotle. The latter conceived of causality as being a fourfold unity of causes – the material cause (for example the silver of which a silver chalice consists), the formal cause (that aspect of a chalice that differentiates it from a chandelier), the final or telic cause (the ritual for which the chalice is required) and the working cause (here, the silversmith who fashions the chalice according to the final cause it is destined for). Today (since the beginning of the modern epoch, in fact) </w:t>
      </w:r>
      <w:r w:rsidRPr="00471EFF">
        <w:rPr>
          <w:rStyle w:val="Style13ptBold"/>
          <w:sz w:val="24"/>
          <w:u w:val="single"/>
        </w:rPr>
        <w:lastRenderedPageBreak/>
        <w:t xml:space="preserve">people tend to reduce causality to the fourth one, namely the working cause, which is considered in mechanical, or more recently, electronic terms. </w:t>
      </w:r>
      <w:r w:rsidRPr="00C6011D">
        <w:rPr>
          <w:rStyle w:val="Style13ptBold"/>
          <w:b w:val="0"/>
          <w:sz w:val="16"/>
        </w:rPr>
        <w:t xml:space="preserve">But Heidegger goes further, teasing the true meaning of these concepts out of the Greek concepts. </w:t>
      </w:r>
      <w:r w:rsidRPr="00471EFF">
        <w:rPr>
          <w:rStyle w:val="Style13ptBold"/>
          <w:sz w:val="24"/>
          <w:u w:val="single"/>
        </w:rPr>
        <w:t>For the ancient Greeks, a “cause” meant something that was “responsible for” something else</w:t>
      </w:r>
      <w:r w:rsidRPr="00C6011D">
        <w:rPr>
          <w:rStyle w:val="Style13ptBold"/>
          <w:b w:val="0"/>
          <w:sz w:val="16"/>
        </w:rPr>
        <w:t xml:space="preserve">, so that the four causes together are responsible for the silver chalice, </w:t>
      </w:r>
      <w:r w:rsidRPr="00471EFF">
        <w:rPr>
          <w:rStyle w:val="Style13ptBold"/>
          <w:sz w:val="24"/>
          <w:u w:val="single"/>
        </w:rPr>
        <w:t>in the sense that they combine to “bring it to appearance</w:t>
      </w:r>
      <w:r w:rsidRPr="00C6011D">
        <w:rPr>
          <w:rStyle w:val="Style13ptBold"/>
          <w:b w:val="0"/>
          <w:sz w:val="16"/>
        </w:rPr>
        <w:t xml:space="preserve">”. To cut a long phenomenological argument short, Heidegger then compares physis (spontaneously regenerating nature), poiesis (poetic creation or bringing-forth) and techné (a knowing kind of bringing-forth, in both crafts and fine arts, related to epistémé or theoretical knowing), showing that, as modes of “bringing forth” they all represent a kind of (what the Greeks called) alétheia (truth in the sense of “un-concealedness”). Hence, </w:t>
      </w:r>
      <w:r w:rsidRPr="00471EFF">
        <w:rPr>
          <w:rStyle w:val="Style13ptBold"/>
          <w:sz w:val="24"/>
          <w:u w:val="single"/>
        </w:rPr>
        <w:t xml:space="preserve">what is the “alétheia” or “un-concealedness” about modern technology, </w:t>
      </w:r>
      <w:r w:rsidRPr="00C6011D">
        <w:rPr>
          <w:rStyle w:val="Style13ptBold"/>
          <w:b w:val="0"/>
          <w:sz w:val="16"/>
        </w:rPr>
        <w:t xml:space="preserve">compared to its “correct” meaning as a means to an end? </w:t>
      </w:r>
      <w:r w:rsidRPr="00471EFF">
        <w:rPr>
          <w:rStyle w:val="Style13ptBold"/>
          <w:sz w:val="24"/>
          <w:u w:val="single"/>
        </w:rPr>
        <w:t xml:space="preserve">Does it, too, bring something forth out of un-concealedness? Heidegger believes that it does, but while modern technology is also a mode of “revealing” just like physis, techné and poiesis, it is not a bringing-forth in the same sense that poiesis (poetry, art) or physis (nature) is, but a “challenging-forth”. </w:t>
      </w:r>
      <w:r w:rsidRPr="00C6011D">
        <w:rPr>
          <w:rStyle w:val="Style13ptBold"/>
          <w:b w:val="0"/>
          <w:sz w:val="16"/>
        </w:rPr>
        <w:t xml:space="preserve">Instead of falling in with the rhythms of the wind’s blowing, as an old windmill does, </w:t>
      </w:r>
      <w:r w:rsidRPr="00471EFF">
        <w:rPr>
          <w:rStyle w:val="Style13ptBold"/>
          <w:sz w:val="24"/>
          <w:u w:val="single"/>
        </w:rPr>
        <w:t>modern technology puts to nature what Heidegger calls “the unreasonable demand that it supply energy that can be extracted and stored as suc</w:t>
      </w:r>
      <w:r w:rsidRPr="00C6011D">
        <w:rPr>
          <w:rStyle w:val="Style13ptBold"/>
          <w:b w:val="0"/>
          <w:sz w:val="16"/>
        </w:rPr>
        <w:t xml:space="preserve">h” – for instance in a hydroelectric power plant. This is why Heidegger can say that the “revealing” that belongs to modern technology is a “challenging” or a demanding of nature to yield certain things. </w:t>
      </w:r>
      <w:r w:rsidRPr="00471EFF">
        <w:rPr>
          <w:rStyle w:val="Style13ptBold"/>
          <w:sz w:val="24"/>
          <w:u w:val="single"/>
        </w:rPr>
        <w:t>One cannot overlook the implication of violence accompanying this technological “assault” on nature</w:t>
      </w:r>
      <w:r w:rsidRPr="00C6011D">
        <w:rPr>
          <w:rStyle w:val="Style13ptBold"/>
          <w:b w:val="0"/>
          <w:sz w:val="16"/>
        </w:rPr>
        <w:t xml:space="preserve">. In Heidegger’s words, which contrast two ways of producing food (The Question Concerning Technology p15): “The work of the peasant does not challenge the soil of the field. In the sowing of the grain it places the seed in the keeping of the forces of growth and watches over its increase. But meanwhile even the cultivation of the field has come under the grip of another kind of setting-in-order, which sets upon [stellt] nature. It sets upon it in the sense of challenging it. </w:t>
      </w:r>
      <w:r w:rsidRPr="00471EFF">
        <w:rPr>
          <w:rStyle w:val="Style13ptBold"/>
          <w:sz w:val="24"/>
          <w:u w:val="single"/>
        </w:rPr>
        <w:t>Agriculture is now the mechanised food industry. Air is now set upon to yield nitrogen, the earth to yield ore, ore to yield uranium</w:t>
      </w:r>
      <w:r w:rsidRPr="00C6011D">
        <w:rPr>
          <w:rStyle w:val="Style13ptBold"/>
          <w:b w:val="0"/>
          <w:sz w:val="16"/>
        </w:rPr>
        <w:t xml:space="preserve">, for example; uranium is set upon to yield atomic energy, which can be released either for destruction or for peaceful use.” </w:t>
      </w:r>
      <w:r w:rsidRPr="00471EFF">
        <w:rPr>
          <w:rStyle w:val="Style13ptBold"/>
          <w:sz w:val="24"/>
          <w:u w:val="single"/>
        </w:rPr>
        <w:t>Heidegger continues his phenomenological analysis by observing that modern technology proceeds by ordering things to “stand by” or to be available as a “standing-reserve”. This gives the impression that technology is there for human use, and that it is indeed, as the “correct” definition claimed, no more than an instrument</w:t>
      </w:r>
      <w:r w:rsidRPr="00C6011D">
        <w:rPr>
          <w:rStyle w:val="Style13ptBold"/>
          <w:b w:val="0"/>
          <w:sz w:val="16"/>
        </w:rPr>
        <w:t xml:space="preserve">. Nothing can be further from the truth, for Heidegger. In the first place, humans may be able to “control” technological devices such as aircraft, but they are unable to control “un-concealment” (alétheia) itself. This includes the manner in which the “real” manifests itself differently in various historical epochs in ways distinct and peculiar to that era. For instance, in ancient Greece nature showed itself as physis (spontaneously and cyclically self-renewing nature), in the Christian Middle Ages the world manifested itself as God’s creation, and in the modern epoch the world appears as a “standing reserve”. Moreover, the fact that humans respond to this challenging of the earth by designing and building technological gadgets is an indication that human beings themselves “belong even more originally than nature within the standing-reserve” (p18). To demonstrate what he means, Heidegger reminds one that, instead of referring to a “personnel department” (at a company or university, as before), nowadays one talks of “human resources”. </w:t>
      </w:r>
      <w:r w:rsidRPr="00471EFF">
        <w:rPr>
          <w:rStyle w:val="Style13ptBold"/>
          <w:sz w:val="24"/>
          <w:u w:val="single"/>
        </w:rPr>
        <w:t>The “challenging claim,” under whose sway human beings “order” nature to reveal itself as “standing-reserve”, Heidegger names “Ge-stell” (“Enframing”), which is a word that suggests a constant, never-ending summoning-up of everything in the world for mere use, without respecting its own being</w:t>
      </w:r>
      <w:r w:rsidRPr="00C6011D">
        <w:rPr>
          <w:rStyle w:val="Style13ptBold"/>
          <w:b w:val="0"/>
          <w:sz w:val="16"/>
        </w:rPr>
        <w:t xml:space="preserve">, or allowing it to “be” according to its own nature. The hope-giving side of Heidegger’s essay lies in this, that while the overall impression is one of the perpetual, progressively reinforcing reduction of all things in the world (including humans) to mere resources, </w:t>
      </w:r>
      <w:r w:rsidRPr="00471EFF">
        <w:rPr>
          <w:rStyle w:val="Style13ptBold"/>
          <w:sz w:val="24"/>
          <w:u w:val="single"/>
        </w:rPr>
        <w:t xml:space="preserve">once one has understood that the essence of technology (“Ge-stell“) is “a way of revealing the real” among other such ways of revealing (in art, for example), it frees one from the impression </w:t>
      </w:r>
      <w:r w:rsidRPr="00C6011D">
        <w:rPr>
          <w:rStyle w:val="Style13ptBold"/>
          <w:b w:val="0"/>
          <w:sz w:val="16"/>
        </w:rPr>
        <w:t>– which keeps the vast majority of people captive –</w:t>
      </w:r>
      <w:r w:rsidRPr="00471EFF">
        <w:rPr>
          <w:rStyle w:val="Style13ptBold"/>
          <w:sz w:val="24"/>
          <w:u w:val="single"/>
        </w:rPr>
        <w:t xml:space="preserve"> that technology is the ONLY legitimate mode of revealing. And once one </w:t>
      </w:r>
      <w:r w:rsidRPr="00471EFF">
        <w:rPr>
          <w:rStyle w:val="Style13ptBold"/>
          <w:sz w:val="24"/>
          <w:u w:val="single"/>
        </w:rPr>
        <w:lastRenderedPageBreak/>
        <w:t>realises this, it frees you from the tyranny of technology – it frees you to “use” technological devices without being “mastered” or possessed” by them</w:t>
      </w:r>
      <w:r w:rsidRPr="00C6011D">
        <w:rPr>
          <w:rStyle w:val="Style13ptBold"/>
          <w:b w:val="0"/>
          <w:sz w:val="16"/>
        </w:rPr>
        <w:t>.</w:t>
      </w:r>
    </w:p>
    <w:p w:rsidR="00001227" w:rsidRDefault="00B56623" w:rsidP="00001227">
      <w:pPr>
        <w:pStyle w:val="Heading3"/>
      </w:pPr>
      <w:r>
        <w:lastRenderedPageBreak/>
        <w:t>Xenophobia</w:t>
      </w:r>
    </w:p>
    <w:p w:rsidR="00001227" w:rsidRDefault="00001227" w:rsidP="00001227">
      <w:pPr>
        <w:pStyle w:val="Heading4"/>
      </w:pPr>
      <w:r>
        <w:t>The drive for ontological security obligates individuals to radically eliminate the threat of unknown chaos</w:t>
      </w:r>
    </w:p>
    <w:p w:rsidR="00001227" w:rsidRDefault="00001227" w:rsidP="00001227">
      <w:pPr>
        <w:rPr>
          <w:rStyle w:val="Style13ptBold"/>
          <w:b w:val="0"/>
        </w:rPr>
      </w:pPr>
      <w:r>
        <w:rPr>
          <w:rStyle w:val="Style13ptBold"/>
        </w:rPr>
        <w:t>Mitzen 6</w:t>
      </w:r>
      <w:r w:rsidRPr="00811FF1">
        <w:t xml:space="preserve"> (Jennifer, Ohio State University, “Ontological Security in World Politics: State Identity and the Security Dilemma”, European Journal of International Relations and ECPR-European Consortium for Political Research, 12(3), pg. 341-370) ACB</w:t>
      </w:r>
    </w:p>
    <w:p w:rsidR="00001227" w:rsidRPr="008B0511" w:rsidRDefault="00001227" w:rsidP="00001227">
      <w:pPr>
        <w:rPr>
          <w:rStyle w:val="Style13ptBold"/>
          <w:b w:val="0"/>
          <w:sz w:val="16"/>
        </w:rPr>
      </w:pPr>
      <w:r w:rsidRPr="008B0511">
        <w:rPr>
          <w:rStyle w:val="Style13ptBold"/>
          <w:b w:val="0"/>
          <w:sz w:val="16"/>
        </w:rPr>
        <w:t xml:space="preserve">Specifically, </w:t>
      </w:r>
      <w:r w:rsidRPr="00471EFF">
        <w:rPr>
          <w:rStyle w:val="Style13ptBold"/>
          <w:sz w:val="24"/>
          <w:u w:val="single"/>
        </w:rPr>
        <w:t>the claim that ontological security is a basic need begins with the proposition that actors fear deep uncertainty as an identity threat. Such uncertainty can make it difficult to act, which frustrates the action</w:t>
      </w:r>
      <w:r w:rsidRPr="008B0511">
        <w:rPr>
          <w:rStyle w:val="Style13ptBold"/>
          <w:b w:val="0"/>
          <w:sz w:val="16"/>
        </w:rPr>
        <w:t xml:space="preserve"> – identity dynamic and makes it difficult to sustain a self-conception. </w:t>
      </w:r>
      <w:r w:rsidRPr="00471EFF">
        <w:rPr>
          <w:rStyle w:val="Style13ptBold"/>
          <w:sz w:val="24"/>
          <w:u w:val="single"/>
        </w:rPr>
        <w:t>Ontological in security refers to the deep, incapacitating state of not knowing which dangers to confront and which to ignore, i.e. how to get by in the world.</w:t>
      </w:r>
      <w:r w:rsidRPr="008B0511">
        <w:rPr>
          <w:rStyle w:val="Style13ptBold"/>
          <w:b w:val="0"/>
          <w:sz w:val="16"/>
        </w:rPr>
        <w:t xml:space="preserve"> When there is ontological insecurity, </w:t>
      </w:r>
      <w:r w:rsidRPr="00471EFF">
        <w:rPr>
          <w:rStyle w:val="Style13ptBold"/>
          <w:sz w:val="24"/>
          <w:u w:val="single"/>
        </w:rPr>
        <w:t>the individual’s energy is consumed meeting immediate needs</w:t>
      </w:r>
      <w:r w:rsidRPr="008B0511">
        <w:rPr>
          <w:rStyle w:val="Style13ptBold"/>
          <w:b w:val="0"/>
          <w:sz w:val="16"/>
        </w:rPr>
        <w:t xml:space="preserve">. She cannot relate ends systematically to means in the present, much less plan ahead. In short, </w:t>
      </w:r>
      <w:r w:rsidRPr="00471EFF">
        <w:rPr>
          <w:rStyle w:val="Style13ptBold"/>
          <w:sz w:val="24"/>
          <w:u w:val="single"/>
        </w:rPr>
        <w:t>she cannot realize a sense of agency. Ontological security, in contrast, is the condition that obtains when an individual has confident expectations, even if probabilistic, about the means – ends relationships that govern her social life.</w:t>
      </w:r>
      <w:r w:rsidRPr="008B0511">
        <w:rPr>
          <w:rStyle w:val="Style13ptBold"/>
          <w:b w:val="0"/>
          <w:sz w:val="16"/>
        </w:rPr>
        <w:t xml:space="preserve"> Armed with ontological security, the individual will know how to act and therefore how to be herself. Normally, we do not consider uncertainty as posing a problem for action, much less identity. From a rationalist perspective, faced with uncertainty actors will assign probabilities and maximize their expected utility. They then update probabilities in a Bayesian fashion, i.e. by adjusting their initial beliefs about the relative plausibility of an event in light of new evidence, making optimal use of all available information available (Morrow, 1994: Ch. 6). This model has the demanding preconditions that actors must know, at least probabilistically, the alternative courses of action, the causal relationship between action and outcomes, and the consequences of possible outcomes (March, 1999: 14 – 15; Morrow, 1994). Most rationalist theory assumes that this knowledge is either relatively easy to come by or that actors can compensate for its absence rather unproblematically. Decision-makers might have different understandings of causal relationships or states of the world, which means they could have different probability distributions over likely outcomes (for example, reasonable people in the US disagree about the threat posed by China). </w:t>
      </w:r>
      <w:r w:rsidRPr="00471EFF">
        <w:rPr>
          <w:rStyle w:val="Style13ptBold"/>
          <w:sz w:val="24"/>
          <w:u w:val="single"/>
        </w:rPr>
        <w:t>But despite subjective differences the theory assumes that actors always have sufficient knowledge to assign probabilities and act rationally. However, this assumes that the actor has confidence in the fundamental cognitive stability of her environment, and such confidence is not automatic. Everyday life is so full of potential dangers that individuals cannot possibly process them all. Threats are both physical — your neighbor might attack, a tornado might strike — and social — you might be fired, your spouse might leave you.</w:t>
      </w:r>
      <w:r w:rsidRPr="008B0511">
        <w:rPr>
          <w:rStyle w:val="Style13ptBold"/>
          <w:b w:val="0"/>
          <w:sz w:val="16"/>
        </w:rPr>
        <w:t xml:space="preserve"> Moreover, novel or infrequent events are simply impossible to know in advance. Some theorists call these latter cases, situations where assigning probabilities is impossible, ‘hard’ or ‘fundamental’ uncertainty (Knight, 1971(1921); Ellsberg, 1961). </w:t>
      </w:r>
      <w:r w:rsidRPr="00471EFF">
        <w:rPr>
          <w:rStyle w:val="Style13ptBold"/>
          <w:sz w:val="24"/>
          <w:u w:val="single"/>
        </w:rPr>
        <w:t>Hard uncertainty reduces — objectively — the confidence actors can have in probability assignments</w:t>
      </w:r>
      <w:r w:rsidRPr="008B0511">
        <w:rPr>
          <w:rStyle w:val="Style13ptBold"/>
          <w:b w:val="0"/>
          <w:sz w:val="16"/>
        </w:rPr>
        <w:t xml:space="preserve">. Pulling these points together, Giddens (1991: 36) argues that all social actors intrinsically know that behind the routines of daily life, ‘chaos lurks’. </w:t>
      </w:r>
      <w:r w:rsidRPr="00471EFF">
        <w:rPr>
          <w:rStyle w:val="Style13ptBold"/>
          <w:sz w:val="24"/>
          <w:u w:val="single"/>
        </w:rPr>
        <w:t>Constant awareness of such chaos would generate tremendous anxiety, making it extremely difficult to reconcile competing threats and take any action at all.</w:t>
      </w:r>
      <w:r w:rsidRPr="008B0511">
        <w:rPr>
          <w:rStyle w:val="Style13ptBold"/>
          <w:b w:val="0"/>
          <w:sz w:val="16"/>
        </w:rPr>
        <w:t xml:space="preserve"> Even if an actor could imagine every possible contingency, the attempt to hold all threats at bay would be exhausting. Knowing she cannot possibly imagine the universe of contingencies only compounds the anxiety, paralyzing any remaining capacity to act. </w:t>
      </w:r>
      <w:r w:rsidRPr="00471EFF">
        <w:rPr>
          <w:rStyle w:val="Style13ptBold"/>
          <w:sz w:val="24"/>
          <w:u w:val="single"/>
        </w:rPr>
        <w:t xml:space="preserve">In order to be themselves and to act, therefore, individuals need to bring uncertainty within tolerable limits, to feel confident that their environment will be predictably </w:t>
      </w:r>
      <w:r w:rsidRPr="00471EFF">
        <w:rPr>
          <w:rStyle w:val="Style13ptBold"/>
          <w:sz w:val="24"/>
          <w:u w:val="single"/>
        </w:rPr>
        <w:lastRenderedPageBreak/>
        <w:t>reproduced</w:t>
      </w:r>
      <w:r w:rsidRPr="008B0511">
        <w:rPr>
          <w:rStyle w:val="Style13ptBold"/>
          <w:b w:val="0"/>
          <w:sz w:val="16"/>
        </w:rPr>
        <w:t xml:space="preserve">. Importantly, this confidence is independent of the objective level of uncertainty, which might remain high. </w:t>
      </w:r>
      <w:r w:rsidRPr="00471EFF">
        <w:rPr>
          <w:rStyle w:val="Style13ptBold"/>
          <w:sz w:val="24"/>
          <w:u w:val="single"/>
        </w:rPr>
        <w:t>It is an internal, subjective property</w:t>
      </w:r>
      <w:r w:rsidRPr="008B0511">
        <w:rPr>
          <w:rStyle w:val="Style13ptBold"/>
          <w:b w:val="0"/>
          <w:sz w:val="16"/>
        </w:rPr>
        <w:t>.</w:t>
      </w:r>
    </w:p>
    <w:p w:rsidR="00001227" w:rsidRDefault="00001227" w:rsidP="00001227">
      <w:pPr>
        <w:pStyle w:val="Heading4"/>
      </w:pPr>
      <w:r>
        <w:t>Empirics prove</w:t>
      </w:r>
    </w:p>
    <w:p w:rsidR="00001227" w:rsidRDefault="00001227" w:rsidP="00001227">
      <w:pPr>
        <w:rPr>
          <w:rStyle w:val="Style13ptBold"/>
          <w:b w:val="0"/>
        </w:rPr>
      </w:pPr>
      <w:r>
        <w:rPr>
          <w:rStyle w:val="Style13ptBold"/>
        </w:rPr>
        <w:t xml:space="preserve">Mitzen 6 </w:t>
      </w:r>
      <w:r>
        <w:rPr>
          <w:rStyle w:val="Style13ptBold"/>
          <w:b w:val="0"/>
        </w:rPr>
        <w:t>(Jennifer, Ohio State University, “Ontological Security in World Politics: State Identity and the Security Dilemma”, European Journal of International Relations and ECPR-European Consortium for Political Research, 12(3), pg. 341-370) ACB</w:t>
      </w:r>
    </w:p>
    <w:p w:rsidR="00001227" w:rsidRPr="00103D75" w:rsidRDefault="00001227" w:rsidP="00001227">
      <w:pPr>
        <w:rPr>
          <w:rStyle w:val="Style13ptBold"/>
          <w:b w:val="0"/>
          <w:sz w:val="16"/>
        </w:rPr>
      </w:pPr>
      <w:r w:rsidRPr="00471EFF">
        <w:rPr>
          <w:b/>
          <w:bCs/>
          <w:sz w:val="24"/>
          <w:u w:val="single"/>
        </w:rPr>
        <w:t>Empirical research in various areas of social psychology confirms that uncertainty generates identity insecurity, which is resolved through routines</w:t>
      </w:r>
      <w:r w:rsidRPr="00103D75">
        <w:rPr>
          <w:bCs/>
          <w:sz w:val="16"/>
        </w:rPr>
        <w:t>. The basic insight of anxiety/uncertainty management theory (AUM) for example, supported by experimental work, is that uncertainty is both a cognitive and affective problem (Ball-Rokeach, 1973; Gudykunst and Nishida, 2001</w:t>
      </w:r>
      <w:r w:rsidRPr="00471EFF">
        <w:rPr>
          <w:b/>
          <w:bCs/>
          <w:sz w:val="24"/>
          <w:u w:val="single"/>
        </w:rPr>
        <w:t xml:space="preserve">). Humans need to ‘make sense of their world’, and when there is insufficient information or meanings are unsettled, individuals suffer anxiety. </w:t>
      </w:r>
      <w:r w:rsidRPr="00103D75">
        <w:rPr>
          <w:bCs/>
          <w:sz w:val="16"/>
        </w:rPr>
        <w:t>The first response to uncertainty is thus not necessarily ‘information search’, but to reduce psychological stress.</w:t>
      </w:r>
      <w:r w:rsidRPr="00471EFF">
        <w:rPr>
          <w:b/>
          <w:bCs/>
          <w:sz w:val="24"/>
          <w:u w:val="single"/>
        </w:rPr>
        <w:t xml:space="preserve"> Another line of support comes from Harold Garfinkel’s (1967) ethno- methodological work on ‘breaches’ of the social order. Garfinkel placed graduate students in a variety of situations — a subway morning commute, a family dinner — and instructed them to violate social conventions. He found that ‘(w)hen “normal” expectations are not met . . . reactions are anomic and demonstrate confusion’</w:t>
      </w:r>
      <w:r w:rsidRPr="00103D75">
        <w:rPr>
          <w:bCs/>
          <w:sz w:val="16"/>
        </w:rPr>
        <w:t xml:space="preserve">. People first try to normalize discrepancies and preserve predictability, by ignoring or trying to change the disruption; but if they cannot they experience increasing negative affect, and social interaction comes to a halt (1967: 236). </w:t>
      </w:r>
      <w:r w:rsidRPr="00471EFF">
        <w:rPr>
          <w:b/>
          <w:bCs/>
          <w:sz w:val="24"/>
          <w:u w:val="single"/>
        </w:rPr>
        <w:t>Terror management theory (TMT) provides a third convergent set of findings (Solomon et al., 1991). TMT breaks down the security motive into two components, fear of physical harm and fear of mortality, where the latter is understood as the fear of not being, which is as much an identity loss as a physical one. TMT argues that humans use society to buffer the anxiety associated with awareness of mortality</w:t>
      </w:r>
      <w:r w:rsidRPr="00103D75">
        <w:rPr>
          <w:bCs/>
          <w:sz w:val="16"/>
        </w:rPr>
        <w:t>. Because society is non-corporeal, it survives personal death; therefore, attachment to the symbols and practices that constitute a social order defends us psychologically against mortality</w:t>
      </w:r>
      <w:r w:rsidRPr="00471EFF">
        <w:rPr>
          <w:b/>
          <w:bCs/>
          <w:sz w:val="24"/>
          <w:u w:val="single"/>
        </w:rPr>
        <w:t>. TMT experiments have found that when mortality is made salient, individuals become more attached to group identity, and exhibit increases in stereotypic thinking and nationalistic bias</w:t>
      </w:r>
      <w:r w:rsidRPr="00103D75">
        <w:rPr>
          <w:bCs/>
          <w:sz w:val="16"/>
        </w:rPr>
        <w:t xml:space="preserve"> (Nelson et al., 1997; Schimel et al., 1999). </w:t>
      </w:r>
      <w:r w:rsidRPr="00471EFF">
        <w:rPr>
          <w:b/>
          <w:bCs/>
          <w:sz w:val="24"/>
          <w:u w:val="single"/>
        </w:rPr>
        <w:t>Importantly, these empirical findings specifically distinguish between fear of physical harm and fear of death; only the latter taps into identity needs</w:t>
      </w:r>
      <w:r w:rsidRPr="00103D75">
        <w:rPr>
          <w:bCs/>
          <w:sz w:val="16"/>
        </w:rPr>
        <w:t xml:space="preserve"> (Arndt et al., 2001). Finally, </w:t>
      </w:r>
      <w:r w:rsidRPr="00471EFF">
        <w:rPr>
          <w:b/>
          <w:bCs/>
          <w:sz w:val="24"/>
          <w:u w:val="single"/>
        </w:rPr>
        <w:t xml:space="preserve">the empirical work particularly of TMT can be seen as supporting a developmental story, rooted in psychoanalysis and self-psychology, which stresses the centrality of interpersonal relations for the development of the self. </w:t>
      </w:r>
      <w:r w:rsidRPr="00103D75">
        <w:rPr>
          <w:bCs/>
          <w:sz w:val="16"/>
        </w:rPr>
        <w:t xml:space="preserve">That story begins by noting that the infant at first does not even know herself as distinct from the surrounding world, experiencing others instead as extensions of the self. Over time, however, others show themselves to be not part of the self, which causes disappointment or trauma and forces the infant to differentiate from them. A primary way the infant copes with this differentiation is by routinizing relations with significant others. She becomes attached to these relations because they enable feelings of autonomy without trauma. </w:t>
      </w:r>
      <w:r w:rsidRPr="00471EFF">
        <w:rPr>
          <w:b/>
          <w:bCs/>
          <w:sz w:val="24"/>
          <w:u w:val="single"/>
        </w:rPr>
        <w:t xml:space="preserve">Taken together, these diverse streams of scholarship support the claim that individuals fear uncertainty as an identity threat and suppress that fear through routines to which they become attached. Attachment to routines </w:t>
      </w:r>
      <w:r w:rsidRPr="00471EFF">
        <w:rPr>
          <w:b/>
          <w:bCs/>
          <w:sz w:val="24"/>
          <w:u w:val="single"/>
        </w:rPr>
        <w:lastRenderedPageBreak/>
        <w:t>and the social order they implicate is thus connected to, indeed a precondition for, identity and therefore the capacity for rational action</w:t>
      </w:r>
      <w:r w:rsidRPr="00103D75">
        <w:rPr>
          <w:bCs/>
          <w:sz w:val="16"/>
        </w:rPr>
        <w:t xml:space="preserve">. </w:t>
      </w:r>
    </w:p>
    <w:p w:rsidR="00B56623" w:rsidRDefault="00B56623" w:rsidP="00B56623">
      <w:pPr>
        <w:pStyle w:val="Heading3"/>
      </w:pPr>
      <w:r>
        <w:lastRenderedPageBreak/>
        <w:t>Onto-Security</w:t>
      </w:r>
    </w:p>
    <w:p w:rsidR="00001227" w:rsidRDefault="00001227" w:rsidP="00001227">
      <w:pPr>
        <w:pStyle w:val="Heading4"/>
      </w:pPr>
      <w:r>
        <w:t>Ontological anxieties slip into radical othering of unidentifiable objects causing securitizing violence</w:t>
      </w:r>
    </w:p>
    <w:p w:rsidR="00001227" w:rsidRDefault="00001227" w:rsidP="00001227">
      <w:pPr>
        <w:rPr>
          <w:rStyle w:val="Style13ptBold"/>
          <w:b w:val="0"/>
        </w:rPr>
      </w:pPr>
      <w:r>
        <w:rPr>
          <w:rStyle w:val="Style13ptBold"/>
        </w:rPr>
        <w:t>Browning 16</w:t>
      </w:r>
      <w:r w:rsidRPr="00B56623">
        <w:t xml:space="preserve"> (Christopher, University of Warwick, “Ontological security, self-articulation and the securitization of identity”, Cooperation and Conflict, 52(1), pg. 31-47) ACB</w:t>
      </w:r>
    </w:p>
    <w:p w:rsidR="00001227" w:rsidRPr="00ED504F" w:rsidRDefault="00001227" w:rsidP="00001227">
      <w:pPr>
        <w:rPr>
          <w:rStyle w:val="Style13ptBold"/>
          <w:b w:val="0"/>
          <w:sz w:val="16"/>
        </w:rPr>
      </w:pPr>
      <w:r w:rsidRPr="00ED504F">
        <w:rPr>
          <w:rStyle w:val="Style13ptBold"/>
          <w:b w:val="0"/>
          <w:sz w:val="16"/>
        </w:rPr>
        <w:t xml:space="preserve">In this contribution, we have sought to challenge some of the assumptions evident in some of the earlier and best-known applications of ontological security within IR. While welcoming the insights of these analyses, we have provided a re-reading of some of the concept’s philosophical underpinnings as a means of recovering a wider conception of ontological security that may serve as an encouragement for its broader application. In doing this, three core and inter-related arguments have been developed. </w:t>
      </w:r>
      <w:r w:rsidRPr="00471EFF">
        <w:rPr>
          <w:rStyle w:val="Style13ptBold"/>
          <w:sz w:val="24"/>
          <w:u w:val="single"/>
        </w:rPr>
        <w:t>First, we have argued that there has been a tendency in analyses to reduce ontological security down to a question of identity preservation and stability, particularly when moving from theoretical development to empirical application. This tendency, we argued, stems from the propensity to conflate self with identity</w:t>
      </w:r>
      <w:r w:rsidRPr="00ED504F">
        <w:rPr>
          <w:rStyle w:val="Style13ptBold"/>
          <w:b w:val="0"/>
          <w:sz w:val="16"/>
        </w:rPr>
        <w:t xml:space="preserve">, seeing them as two sides of the same coin and largely interchangeable. In contrast, we argued the self should be viewed as analytically distinct from the identities it reaches for in order to secure a sense of being in the world. </w:t>
      </w:r>
      <w:r w:rsidRPr="00471EFF">
        <w:rPr>
          <w:rStyle w:val="Style13ptBold"/>
          <w:sz w:val="24"/>
          <w:u w:val="single"/>
        </w:rPr>
        <w:t>‘Thrown into the world’ subjects necessarily engage in processes of identification, but since the world constantly evolves, dislocatory events will challenge existing identifications, potentially generating anxiety</w:t>
      </w:r>
      <w:r w:rsidRPr="00ED504F">
        <w:rPr>
          <w:rStyle w:val="Style13ptBold"/>
          <w:b w:val="0"/>
          <w:sz w:val="16"/>
        </w:rPr>
        <w:t xml:space="preserve">. In such situations, subjects may well try and cling onto existing articulations of selfhood. However, while stability is an important element of ontological security, </w:t>
      </w:r>
      <w:r w:rsidRPr="00471EFF">
        <w:rPr>
          <w:rStyle w:val="Style13ptBold"/>
          <w:sz w:val="24"/>
          <w:u w:val="single"/>
        </w:rPr>
        <w:t>upholding a distinction between self and identity (identification) enables us to highlight that, at its core, ontological security also requires flexibility and adaptability – capacities closely related to a self’s more general sense of confidence, self-esteem and basic trust</w:t>
      </w:r>
      <w:r w:rsidRPr="00ED504F">
        <w:rPr>
          <w:rStyle w:val="Style13ptBold"/>
          <w:b w:val="0"/>
          <w:sz w:val="16"/>
        </w:rPr>
        <w:t xml:space="preserve">. Indeed, at invoking Heidegger, we argued at the end of the article that, in turn, </w:t>
      </w:r>
      <w:r w:rsidRPr="00471EFF">
        <w:rPr>
          <w:rStyle w:val="Style13ptBold"/>
          <w:sz w:val="24"/>
          <w:u w:val="single"/>
        </w:rPr>
        <w:t>this enables us to understand that anxiety need not necessarily be something to be assiduously avoided, but may actually be welcomed as offering chances for renewal and the pursuit of a more authentic and (potentially ethically) fulfilling life</w:t>
      </w:r>
      <w:r w:rsidRPr="00ED504F">
        <w:rPr>
          <w:rStyle w:val="Style13ptBold"/>
          <w:b w:val="0"/>
          <w:sz w:val="16"/>
        </w:rPr>
        <w:t>. Second, we argued that, in turn</w:t>
      </w:r>
      <w:r w:rsidRPr="00471EFF">
        <w:rPr>
          <w:rStyle w:val="Style13ptBold"/>
          <w:sz w:val="24"/>
          <w:u w:val="single"/>
        </w:rPr>
        <w:t xml:space="preserve">, the conflation of self and identity and the consequent reduction of ontological security down to questions of identity preservation has resulted in a focus on the securitization of identity as a means of achieving ontological security. </w:t>
      </w:r>
      <w:r w:rsidRPr="00ED504F">
        <w:rPr>
          <w:rStyle w:val="Style13ptBold"/>
          <w:b w:val="0"/>
          <w:sz w:val="16"/>
        </w:rPr>
        <w:t>This is problematic because:</w:t>
      </w:r>
      <w:r w:rsidRPr="00471EFF">
        <w:rPr>
          <w:rStyle w:val="Style13ptBold"/>
          <w:sz w:val="24"/>
          <w:u w:val="single"/>
        </w:rPr>
        <w:t xml:space="preserve"> (i) it has the potential to encourage a normative endorsement of the securitization of identity; </w:t>
      </w:r>
      <w:r w:rsidRPr="00ED504F">
        <w:rPr>
          <w:rStyle w:val="Style13ptBold"/>
          <w:b w:val="0"/>
          <w:sz w:val="16"/>
        </w:rPr>
        <w:t>and (ii)</w:t>
      </w:r>
      <w:r w:rsidRPr="00471EFF">
        <w:rPr>
          <w:rStyle w:val="Style13ptBold"/>
          <w:sz w:val="24"/>
          <w:u w:val="single"/>
        </w:rPr>
        <w:t>, because it assumes that while securitization enhances ontological security, desecuritization undermines it.</w:t>
      </w:r>
      <w:r w:rsidRPr="00ED504F">
        <w:rPr>
          <w:rStyle w:val="Style13ptBold"/>
          <w:b w:val="0"/>
          <w:sz w:val="16"/>
        </w:rPr>
        <w:t xml:space="preserve"> In contrast, we have argued that since both securitization and desecuritization entail moving away from an established sense of selfhood/subjectivity to something either more closed/exclusive or open/inclusive, both potentially can be a source of ontological security or ontological insecurity. There is no a priori analytical reason to prefer one to the other. Ethically, however, we would suggest this is not the case and, as such, when moving forward, we would argue </w:t>
      </w:r>
      <w:r w:rsidRPr="00471EFF">
        <w:rPr>
          <w:rStyle w:val="Style13ptBold"/>
          <w:sz w:val="24"/>
          <w:u w:val="single"/>
        </w:rPr>
        <w:t>there is a need for ontological security studies, not only to explore cases of closing down around identity, but also cases of opening up; in particular, to understand the ways in which potential ontological anxieties have been managed without slipping back in radical othering by replacing amorphous anxieties with identifiable objects of fear.</w:t>
      </w:r>
      <w:r w:rsidRPr="00ED504F">
        <w:rPr>
          <w:rStyle w:val="Style13ptBold"/>
          <w:b w:val="0"/>
          <w:sz w:val="16"/>
        </w:rPr>
        <w:t xml:space="preserve"> Third, we argued that the conflation of self with identity and the emphasis on securitization processes in much of the literature, when combined with a potentially limiting contrast between physical security and ontological security, has resulted in an empirical emphasis on cases highlighting how the quest for identity-stability either results in violence or makes processes of conflict resolution inherently difficult. Framed this way, </w:t>
      </w:r>
      <w:r w:rsidRPr="00471EFF">
        <w:rPr>
          <w:rStyle w:val="Style13ptBold"/>
          <w:sz w:val="24"/>
          <w:u w:val="single"/>
        </w:rPr>
        <w:t xml:space="preserve">ontological security analysis carries the danger of restricting its </w:t>
      </w:r>
      <w:r w:rsidRPr="00471EFF">
        <w:rPr>
          <w:rStyle w:val="Style13ptBold"/>
          <w:sz w:val="24"/>
          <w:u w:val="single"/>
        </w:rPr>
        <w:lastRenderedPageBreak/>
        <w:t>understanding of its core concept to issues of subjects seeking security-from-violence or, for that matter, security-in-violence.</w:t>
      </w:r>
      <w:r w:rsidRPr="00ED504F">
        <w:rPr>
          <w:rStyle w:val="Style13ptBold"/>
          <w:b w:val="0"/>
          <w:sz w:val="16"/>
        </w:rPr>
        <w:t xml:space="preserve"> To be clear, these issues are important, but in two respects, we have argued ontological security analysis would benefit from broadening out its areas of concern. First, in order to provide a more accurate rendering of ontological security dynamics in world politics, the emphasis on securitization processes needs to be balanced with analyses highlighting the mechanisms by which relations premised on friendship and other positive forms of difference may also provide the requisite form of constitutive difference necessary to generate ontological security. One possibility, for instance, would be to investigate why some states appear to vicariously identify with other states in order to generate a sense of status, self- esteem and ontological security (e.g. see Browning and Joenniemi, 2015a). Second, this broadening out is also necessary in order to better capture the extent to which – in some parts of the world, or in relations between particular groups of states, at least – the normative environment has shifted away from a preoccupation with Hobbesian forms of anarchy to an environment in which states increasingly compete with each other on different grounds – not least for attention and seeking to be the most attractive for investment. Insofar as such a transformation has taken place, </w:t>
      </w:r>
      <w:r w:rsidRPr="00471EFF">
        <w:rPr>
          <w:rStyle w:val="Style13ptBold"/>
          <w:sz w:val="24"/>
          <w:u w:val="single"/>
        </w:rPr>
        <w:t>then ontological security seeking is liable to require different forms of identification more in line with new emerging norms of subjectivity/statehood.</w:t>
      </w:r>
      <w:r w:rsidRPr="00ED504F">
        <w:rPr>
          <w:rStyle w:val="Style13ptBold"/>
          <w:b w:val="0"/>
          <w:sz w:val="16"/>
        </w:rPr>
        <w:t xml:space="preserve"> The emerging literatures on status seeking (Paul et al., 2014), stigmatization (Adler-Nissen, 2014) and nation branding (e.g. Browning, 2015) offer some potential avenues for investigation in this respect. </w:t>
      </w:r>
    </w:p>
    <w:p w:rsidR="00471EFF" w:rsidRDefault="00471EFF" w:rsidP="00471EFF">
      <w:pPr>
        <w:pStyle w:val="Heading3"/>
      </w:pPr>
      <w:r>
        <w:lastRenderedPageBreak/>
        <w:t>Environment</w:t>
      </w:r>
    </w:p>
    <w:p w:rsidR="00471EFF" w:rsidRPr="0073569B" w:rsidRDefault="00471EFF" w:rsidP="00471EFF">
      <w:pPr>
        <w:pStyle w:val="Heading4"/>
      </w:pPr>
      <w:r>
        <w:t>The managerial mode of thought relegates the planet to the status of a standing reserve – a resource to be extracted from endlessly – their mindset is the root cause of environmental exploitation</w:t>
      </w:r>
    </w:p>
    <w:p w:rsidR="00471EFF" w:rsidRDefault="00471EFF" w:rsidP="00471EFF">
      <w:pPr>
        <w:pStyle w:val="card"/>
        <w:ind w:left="0"/>
        <w:rPr>
          <w:rStyle w:val="Hyperlink"/>
          <w:rFonts w:asciiTheme="minorHAnsi" w:hAnsiTheme="minorHAnsi" w:cstheme="minorHAnsi"/>
        </w:rPr>
      </w:pPr>
      <w:r w:rsidRPr="00D74099">
        <w:rPr>
          <w:rStyle w:val="Style13ptBold"/>
          <w:rFonts w:asciiTheme="minorHAnsi" w:hAnsiTheme="minorHAnsi" w:cstheme="minorHAnsi"/>
        </w:rPr>
        <w:t>Joronen 10</w:t>
      </w:r>
      <w:r w:rsidRPr="00D74099">
        <w:rPr>
          <w:rFonts w:asciiTheme="minorHAnsi" w:hAnsiTheme="minorHAnsi" w:cstheme="minorHAnsi"/>
          <w:b/>
          <w:sz w:val="24"/>
        </w:rPr>
        <w:t xml:space="preserve"> </w:t>
      </w:r>
      <w:r w:rsidRPr="00D74099">
        <w:rPr>
          <w:rFonts w:asciiTheme="minorHAnsi" w:hAnsiTheme="minorHAnsi" w:cstheme="minorHAnsi"/>
        </w:rPr>
        <w:t>(Mikko, Doctoral candidate in Human Geography @ The University of Turku, The Age of Planetary Space</w:t>
      </w:r>
      <w:r w:rsidRPr="00D74099">
        <w:rPr>
          <w:rFonts w:asciiTheme="minorHAnsi" w:hAnsiTheme="minorHAnsi" w:cstheme="minorHAnsi"/>
          <w:i/>
        </w:rPr>
        <w:t xml:space="preserve"> </w:t>
      </w:r>
      <w:r>
        <w:rPr>
          <w:rFonts w:asciiTheme="minorHAnsi" w:hAnsiTheme="minorHAnsi" w:cstheme="minorHAnsi"/>
          <w:i/>
        </w:rPr>
        <w:t xml:space="preserve">Introduction) </w:t>
      </w:r>
      <w:hyperlink r:id="rId29" w:history="1">
        <w:r w:rsidRPr="00D74099">
          <w:rPr>
            <w:rStyle w:val="Hyperlink"/>
            <w:rFonts w:asciiTheme="minorHAnsi" w:hAnsiTheme="minorHAnsi" w:cstheme="minorHAnsi"/>
          </w:rPr>
          <w:t>http://www.doria.fi/bitstream/handle/10024/66733/AnnalesAII257Joronen.pdf?sequence=1</w:t>
        </w:r>
      </w:hyperlink>
    </w:p>
    <w:p w:rsidR="00471EFF" w:rsidRPr="00D74099" w:rsidRDefault="00471EFF" w:rsidP="00471EFF">
      <w:pPr>
        <w:pStyle w:val="card"/>
        <w:ind w:left="0"/>
        <w:rPr>
          <w:rFonts w:asciiTheme="minorHAnsi" w:hAnsiTheme="minorHAnsi" w:cstheme="minorHAnsi"/>
        </w:rPr>
      </w:pPr>
    </w:p>
    <w:p w:rsidR="00471EFF" w:rsidRDefault="00471EFF" w:rsidP="00471EFF">
      <w:pPr>
        <w:rPr>
          <w:rStyle w:val="StyleUnderline"/>
        </w:rPr>
      </w:pPr>
      <w:r w:rsidRPr="00D74099">
        <w:rPr>
          <w:sz w:val="16"/>
        </w:rPr>
        <w:t xml:space="preserve">Accordingly, </w:t>
      </w:r>
      <w:r w:rsidRPr="0073569B">
        <w:rPr>
          <w:rStyle w:val="StyleUnderline"/>
        </w:rPr>
        <w:t>Heidegger understands modern technology above all as a metaphysical   project.</w:t>
      </w:r>
      <w:r w:rsidRPr="00D74099">
        <w:rPr>
          <w:sz w:val="16"/>
        </w:rPr>
        <w:t xml:space="preserve"> Modern technological devices, from the “manual technology and manufacture”   of the industrial age to the revolutions made first by the “engine technology” and then   by what Heidegger (1998h:132–133) calls the ruling determination of modern technology as “cybernetics” (i.e. the rise and irruption of the systems of maximum possible   automation of command), </w:t>
      </w:r>
      <w:r w:rsidRPr="0073569B">
        <w:rPr>
          <w:rStyle w:val="StyleUnderline"/>
        </w:rPr>
        <w:t>all manifest a peculiar mode of revealing that is not just total in nature, but an ever-growing imperial drive structured to constantly reach towards   global enlargement and intensification</w:t>
      </w:r>
      <w:r w:rsidRPr="00D74099">
        <w:rPr>
          <w:sz w:val="16"/>
        </w:rPr>
        <w:t xml:space="preserve">. </w:t>
      </w:r>
      <w:r w:rsidRPr="0073569B">
        <w:rPr>
          <w:rStyle w:val="StyleUnderline"/>
        </w:rPr>
        <w:t>Eventually such technological unfolding leads to   a diversity of phenomena, including the worldwide homogenization of modes of living</w:t>
      </w:r>
      <w:r w:rsidRPr="00D74099">
        <w:rPr>
          <w:sz w:val="16"/>
        </w:rPr>
        <w:t xml:space="preserve">,   the constant mobilization of cultural and economic practices, the global circulation of   information, goods, capital, people, and knowledge, the establishment of colossal stocks   of energy with massive potentiality of destruction as well (with the weapons of mass   destruction), </w:t>
      </w:r>
      <w:r w:rsidRPr="0073569B">
        <w:rPr>
          <w:rStyle w:val="StyleUnderline"/>
        </w:rPr>
        <w:t>and the commodification and productisation of all aspects of life from   nature to culture, from genetic information to consumption culture – even a certain   insensibility with regard to tragedies of suffering</w:t>
      </w:r>
      <w:r w:rsidRPr="00D74099">
        <w:rPr>
          <w:sz w:val="16"/>
        </w:rPr>
        <w:t xml:space="preserve"> (for instance through the television   spectacles of war and catastrophe), as Haar adds (1993:80; see also Gillespie 1984:128; Mugerauer 2008:xv-xviii). In spite of the seemingly diverging characters, the former   phenomena are nothing but epiphenomena of the age defining metaphysical scaffolding of technological revealing; </w:t>
      </w:r>
      <w:r w:rsidRPr="0073569B">
        <w:rPr>
          <w:rStyle w:val="StyleUnderline"/>
        </w:rPr>
        <w:t>it is the ‘framework’ of calculative drive, the technological revealing of ‘enframing’, which allows for multiple set of phenomena to emerge</w:t>
      </w:r>
      <w:r w:rsidRPr="00D74099">
        <w:rPr>
          <w:sz w:val="16"/>
        </w:rPr>
        <w:t xml:space="preserve">. As   will be later shown in more detail, </w:t>
      </w:r>
      <w:r w:rsidRPr="0073569B">
        <w:rPr>
          <w:rStyle w:val="StyleUnderline"/>
        </w:rPr>
        <w:t>such sense of unity is first and foremost typical for   a metaphysical mechanism of unfolding operative throughout the 2300 year tradition   of Western thinking, a mechanism still being constitutive for the contemporary technological ‘enframing’</w:t>
      </w:r>
      <w:r w:rsidRPr="00D74099">
        <w:rPr>
          <w:sz w:val="16"/>
        </w:rPr>
        <w:t xml:space="preserve"> (Gestell) and self-heightening ‘machination’ (Machenschaft) of all   things. As a matter of fact, </w:t>
      </w:r>
      <w:r w:rsidRPr="0073569B">
        <w:rPr>
          <w:rStyle w:val="StyleUnderline"/>
        </w:rPr>
        <w:t>it is the planetary outcome of such a technological mode of   unfolding, which</w:t>
      </w:r>
      <w:r w:rsidRPr="00D74099">
        <w:rPr>
          <w:sz w:val="16"/>
        </w:rPr>
        <w:t xml:space="preserve"> according to Peter Sloterdijk (2009</w:t>
      </w:r>
      <w:r w:rsidRPr="0073569B">
        <w:rPr>
          <w:rStyle w:val="StyleUnderline"/>
        </w:rPr>
        <w:t>) was first</w:t>
      </w:r>
      <w:r w:rsidRPr="00D74099">
        <w:rPr>
          <w:sz w:val="16"/>
        </w:rPr>
        <w:t xml:space="preserve"> initiated and </w:t>
      </w:r>
      <w:r w:rsidRPr="0073569B">
        <w:rPr>
          <w:rStyle w:val="StyleUnderline"/>
        </w:rPr>
        <w:t>started as   a ‘mathematical globalization’</w:t>
      </w:r>
      <w:r w:rsidRPr="00D74099">
        <w:rPr>
          <w:sz w:val="16"/>
        </w:rPr>
        <w:t xml:space="preserve"> – as a project that in Heideggerean reading was boosted   into its technological form by early modern philosophers and mathematical physicists   – f</w:t>
      </w:r>
      <w:r w:rsidRPr="0073569B">
        <w:rPr>
          <w:rStyle w:val="StyleUnderline"/>
        </w:rPr>
        <w:t>urther proceeding as a ‘terrestrial globalization’, finally leading to an age of ‘planetary globe’, which eventually turned the earth into a mere planet under totally penetrable networks of orderings</w:t>
      </w:r>
      <w:r w:rsidRPr="00D74099">
        <w:rPr>
          <w:sz w:val="16"/>
        </w:rPr>
        <w:t xml:space="preserve"> (Thrift 2008:234–235; Morin 2009; See also Heidegger   1998h:133; Dallmayr 2005:44; Radloff 2007b:36–48). As the thesis will show, the   contemporary planetary unfolding was first initiated by the latent ground of thought   behind the metaphysical formulations of early Greek philosophers, further boosted by   the mathematical developments of early modern thinkers, finally coming forth as cybernetic systems of ordering cast upon the planet. </w:t>
      </w:r>
      <w:r w:rsidRPr="0073569B">
        <w:rPr>
          <w:rStyle w:val="StyleUnderline"/>
        </w:rPr>
        <w:t xml:space="preserve">In such a planet, conceived as a mass   of matter wandering in empty universe, everything is called to be useable, penetrable, mouldable, ‘decodable’ and mobile. </w:t>
      </w:r>
    </w:p>
    <w:p w:rsidR="00471EFF" w:rsidRDefault="00B56623" w:rsidP="00B56623">
      <w:pPr>
        <w:pStyle w:val="Heading3"/>
      </w:pPr>
      <w:r>
        <w:lastRenderedPageBreak/>
        <w:t>Federation Counter-Factual DA</w:t>
      </w:r>
    </w:p>
    <w:p w:rsidR="00B56623" w:rsidRDefault="00B56623" w:rsidP="00B56623">
      <w:pPr>
        <w:pStyle w:val="Heading4"/>
      </w:pPr>
      <w:r>
        <w:t>Smart people think fancy robots will kill us</w:t>
      </w:r>
    </w:p>
    <w:p w:rsidR="00B56623" w:rsidRPr="00811FF1" w:rsidRDefault="00B56623" w:rsidP="00B56623">
      <w:r>
        <w:rPr>
          <w:rStyle w:val="Style13ptBold"/>
        </w:rPr>
        <w:t>Luckerson 14</w:t>
      </w:r>
      <w:r w:rsidRPr="00811FF1">
        <w:t xml:space="preserve"> (Victor, Staff Writer – The Ringer, “5 Very Smart People Who Think Artificial Intelligence Could Bring the Apocalypse”, Time, </w:t>
      </w:r>
      <w:hyperlink r:id="rId30" w:history="1">
        <w:r w:rsidRPr="00811FF1">
          <w:rPr>
            <w:rStyle w:val="Hyperlink"/>
          </w:rPr>
          <w:t>http://time.com/3614349/artificial-intelligence-singularity-stephen-hawking-elon-musk/</w:t>
        </w:r>
      </w:hyperlink>
      <w:r w:rsidRPr="00811FF1">
        <w:t xml:space="preserve"> ) A.P.</w:t>
      </w:r>
    </w:p>
    <w:p w:rsidR="00B56623" w:rsidRDefault="00B56623" w:rsidP="00B56623">
      <w:pPr>
        <w:rPr>
          <w:rStyle w:val="StyleUnderline"/>
        </w:rPr>
      </w:pPr>
      <w:r w:rsidRPr="009B365D">
        <w:rPr>
          <w:rStyle w:val="StyleUnderline"/>
        </w:rPr>
        <w:t>In the list of doomsday scenarios that could wipe out the human race, super-smart killer robots rate pretty high in the public consciousness</w:t>
      </w:r>
      <w:r w:rsidRPr="00811FF1">
        <w:rPr>
          <w:sz w:val="16"/>
        </w:rPr>
        <w:t xml:space="preserve">. And in scientific circles, </w:t>
      </w:r>
      <w:r w:rsidRPr="009B365D">
        <w:rPr>
          <w:rStyle w:val="StyleUnderline"/>
        </w:rPr>
        <w:t>a growing number of artificial intelligence experts agree that humans will eventually create an artificial intelligence that can think beyond our own capacities.</w:t>
      </w:r>
      <w:r w:rsidRPr="00811FF1">
        <w:rPr>
          <w:sz w:val="16"/>
        </w:rPr>
        <w:t xml:space="preserve"> This moment, called the singularity, could create a utopia in which robots automate common forms of labor and humans relax amid bountiful resources. </w:t>
      </w:r>
      <w:r w:rsidRPr="009B365D">
        <w:rPr>
          <w:rStyle w:val="Emphasis"/>
        </w:rPr>
        <w:t>Or it could lead the artificial intelligence, or AI, to exterminate any creatures it views as competitors for control of the Earth—that would be us. Stephen Hawking has long seen the latter as more likely,</w:t>
      </w:r>
      <w:r w:rsidRPr="00811FF1">
        <w:rPr>
          <w:sz w:val="16"/>
        </w:rPr>
        <w:t xml:space="preserve"> and he made his thoughts known again in a recent interview with the BBC. Here are some comments by Hawking and other very smart people who agree that, yes, AI could be the downfall of humanity. Stephen </w:t>
      </w:r>
      <w:r w:rsidRPr="009B365D">
        <w:rPr>
          <w:rStyle w:val="StyleUnderline"/>
        </w:rPr>
        <w:t>Hawking "The development of full artificial intelligence could spell the end of the human race</w:t>
      </w:r>
      <w:r w:rsidRPr="00811FF1">
        <w:rPr>
          <w:sz w:val="16"/>
        </w:rPr>
        <w:t xml:space="preserve">,” the world-renowned physicist </w:t>
      </w:r>
      <w:hyperlink r:id="rId31" w:tgtFrame="_blank" w:history="1">
        <w:r w:rsidRPr="00811FF1">
          <w:rPr>
            <w:sz w:val="16"/>
          </w:rPr>
          <w:t>told the BBC</w:t>
        </w:r>
      </w:hyperlink>
      <w:r w:rsidRPr="00811FF1">
        <w:rPr>
          <w:sz w:val="16"/>
        </w:rPr>
        <w:t>. “</w:t>
      </w:r>
      <w:r w:rsidRPr="009B365D">
        <w:rPr>
          <w:rStyle w:val="StyleUnderline"/>
        </w:rPr>
        <w:t>It would take off on its own and re-design itself at an ever increasing rate. Humans, who are limited by slow biological evolution, couldn't compete, and would be superseded."</w:t>
      </w:r>
      <w:r w:rsidRPr="00811FF1">
        <w:rPr>
          <w:sz w:val="16"/>
        </w:rPr>
        <w:t xml:space="preserve"> Hawking has been voicing this apocalyptic vision for a while. In a May column in response to Transcendence, the sci-fi movie about the singularity starring Johnny Depp, Hawking criticized researchers for not doing more to protect humans from the risks of AI. "If a superior alien civilisation sent us a message saying, 'We'll arrive in a few decades,' would we just reply, 'OK, call us when you get here—we'll leave the lights on'? Probably not—but this is more or less what is happening with AI," he </w:t>
      </w:r>
      <w:hyperlink r:id="rId32" w:tgtFrame="_blank" w:history="1">
        <w:r w:rsidRPr="00811FF1">
          <w:rPr>
            <w:sz w:val="16"/>
          </w:rPr>
          <w:t>wrote</w:t>
        </w:r>
      </w:hyperlink>
      <w:r w:rsidRPr="00811FF1">
        <w:rPr>
          <w:sz w:val="16"/>
        </w:rPr>
        <w:t xml:space="preserve">. Elon Musk Known for his businesses on the cutting edge of tech, such as Tesla and SpaceX, Musk is no fan of AI. At a conference at MIT in October, </w:t>
      </w:r>
      <w:r w:rsidRPr="009B365D">
        <w:rPr>
          <w:rStyle w:val="StyleUnderline"/>
        </w:rPr>
        <w:t>Musk likened improving artificial intelligence to “</w:t>
      </w:r>
      <w:hyperlink r:id="rId33" w:history="1">
        <w:r w:rsidRPr="009B365D">
          <w:rPr>
            <w:rStyle w:val="StyleUnderline"/>
          </w:rPr>
          <w:t>summoning the demon</w:t>
        </w:r>
      </w:hyperlink>
      <w:r w:rsidRPr="009B365D">
        <w:rPr>
          <w:rStyle w:val="StyleUnderline"/>
        </w:rPr>
        <w:t xml:space="preserve">” and called it the human race’s biggest existential threat. He’s also </w:t>
      </w:r>
      <w:hyperlink r:id="rId34" w:tgtFrame="_blank" w:history="1">
        <w:r w:rsidRPr="009B365D">
          <w:rPr>
            <w:rStyle w:val="StyleUnderline"/>
          </w:rPr>
          <w:t>tweeted</w:t>
        </w:r>
      </w:hyperlink>
      <w:r w:rsidRPr="009B365D">
        <w:rPr>
          <w:rStyle w:val="StyleUnderline"/>
        </w:rPr>
        <w:t xml:space="preserve"> that AI could be more dangerous than nuclear weapons. Musk called for the establishment of national or international regulations on the development of AI.</w:t>
      </w:r>
      <w:r w:rsidRPr="00811FF1">
        <w:rPr>
          <w:sz w:val="16"/>
        </w:rPr>
        <w:t xml:space="preserve"> Nick Bostrom The Swedish philosopher is the director of the Future of Humanity Institute at the University of Oxford, where he’s spent a lot of time thinking about the potential outcomes of the singularity. In his new book Superintelligence</w:t>
      </w:r>
      <w:r w:rsidRPr="009B365D">
        <w:rPr>
          <w:rStyle w:val="StyleUnderline"/>
        </w:rPr>
        <w:t>, Bostrom argues that once machines surpass human intellect, they could mobilize and decide to eradicate humans extremely quickly using any number of strategies (deploying unseen pathogens, recruiting humans to their side or simple brute force). The world of the future would become ever more technologically advanced and complex, but we wouldn’t be around to see it. “</w:t>
      </w:r>
      <w:r w:rsidRPr="00811FF1">
        <w:rPr>
          <w:sz w:val="16"/>
        </w:rPr>
        <w:t xml:space="preserve">A society of economic miracles and technological awesomeness, with nobody there to benefit,” he </w:t>
      </w:r>
      <w:hyperlink r:id="rId35" w:anchor="axzz3KlMZpoRU" w:tgtFrame="_blank" w:history="1">
        <w:r w:rsidRPr="00811FF1">
          <w:rPr>
            <w:sz w:val="16"/>
          </w:rPr>
          <w:t>writes</w:t>
        </w:r>
      </w:hyperlink>
      <w:r w:rsidRPr="00811FF1">
        <w:rPr>
          <w:sz w:val="16"/>
        </w:rPr>
        <w:t xml:space="preserve">. “A Disneyland without children.” James Barrat Barrat is a writer and documentarian who interviewed many AI researchers and philosophers for his new book, “Our Final Invention: Artificial Intelligence and the End of the Human Era.” He argues that intelligent beings are innately driven toward gathering resources and achieving goals, which would inevitably put a super-smart AI in competition with humans, the greatest resource hogs Earth has ever known. That means even a machine that was just supposed to play chess or fulfill other simple functions might get other ideas if it was smart enough. “Without meticulous, countervailing instructions, a self-aware, self-improving, goal-seeking system will go to lengths we’d deem ridiculous to fulfill its goals,” he </w:t>
      </w:r>
      <w:hyperlink r:id="rId36" w:tgtFrame="_blank" w:history="1">
        <w:r w:rsidRPr="00811FF1">
          <w:rPr>
            <w:sz w:val="16"/>
          </w:rPr>
          <w:t>writes</w:t>
        </w:r>
      </w:hyperlink>
      <w:r w:rsidRPr="00811FF1">
        <w:rPr>
          <w:sz w:val="16"/>
        </w:rPr>
        <w:t xml:space="preserve"> in the book. Vernor Vinge A mathematician and fiction writer, Vinge is thought to have coined the term “the singularity” to describe the inflection point when machines outsmart humans. </w:t>
      </w:r>
      <w:r w:rsidRPr="009B365D">
        <w:rPr>
          <w:rStyle w:val="StyleUnderline"/>
        </w:rPr>
        <w:t xml:space="preserve">He views the singularity as an inevitability, even if international rules emerge controlling the development of AI. "The competitive advantage—economic, military, even artistic—of </w:t>
      </w:r>
      <w:r w:rsidRPr="009B365D">
        <w:rPr>
          <w:rStyle w:val="StyleUnderline"/>
        </w:rPr>
        <w:lastRenderedPageBreak/>
        <w:t xml:space="preserve">every advance in automation is so compelling that passing laws, or having customs, that forbid such things merely assures that someone else will get them first,” he wrote in a </w:t>
      </w:r>
      <w:hyperlink r:id="rId37" w:tgtFrame="_blank" w:history="1">
        <w:r w:rsidRPr="009B365D">
          <w:rPr>
            <w:rStyle w:val="StyleUnderline"/>
          </w:rPr>
          <w:t>1993 essay</w:t>
        </w:r>
      </w:hyperlink>
      <w:r w:rsidRPr="009B365D">
        <w:rPr>
          <w:rStyle w:val="StyleUnderline"/>
        </w:rPr>
        <w:t xml:space="preserve">. As for what happens when we hit the singularity? “The physical extinction of the human race is one possibility,” he writes. </w:t>
      </w:r>
    </w:p>
    <w:p w:rsidR="00471EFF" w:rsidRDefault="00471EFF" w:rsidP="00471EFF">
      <w:pPr>
        <w:pStyle w:val="Heading4"/>
      </w:pPr>
      <w:r>
        <w:t xml:space="preserve">Those same s </w:t>
      </w:r>
      <w:r w:rsidRPr="006D7656">
        <w:t xml:space="preserve">mart people think </w:t>
      </w:r>
      <w:r>
        <w:t>AI will cause extinction</w:t>
      </w:r>
    </w:p>
    <w:p w:rsidR="00471EFF" w:rsidRPr="00046A6E" w:rsidRDefault="00471EFF" w:rsidP="00471EFF">
      <w:pPr>
        <w:rPr>
          <w:rStyle w:val="Style13ptBold"/>
        </w:rPr>
      </w:pPr>
      <w:r w:rsidRPr="00046A6E">
        <w:rPr>
          <w:rStyle w:val="Style13ptBold"/>
        </w:rPr>
        <w:t>Stockley 15</w:t>
      </w:r>
      <w:r>
        <w:rPr>
          <w:rStyle w:val="Style13ptBold"/>
        </w:rPr>
        <w:t xml:space="preserve"> </w:t>
      </w:r>
      <w:r w:rsidRPr="00046A6E">
        <w:t>(</w:t>
      </w:r>
      <w:r>
        <w:t xml:space="preserve">Mark, </w:t>
      </w:r>
      <w:r w:rsidRPr="00046A6E">
        <w:t>writer for Sophos, is the founder of independent web consultancy Compound Eye</w:t>
      </w:r>
      <w:r>
        <w:rPr>
          <w:rFonts w:ascii="Helvetica" w:hAnsi="Helvetica"/>
          <w:color w:val="152E3B"/>
          <w:sz w:val="26"/>
          <w:szCs w:val="26"/>
          <w:shd w:val="clear" w:color="auto" w:fill="FCFCFC"/>
        </w:rPr>
        <w:t xml:space="preserve">, </w:t>
      </w:r>
      <w:r>
        <w:t xml:space="preserve">“Artificial Intelligence could make us extinct, warn Oxford University researchers”, Naked Security by SOPHOS, </w:t>
      </w:r>
      <w:hyperlink r:id="rId38" w:history="1">
        <w:r w:rsidRPr="002B49E5">
          <w:rPr>
            <w:rStyle w:val="Hyperlink"/>
          </w:rPr>
          <w:t>https://nakedsecurity.sophos.com/2015/02/17/artificial-intelligence-could-make-us-extinct-warn-oxford-university-researchers/</w:t>
        </w:r>
      </w:hyperlink>
      <w:r>
        <w:t>) //AVR</w:t>
      </w:r>
    </w:p>
    <w:p w:rsidR="00471EFF" w:rsidRPr="00046A6E" w:rsidRDefault="00471EFF" w:rsidP="00471EFF">
      <w:pPr>
        <w:rPr>
          <w:sz w:val="16"/>
        </w:rPr>
      </w:pPr>
      <w:r w:rsidRPr="00471EFF">
        <w:rPr>
          <w:b/>
          <w:sz w:val="24"/>
          <w:u w:val="single"/>
        </w:rPr>
        <w:t>Researchers at Oxford University have produced the first list of global risks ‘that pose a threat to</w:t>
      </w:r>
      <w:r w:rsidRPr="00046A6E">
        <w:rPr>
          <w:sz w:val="16"/>
        </w:rPr>
        <w:t xml:space="preserve"> human civilisation, or even possibly to </w:t>
      </w:r>
      <w:r w:rsidRPr="00471EFF">
        <w:rPr>
          <w:b/>
          <w:sz w:val="24"/>
          <w:u w:val="single"/>
        </w:rPr>
        <w:t xml:space="preserve">all human life.’ The report focuses on risks </w:t>
      </w:r>
      <w:r w:rsidRPr="00046A6E">
        <w:rPr>
          <w:sz w:val="16"/>
        </w:rPr>
        <w:t xml:space="preserve">with ‘impacts that for all practical purposes can be called infinite’. </w:t>
      </w:r>
      <w:r w:rsidRPr="00471EFF">
        <w:rPr>
          <w:b/>
          <w:sz w:val="24"/>
          <w:u w:val="single"/>
        </w:rPr>
        <w:t xml:space="preserve">Artificial Intelligence (AI) is on it. </w:t>
      </w:r>
      <w:r w:rsidRPr="00046A6E">
        <w:rPr>
          <w:sz w:val="16"/>
        </w:rPr>
        <w:t>And while human extinction might be a horrific, accidental side effect of climate change, a metorite impact or a super volcano, the report warns that AI might decide to cause our extinction deliberately (my emphasis): ...</w:t>
      </w:r>
      <w:r w:rsidRPr="00471EFF">
        <w:rPr>
          <w:b/>
          <w:sz w:val="24"/>
          <w:u w:val="single"/>
        </w:rPr>
        <w:t>extreme intelligences could not easily be controlled (either by the groups creating them, or by some international regulatory regime), and would probably act to boost their own intelligence and acquire maximal resources for almost all initial AI motivations</w:t>
      </w:r>
      <w:r w:rsidRPr="00046A6E">
        <w:rPr>
          <w:sz w:val="16"/>
        </w:rPr>
        <w:t xml:space="preserve">. And if these motivations do not detail the survival and value of humanity, </w:t>
      </w:r>
      <w:r w:rsidRPr="00471EFF">
        <w:rPr>
          <w:b/>
          <w:sz w:val="24"/>
          <w:u w:val="single"/>
        </w:rPr>
        <w:t xml:space="preserve">the intelligence will be driven to construct a world without humans. This makes extremely intelligent AIs a unique risk, in that </w:t>
      </w:r>
      <w:r w:rsidRPr="006D7656">
        <w:rPr>
          <w:rStyle w:val="Emphasis"/>
        </w:rPr>
        <w:t>extinction is more likely</w:t>
      </w:r>
      <w:r w:rsidRPr="00471EFF">
        <w:rPr>
          <w:b/>
          <w:sz w:val="24"/>
          <w:u w:val="single"/>
        </w:rPr>
        <w:t xml:space="preserve"> than lesser impacts. </w:t>
      </w:r>
      <w:r w:rsidRPr="00046A6E">
        <w:rPr>
          <w:sz w:val="16"/>
        </w:rPr>
        <w:t>AI is included, along with nanotechnology and synthetic biology, in a category of emerging risks. The emerging risks are poorly understood but also have the potential to solve many of the other problems on the list. The threat of AI comes from its potential to run away from us – it’s just possible that AI will end up working on itself and evolve beyond our understanding and control. At which point we’d better hope it likes us. O</w:t>
      </w:r>
      <w:r w:rsidRPr="00471EFF">
        <w:rPr>
          <w:b/>
          <w:sz w:val="24"/>
          <w:u w:val="single"/>
        </w:rPr>
        <w:t>xford University isn’t the first to draw attention to the potential threat posed by super-intelligent computers.</w:t>
      </w:r>
      <w:r w:rsidRPr="00046A6E">
        <w:rPr>
          <w:sz w:val="16"/>
        </w:rPr>
        <w:t xml:space="preserve"> </w:t>
      </w:r>
      <w:r w:rsidRPr="006D7656">
        <w:rPr>
          <w:rStyle w:val="Emphasis"/>
        </w:rPr>
        <w:t>Elon Musk</w:t>
      </w:r>
      <w:r w:rsidRPr="00046A6E">
        <w:rPr>
          <w:sz w:val="16"/>
        </w:rPr>
        <w:t xml:space="preserve">, the man behind PayPal, Tesla Motors and SpaceX, </w:t>
      </w:r>
      <w:r w:rsidRPr="006D7656">
        <w:rPr>
          <w:rStyle w:val="Emphasis"/>
        </w:rPr>
        <w:t>has warned about the dangers of AI repeatedly</w:t>
      </w:r>
      <w:r w:rsidRPr="00046A6E">
        <w:rPr>
          <w:sz w:val="16"/>
        </w:rPr>
        <w:t xml:space="preserve">. </w:t>
      </w:r>
      <w:r w:rsidRPr="006D7656">
        <w:rPr>
          <w:rStyle w:val="Emphasis"/>
          <w:sz w:val="32"/>
          <w:szCs w:val="32"/>
        </w:rPr>
        <w:t>Musk has described it as ‘our biggest existential threat</w:t>
      </w:r>
      <w:r w:rsidRPr="006D7656">
        <w:rPr>
          <w:rStyle w:val="Emphasis"/>
        </w:rPr>
        <w:t>‘ and taken on investments in AI companies just so that he can keep a close eye on what’s going on.</w:t>
      </w:r>
      <w:r>
        <w:rPr>
          <w:rStyle w:val="Emphasis"/>
        </w:rPr>
        <w:t xml:space="preserve"> </w:t>
      </w:r>
      <w:r w:rsidRPr="00046A6E">
        <w:rPr>
          <w:sz w:val="16"/>
        </w:rPr>
        <w:t xml:space="preserve">Speaking to students at MIT (Massachusetts Institute of Technology) </w:t>
      </w:r>
      <w:r w:rsidRPr="006D7656">
        <w:rPr>
          <w:rStyle w:val="Emphasis"/>
        </w:rPr>
        <w:t>he likened it to a demon that, once summoned, won’t be controllable:</w:t>
      </w:r>
      <w:r>
        <w:rPr>
          <w:rStyle w:val="Emphasis"/>
        </w:rPr>
        <w:t xml:space="preserve"> </w:t>
      </w:r>
      <w:r w:rsidRPr="00471EFF">
        <w:rPr>
          <w:b/>
          <w:sz w:val="24"/>
          <w:u w:val="single"/>
        </w:rPr>
        <w:t xml:space="preserve">With artificial intelligence we are summoning the demon. In all those stories where there’s the guy with the pentagram and the holy water, it’s like - yeah, he’s sure he can control the demon. Doesn’t work out Bill Gates backed up Musk’s concerns </w:t>
      </w:r>
      <w:r w:rsidRPr="00046A6E">
        <w:rPr>
          <w:sz w:val="16"/>
        </w:rPr>
        <w:t xml:space="preserve">during an ‘ask me anything’ session on Reddit: First the machines will do a lot of jobs for us and not be super intelligent. That should be positive if we manage it well. A few decades after that though the intelligence is strong enough to be a concern. I agree with Elon Musk and some others on this and don't understand why some people are not concerned. </w:t>
      </w:r>
      <w:r w:rsidRPr="00471EFF">
        <w:rPr>
          <w:b/>
          <w:sz w:val="24"/>
          <w:u w:val="single"/>
        </w:rPr>
        <w:t>If two of history’s most successful technology entrepreneurs aren’t persuasive enough for you, how about the man they call The Greatest Living Physicist</w:t>
      </w:r>
      <w:r w:rsidRPr="00046A6E">
        <w:rPr>
          <w:sz w:val="16"/>
        </w:rPr>
        <w:t xml:space="preserve">? </w:t>
      </w:r>
      <w:r w:rsidRPr="00046A6E">
        <w:rPr>
          <w:rStyle w:val="Emphasis"/>
          <w:sz w:val="32"/>
          <w:szCs w:val="32"/>
        </w:rPr>
        <w:t>Stephen Hawking</w:t>
      </w:r>
      <w:r w:rsidRPr="00046A6E">
        <w:rPr>
          <w:sz w:val="16"/>
        </w:rPr>
        <w:t xml:space="preserve">, whose speech synthesiser uses a basic form of AI, isn’t a man with a lot of words to spare and </w:t>
      </w:r>
      <w:r w:rsidRPr="00046A6E">
        <w:rPr>
          <w:sz w:val="16"/>
        </w:rPr>
        <w:lastRenderedPageBreak/>
        <w:t xml:space="preserve">when he spoke to the BBC about AI he </w:t>
      </w:r>
      <w:r w:rsidRPr="006D7656">
        <w:rPr>
          <w:rStyle w:val="Emphasis"/>
        </w:rPr>
        <w:t>was characteristically terse</w:t>
      </w:r>
      <w:r w:rsidRPr="00046A6E">
        <w:rPr>
          <w:sz w:val="16"/>
        </w:rPr>
        <w:t xml:space="preserve">: </w:t>
      </w:r>
      <w:r w:rsidRPr="006D7656">
        <w:rPr>
          <w:rStyle w:val="Emphasis"/>
          <w:sz w:val="32"/>
          <w:szCs w:val="32"/>
        </w:rPr>
        <w:t>The development of full artificial intelligence could spell the end of the human race</w:t>
      </w:r>
      <w:r w:rsidRPr="00046A6E">
        <w:rPr>
          <w:sz w:val="16"/>
          <w:szCs w:val="32"/>
        </w:rPr>
        <w:t xml:space="preserve">. </w:t>
      </w:r>
      <w:r w:rsidRPr="00046A6E">
        <w:rPr>
          <w:sz w:val="16"/>
        </w:rPr>
        <w:t xml:space="preserve">Humans, who are limited by slow biological evolution, couldn't compete, and would be superseded. Musk and Hawking are also two names among a veritable who’s who of AI luminaries who recently signed an open letter calling for research priorities focused on maximising the societal benefit of AI. What all these very intelligent people are reflecting is that we simply can’t predict how AI is going to develop, not least because AI might be a key tool in the development of AI. Perhaps the only sensible place to start then is to figure out a way of keeping a close eye on just exactly what is going on. Musk has his investments but computer scientist Eric Horvitz is thinking bigger. Horvitz has teamed up with Russ Altman, a professor of bioengineering and computer science at Stanford, to create AI100 – a 100-year study into Artificial Intelligence. Horvitz and Altman will join five others on a committee that will commission studies into how developments in AI will affects all aspects of human life over a number of generations. The committee members will obviously change over time but the committee itself, and the host, are planning to stick around and keep a close eye on things. If your goal is to create a process that looks ahead 30 to 50 to 70 years, it's not altogether clear what artificial intelligence will mean, or how you would study it ... But it's a pretty good bet that Stanford will be around One of the many things that AI100 will look at is the loss of control of AI systems and whether or not that could give rise to the kind of dystopic outcomes that the Oxford University researchers are trying to focus attention on. I can’t help wondering though; </w:t>
      </w:r>
      <w:r w:rsidRPr="00471EFF">
        <w:rPr>
          <w:b/>
          <w:sz w:val="24"/>
          <w:u w:val="single"/>
        </w:rPr>
        <w:t>if we could look 100 years into the future and witness the final meeting of the AI100 committee, will anyone on it be human</w:t>
      </w:r>
      <w:r w:rsidRPr="00046A6E">
        <w:rPr>
          <w:sz w:val="16"/>
        </w:rPr>
        <w:t>?</w:t>
      </w:r>
    </w:p>
    <w:p w:rsidR="00471EFF" w:rsidRDefault="00471EFF" w:rsidP="00471EFF">
      <w:pPr>
        <w:pStyle w:val="Heading4"/>
      </w:pPr>
      <w:r>
        <w:t>The singularity inevitably leads to human extinction</w:t>
      </w:r>
    </w:p>
    <w:p w:rsidR="00471EFF" w:rsidRDefault="00471EFF" w:rsidP="00471EFF">
      <w:r w:rsidRPr="00AB7595">
        <w:rPr>
          <w:rStyle w:val="Style13ptBold"/>
        </w:rPr>
        <w:t>Pinto 16</w:t>
      </w:r>
      <w:r>
        <w:t xml:space="preserve"> (Ana Teixeira, writer and cultural theorist based in Berlin. She is currently a lecturer at Universität der Künste Berlin and a research fellow at Leuphana University Lüneburg, “Death Wall: Extinction, Entropy, Singularity”, Journal #67, </w:t>
      </w:r>
      <w:r w:rsidRPr="00AB7595">
        <w:t>http://www.e-flux.com/journal/67/60682/death-wall-extinction-entropy-singularity/</w:t>
      </w:r>
      <w:r>
        <w:t>)</w:t>
      </w:r>
    </w:p>
    <w:p w:rsidR="00471EFF" w:rsidRPr="00811FF1" w:rsidRDefault="00471EFF" w:rsidP="00471EFF">
      <w:pPr>
        <w:rPr>
          <w:sz w:val="16"/>
        </w:rPr>
      </w:pPr>
      <w:r w:rsidRPr="00811FF1">
        <w:rPr>
          <w:sz w:val="16"/>
        </w:rPr>
        <w:t xml:space="preserve">A term originally used by John van Neumann, later popularized by Vernor Vinge in the 1990s, the notion of a coming </w:t>
      </w:r>
      <w:r w:rsidRPr="00471EFF">
        <w:rPr>
          <w:b/>
          <w:sz w:val="24"/>
          <w:u w:val="single"/>
        </w:rPr>
        <w:t>technological singularity posits that there is no necessary identity between mankind and Mind</w:t>
      </w:r>
      <w:r w:rsidRPr="00811FF1">
        <w:rPr>
          <w:sz w:val="16"/>
        </w:rPr>
        <w:t xml:space="preserve"> (also known as Reason or Spirit but more accurately defined as the processing of formal symbols and logical inferences), just a temporary correlation, </w:t>
      </w:r>
      <w:r w:rsidRPr="00471EFF">
        <w:rPr>
          <w:b/>
          <w:sz w:val="24"/>
          <w:u w:val="single"/>
        </w:rPr>
        <w:t>soon to be overhauled by a qualitative leap in technological development</w:t>
      </w:r>
      <w:r w:rsidRPr="00811FF1">
        <w:rPr>
          <w:sz w:val="16"/>
        </w:rPr>
        <w:t xml:space="preserve">. The sources of the theory can be traced back to the 1950s. </w:t>
      </w:r>
      <w:r w:rsidRPr="00471EFF">
        <w:rPr>
          <w:b/>
          <w:sz w:val="24"/>
          <w:u w:val="single"/>
        </w:rPr>
        <w:t>Equating the ontology of Mind with the functionality of programming, cognitivism</w:t>
      </w:r>
      <w:r w:rsidRPr="00811FF1">
        <w:rPr>
          <w:sz w:val="16"/>
        </w:rPr>
        <w:t xml:space="preserve"> (an offshoot of </w:t>
      </w:r>
      <w:r w:rsidRPr="00471EFF">
        <w:rPr>
          <w:b/>
          <w:sz w:val="24"/>
          <w:u w:val="single"/>
        </w:rPr>
        <w:t>cybernetics</w:t>
      </w:r>
      <w:r w:rsidRPr="00811FF1">
        <w:rPr>
          <w:sz w:val="16"/>
        </w:rPr>
        <w:t xml:space="preserve">) </w:t>
      </w:r>
      <w:r w:rsidRPr="00471EFF">
        <w:rPr>
          <w:b/>
          <w:sz w:val="24"/>
          <w:u w:val="single"/>
        </w:rPr>
        <w:t>began to describe mental functions as information processing models, operating under the assumption that the brain is analogous to computer hardware and that the mind is analogous to computer software</w:t>
      </w:r>
      <w:r w:rsidRPr="00811FF1">
        <w:rPr>
          <w:sz w:val="16"/>
        </w:rPr>
        <w:t xml:space="preserve">. Molecular and </w:t>
      </w:r>
      <w:r w:rsidRPr="00471EFF">
        <w:rPr>
          <w:b/>
          <w:sz w:val="24"/>
          <w:u w:val="single"/>
        </w:rPr>
        <w:t>evolutionary biology also treat genetic information as an essential code</w:t>
      </w:r>
      <w:r w:rsidRPr="00811FF1">
        <w:rPr>
          <w:sz w:val="16"/>
        </w:rPr>
        <w:t xml:space="preserve">, the body being but its carrier, while science fiction brims with fantasies of personal immortality as informational code. But the logical corollary of the idea that brain functions can be decoupled from the brain is the belief that </w:t>
      </w:r>
      <w:r w:rsidRPr="00AB7595">
        <w:rPr>
          <w:rStyle w:val="Emphasis"/>
        </w:rPr>
        <w:t>it is only a matter of time until Mind sheds its human surrogate and embraces the higher evolutionary promise of AI.</w:t>
      </w:r>
      <w:r>
        <w:rPr>
          <w:rStyle w:val="Emphasis"/>
        </w:rPr>
        <w:t xml:space="preserve"> </w:t>
      </w:r>
      <w:r w:rsidRPr="00471EFF">
        <w:rPr>
          <w:b/>
          <w:sz w:val="24"/>
          <w:u w:val="single"/>
        </w:rPr>
        <w:t>Endowing technological forms with a</w:t>
      </w:r>
      <w:r w:rsidRPr="00811FF1">
        <w:rPr>
          <w:sz w:val="16"/>
        </w:rPr>
        <w:t xml:space="preserve"> similar but higher form of </w:t>
      </w:r>
      <w:r w:rsidRPr="00471EFF">
        <w:rPr>
          <w:b/>
          <w:sz w:val="24"/>
          <w:u w:val="single"/>
        </w:rPr>
        <w:t>consciousness</w:t>
      </w:r>
      <w:r w:rsidRPr="00811FF1">
        <w:rPr>
          <w:sz w:val="16"/>
        </w:rPr>
        <w:t xml:space="preserve"> to that found in individual men, </w:t>
      </w:r>
      <w:r w:rsidRPr="00471EFF">
        <w:rPr>
          <w:b/>
          <w:sz w:val="24"/>
          <w:u w:val="single"/>
        </w:rPr>
        <w:t>the coming singularity represents the ultimate subsumption of the historical onto the logical</w:t>
      </w:r>
      <w:r w:rsidRPr="00811FF1">
        <w:rPr>
          <w:sz w:val="16"/>
        </w:rPr>
        <w:t xml:space="preserve">. But whilst reason labors to convert noise into signal, humans irretrievably fall on the side of waste. In short: </w:t>
      </w:r>
      <w:r w:rsidRPr="00AB7595">
        <w:rPr>
          <w:rStyle w:val="Emphasis"/>
        </w:rPr>
        <w:t>humanity will soon cease to be the optimal vehicle for Mind’s comprehension of its own essence</w:t>
      </w:r>
      <w:r w:rsidRPr="00811FF1">
        <w:rPr>
          <w:sz w:val="16"/>
        </w:rPr>
        <w:t xml:space="preserve">. For singularity theorists, </w:t>
      </w:r>
      <w:r w:rsidRPr="00471EFF">
        <w:rPr>
          <w:b/>
          <w:sz w:val="24"/>
          <w:u w:val="single"/>
        </w:rPr>
        <w:t>the universal subject of capitalism is the machine</w:t>
      </w:r>
      <w:r w:rsidRPr="00811FF1">
        <w:rPr>
          <w:sz w:val="16"/>
        </w:rPr>
        <w:t xml:space="preserve">; and technology, not class struggle, is the motor of history. But the question concerning technology cannot be answered by technology: </w:t>
      </w:r>
      <w:r w:rsidRPr="00471EFF">
        <w:rPr>
          <w:b/>
          <w:sz w:val="24"/>
          <w:u w:val="single"/>
        </w:rPr>
        <w:t>socioeconomic conditions always determine the forms and functions technology undertakes</w:t>
      </w:r>
      <w:r w:rsidRPr="00811FF1">
        <w:rPr>
          <w:sz w:val="16"/>
        </w:rPr>
        <w:t xml:space="preserve">, which potential usages are developed and which fall through the crevices of history. The algorithmic architectures </w:t>
      </w:r>
      <w:r w:rsidRPr="00811FF1">
        <w:rPr>
          <w:sz w:val="16"/>
        </w:rPr>
        <w:lastRenderedPageBreak/>
        <w:t xml:space="preserve">of deep learning are geared towards commercially trivial purposes, and within an economy no longer predicated on production, capital accumulation has emancipated itself from technological development. Likewise, </w:t>
      </w:r>
      <w:r w:rsidRPr="00471EFF">
        <w:rPr>
          <w:b/>
          <w:sz w:val="24"/>
          <w:u w:val="single"/>
        </w:rPr>
        <w:t>the machine that operates the distinction between science and non-science is not a scientific construction, it’s a institutional one.</w:t>
      </w:r>
    </w:p>
    <w:p w:rsidR="00471EFF" w:rsidRDefault="00471EFF" w:rsidP="00471EFF"/>
    <w:p w:rsidR="00471EFF" w:rsidRPr="00350229" w:rsidRDefault="00471EFF" w:rsidP="00471EFF"/>
    <w:p w:rsidR="00001227" w:rsidRDefault="00001227" w:rsidP="00001227">
      <w:pPr>
        <w:pStyle w:val="Heading2"/>
      </w:pPr>
      <w:r>
        <w:lastRenderedPageBreak/>
        <w:t>Alternative</w:t>
      </w:r>
    </w:p>
    <w:p w:rsidR="00001227" w:rsidRDefault="00001227" w:rsidP="00001227">
      <w:pPr>
        <w:pStyle w:val="Heading3"/>
      </w:pPr>
      <w:r>
        <w:lastRenderedPageBreak/>
        <w:t>Pedagogy Alt</w:t>
      </w:r>
    </w:p>
    <w:p w:rsidR="00001227" w:rsidRDefault="00001227" w:rsidP="00001227">
      <w:pPr>
        <w:pStyle w:val="Heading4"/>
      </w:pPr>
      <w:r>
        <w:t>The alternative is a method of challenging the ontological assumptions of the world and reunifying the university</w:t>
      </w:r>
    </w:p>
    <w:p w:rsidR="00001227" w:rsidRPr="00164DF5" w:rsidRDefault="00001227" w:rsidP="00001227">
      <w:pPr>
        <w:rPr>
          <w:rStyle w:val="Style13ptBold"/>
        </w:rPr>
      </w:pPr>
      <w:r>
        <w:rPr>
          <w:rStyle w:val="Style13ptBold"/>
        </w:rPr>
        <w:t>Thomson 1</w:t>
      </w:r>
      <w:r w:rsidRPr="00D230BF">
        <w:rPr>
          <w:rStyle w:val="Style13ptBold"/>
          <w:sz w:val="22"/>
        </w:rPr>
        <w:t xml:space="preserve"> </w:t>
      </w:r>
      <w:r w:rsidRPr="00D230BF">
        <w:rPr>
          <w:rStyle w:val="Style13ptBold"/>
          <w:b w:val="0"/>
          <w:sz w:val="22"/>
        </w:rPr>
        <w:t xml:space="preserve">(Iain, Professor of Philosopher – University of New Mexico, “Heidegger on Ontological Education, or: How We Become What We Are, Inquiry, 44(3) p.260-262, </w:t>
      </w:r>
      <w:hyperlink r:id="rId39" w:history="1">
        <w:r w:rsidRPr="00D230BF">
          <w:rPr>
            <w:rStyle w:val="Hyperlink"/>
          </w:rPr>
          <w:t>http://www.unm.edu/~ithomson/HeidOntEd.pdf</w:t>
        </w:r>
      </w:hyperlink>
      <w:r w:rsidRPr="00D230BF">
        <w:rPr>
          <w:rStyle w:val="Style13ptBold"/>
          <w:b w:val="0"/>
          <w:sz w:val="22"/>
        </w:rPr>
        <w:t xml:space="preserve"> ) A.P.</w:t>
      </w:r>
    </w:p>
    <w:p w:rsidR="00001227" w:rsidRPr="00164DF5" w:rsidRDefault="00001227" w:rsidP="00001227">
      <w:pPr>
        <w:rPr>
          <w:rStyle w:val="Emphasis"/>
        </w:rPr>
      </w:pPr>
      <w:r w:rsidRPr="005E2E83">
        <w:rPr>
          <w:sz w:val="16"/>
        </w:rPr>
        <w:t xml:space="preserve">How can </w:t>
      </w:r>
      <w:r w:rsidRPr="00164DF5">
        <w:rPr>
          <w:rStyle w:val="StyleUnderline"/>
        </w:rPr>
        <w:t xml:space="preserve">Heidegger’s understanding of ontological education help us restore substance to our currently empty guiding ideal of educational ‘excellence’, and in so doing provide the contemporary university with a renewed sense of unity, not only restoring substance to our shared commitment to forming excellent students, but also helping us recognize the sense in which we are in fact all working on the same project? </w:t>
      </w:r>
      <w:r w:rsidRPr="005E2E83">
        <w:rPr>
          <w:sz w:val="16"/>
        </w:rPr>
        <w:t xml:space="preserve">The answer is surprisingly simple: </w:t>
      </w:r>
      <w:r w:rsidRPr="00164DF5">
        <w:rPr>
          <w:rStyle w:val="Emphasis"/>
        </w:rPr>
        <w:t>By re-essentializing the notion of excellence.</w:t>
      </w:r>
      <w:r w:rsidRPr="005E2E83">
        <w:rPr>
          <w:sz w:val="16"/>
        </w:rPr>
        <w:t xml:space="preserve"> Heidegger, like Aristotle, is a perfectionist</w:t>
      </w:r>
      <w:r w:rsidRPr="00164DF5">
        <w:rPr>
          <w:rStyle w:val="StyleUnderline"/>
        </w:rPr>
        <w:t>; he argues that there is a distinctive human essence and that the good life, the life of ‘excellence’ (arete), is the life spent cultivating this distinctively human essence</w:t>
      </w:r>
      <w:r w:rsidRPr="005E2E83">
        <w:rPr>
          <w:sz w:val="16"/>
        </w:rPr>
        <w:t xml:space="preserve">. For Heidegger, as we have seen, the human ‘essence’ is Dasein, ‘being-there’, that is, the making-intelligible of the place in which we find ourselves, or, even more simply, world disclosing. </w:t>
      </w:r>
      <w:r w:rsidRPr="00164DF5">
        <w:rPr>
          <w:rStyle w:val="Emphasis"/>
        </w:rPr>
        <w:t>For a world-disclosing being to cultivate its essence, then, is for it to recognize and develop this essence, not only acknowledging its participation in the creation and maintenance of an intelligible world, but actively embracing its ontological role in such world disclosure</w:t>
      </w:r>
      <w:r w:rsidRPr="005E2E83">
        <w:rPr>
          <w:sz w:val="16"/>
        </w:rPr>
        <w:t xml:space="preserve">. The full ramifications of this seemingly simple insight are profound and revolutionary.57 We will restrict ourselves to brie y developing the two most important implications of Heidegger’s re-essentialization of excellence for the future of the university. </w:t>
      </w:r>
      <w:r w:rsidRPr="00164DF5">
        <w:rPr>
          <w:rStyle w:val="Emphasis"/>
        </w:rPr>
        <w:t>Heidegger’s ontological conception of education would transform the existing relations between teaching and research, on the one hand, and between the now fragmented departments, on the other.</w:t>
      </w:r>
      <w:r w:rsidRPr="005E2E83">
        <w:rPr>
          <w:sz w:val="16"/>
        </w:rPr>
        <w:t xml:space="preserve"> Thus, in effect, Heidegger dedicates himself finally to redeeming the two central ideals which guided the formation of the modern university: </w:t>
      </w:r>
      <w:r w:rsidRPr="00164DF5">
        <w:rPr>
          <w:rStyle w:val="Emphasis"/>
        </w:rPr>
        <w:t>Teaching and research should be harmoniously integrated and the university community should understand itself as committed to a common substantive task</w:t>
      </w:r>
      <w:r w:rsidRPr="005E2E83">
        <w:rPr>
          <w:sz w:val="16"/>
        </w:rPr>
        <w:t xml:space="preserve">.58 How does Heidegger think he can help us finally achieve such ambitions? First, </w:t>
      </w:r>
      <w:r w:rsidRPr="00164DF5">
        <w:rPr>
          <w:rStyle w:val="Emphasis"/>
        </w:rPr>
        <w:t>his conception of ‘teaching’ would reunite research and teaching, because when students develop the aforementioned ‘insight into essence’, they are being taught to disclose and investigate the ontological presuppositions which underlie all research, on Heidegger’s view.</w:t>
      </w:r>
      <w:r w:rsidRPr="005E2E83">
        <w:rPr>
          <w:sz w:val="16"/>
        </w:rPr>
        <w:t xml:space="preserve"> For today’s academic departments are what he calls ‘positive sciences’; that is, they all rest on ontological ‘posits’, ontological assumptions about what the class of entities they study are. Biology, for example, allows us to understand the logos of the bios, the order and structure of living beings. Nevertheless, Heidegger asserts, biology proper cannot tell us what life is.59 Instead, biology takes over its implicit ontological understanding of what life is from the metaphysical understanding governing our Nietzschean epoch of enframing. (When contempor- ary philosophers of biology claim that life is ‘a self-replicating system’, they have unknowingly adopted the basic ontological presupposition of Nietzsche’s metaphysics, according to which life is ultimately the eternal recurrence of will to power, that is, sheer will-to-will, unlimited self- augmentation.)60 Analogously, psychology can tell us a great deal about how consciousness (the psyche) functions, but it cannot tell us what consciousness is. </w:t>
      </w:r>
      <w:r w:rsidRPr="00164DF5">
        <w:rPr>
          <w:rStyle w:val="StyleUnderline"/>
        </w:rPr>
        <w:t xml:space="preserve">The same holds true for the understanding of ‘the corporeality of bodies, </w:t>
      </w:r>
      <w:r w:rsidRPr="00164DF5">
        <w:rPr>
          <w:rStyle w:val="StyleUnderline"/>
        </w:rPr>
        <w:lastRenderedPageBreak/>
        <w:t>the vegetable character of plants, the animality of animals, and the humanness of humanity’ within physics, botany, zoology, and anthropology, respec- tively; these sciences all presuppose an ontological posit, a pre-understanding of the being of the class of entities they study.</w:t>
      </w:r>
      <w:r w:rsidRPr="005E2E83">
        <w:rPr>
          <w:sz w:val="16"/>
        </w:rPr>
        <w:t xml:space="preserve">61 </w:t>
      </w:r>
      <w:r w:rsidRPr="00164DF5">
        <w:rPr>
          <w:rStyle w:val="Emphasis"/>
        </w:rPr>
        <w:t xml:space="preserve">Heidegger’s ontologically reconceived notion of teaching is inextricably entwined with research, then, because ontological education teaches students to question the very ontological presuppositions which guide research, thereby opening a space for understanding the being of the entities they study otherwise than in enframing’s ontologically reductive terms. </w:t>
      </w:r>
      <w:r w:rsidRPr="005E2E83">
        <w:rPr>
          <w:sz w:val="16"/>
        </w:rPr>
        <w:t xml:space="preserve">Heidegger’s reconceptualization of education would thus </w:t>
      </w:r>
      <w:r w:rsidRPr="00164DF5">
        <w:rPr>
          <w:rStyle w:val="Emphasis"/>
        </w:rPr>
        <w:t>encourage revolutionary transformations in the sciences and humanities by teaching students to focus on and explicitly investigate the ontological presuppositions which implicitly guide research in each domain of knowledge</w:t>
      </w:r>
      <w:r w:rsidRPr="005E2E83">
        <w:rPr>
          <w:sz w:val="16"/>
        </w:rPr>
        <w:t xml:space="preserve">. Despite such revolutionary goals, Heidegger thought </w:t>
      </w:r>
      <w:r w:rsidRPr="00164DF5">
        <w:rPr>
          <w:rStyle w:val="Emphasis"/>
        </w:rPr>
        <w:t>that his ontological reconceptualization of education could also restore a substantive sense of unity to the university community, if only this community coul</w:t>
      </w:r>
      <w:r>
        <w:rPr>
          <w:rStyle w:val="Emphasis"/>
        </w:rPr>
        <w:t>d learn ‘to engage in [this ‘refl</w:t>
      </w:r>
      <w:r w:rsidRPr="00164DF5">
        <w:rPr>
          <w:rStyle w:val="Emphasis"/>
        </w:rPr>
        <w:t>ection on th</w:t>
      </w:r>
      <w:r>
        <w:rPr>
          <w:rStyle w:val="Emphasis"/>
        </w:rPr>
        <w:t>e essential foundations’] as refl</w:t>
      </w:r>
      <w:r w:rsidRPr="00164DF5">
        <w:rPr>
          <w:rStyle w:val="Emphasis"/>
        </w:rPr>
        <w:t>ection and to think and belong to the university from the base of this engagement’.</w:t>
      </w:r>
      <w:r w:rsidRPr="005E2E83">
        <w:rPr>
          <w:sz w:val="16"/>
        </w:rPr>
        <w:t xml:space="preserve">62 From its founding, one of the major concerns about the modern university has been how it could maintain the unity of structure and purpose thought to be definitive of the ‘University’ as such. </w:t>
      </w:r>
      <w:r w:rsidRPr="00164DF5">
        <w:rPr>
          <w:rStyle w:val="StyleUnderline"/>
        </w:rPr>
        <w:t>German Idealists like Fichte and Schelling believed that this unity would follow organically from the totality of the system of knowledge.</w:t>
      </w:r>
      <w:r w:rsidRPr="005E2E83">
        <w:rPr>
          <w:sz w:val="16"/>
        </w:rPr>
        <w:t xml:space="preserve"> But this faith in the system proved to be far less influential on posterity than Humboldt’s alternative ‘humanist’ ideal, according to which the university’s unity would come from a shared commitment to the educational formation of character. Humboldt’s famous idea was to link ‘objective Wissenschaft with subjective Bildung’; </w:t>
      </w:r>
      <w:r w:rsidRPr="00164DF5">
        <w:rPr>
          <w:rStyle w:val="StyleUnderline"/>
        </w:rPr>
        <w:t>the university would be responsible for forming fully-cultivated individuals, a requirement Humboldt hoped would serve to guide and unify the new freedom of research.</w:t>
      </w:r>
      <w:r w:rsidRPr="005E2E83">
        <w:rPr>
          <w:sz w:val="16"/>
        </w:rPr>
        <w:t xml:space="preserve"> Historically, of course, neither the German Idealists’ reliance on the unity of research nor Humboldt’s emphasis on a shared commitment to the educational formation of students succeeded in unifying the university community. In effect, however, </w:t>
      </w:r>
      <w:r w:rsidRPr="00164DF5">
        <w:rPr>
          <w:rStyle w:val="Emphasis"/>
        </w:rPr>
        <w:t>Heidegger’s re-ontologization of education would combine (his versions of) these two strategies. The university community would be uni ed both by its shared commitment to forming excellent individuals (where excellence is understood in terms of the ontological perfectionism outlined above) and by the shared recognition on the part of this community that its members are all committed to the same substantive pursuit: The ultimately revolutionary task not simply of understanding what is, but of investigating the ontological presuppositions implicitly guiding all the various elds of knowledge</w:t>
      </w:r>
      <w:r w:rsidRPr="005E2E83">
        <w:rPr>
          <w:sz w:val="16"/>
        </w:rPr>
        <w:t xml:space="preserve">. </w:t>
      </w:r>
      <w:r w:rsidRPr="00164DF5">
        <w:rPr>
          <w:rStyle w:val="Emphasis"/>
        </w:rPr>
        <w:t xml:space="preserve">Heidegger thus believed that ontological education, by restoring substance to the notion of excellence and so teaching us ‘to disclose the essential in all things’, could </w:t>
      </w:r>
      <w:r>
        <w:rPr>
          <w:rStyle w:val="Emphasis"/>
        </w:rPr>
        <w:t>fi</w:t>
      </w:r>
      <w:r w:rsidRPr="00164DF5">
        <w:rPr>
          <w:rStyle w:val="Emphasis"/>
        </w:rPr>
        <w:t xml:space="preserve">nally succeed in ‘shattering the encapsulation of the sciences in their different </w:t>
      </w:r>
      <w:r w:rsidRPr="00164DF5">
        <w:rPr>
          <w:rStyle w:val="Emphasis"/>
        </w:rPr>
        <w:lastRenderedPageBreak/>
        <w:t xml:space="preserve">disciplines and bringing them back from their boundless and aimless dispersal in individual </w:t>
      </w:r>
      <w:r>
        <w:rPr>
          <w:rStyle w:val="Emphasis"/>
        </w:rPr>
        <w:t>fi</w:t>
      </w:r>
      <w:r w:rsidRPr="00164DF5">
        <w:rPr>
          <w:rStyle w:val="Emphasis"/>
        </w:rPr>
        <w:t xml:space="preserve">elds and corners’. </w:t>
      </w:r>
    </w:p>
    <w:p w:rsidR="00D230BF" w:rsidRDefault="000B21D1" w:rsidP="00471EFF">
      <w:pPr>
        <w:pStyle w:val="Heading3"/>
      </w:pPr>
      <w:r>
        <w:lastRenderedPageBreak/>
        <w:t>Dwelling Alt</w:t>
      </w:r>
    </w:p>
    <w:p w:rsidR="000B21D1" w:rsidRPr="000B21D1" w:rsidRDefault="000B21D1" w:rsidP="000B21D1">
      <w:pPr>
        <w:pStyle w:val="Heading4"/>
      </w:pPr>
      <w:r>
        <w:t>Vote negative to begin with the question of relationality – overcoming the chokehold of calculative thought requires a re-centering of presence. Only relocating the source of value as the in-between-ess of Dasein can invert the affirmative’s atomistic ontology</w:t>
      </w:r>
    </w:p>
    <w:p w:rsidR="000B21D1" w:rsidRDefault="000B21D1" w:rsidP="000B21D1">
      <w:r w:rsidRPr="00C069C1">
        <w:rPr>
          <w:rStyle w:val="Style13ptBold"/>
        </w:rPr>
        <w:t>Reddekop 14</w:t>
      </w:r>
      <w:r>
        <w:t xml:space="preserve"> (Dr. Jarrad Reddekop, Associate Fellow, Centre for Studies in Religion and Society, University of Victoria, </w:t>
      </w:r>
      <w:r w:rsidRPr="00C069C1">
        <w:rPr>
          <w:i/>
        </w:rPr>
        <w:t>Thinking Across Worlds: Indigenous Thought, Relational Ontology, and the Politics of Nature; Or, If On</w:t>
      </w:r>
      <w:r>
        <w:rPr>
          <w:i/>
        </w:rPr>
        <w:t>ly Nietzsche Could Meet a</w:t>
      </w:r>
      <w:r w:rsidRPr="00C069C1">
        <w:rPr>
          <w:i/>
        </w:rPr>
        <w:t xml:space="preserve"> Yachaj</w:t>
      </w:r>
      <w:r>
        <w:t>, (May 2014), Electronic Thesis and Dissertation Repository, Paper 2082, Graduate Program in Theory and Criticism, Supervisor: Regna Darnell The University of Western Ontario, p. 196-206)</w:t>
      </w:r>
    </w:p>
    <w:p w:rsidR="000B21D1" w:rsidRPr="002D31E3" w:rsidRDefault="000B21D1" w:rsidP="000B21D1">
      <w:pPr>
        <w:rPr>
          <w:sz w:val="16"/>
        </w:rPr>
      </w:pPr>
      <w:r w:rsidRPr="002D31E3">
        <w:rPr>
          <w:sz w:val="16"/>
        </w:rPr>
        <w:t xml:space="preserve">Let us consider for example the issue of </w:t>
      </w:r>
      <w:r w:rsidRPr="0057559A">
        <w:rPr>
          <w:rStyle w:val="StyleUnderline"/>
        </w:rPr>
        <w:t>fungibility</w:t>
      </w:r>
      <w:r w:rsidRPr="002D31E3">
        <w:rPr>
          <w:sz w:val="16"/>
        </w:rPr>
        <w:t xml:space="preserve">. At root here, we saw, </w:t>
      </w:r>
      <w:r w:rsidRPr="0057559A">
        <w:rPr>
          <w:rStyle w:val="StyleUnderline"/>
        </w:rPr>
        <w:t>is the logic of identity</w:t>
      </w:r>
      <w:r w:rsidRPr="002D31E3">
        <w:rPr>
          <w:sz w:val="16"/>
        </w:rPr>
        <w:t xml:space="preserve">: A is identical (i.e., the same and equal) not only to itself, but to any other instance of A, since we are inclined to presume that what is true remains true always and everywhere.35 </w:t>
      </w:r>
      <w:r w:rsidRPr="0057559A">
        <w:rPr>
          <w:rStyle w:val="StyleUnderline"/>
        </w:rPr>
        <w:t>To come to beings in this way</w:t>
      </w:r>
      <w:r w:rsidRPr="002D31E3">
        <w:rPr>
          <w:sz w:val="16"/>
        </w:rPr>
        <w:t xml:space="preserve">, we have seen, </w:t>
      </w:r>
      <w:r w:rsidRPr="0057559A">
        <w:rPr>
          <w:rStyle w:val="StyleUnderline"/>
        </w:rPr>
        <w:t xml:space="preserve">involves an </w:t>
      </w:r>
      <w:r w:rsidRPr="0057559A">
        <w:rPr>
          <w:rStyle w:val="Emphasis"/>
        </w:rPr>
        <w:t>atomistic ontology</w:t>
      </w:r>
      <w:r w:rsidRPr="0057559A">
        <w:rPr>
          <w:rStyle w:val="StyleUnderline"/>
        </w:rPr>
        <w:t xml:space="preserve"> and bent of thinking</w:t>
      </w:r>
      <w:r w:rsidRPr="002D31E3">
        <w:rPr>
          <w:sz w:val="16"/>
        </w:rPr>
        <w:t xml:space="preserve">. Heidegger counters this in his own way – not by problematizing the question of how we conceive beings as such, so much as through the question of being (thus by showing that insofar as something is, it is as gathered within a world in relation to Dasein). </w:t>
      </w:r>
      <w:r w:rsidRPr="005129D5">
        <w:rPr>
          <w:rStyle w:val="StyleUnderline"/>
        </w:rPr>
        <w:t>Heidegger</w:t>
      </w:r>
      <w:r w:rsidRPr="002D31E3">
        <w:rPr>
          <w:sz w:val="16"/>
        </w:rPr>
        <w:t xml:space="preserve">, I have suggested, </w:t>
      </w:r>
      <w:r w:rsidRPr="005129D5">
        <w:rPr>
          <w:rStyle w:val="StyleUnderline"/>
        </w:rPr>
        <w:t xml:space="preserve">opens onto a more </w:t>
      </w:r>
      <w:r w:rsidRPr="005129D5">
        <w:rPr>
          <w:rStyle w:val="Emphasis"/>
        </w:rPr>
        <w:t>relational way</w:t>
      </w:r>
      <w:r w:rsidRPr="005129D5">
        <w:rPr>
          <w:rStyle w:val="StyleUnderline"/>
        </w:rPr>
        <w:t xml:space="preserve"> of thinking by this route</w:t>
      </w:r>
      <w:r w:rsidRPr="002D31E3">
        <w:rPr>
          <w:sz w:val="16"/>
        </w:rPr>
        <w:t xml:space="preserve">, </w:t>
      </w:r>
      <w:r w:rsidRPr="005129D5">
        <w:rPr>
          <w:rStyle w:val="StyleUnderline"/>
        </w:rPr>
        <w:t>which</w:t>
      </w:r>
      <w:r w:rsidRPr="002D31E3">
        <w:rPr>
          <w:sz w:val="16"/>
        </w:rPr>
        <w:t xml:space="preserve"> experiences that things as things are “modest in number” and not fungible, </w:t>
      </w:r>
      <w:r w:rsidRPr="005129D5">
        <w:rPr>
          <w:rStyle w:val="StyleUnderline"/>
        </w:rPr>
        <w:t>directs us towards a renewed and poetic questioning of beings in their presencing</w:t>
      </w:r>
      <w:r w:rsidRPr="002D31E3">
        <w:rPr>
          <w:sz w:val="16"/>
        </w:rPr>
        <w:t xml:space="preserve">, and so on. He opens a possibility for seeing, in this direction, </w:t>
      </w:r>
      <w:r w:rsidRPr="005129D5">
        <w:rPr>
          <w:rStyle w:val="StyleUnderline"/>
        </w:rPr>
        <w:t>that beings may show up altogether differently</w:t>
      </w:r>
      <w:r w:rsidRPr="002D31E3">
        <w:rPr>
          <w:sz w:val="16"/>
        </w:rPr>
        <w:t xml:space="preserve"> (worlded in a different way), </w:t>
      </w:r>
      <w:r w:rsidRPr="005129D5">
        <w:rPr>
          <w:rStyle w:val="StyleUnderline"/>
        </w:rPr>
        <w:t>and for countering certain of the universalistic logics by which our dominant tradition has tended to be dismissive of such differences</w:t>
      </w:r>
      <w:r w:rsidRPr="002D31E3">
        <w:rPr>
          <w:sz w:val="16"/>
        </w:rPr>
        <w:t>. And his implicit impulse would always seem to incline him towards more relational possibilities in his reorientation towards the world (as seen in his remembering the Greeks, and his recounting of things as always constituted through a relationship and a coming-together of the fourfold of “earth and sky, divinities and mortals”, etc.). Nevertheless, he does not seem to attain to the kind of positive articulation of a relational ontology, such that beings themselves are able to assume a whatness and coherence that is itself relational, in the same manner that seems characteristic of Indigenous traditions.</w:t>
      </w:r>
    </w:p>
    <w:p w:rsidR="000B21D1" w:rsidRPr="002D31E3" w:rsidRDefault="000B21D1" w:rsidP="000B21D1">
      <w:pPr>
        <w:rPr>
          <w:sz w:val="16"/>
        </w:rPr>
      </w:pPr>
      <w:r w:rsidRPr="007810BD">
        <w:rPr>
          <w:rStyle w:val="StyleUnderline"/>
        </w:rPr>
        <w:t>This alternate kind of relational coherence</w:t>
      </w:r>
      <w:r w:rsidRPr="002D31E3">
        <w:rPr>
          <w:sz w:val="16"/>
        </w:rPr>
        <w:t xml:space="preserve"> is what </w:t>
      </w:r>
      <w:r w:rsidRPr="007810BD">
        <w:rPr>
          <w:rStyle w:val="StyleUnderline"/>
        </w:rPr>
        <w:t>seems to be at stake in the Indigenous notion that things become what they are on the basis of a prior network of relationships</w:t>
      </w:r>
      <w:r w:rsidRPr="002D31E3">
        <w:rPr>
          <w:sz w:val="16"/>
        </w:rPr>
        <w:t xml:space="preserve">. We have seen already numerous examples of this playing out in different contexts; but let us borrow one more from Rupert Ross: </w:t>
      </w:r>
      <w:r w:rsidRPr="007810BD">
        <w:rPr>
          <w:rStyle w:val="StyleUnderline"/>
        </w:rPr>
        <w:t>a shell holding smouldering sweetgrass</w:t>
      </w:r>
      <w:r w:rsidRPr="002D31E3">
        <w:rPr>
          <w:sz w:val="16"/>
        </w:rPr>
        <w:t xml:space="preserve">, </w:t>
      </w:r>
      <w:r w:rsidRPr="007810BD">
        <w:rPr>
          <w:rStyle w:val="StyleUnderline"/>
        </w:rPr>
        <w:t>passed around within a ceremonial context</w:t>
      </w:r>
      <w:r w:rsidRPr="002D31E3">
        <w:rPr>
          <w:sz w:val="16"/>
        </w:rPr>
        <w:t xml:space="preserve">. </w:t>
      </w:r>
      <w:r w:rsidRPr="007810BD">
        <w:rPr>
          <w:rStyle w:val="StyleUnderline"/>
        </w:rPr>
        <w:t>Our own dominant philosophical habit would be to focus upon that atomistic</w:t>
      </w:r>
      <w:r w:rsidRPr="002D31E3">
        <w:rPr>
          <w:sz w:val="16"/>
        </w:rPr>
        <w:t xml:space="preserve">, self-subsisting </w:t>
      </w:r>
      <w:r w:rsidRPr="007810BD">
        <w:rPr>
          <w:rStyle w:val="StyleUnderline"/>
        </w:rPr>
        <w:t>thing</w:t>
      </w:r>
      <w:r w:rsidRPr="002D31E3">
        <w:rPr>
          <w:sz w:val="16"/>
        </w:rPr>
        <w:t xml:space="preserve">, to determine its properties, to investigate what it is in such a way that it might presumably tell us something about similar things in other contexts. It is striking, </w:t>
      </w:r>
      <w:r w:rsidRPr="007810BD">
        <w:rPr>
          <w:rStyle w:val="StyleUnderline"/>
        </w:rPr>
        <w:t>however</w:t>
      </w:r>
      <w:r w:rsidRPr="002D31E3">
        <w:rPr>
          <w:sz w:val="16"/>
        </w:rPr>
        <w:t xml:space="preserve">, that Ross’s Indigenous interlocutor says something different: </w:t>
      </w:r>
      <w:r w:rsidRPr="007810BD">
        <w:rPr>
          <w:rStyle w:val="StyleUnderline"/>
        </w:rPr>
        <w:t>this shell</w:t>
      </w:r>
      <w:r w:rsidRPr="002D31E3">
        <w:rPr>
          <w:sz w:val="16"/>
        </w:rPr>
        <w:t xml:space="preserve">, used now in this context and assuming a name which reflects that context, </w:t>
      </w:r>
      <w:r w:rsidRPr="007810BD">
        <w:rPr>
          <w:rStyle w:val="StyleUnderline"/>
        </w:rPr>
        <w:t>will</w:t>
      </w:r>
      <w:r w:rsidRPr="002D31E3">
        <w:rPr>
          <w:sz w:val="16"/>
        </w:rPr>
        <w:t xml:space="preserve"> nevertheless </w:t>
      </w:r>
      <w:r w:rsidRPr="007810BD">
        <w:rPr>
          <w:rStyle w:val="StyleUnderline"/>
        </w:rPr>
        <w:t>be called something different in another context</w:t>
      </w:r>
      <w:r w:rsidRPr="002D31E3">
        <w:rPr>
          <w:sz w:val="16"/>
        </w:rPr>
        <w:t xml:space="preserve">. </w:t>
      </w:r>
      <w:r w:rsidRPr="007810BD">
        <w:rPr>
          <w:rStyle w:val="StyleUnderline"/>
        </w:rPr>
        <w:t>This</w:t>
      </w:r>
      <w:r w:rsidRPr="002D31E3">
        <w:rPr>
          <w:sz w:val="16"/>
        </w:rPr>
        <w:t xml:space="preserve"> “</w:t>
      </w:r>
      <w:r w:rsidRPr="007810BD">
        <w:rPr>
          <w:rStyle w:val="StyleUnderline"/>
        </w:rPr>
        <w:t>thing</w:t>
      </w:r>
      <w:r w:rsidRPr="002D31E3">
        <w:rPr>
          <w:sz w:val="16"/>
        </w:rPr>
        <w:t xml:space="preserve">” </w:t>
      </w:r>
      <w:r w:rsidRPr="007810BD">
        <w:rPr>
          <w:rStyle w:val="StyleUnderline"/>
        </w:rPr>
        <w:t xml:space="preserve">we are apt to isolate as an atomistic A is in this case notably </w:t>
      </w:r>
      <w:r w:rsidRPr="007810BD">
        <w:rPr>
          <w:rStyle w:val="Emphasis"/>
        </w:rPr>
        <w:t>not identical to itself</w:t>
      </w:r>
      <w:r w:rsidRPr="002D31E3">
        <w:rPr>
          <w:sz w:val="16"/>
        </w:rPr>
        <w:t xml:space="preserve">; </w:t>
      </w:r>
      <w:r w:rsidRPr="007810BD">
        <w:rPr>
          <w:rStyle w:val="StyleUnderline"/>
        </w:rPr>
        <w:t>it has become something else</w:t>
      </w:r>
      <w:r w:rsidRPr="002D31E3">
        <w:rPr>
          <w:sz w:val="16"/>
        </w:rPr>
        <w:t>. As Ross tells it, the shell in question</w:t>
      </w:r>
    </w:p>
    <w:p w:rsidR="000B21D1" w:rsidRPr="002D31E3" w:rsidRDefault="000B21D1" w:rsidP="000B21D1">
      <w:pPr>
        <w:rPr>
          <w:sz w:val="16"/>
          <w:szCs w:val="16"/>
        </w:rPr>
      </w:pPr>
      <w:r w:rsidRPr="002D31E3">
        <w:rPr>
          <w:sz w:val="16"/>
          <w:szCs w:val="16"/>
        </w:rPr>
        <w:t>could be a sacred vessel at one calling, a vessel bringing candy at another, or a vessel receiving cigarette butts at another; it depended on its relationship to the speaker and to the occasion. To call it, as European languages did, by one name for all occasions was seen as a ‘poorer’ way to speak of the world.36</w:t>
      </w:r>
    </w:p>
    <w:p w:rsidR="000B21D1" w:rsidRPr="002D31E3" w:rsidRDefault="000B21D1" w:rsidP="000B21D1">
      <w:pPr>
        <w:rPr>
          <w:sz w:val="16"/>
        </w:rPr>
      </w:pPr>
      <w:r w:rsidRPr="002D31E3">
        <w:rPr>
          <w:sz w:val="16"/>
        </w:rPr>
        <w:lastRenderedPageBreak/>
        <w:t xml:space="preserve">Because such a “thing” as </w:t>
      </w:r>
      <w:r w:rsidRPr="007810BD">
        <w:rPr>
          <w:rStyle w:val="StyleUnderline"/>
        </w:rPr>
        <w:t>this shell is viewed relationally rather than atomistically</w:t>
      </w:r>
      <w:r w:rsidRPr="002D31E3">
        <w:rPr>
          <w:sz w:val="16"/>
        </w:rPr>
        <w:t xml:space="preserve">, it is relational context – subject to change in this case from one instance to another – that makes something what it is. </w:t>
      </w:r>
      <w:r w:rsidRPr="007810BD">
        <w:rPr>
          <w:rStyle w:val="StyleUnderline"/>
        </w:rPr>
        <w:t>This kind of relational ontology</w:t>
      </w:r>
      <w:r w:rsidRPr="002D31E3">
        <w:rPr>
          <w:sz w:val="16"/>
        </w:rPr>
        <w:t xml:space="preserve">, we can see, </w:t>
      </w:r>
      <w:r w:rsidRPr="007810BD">
        <w:rPr>
          <w:rStyle w:val="StyleUnderline"/>
        </w:rPr>
        <w:t>is connected to an ontological understanding of beings as capable of transformation</w:t>
      </w:r>
      <w:r w:rsidRPr="002D31E3">
        <w:rPr>
          <w:sz w:val="16"/>
        </w:rPr>
        <w:t xml:space="preserve">. (And we have explored this matter much more thoroughly already in connection with the questions of relational personhood and perspective.) But then, in this it should be noted that </w:t>
      </w:r>
      <w:r w:rsidRPr="0076276A">
        <w:rPr>
          <w:rStyle w:val="StyleUnderline"/>
        </w:rPr>
        <w:t>the question of what beings are is precisely not posed either in a substantive sense or as relative to a universal perspective</w:t>
      </w:r>
      <w:r w:rsidRPr="002D31E3">
        <w:rPr>
          <w:sz w:val="16"/>
        </w:rPr>
        <w:t xml:space="preserve"> – </w:t>
      </w:r>
      <w:r w:rsidRPr="0076276A">
        <w:rPr>
          <w:rStyle w:val="StyleUnderline"/>
        </w:rPr>
        <w:t xml:space="preserve">it is understood </w:t>
      </w:r>
      <w:r w:rsidRPr="0076276A">
        <w:rPr>
          <w:rStyle w:val="Emphasis"/>
        </w:rPr>
        <w:t>contextually</w:t>
      </w:r>
      <w:r w:rsidRPr="0076276A">
        <w:rPr>
          <w:rStyle w:val="StyleUnderline"/>
        </w:rPr>
        <w:t xml:space="preserve"> and </w:t>
      </w:r>
      <w:r w:rsidRPr="0076276A">
        <w:rPr>
          <w:rStyle w:val="Emphasis"/>
        </w:rPr>
        <w:t>relative to the perspectival location of the speaker</w:t>
      </w:r>
      <w:r w:rsidRPr="002D31E3">
        <w:rPr>
          <w:sz w:val="16"/>
        </w:rPr>
        <w:t xml:space="preserve"> </w:t>
      </w:r>
      <w:r w:rsidRPr="0076276A">
        <w:rPr>
          <w:rStyle w:val="StyleUnderline"/>
        </w:rPr>
        <w:t>and with the understanding that this viewpoint can itself be subject to transformation</w:t>
      </w:r>
      <w:r w:rsidRPr="002D31E3">
        <w:rPr>
          <w:sz w:val="16"/>
        </w:rPr>
        <w:t>.</w:t>
      </w:r>
    </w:p>
    <w:p w:rsidR="000B21D1" w:rsidRPr="002D31E3" w:rsidRDefault="000B21D1" w:rsidP="000B21D1">
      <w:pPr>
        <w:rPr>
          <w:sz w:val="16"/>
        </w:rPr>
      </w:pPr>
      <w:r w:rsidRPr="002D31E3">
        <w:rPr>
          <w:sz w:val="16"/>
        </w:rPr>
        <w:t xml:space="preserve">We see this again in the way that, as noted in the previous chapter, </w:t>
      </w:r>
      <w:r w:rsidRPr="0076276A">
        <w:rPr>
          <w:rStyle w:val="StyleUnderline"/>
        </w:rPr>
        <w:t>the term</w:t>
      </w:r>
      <w:r w:rsidRPr="002D31E3">
        <w:rPr>
          <w:sz w:val="16"/>
        </w:rPr>
        <w:t xml:space="preserve"> for “</w:t>
      </w:r>
      <w:r w:rsidRPr="0076276A">
        <w:rPr>
          <w:rStyle w:val="StyleUnderline"/>
        </w:rPr>
        <w:t>human being</w:t>
      </w:r>
      <w:r w:rsidRPr="002D31E3">
        <w:rPr>
          <w:sz w:val="16"/>
        </w:rPr>
        <w:t xml:space="preserve">” (in Quichua, runa) </w:t>
      </w:r>
      <w:r w:rsidRPr="0076276A">
        <w:rPr>
          <w:rStyle w:val="StyleUnderline"/>
        </w:rPr>
        <w:t>does not refer to a class of beings but to a position of relative communicative transparency</w:t>
      </w:r>
      <w:r w:rsidRPr="002D31E3">
        <w:rPr>
          <w:sz w:val="16"/>
        </w:rPr>
        <w:t xml:space="preserve">, </w:t>
      </w:r>
      <w:r w:rsidRPr="0076276A">
        <w:rPr>
          <w:rStyle w:val="StyleUnderline"/>
        </w:rPr>
        <w:t>shared feeling and understanding and empathy relative to the speaker</w:t>
      </w:r>
      <w:r w:rsidRPr="002D31E3">
        <w:rPr>
          <w:sz w:val="16"/>
        </w:rPr>
        <w:t xml:space="preserve">, that is held together by yakichina. </w:t>
      </w:r>
      <w:r w:rsidRPr="0076276A">
        <w:rPr>
          <w:rStyle w:val="StyleUnderline"/>
        </w:rPr>
        <w:t>But it is entirely possible for one to cease maintaining relations with one’s community of relatives</w:t>
      </w:r>
      <w:r w:rsidRPr="002D31E3">
        <w:rPr>
          <w:sz w:val="16"/>
        </w:rPr>
        <w:t xml:space="preserve">, to move away, to become angry with them, to cease feeling yakichina for them. In such a case, one drifts away from being a runa of the allyu (kinship network) to assume a viewpoint position of non-transparency outside of it (i.e., one becomes an auca, which is to say a potential enemy). Conversely, it is also possible for an outsider to become an insider, as for example through marriage. Eljse Lagrou describes a very similar way of thinking amongst the Cashinahua; she notes how the term nawa (equivalent here to the Quichua auca) can mean “outsider” relative to oneself in a variety of senses – strangers and enemies “like the white colonizers or mythical inkas (cannibal gods)”, but also simply other neighbouring peoples, or even other moieties within one’s own community. </w:t>
      </w:r>
      <w:r w:rsidRPr="0076276A">
        <w:rPr>
          <w:rStyle w:val="StyleUnderline"/>
        </w:rPr>
        <w:t>The meaning here is always strictly relational</w:t>
      </w:r>
      <w:r w:rsidRPr="002D31E3">
        <w:rPr>
          <w:sz w:val="16"/>
        </w:rPr>
        <w:t>: nawa “will always mean someone other than oneself” and hence occupies a contrastive position at an opposite pole from huni (the Cashinahua term for “human beings”, similar to the Quichua runa). This also serves to give another indication of the way relationality and the play of often reversible and shifting positions comes to inform Amazonian “classificatory” thought generally.37</w:t>
      </w:r>
    </w:p>
    <w:p w:rsidR="000B21D1" w:rsidRPr="002D31E3" w:rsidRDefault="000B21D1" w:rsidP="000B21D1">
      <w:pPr>
        <w:rPr>
          <w:sz w:val="16"/>
          <w:szCs w:val="16"/>
        </w:rPr>
      </w:pPr>
      <w:r w:rsidRPr="002D31E3">
        <w:rPr>
          <w:sz w:val="16"/>
          <w:szCs w:val="16"/>
        </w:rPr>
        <w:t>In certain respects, Heidegger may be seen to approach such a way of thinking. Returning to the example of the shell, he might ask: how does the shell gather itself as what it is, within the hermeneutical and emplaced, relational context of our dwelling? And he does seem to experience the way our thinking can undergo a change in trying to apprehend as sympathetically as possible that it may have come to disclosure differently (again, we can recall the impact of the Greeks here). And yet, it may be that throughout this he is limited in his thinking by the noun-centered linguistic and philosophical habits of European thought, as well as by the way his overall project is framed in terms of a stepping-away from metaphysics rather than as thinking in the space between metaphysical/ontological traditions.</w:t>
      </w:r>
    </w:p>
    <w:p w:rsidR="000B21D1" w:rsidRPr="002D31E3" w:rsidRDefault="000B21D1" w:rsidP="000B21D1">
      <w:pPr>
        <w:rPr>
          <w:sz w:val="16"/>
        </w:rPr>
      </w:pPr>
      <w:r w:rsidRPr="002D31E3">
        <w:rPr>
          <w:sz w:val="16"/>
        </w:rPr>
        <w:t xml:space="preserve">For Heidegger can only ever name seemingly atomistic entities as examples of things, whose underlying atomism itself is not explicitly put to question: jug and bench, tree and pond, brook and hill.38 It will be noted, by contrast, that </w:t>
      </w:r>
      <w:r w:rsidRPr="0076276A">
        <w:rPr>
          <w:rStyle w:val="StyleUnderline"/>
        </w:rPr>
        <w:t>the broadly-shared trait of Indigenous American languages</w:t>
      </w:r>
      <w:r w:rsidRPr="002D31E3">
        <w:rPr>
          <w:sz w:val="16"/>
        </w:rPr>
        <w:t xml:space="preserve"> (at least those engaged here) </w:t>
      </w:r>
      <w:r w:rsidRPr="0076276A">
        <w:rPr>
          <w:rStyle w:val="StyleUnderline"/>
        </w:rPr>
        <w:t>as being verb-centered and heavily relational through their use of directional</w:t>
      </w:r>
      <w:r w:rsidRPr="002D31E3">
        <w:rPr>
          <w:sz w:val="16"/>
        </w:rPr>
        <w:t xml:space="preserve">, </w:t>
      </w:r>
      <w:r w:rsidRPr="0076276A">
        <w:rPr>
          <w:rStyle w:val="StyleUnderline"/>
        </w:rPr>
        <w:t>positional</w:t>
      </w:r>
      <w:r w:rsidRPr="002D31E3">
        <w:rPr>
          <w:sz w:val="16"/>
        </w:rPr>
        <w:t xml:space="preserve">, etc. </w:t>
      </w:r>
      <w:r w:rsidRPr="0076276A">
        <w:rPr>
          <w:rStyle w:val="StyleUnderline"/>
        </w:rPr>
        <w:t>suffixes</w:t>
      </w:r>
      <w:r w:rsidRPr="002D31E3">
        <w:rPr>
          <w:sz w:val="16"/>
        </w:rPr>
        <w:t xml:space="preserve">, </w:t>
      </w:r>
      <w:r w:rsidRPr="0076276A">
        <w:rPr>
          <w:rStyle w:val="StyleUnderline"/>
        </w:rPr>
        <w:t>opens up possibilities in naming and expressing that are markedly awkward in Western languages</w:t>
      </w:r>
      <w:r w:rsidRPr="002D31E3">
        <w:rPr>
          <w:sz w:val="16"/>
        </w:rPr>
        <w:t xml:space="preserve"> – while also taking us quite beyond the almost exclusively Indo-European-based milieu of Heidegger’s thinking.39</w:t>
      </w:r>
    </w:p>
    <w:p w:rsidR="000B21D1" w:rsidRPr="002D31E3" w:rsidRDefault="000B21D1" w:rsidP="000B21D1">
      <w:pPr>
        <w:rPr>
          <w:sz w:val="16"/>
        </w:rPr>
      </w:pPr>
      <w:r w:rsidRPr="002D31E3">
        <w:rPr>
          <w:sz w:val="16"/>
        </w:rPr>
        <w:t xml:space="preserve">Heidegger’s project would also seem limited in this regard given the way </w:t>
      </w:r>
      <w:r w:rsidRPr="0076276A">
        <w:rPr>
          <w:rStyle w:val="StyleUnderline"/>
        </w:rPr>
        <w:t>the temporal axis of historical being remains an underlying ontological structure that itself is not problematized</w:t>
      </w:r>
      <w:r w:rsidRPr="002D31E3">
        <w:rPr>
          <w:sz w:val="16"/>
        </w:rPr>
        <w:t xml:space="preserve"> beyond its nonhierarchical division into epochal pulsations. His </w:t>
      </w:r>
      <w:r w:rsidRPr="0076276A">
        <w:rPr>
          <w:rStyle w:val="StyleUnderline"/>
        </w:rPr>
        <w:t>thinking of history in this sense would seem</w:t>
      </w:r>
      <w:r w:rsidRPr="002D31E3">
        <w:rPr>
          <w:sz w:val="16"/>
        </w:rPr>
        <w:t xml:space="preserve"> (despite its leveling gesture) </w:t>
      </w:r>
      <w:r w:rsidRPr="0076276A">
        <w:rPr>
          <w:rStyle w:val="StyleUnderline"/>
        </w:rPr>
        <w:t>to continue the habit</w:t>
      </w:r>
      <w:r w:rsidRPr="002D31E3">
        <w:rPr>
          <w:sz w:val="16"/>
        </w:rPr>
        <w:t xml:space="preserve">, typical of late modern European philosophy, </w:t>
      </w:r>
      <w:r w:rsidRPr="0076276A">
        <w:rPr>
          <w:rStyle w:val="StyleUnderline"/>
        </w:rPr>
        <w:t>of conceiving the world in terms of the unfolding of such an ultimately singular process</w:t>
      </w:r>
      <w:r w:rsidRPr="002D31E3">
        <w:rPr>
          <w:sz w:val="16"/>
        </w:rPr>
        <w:t xml:space="preserve"> – which is why the present is always experienced inexorably and singularly as the present in such a way that one can only await a future change or remember something different.</w:t>
      </w:r>
    </w:p>
    <w:p w:rsidR="000B21D1" w:rsidRPr="002D31E3" w:rsidRDefault="000B21D1" w:rsidP="000B21D1">
      <w:pPr>
        <w:rPr>
          <w:sz w:val="16"/>
        </w:rPr>
      </w:pPr>
      <w:r w:rsidRPr="002D31E3">
        <w:rPr>
          <w:sz w:val="16"/>
        </w:rPr>
        <w:lastRenderedPageBreak/>
        <w:t xml:space="preserve">The difference is an important one that has implications for the way we think about what is flattened over by a(n atomizing) logic of fungibility. Notable of course is that </w:t>
      </w:r>
      <w:r w:rsidRPr="0076276A">
        <w:rPr>
          <w:rStyle w:val="StyleUnderline"/>
        </w:rPr>
        <w:t>this logic works precisely to cover over and remove things from the very context that would make them what they are and sustain them</w:t>
      </w:r>
      <w:r w:rsidRPr="002D31E3">
        <w:rPr>
          <w:sz w:val="16"/>
        </w:rPr>
        <w:t xml:space="preserve"> – indeed as a condition of their mobilization as fungible objects. But pushing this matter further is the way that </w:t>
      </w:r>
      <w:r w:rsidRPr="0076276A">
        <w:rPr>
          <w:rStyle w:val="StyleUnderline"/>
        </w:rPr>
        <w:t>Indigenous capacities to think in terms of relationships</w:t>
      </w:r>
      <w:r w:rsidRPr="002D31E3">
        <w:rPr>
          <w:sz w:val="16"/>
        </w:rPr>
        <w:t xml:space="preserve">, </w:t>
      </w:r>
      <w:r w:rsidRPr="0076276A">
        <w:rPr>
          <w:rStyle w:val="StyleUnderline"/>
        </w:rPr>
        <w:t>in a non-entity-centric way</w:t>
      </w:r>
      <w:r w:rsidRPr="002D31E3">
        <w:rPr>
          <w:sz w:val="16"/>
        </w:rPr>
        <w:t xml:space="preserve">, </w:t>
      </w:r>
      <w:r w:rsidRPr="0076276A">
        <w:rPr>
          <w:rStyle w:val="StyleUnderline"/>
        </w:rPr>
        <w:t>allow for a sense of what is to be articulated in terms of these radiating and linking relationships</w:t>
      </w:r>
      <w:r w:rsidRPr="002D31E3">
        <w:rPr>
          <w:sz w:val="16"/>
        </w:rPr>
        <w:t xml:space="preserve">. </w:t>
      </w:r>
      <w:r w:rsidRPr="0076276A">
        <w:rPr>
          <w:rStyle w:val="StyleUnderline"/>
        </w:rPr>
        <w:t xml:space="preserve">Indigenous relational ontologies accordingly give rise to a sense of something like </w:t>
      </w:r>
      <w:r w:rsidRPr="0076276A">
        <w:rPr>
          <w:rStyle w:val="Emphasis"/>
        </w:rPr>
        <w:t>ontic interdependence</w:t>
      </w:r>
      <w:r w:rsidRPr="002D31E3">
        <w:rPr>
          <w:sz w:val="16"/>
        </w:rPr>
        <w:t xml:space="preserve">: </w:t>
      </w:r>
      <w:r w:rsidRPr="0076276A">
        <w:rPr>
          <w:rStyle w:val="StyleUnderline"/>
        </w:rPr>
        <w:t xml:space="preserve">everything that </w:t>
      </w:r>
      <w:r w:rsidRPr="0076276A">
        <w:rPr>
          <w:rStyle w:val="Emphasis"/>
        </w:rPr>
        <w:t>is</w:t>
      </w:r>
      <w:r w:rsidRPr="002D31E3">
        <w:rPr>
          <w:sz w:val="16"/>
        </w:rPr>
        <w:t xml:space="preserve">, </w:t>
      </w:r>
      <w:r w:rsidRPr="0076276A">
        <w:rPr>
          <w:rStyle w:val="StyleUnderline"/>
        </w:rPr>
        <w:t>is profoundly connected to everything else</w:t>
      </w:r>
      <w:r w:rsidRPr="002D31E3">
        <w:rPr>
          <w:sz w:val="16"/>
        </w:rPr>
        <w:t>.</w:t>
      </w:r>
    </w:p>
    <w:p w:rsidR="000B21D1" w:rsidRPr="002D31E3" w:rsidRDefault="000B21D1" w:rsidP="000B21D1">
      <w:pPr>
        <w:rPr>
          <w:sz w:val="16"/>
        </w:rPr>
      </w:pPr>
      <w:r w:rsidRPr="0076276A">
        <w:rPr>
          <w:rStyle w:val="StyleUnderline"/>
        </w:rPr>
        <w:t>This kind of articulate interdependence gives rise to distinct normative possibilities of caring for the land</w:t>
      </w:r>
      <w:r w:rsidRPr="002D31E3">
        <w:rPr>
          <w:sz w:val="16"/>
        </w:rPr>
        <w:t xml:space="preserve">, relations of stewardship, </w:t>
      </w:r>
      <w:r w:rsidRPr="0076276A">
        <w:rPr>
          <w:rStyle w:val="StyleUnderline"/>
        </w:rPr>
        <w:t>concerns for</w:t>
      </w:r>
      <w:r w:rsidRPr="002D31E3">
        <w:rPr>
          <w:sz w:val="16"/>
        </w:rPr>
        <w:t xml:space="preserve"> something like </w:t>
      </w:r>
      <w:r w:rsidRPr="0076276A">
        <w:rPr>
          <w:rStyle w:val="StyleUnderline"/>
        </w:rPr>
        <w:t>sustainability</w:t>
      </w:r>
      <w:r w:rsidRPr="002D31E3">
        <w:rPr>
          <w:sz w:val="16"/>
        </w:rPr>
        <w:t xml:space="preserve"> with regard to things, </w:t>
      </w:r>
      <w:r w:rsidRPr="0076276A">
        <w:rPr>
          <w:rStyle w:val="StyleUnderline"/>
        </w:rPr>
        <w:t>approached in terms of a law of respect</w:t>
      </w:r>
      <w:r w:rsidRPr="002D31E3">
        <w:rPr>
          <w:sz w:val="16"/>
        </w:rPr>
        <w:t xml:space="preserve"> for all </w:t>
      </w:r>
      <w:r w:rsidRPr="0076276A">
        <w:rPr>
          <w:rStyle w:val="StyleUnderline"/>
        </w:rPr>
        <w:t>and the preservation of balance</w:t>
      </w:r>
      <w:r w:rsidRPr="002D31E3">
        <w:rPr>
          <w:sz w:val="16"/>
        </w:rPr>
        <w:t xml:space="preserve"> and harmonious relations.40 But in this sense, the violence of technology’s “annihilations”, as the condition of mobilizing objects in the way it does, also becomes something ontically “real” in a way that Heidegger’s own grappling with the problem does not seem to be able to articulate. In the same way, </w:t>
      </w:r>
      <w:r w:rsidRPr="0076276A">
        <w:rPr>
          <w:rStyle w:val="StyleUnderline"/>
        </w:rPr>
        <w:t xml:space="preserve">it becomes possible to experience possibilities </w:t>
      </w:r>
      <w:r w:rsidRPr="0076276A">
        <w:rPr>
          <w:rStyle w:val="Emphasis"/>
        </w:rPr>
        <w:t>contrary to the technological</w:t>
      </w:r>
      <w:r w:rsidRPr="0076276A">
        <w:rPr>
          <w:rStyle w:val="StyleUnderline"/>
        </w:rPr>
        <w:t xml:space="preserve"> in the form of an articulate and alternate disclosure of beings as what they are</w:t>
      </w:r>
      <w:r w:rsidRPr="002D31E3">
        <w:rPr>
          <w:sz w:val="16"/>
        </w:rPr>
        <w:t xml:space="preserve">, in such a way </w:t>
      </w:r>
      <w:r w:rsidRPr="0076276A">
        <w:rPr>
          <w:rStyle w:val="StyleUnderline"/>
        </w:rPr>
        <w:t>as to enable precisely something like disagreement or contest concerning the given and consequent normative understandings</w:t>
      </w:r>
      <w:r w:rsidRPr="002D31E3">
        <w:rPr>
          <w:sz w:val="16"/>
        </w:rPr>
        <w:t>.41</w:t>
      </w:r>
    </w:p>
    <w:p w:rsidR="000B21D1" w:rsidRPr="002D31E3" w:rsidRDefault="000B21D1" w:rsidP="000B21D1">
      <w:pPr>
        <w:rPr>
          <w:sz w:val="16"/>
        </w:rPr>
      </w:pPr>
      <w:r w:rsidRPr="0076276A">
        <w:rPr>
          <w:rStyle w:val="StyleUnderline"/>
        </w:rPr>
        <w:t>Such an alternate way of thinking the coherences of beings</w:t>
      </w:r>
      <w:r w:rsidRPr="002D31E3">
        <w:rPr>
          <w:sz w:val="16"/>
        </w:rPr>
        <w:t xml:space="preserve"> and happenings also, it should be noted, </w:t>
      </w:r>
      <w:r w:rsidRPr="0076276A">
        <w:rPr>
          <w:rStyle w:val="Emphasis"/>
        </w:rPr>
        <w:t>undermines the problematic of the atomistically separate human will</w:t>
      </w:r>
      <w:r w:rsidRPr="0076276A">
        <w:rPr>
          <w:rStyle w:val="StyleUnderline"/>
        </w:rPr>
        <w:t xml:space="preserve"> in its own way</w:t>
      </w:r>
      <w:r w:rsidRPr="002D31E3">
        <w:rPr>
          <w:sz w:val="16"/>
        </w:rPr>
        <w:t xml:space="preserve">. </w:t>
      </w:r>
      <w:r w:rsidRPr="0076276A">
        <w:rPr>
          <w:rStyle w:val="StyleUnderline"/>
        </w:rPr>
        <w:t>For</w:t>
      </w:r>
      <w:r w:rsidRPr="002D31E3">
        <w:rPr>
          <w:sz w:val="16"/>
        </w:rPr>
        <w:t xml:space="preserve"> </w:t>
      </w:r>
      <w:r w:rsidRPr="0076276A">
        <w:rPr>
          <w:rStyle w:val="StyleUnderline"/>
        </w:rPr>
        <w:t>a self that is understood as a relational focal-point of power</w:t>
      </w:r>
      <w:r w:rsidRPr="002D31E3">
        <w:rPr>
          <w:sz w:val="16"/>
        </w:rPr>
        <w:t xml:space="preserve">, constituted through relationships of becoming, contagion, and so on, </w:t>
      </w:r>
      <w:r w:rsidRPr="0076276A">
        <w:rPr>
          <w:rStyle w:val="StyleUnderline"/>
        </w:rPr>
        <w:t>the manner of our being-there on the land and amongst others must also be understood and experienced as bound to these in profound relations of interdependency</w:t>
      </w:r>
      <w:r w:rsidRPr="002D31E3">
        <w:rPr>
          <w:sz w:val="16"/>
        </w:rPr>
        <w:t xml:space="preserve">. </w:t>
      </w:r>
      <w:r w:rsidRPr="007C44C6">
        <w:rPr>
          <w:rStyle w:val="StyleUnderline"/>
        </w:rPr>
        <w:t xml:space="preserve">The technological self-positioning of ourselves as masters of the world accordingly makes </w:t>
      </w:r>
      <w:r w:rsidRPr="007C44C6">
        <w:rPr>
          <w:rStyle w:val="Emphasis"/>
        </w:rPr>
        <w:t>little sense</w:t>
      </w:r>
      <w:r w:rsidRPr="007C44C6">
        <w:rPr>
          <w:rStyle w:val="StyleUnderline"/>
        </w:rPr>
        <w:t xml:space="preserve"> here</w:t>
      </w:r>
      <w:r w:rsidRPr="002D31E3">
        <w:rPr>
          <w:sz w:val="16"/>
        </w:rPr>
        <w:t>, at the same time that the problematic of “listening” acquires a different kind of meaning. I will return to this point in a moment.</w:t>
      </w:r>
    </w:p>
    <w:p w:rsidR="000B21D1" w:rsidRPr="002D31E3" w:rsidRDefault="000B21D1" w:rsidP="000B21D1">
      <w:pPr>
        <w:rPr>
          <w:sz w:val="16"/>
        </w:rPr>
      </w:pPr>
      <w:r w:rsidRPr="002D31E3">
        <w:rPr>
          <w:sz w:val="16"/>
        </w:rPr>
        <w:t xml:space="preserve">Following the question of relational ontology further, it strikes me that we hit on a second major point to consider here: that is, the way </w:t>
      </w:r>
      <w:r w:rsidRPr="007C44C6">
        <w:rPr>
          <w:rStyle w:val="StyleUnderline"/>
        </w:rPr>
        <w:t>personhood as such is thought differently in these Indigenous traditions</w:t>
      </w:r>
      <w:r w:rsidRPr="002D31E3">
        <w:rPr>
          <w:sz w:val="16"/>
        </w:rPr>
        <w:t xml:space="preserve">. Indeed, if we wish to ask how Indigenous traditions might invite reflections relevant to the sense of technology’s impoverishments, then </w:t>
      </w:r>
      <w:r w:rsidRPr="007C44C6">
        <w:rPr>
          <w:rStyle w:val="StyleUnderline"/>
        </w:rPr>
        <w:t>one formulation from the Amazonian context strikes me as especially important</w:t>
      </w:r>
      <w:r w:rsidRPr="002D31E3">
        <w:rPr>
          <w:sz w:val="16"/>
        </w:rPr>
        <w:t xml:space="preserve"> here. Namely: the lesson that </w:t>
      </w:r>
      <w:r w:rsidRPr="007C44C6">
        <w:rPr>
          <w:rStyle w:val="StyleUnderline"/>
        </w:rPr>
        <w:t>if one blunders through the forest noisily and nonreceptively</w:t>
      </w:r>
      <w:r w:rsidRPr="002D31E3">
        <w:rPr>
          <w:sz w:val="16"/>
        </w:rPr>
        <w:t xml:space="preserve">, incapable of listening and of being transformed there, </w:t>
      </w:r>
      <w:r w:rsidRPr="007C44C6">
        <w:rPr>
          <w:rStyle w:val="StyleUnderline"/>
        </w:rPr>
        <w:t>if one cannot see persons in one’s non-human environment</w:t>
      </w:r>
      <w:r w:rsidRPr="002D31E3">
        <w:rPr>
          <w:sz w:val="16"/>
        </w:rPr>
        <w:t xml:space="preserve">, </w:t>
      </w:r>
      <w:r w:rsidRPr="007C44C6">
        <w:rPr>
          <w:rStyle w:val="StyleUnderline"/>
        </w:rPr>
        <w:t>then there is a sense in which one is not coming to things thoughtfully</w:t>
      </w:r>
      <w:r w:rsidRPr="002D31E3">
        <w:rPr>
          <w:sz w:val="16"/>
        </w:rPr>
        <w:t xml:space="preserve">.42 For is this not at some level an apt description of what </w:t>
      </w:r>
      <w:r w:rsidRPr="007C44C6">
        <w:rPr>
          <w:rStyle w:val="StyleUnderline"/>
        </w:rPr>
        <w:t>we moderns</w:t>
      </w:r>
      <w:r w:rsidRPr="002D31E3">
        <w:rPr>
          <w:sz w:val="16"/>
        </w:rPr>
        <w:t xml:space="preserve"> tend to do – living our lives through such entrenched monological premises that we </w:t>
      </w:r>
      <w:r w:rsidRPr="007C44C6">
        <w:rPr>
          <w:rStyle w:val="StyleUnderline"/>
        </w:rPr>
        <w:t xml:space="preserve">remain assured in our workaday life that </w:t>
      </w:r>
      <w:r w:rsidRPr="007C44C6">
        <w:rPr>
          <w:rStyle w:val="Emphasis"/>
        </w:rPr>
        <w:t>no dialogue is necessary</w:t>
      </w:r>
      <w:r w:rsidRPr="007C44C6">
        <w:rPr>
          <w:rStyle w:val="StyleUnderline"/>
        </w:rPr>
        <w:t xml:space="preserve"> or valuable with the non-human</w:t>
      </w:r>
      <w:r w:rsidRPr="002D31E3">
        <w:rPr>
          <w:sz w:val="16"/>
        </w:rPr>
        <w:t>, and indeed that it is absurd to even speak of dialogue here?</w:t>
      </w:r>
    </w:p>
    <w:p w:rsidR="000B21D1" w:rsidRPr="002D31E3" w:rsidRDefault="000B21D1" w:rsidP="000B21D1">
      <w:pPr>
        <w:rPr>
          <w:sz w:val="16"/>
        </w:rPr>
      </w:pPr>
      <w:r w:rsidRPr="002D31E3">
        <w:rPr>
          <w:sz w:val="16"/>
        </w:rPr>
        <w:t xml:space="preserve">That the notion of personhood here is thought differently, and made inclusive of a great range of beings (including “places”), constitutes one of the most crucial ways in which, I think, </w:t>
      </w:r>
      <w:r w:rsidRPr="007C44C6">
        <w:rPr>
          <w:rStyle w:val="StyleUnderline"/>
        </w:rPr>
        <w:t>Indigenous relational ontologies push us beyond the scope of Heideggerian thought while nevertheless being able to speak to concerns this raises</w:t>
      </w:r>
      <w:r w:rsidRPr="002D31E3">
        <w:rPr>
          <w:sz w:val="16"/>
        </w:rPr>
        <w:t xml:space="preserve">. Heidegger, we saw, continually described “technology” as orbiting the story of the will and drawing out the latter’s </w:t>
      </w:r>
      <w:r w:rsidRPr="002D31E3">
        <w:rPr>
          <w:sz w:val="16"/>
        </w:rPr>
        <w:lastRenderedPageBreak/>
        <w:t xml:space="preserve">dangerous consequences. His engagement with this question always bore the traces of Nietzsche who, before him, </w:t>
      </w:r>
      <w:r w:rsidRPr="007C44C6">
        <w:rPr>
          <w:rStyle w:val="StyleUnderline"/>
        </w:rPr>
        <w:t xml:space="preserve">repeatedly </w:t>
      </w:r>
      <w:r w:rsidRPr="00097277">
        <w:rPr>
          <w:rStyle w:val="Emphasis"/>
        </w:rPr>
        <w:t>undermined the ontological truth of the will</w:t>
      </w:r>
      <w:r w:rsidRPr="007C44C6">
        <w:rPr>
          <w:rStyle w:val="StyleUnderline"/>
        </w:rPr>
        <w:t xml:space="preserve"> by insisting there is finally no doer “behind” the doing</w:t>
      </w:r>
      <w:r w:rsidRPr="002D31E3">
        <w:rPr>
          <w:sz w:val="16"/>
        </w:rPr>
        <w:t xml:space="preserve">, that </w:t>
      </w:r>
      <w:r w:rsidRPr="00097277">
        <w:rPr>
          <w:rStyle w:val="StyleUnderline"/>
        </w:rPr>
        <w:t>the supposition and unification of such a doer is bound up precisely with the soteriological heritage of our Christianized metaphysics</w:t>
      </w:r>
      <w:r w:rsidRPr="002D31E3">
        <w:rPr>
          <w:sz w:val="16"/>
        </w:rPr>
        <w:t xml:space="preserve">. But then, </w:t>
      </w:r>
      <w:r w:rsidRPr="00097277">
        <w:rPr>
          <w:rStyle w:val="StyleUnderline"/>
        </w:rPr>
        <w:t xml:space="preserve">Indigenous thought would seem to articulate precisely a kind of selfhood and agency that </w:t>
      </w:r>
      <w:r w:rsidRPr="00097277">
        <w:rPr>
          <w:rStyle w:val="Emphasis"/>
        </w:rPr>
        <w:t>does not rest</w:t>
      </w:r>
      <w:r w:rsidRPr="00097277">
        <w:rPr>
          <w:rStyle w:val="StyleUnderline"/>
        </w:rPr>
        <w:t xml:space="preserve"> upon this same set of suppositions</w:t>
      </w:r>
      <w:r w:rsidRPr="002D31E3">
        <w:rPr>
          <w:sz w:val="16"/>
        </w:rPr>
        <w:t xml:space="preserve">, </w:t>
      </w:r>
      <w:r w:rsidRPr="00097277">
        <w:rPr>
          <w:rStyle w:val="StyleUnderline"/>
        </w:rPr>
        <w:t>such a projection of a doer</w:t>
      </w:r>
      <w:r w:rsidRPr="002D31E3">
        <w:rPr>
          <w:sz w:val="16"/>
        </w:rPr>
        <w:t xml:space="preserve"> (</w:t>
      </w:r>
      <w:r w:rsidRPr="00097277">
        <w:rPr>
          <w:rStyle w:val="StyleUnderline"/>
        </w:rPr>
        <w:t>structured by the atomistic unity of the self</w:t>
      </w:r>
      <w:r w:rsidRPr="002D31E3">
        <w:rPr>
          <w:sz w:val="16"/>
        </w:rPr>
        <w:t xml:space="preserve">, the free will as spontaneous organ of our authorship, whose activity precedes action in the form of intention, and so on). Moreover, what is so astonishing to see here is how our understanding of the whole world changes as a result, as does the composition of human beings’ ethical horizons. Or rather, what is astonishing is that </w:t>
      </w:r>
      <w:r w:rsidRPr="00097277">
        <w:rPr>
          <w:rStyle w:val="StyleUnderline"/>
        </w:rPr>
        <w:t>nonhuman persons become thinkable as actors or actants vis à vis ethics</w:t>
      </w:r>
      <w:r w:rsidRPr="002D31E3">
        <w:rPr>
          <w:sz w:val="16"/>
        </w:rPr>
        <w:t xml:space="preserve"> (but also in the constitution of thought and “world” as such).</w:t>
      </w:r>
    </w:p>
    <w:p w:rsidR="000B21D1" w:rsidRPr="002D31E3" w:rsidRDefault="000B21D1" w:rsidP="000B21D1">
      <w:pPr>
        <w:rPr>
          <w:sz w:val="16"/>
        </w:rPr>
      </w:pPr>
      <w:r w:rsidRPr="002D31E3">
        <w:rPr>
          <w:sz w:val="16"/>
        </w:rPr>
        <w:t xml:space="preserve">In other words, if Indigenous senses of personhood are from the beginning profoundly relational, and if it is this </w:t>
      </w:r>
      <w:r w:rsidRPr="00097277">
        <w:rPr>
          <w:rStyle w:val="StyleUnderline"/>
        </w:rPr>
        <w:t>relationality</w:t>
      </w:r>
      <w:r w:rsidRPr="002D31E3">
        <w:rPr>
          <w:sz w:val="16"/>
        </w:rPr>
        <w:t xml:space="preserve"> that also </w:t>
      </w:r>
      <w:r w:rsidRPr="00097277">
        <w:rPr>
          <w:rStyle w:val="StyleUnderline"/>
        </w:rPr>
        <w:t>allows for an understanding</w:t>
      </w:r>
      <w:r w:rsidRPr="002D31E3">
        <w:rPr>
          <w:sz w:val="16"/>
        </w:rPr>
        <w:t xml:space="preserve"> e.g., </w:t>
      </w:r>
      <w:r w:rsidRPr="00097277">
        <w:rPr>
          <w:rStyle w:val="StyleUnderline"/>
        </w:rPr>
        <w:t>of a stone as animate</w:t>
      </w:r>
      <w:r w:rsidRPr="002D31E3">
        <w:rPr>
          <w:sz w:val="16"/>
        </w:rPr>
        <w:t xml:space="preserve">, as a person (as I have argued) – then part of what is so provocative here is the way </w:t>
      </w:r>
      <w:r w:rsidRPr="00097277">
        <w:rPr>
          <w:rStyle w:val="StyleUnderline"/>
        </w:rPr>
        <w:t xml:space="preserve">this comes to give rise to a </w:t>
      </w:r>
      <w:r w:rsidRPr="00097277">
        <w:rPr>
          <w:rStyle w:val="Emphasis"/>
        </w:rPr>
        <w:t>profoundly different sense</w:t>
      </w:r>
      <w:r w:rsidRPr="00097277">
        <w:rPr>
          <w:rStyle w:val="StyleUnderline"/>
        </w:rPr>
        <w:t xml:space="preserve"> of our ethical horizons</w:t>
      </w:r>
      <w:r w:rsidRPr="002D31E3">
        <w:rPr>
          <w:sz w:val="16"/>
        </w:rPr>
        <w:t>. If it is a question of relating to “things” differently – this still, I think, is one matter; if it is a question of relating to persons – well, this is altogether another, and changes perceivably the way we are apt to approach and regard the problem.</w:t>
      </w:r>
    </w:p>
    <w:p w:rsidR="000B21D1" w:rsidRPr="002D31E3" w:rsidRDefault="000B21D1" w:rsidP="000B21D1">
      <w:pPr>
        <w:rPr>
          <w:sz w:val="16"/>
          <w:szCs w:val="16"/>
        </w:rPr>
      </w:pPr>
      <w:r w:rsidRPr="002D31E3">
        <w:rPr>
          <w:sz w:val="16"/>
          <w:szCs w:val="16"/>
        </w:rPr>
        <w:t>To pursue the comparison with Heidegger, we may consider here the following question: why is it only the human being who is Dasein, for Heidegger? Curiously, it would seem in this that Heidegger in many respects repeats an altogether familiar differentiation of beings as appears elsewhere in the Western tradition. The animal is “poor in world” (and stones are “worldless”) as against the richness of the way man is “world-forming”, because only we have language – i.e., only we are able to see something as something.43</w:t>
      </w:r>
    </w:p>
    <w:p w:rsidR="000B21D1" w:rsidRPr="002D31E3" w:rsidRDefault="000B21D1" w:rsidP="000B21D1">
      <w:pPr>
        <w:rPr>
          <w:sz w:val="16"/>
          <w:szCs w:val="16"/>
        </w:rPr>
      </w:pPr>
      <w:r w:rsidRPr="002D31E3">
        <w:rPr>
          <w:sz w:val="16"/>
          <w:szCs w:val="16"/>
        </w:rPr>
        <w:t>But in this, we would seem to find ourselves (and quite curiously) moving again and at bottom within a presumed atomistic ontology (i.e., we are the beings who “have” language – such that our prior status and boundedness as beings would seem unproblematically presumed). Or rather, is it perhaps that we encounter here the limit of Heidegger’s own attempts to distance his thought from the way traditional metaphysics has conceived man as the animale rationale (the being whose characteristic property is to be capable of reason), without more directly exploring the possibility of thinking in the vicinity of alternative ontologies as such? Could it be so self-evident to Heidegger that “man” (what, finally, is this, as “a being”?) uniquely amongst beings “has” language, were he not already moving from the beginning within the space of traditional Western cultural and metaphysical construals of the given?</w:t>
      </w:r>
    </w:p>
    <w:p w:rsidR="000B21D1" w:rsidRPr="002D31E3" w:rsidRDefault="000B21D1" w:rsidP="000B21D1">
      <w:pPr>
        <w:rPr>
          <w:sz w:val="16"/>
        </w:rPr>
      </w:pPr>
      <w:r w:rsidRPr="00097277">
        <w:rPr>
          <w:rStyle w:val="StyleUnderline"/>
        </w:rPr>
        <w:t>To begin to entertain possibilities of understanding ourselves</w:t>
      </w:r>
      <w:r w:rsidRPr="002D31E3">
        <w:rPr>
          <w:sz w:val="16"/>
        </w:rPr>
        <w:t xml:space="preserve"> and our ethical position </w:t>
      </w:r>
      <w:r w:rsidRPr="00097277">
        <w:rPr>
          <w:rStyle w:val="StyleUnderline"/>
        </w:rPr>
        <w:t>within the world differently</w:t>
      </w:r>
      <w:r w:rsidRPr="002D31E3">
        <w:rPr>
          <w:sz w:val="16"/>
        </w:rPr>
        <w:t xml:space="preserve">, moreover, </w:t>
      </w:r>
      <w:r w:rsidRPr="00097277">
        <w:rPr>
          <w:rStyle w:val="StyleUnderline"/>
        </w:rPr>
        <w:t>is</w:t>
      </w:r>
      <w:r w:rsidRPr="002D31E3">
        <w:rPr>
          <w:sz w:val="16"/>
        </w:rPr>
        <w:t xml:space="preserve"> I think one of </w:t>
      </w:r>
      <w:r w:rsidRPr="00097277">
        <w:rPr>
          <w:rStyle w:val="StyleUnderline"/>
        </w:rPr>
        <w:t>the most radical and important possibilities that a genuinely relational ontology would seem to present to us as moderns</w:t>
      </w:r>
      <w:r w:rsidRPr="002D31E3">
        <w:rPr>
          <w:sz w:val="16"/>
        </w:rPr>
        <w:t xml:space="preserve">. For </w:t>
      </w:r>
      <w:r w:rsidRPr="00097277">
        <w:rPr>
          <w:rStyle w:val="StyleUnderline"/>
        </w:rPr>
        <w:t>what we experience as the problem of</w:t>
      </w:r>
      <w:r w:rsidRPr="002D31E3">
        <w:rPr>
          <w:sz w:val="16"/>
        </w:rPr>
        <w:t xml:space="preserve"> “</w:t>
      </w:r>
      <w:r w:rsidRPr="00097277">
        <w:rPr>
          <w:rStyle w:val="StyleUnderline"/>
        </w:rPr>
        <w:t>nature</w:t>
      </w:r>
      <w:r w:rsidRPr="002D31E3">
        <w:rPr>
          <w:sz w:val="16"/>
        </w:rPr>
        <w:t xml:space="preserve">” </w:t>
      </w:r>
      <w:r w:rsidRPr="00097277">
        <w:rPr>
          <w:rStyle w:val="StyleUnderline"/>
        </w:rPr>
        <w:t>is profoundly bound up with our sense of ourselves</w:t>
      </w:r>
      <w:r w:rsidRPr="002D31E3">
        <w:rPr>
          <w:sz w:val="16"/>
        </w:rPr>
        <w:t xml:space="preserve"> </w:t>
      </w:r>
      <w:r w:rsidRPr="00097277">
        <w:rPr>
          <w:rStyle w:val="StyleUnderline"/>
        </w:rPr>
        <w:t>and of our</w:t>
      </w:r>
      <w:r w:rsidRPr="002D31E3">
        <w:rPr>
          <w:sz w:val="16"/>
        </w:rPr>
        <w:t xml:space="preserve"> </w:t>
      </w:r>
      <w:r w:rsidRPr="00097277">
        <w:rPr>
          <w:rStyle w:val="StyleUnderline"/>
        </w:rPr>
        <w:t>unique</w:t>
      </w:r>
      <w:r w:rsidRPr="002D31E3">
        <w:rPr>
          <w:sz w:val="16"/>
        </w:rPr>
        <w:t xml:space="preserve"> ethical and </w:t>
      </w:r>
      <w:r w:rsidRPr="00097277">
        <w:rPr>
          <w:rStyle w:val="StyleUnderline"/>
        </w:rPr>
        <w:t>agentive position within the world</w:t>
      </w:r>
      <w:r w:rsidRPr="002D31E3">
        <w:rPr>
          <w:sz w:val="16"/>
        </w:rPr>
        <w:t xml:space="preserve">. Beyond simply cultivating a distrust in our habitual sense of these matters, </w:t>
      </w:r>
      <w:r w:rsidRPr="00097277">
        <w:rPr>
          <w:rStyle w:val="StyleUnderline"/>
        </w:rPr>
        <w:t xml:space="preserve">might not the problem of thinking agency and ethics altogether differently not be a </w:t>
      </w:r>
      <w:r w:rsidRPr="00097277">
        <w:rPr>
          <w:rStyle w:val="Emphasis"/>
        </w:rPr>
        <w:t>crucial task</w:t>
      </w:r>
      <w:r w:rsidRPr="00097277">
        <w:rPr>
          <w:rStyle w:val="StyleUnderline"/>
        </w:rPr>
        <w:t xml:space="preserve"> under present circumstances?</w:t>
      </w:r>
    </w:p>
    <w:p w:rsidR="000B21D1" w:rsidRPr="002D31E3" w:rsidRDefault="000B21D1" w:rsidP="000B21D1">
      <w:pPr>
        <w:rPr>
          <w:sz w:val="16"/>
        </w:rPr>
      </w:pPr>
      <w:r w:rsidRPr="002D31E3">
        <w:rPr>
          <w:sz w:val="16"/>
        </w:rPr>
        <w:t xml:space="preserve">It can be worth drawing out this question of language here. While </w:t>
      </w:r>
      <w:r w:rsidRPr="00097277">
        <w:rPr>
          <w:rStyle w:val="StyleUnderline"/>
        </w:rPr>
        <w:t>in Indigenous traditions</w:t>
      </w:r>
      <w:r w:rsidRPr="002D31E3">
        <w:rPr>
          <w:sz w:val="16"/>
        </w:rPr>
        <w:t xml:space="preserve"> it seems to be the case that, at least from a certain vantage point, only human beings44 might be said to “speak” in a fully transparent (to us) sense, </w:t>
      </w:r>
      <w:r w:rsidRPr="00097277">
        <w:rPr>
          <w:rStyle w:val="StyleUnderline"/>
        </w:rPr>
        <w:t>it is rather a matter of there being different kinds of</w:t>
      </w:r>
      <w:r w:rsidRPr="002D31E3">
        <w:rPr>
          <w:sz w:val="16"/>
        </w:rPr>
        <w:t xml:space="preserve"> “</w:t>
      </w:r>
      <w:r w:rsidRPr="00097277">
        <w:rPr>
          <w:rStyle w:val="StyleUnderline"/>
        </w:rPr>
        <w:t>speaking</w:t>
      </w:r>
      <w:r w:rsidRPr="002D31E3">
        <w:rPr>
          <w:sz w:val="16"/>
        </w:rPr>
        <w:t xml:space="preserve">” – which includes, for example, the thunder thundering. </w:t>
      </w:r>
      <w:r w:rsidRPr="00097277">
        <w:rPr>
          <w:rStyle w:val="StyleUnderline"/>
        </w:rPr>
        <w:t>To describe thunder as speech</w:t>
      </w:r>
      <w:r w:rsidRPr="002D31E3">
        <w:rPr>
          <w:sz w:val="16"/>
        </w:rPr>
        <w:t xml:space="preserve">, in other words, </w:t>
      </w:r>
      <w:r w:rsidRPr="00097277">
        <w:rPr>
          <w:rStyle w:val="StyleUnderline"/>
        </w:rPr>
        <w:t>is</w:t>
      </w:r>
      <w:r w:rsidRPr="002D31E3">
        <w:rPr>
          <w:sz w:val="16"/>
        </w:rPr>
        <w:t xml:space="preserve"> </w:t>
      </w:r>
      <w:r w:rsidRPr="00097277">
        <w:rPr>
          <w:rStyle w:val="StyleUnderline"/>
        </w:rPr>
        <w:t>not to indulge in metaphor</w:t>
      </w:r>
      <w:r w:rsidRPr="002D31E3">
        <w:rPr>
          <w:sz w:val="16"/>
        </w:rPr>
        <w:t xml:space="preserve">, likening it figuratively to something else (human speech) that it in truth is not.45 </w:t>
      </w:r>
      <w:r w:rsidRPr="00097277">
        <w:rPr>
          <w:rStyle w:val="StyleUnderline"/>
        </w:rPr>
        <w:t xml:space="preserve">It is rather that language as such is </w:t>
      </w:r>
      <w:r w:rsidRPr="00097277">
        <w:rPr>
          <w:rStyle w:val="Emphasis"/>
        </w:rPr>
        <w:t>distributed across the differential registers of perspectival being</w:t>
      </w:r>
      <w:r w:rsidRPr="002D31E3">
        <w:rPr>
          <w:sz w:val="16"/>
        </w:rPr>
        <w:t xml:space="preserve">. In this sense </w:t>
      </w:r>
      <w:r w:rsidRPr="00097277">
        <w:rPr>
          <w:rStyle w:val="StyleUnderline"/>
        </w:rPr>
        <w:t>the relational ontology of</w:t>
      </w:r>
      <w:r w:rsidRPr="002D31E3">
        <w:rPr>
          <w:sz w:val="16"/>
        </w:rPr>
        <w:t xml:space="preserve"> “</w:t>
      </w:r>
      <w:r w:rsidRPr="00097277">
        <w:rPr>
          <w:rStyle w:val="StyleUnderline"/>
        </w:rPr>
        <w:t>perspectivism</w:t>
      </w:r>
      <w:r w:rsidRPr="002D31E3">
        <w:rPr>
          <w:sz w:val="16"/>
        </w:rPr>
        <w:t xml:space="preserve">” and understanding of beings as capable of transformation </w:t>
      </w:r>
      <w:r w:rsidRPr="00097277">
        <w:rPr>
          <w:rStyle w:val="StyleUnderline"/>
        </w:rPr>
        <w:t xml:space="preserve">sets out </w:t>
      </w:r>
      <w:r w:rsidRPr="00097277">
        <w:rPr>
          <w:rStyle w:val="StyleUnderline"/>
        </w:rPr>
        <w:lastRenderedPageBreak/>
        <w:t>an altogether different topography through which the existence of language stands to be thought</w:t>
      </w:r>
      <w:r w:rsidRPr="002D31E3">
        <w:rPr>
          <w:sz w:val="16"/>
        </w:rPr>
        <w:t xml:space="preserve">. </w:t>
      </w:r>
      <w:r w:rsidRPr="00097277">
        <w:rPr>
          <w:rStyle w:val="StyleUnderline"/>
        </w:rPr>
        <w:t xml:space="preserve">And this precisely </w:t>
      </w:r>
      <w:r w:rsidRPr="00097277">
        <w:rPr>
          <w:rStyle w:val="Emphasis"/>
        </w:rPr>
        <w:t>does not reaffirm</w:t>
      </w:r>
      <w:r w:rsidRPr="00097277">
        <w:rPr>
          <w:rStyle w:val="StyleUnderline"/>
        </w:rPr>
        <w:t xml:space="preserve"> our familiar self-conception as unique and privileged amongst beings</w:t>
      </w:r>
      <w:r w:rsidRPr="002D31E3">
        <w:t>46</w:t>
      </w:r>
      <w:r w:rsidRPr="002D31E3">
        <w:rPr>
          <w:sz w:val="16"/>
        </w:rPr>
        <w:t xml:space="preserve">, </w:t>
      </w:r>
      <w:r w:rsidRPr="00097277">
        <w:rPr>
          <w:rStyle w:val="StyleUnderline"/>
        </w:rPr>
        <w:t>but instead sets the grounds for a whole alternate ethical complex</w:t>
      </w:r>
      <w:r w:rsidRPr="002D31E3">
        <w:rPr>
          <w:sz w:val="16"/>
        </w:rPr>
        <w:t>, problematics of becoming and containment, and so on.</w:t>
      </w:r>
    </w:p>
    <w:p w:rsidR="000B21D1" w:rsidRPr="002D31E3" w:rsidRDefault="000B21D1" w:rsidP="000B21D1">
      <w:pPr>
        <w:rPr>
          <w:sz w:val="16"/>
        </w:rPr>
      </w:pPr>
      <w:r w:rsidRPr="002D31E3">
        <w:rPr>
          <w:sz w:val="16"/>
        </w:rPr>
        <w:t xml:space="preserve">Accordingly, if Heidegger invites us to a non-willing mode of listening or “letting beings be” in contrast to the technological will, then it seems to me that </w:t>
      </w:r>
      <w:r w:rsidRPr="00097277">
        <w:rPr>
          <w:rStyle w:val="StyleUnderline"/>
        </w:rPr>
        <w:t>Indigenous notions of personhood set the stage for something that is also rather like such a meditative listening</w:t>
      </w:r>
      <w:r w:rsidRPr="002D31E3">
        <w:rPr>
          <w:sz w:val="16"/>
        </w:rPr>
        <w:t xml:space="preserve">, </w:t>
      </w:r>
      <w:r w:rsidRPr="00097277">
        <w:rPr>
          <w:rStyle w:val="StyleUnderline"/>
        </w:rPr>
        <w:t>but one that stands in much greater contrast with monological willfulness</w:t>
      </w:r>
      <w:r w:rsidRPr="002D31E3">
        <w:rPr>
          <w:sz w:val="16"/>
        </w:rPr>
        <w:t xml:space="preserve"> by virtue of its alternate articulation of our ontological and ethical horizons. For in a relational world including non-human persons, </w:t>
      </w:r>
      <w:r w:rsidRPr="00827134">
        <w:rPr>
          <w:rStyle w:val="StyleUnderline"/>
        </w:rPr>
        <w:t>a</w:t>
      </w:r>
      <w:r w:rsidRPr="002D31E3">
        <w:rPr>
          <w:sz w:val="16"/>
        </w:rPr>
        <w:t xml:space="preserve"> </w:t>
      </w:r>
      <w:r w:rsidRPr="00097277">
        <w:rPr>
          <w:rStyle w:val="StyleUnderline"/>
        </w:rPr>
        <w:t>whole flood of additional questions</w:t>
      </w:r>
      <w:r w:rsidRPr="002D31E3">
        <w:rPr>
          <w:sz w:val="16"/>
        </w:rPr>
        <w:t xml:space="preserve"> and possibilities </w:t>
      </w:r>
      <w:r w:rsidRPr="00097277">
        <w:rPr>
          <w:rStyle w:val="StyleUnderline"/>
        </w:rPr>
        <w:t>arise</w:t>
      </w:r>
      <w:r w:rsidRPr="002D31E3">
        <w:rPr>
          <w:sz w:val="16"/>
        </w:rPr>
        <w:t xml:space="preserve"> </w:t>
      </w:r>
      <w:r w:rsidRPr="00097277">
        <w:rPr>
          <w:rStyle w:val="StyleUnderline"/>
        </w:rPr>
        <w:t>that</w:t>
      </w:r>
      <w:r w:rsidRPr="002D31E3">
        <w:rPr>
          <w:sz w:val="16"/>
        </w:rPr>
        <w:t xml:space="preserve"> also </w:t>
      </w:r>
      <w:r w:rsidRPr="00097277">
        <w:rPr>
          <w:rStyle w:val="StyleUnderline"/>
        </w:rPr>
        <w:t>go quite beyond the dichotomy of willing/non-willing and venture into the realm of the properly dialogical</w:t>
      </w:r>
      <w:r w:rsidRPr="002D31E3">
        <w:rPr>
          <w:sz w:val="16"/>
        </w:rPr>
        <w:t xml:space="preserve"> (because interpersonal) </w:t>
      </w:r>
      <w:r w:rsidRPr="00097277">
        <w:rPr>
          <w:rStyle w:val="StyleUnderline"/>
        </w:rPr>
        <w:t>with the nonhuman</w:t>
      </w:r>
      <w:r w:rsidRPr="002D31E3">
        <w:rPr>
          <w:sz w:val="16"/>
        </w:rPr>
        <w:t>. For example: what is my relationship to X (a question that also thinks “me” in a way that extends back to the ancestors and their relationships that I might be inheriting/remembering)? How transparent is this relationship? How old is this person – and (connectedly) how much wisdom do they have? How powerful are they? Can they help me, and what might they teach me?47</w:t>
      </w:r>
    </w:p>
    <w:p w:rsidR="000B21D1" w:rsidRPr="002D31E3" w:rsidRDefault="000B21D1" w:rsidP="000B21D1">
      <w:pPr>
        <w:rPr>
          <w:sz w:val="16"/>
        </w:rPr>
      </w:pPr>
      <w:r w:rsidRPr="002D31E3">
        <w:rPr>
          <w:sz w:val="16"/>
        </w:rPr>
        <w:t xml:space="preserve">The question of age amongst nonhuman persons is worth lingering over a bit further here: across the traditions I am engaging here, there is a sense in which </w:t>
      </w:r>
      <w:r w:rsidRPr="00097277">
        <w:rPr>
          <w:rStyle w:val="StyleUnderline"/>
        </w:rPr>
        <w:t>ancient trees and mountains can be assumed to hold ancient wisdom</w:t>
      </w:r>
      <w:r w:rsidRPr="002D31E3">
        <w:rPr>
          <w:sz w:val="16"/>
        </w:rPr>
        <w:t xml:space="preserve">, </w:t>
      </w:r>
      <w:r w:rsidRPr="00097277">
        <w:rPr>
          <w:rStyle w:val="StyleUnderline"/>
        </w:rPr>
        <w:t>because their life cycles</w:t>
      </w:r>
      <w:r w:rsidRPr="002D31E3">
        <w:rPr>
          <w:sz w:val="16"/>
        </w:rPr>
        <w:t xml:space="preserve"> – the time in which to grow wise (each, we would expect, in their own way) and to have relations – </w:t>
      </w:r>
      <w:r w:rsidRPr="00097277">
        <w:rPr>
          <w:rStyle w:val="StyleUnderline"/>
        </w:rPr>
        <w:t>are longer than that of humans</w:t>
      </w:r>
      <w:r w:rsidRPr="002D31E3">
        <w:rPr>
          <w:sz w:val="16"/>
        </w:rPr>
        <w:t>. More experience generates more wisdom</w:t>
      </w:r>
      <w:r w:rsidRPr="00097277">
        <w:rPr>
          <w:rStyle w:val="StyleUnderline"/>
        </w:rPr>
        <w:t>. The kind of ethical/interactive consequences we might draw here are ones that tend to elude us given our usual thinking</w:t>
      </w:r>
      <w:r w:rsidRPr="002D31E3">
        <w:rPr>
          <w:sz w:val="16"/>
        </w:rPr>
        <w:t xml:space="preserve">. As the logging industry makes clear, for example, </w:t>
      </w:r>
      <w:r w:rsidRPr="00097277">
        <w:rPr>
          <w:rStyle w:val="StyleUnderline"/>
        </w:rPr>
        <w:t>forests are to be understood as a “renewable” resource</w:t>
      </w:r>
      <w:r w:rsidRPr="002D31E3">
        <w:rPr>
          <w:sz w:val="16"/>
        </w:rPr>
        <w:t xml:space="preserve"> – </w:t>
      </w:r>
      <w:r w:rsidRPr="00097277">
        <w:rPr>
          <w:rStyle w:val="StyleUnderline"/>
        </w:rPr>
        <w:t>which is to say that there is no appreciable or essential difference between an old-growth forest and one planted to replace it</w:t>
      </w:r>
      <w:r w:rsidRPr="002D31E3">
        <w:rPr>
          <w:sz w:val="16"/>
        </w:rPr>
        <w:t xml:space="preserve">. From the industry’s point of view, </w:t>
      </w:r>
      <w:r w:rsidRPr="00097277">
        <w:rPr>
          <w:rStyle w:val="Emphasis"/>
        </w:rPr>
        <w:t>all are rendered fungible and already pre-mobilized as timber</w:t>
      </w:r>
      <w:r w:rsidRPr="002D31E3">
        <w:rPr>
          <w:sz w:val="16"/>
        </w:rPr>
        <w:t xml:space="preserve">. We can see how </w:t>
      </w:r>
      <w:r w:rsidRPr="00097277">
        <w:rPr>
          <w:rStyle w:val="StyleUnderline"/>
        </w:rPr>
        <w:t>the Indigenous perspective here would foster a very different way of approaching</w:t>
      </w:r>
      <w:r w:rsidRPr="002D31E3">
        <w:rPr>
          <w:sz w:val="16"/>
        </w:rPr>
        <w:t xml:space="preserve">, relating to, </w:t>
      </w:r>
      <w:r w:rsidRPr="00097277">
        <w:rPr>
          <w:rStyle w:val="StyleUnderline"/>
        </w:rPr>
        <w:t>and</w:t>
      </w:r>
      <w:r w:rsidRPr="002D31E3">
        <w:rPr>
          <w:sz w:val="16"/>
        </w:rPr>
        <w:t xml:space="preserve"> </w:t>
      </w:r>
      <w:r w:rsidRPr="00097277">
        <w:rPr>
          <w:rStyle w:val="StyleUnderline"/>
        </w:rPr>
        <w:t>appreciating</w:t>
      </w:r>
      <w:r w:rsidRPr="002D31E3">
        <w:rPr>
          <w:sz w:val="16"/>
        </w:rPr>
        <w:t xml:space="preserve">/articulating not only what is striking about mountains, old-growth forests, and so on – but also </w:t>
      </w:r>
      <w:r w:rsidRPr="00097277">
        <w:rPr>
          <w:rStyle w:val="StyleUnderline"/>
        </w:rPr>
        <w:t>the kind of knowledge that empathetic relations with these might give rise to</w:t>
      </w:r>
      <w:r w:rsidRPr="002D31E3">
        <w:rPr>
          <w:sz w:val="16"/>
        </w:rPr>
        <w:t>. For Quichua and other Indigenous traditions, it is moreover important and a source of richness that the land and the persons in it knew your parents and other relatives, and that you remember and continually reenliven those inherited relationships; such an orientation must seem quite strange to modern thinking.</w:t>
      </w:r>
    </w:p>
    <w:p w:rsidR="000B21D1" w:rsidRPr="002D31E3" w:rsidRDefault="000B21D1" w:rsidP="000B21D1">
      <w:pPr>
        <w:rPr>
          <w:sz w:val="16"/>
        </w:rPr>
      </w:pPr>
      <w:r w:rsidRPr="00097277">
        <w:rPr>
          <w:rStyle w:val="StyleUnderline"/>
        </w:rPr>
        <w:t>The ethical problems of empathy, respect, and reciprocity</w:t>
      </w:r>
      <w:r w:rsidRPr="002D31E3">
        <w:rPr>
          <w:sz w:val="16"/>
        </w:rPr>
        <w:t xml:space="preserve"> – which seem to belong most fully to the domain of relationships between persons – </w:t>
      </w:r>
      <w:r w:rsidRPr="00097277">
        <w:rPr>
          <w:rStyle w:val="StyleUnderline"/>
        </w:rPr>
        <w:t>obtain a pre-eminence in Indigenous relations to the non-human</w:t>
      </w:r>
      <w:r w:rsidRPr="002D31E3">
        <w:rPr>
          <w:sz w:val="16"/>
        </w:rPr>
        <w:t xml:space="preserve">, </w:t>
      </w:r>
      <w:r w:rsidRPr="00097277">
        <w:rPr>
          <w:rStyle w:val="StyleUnderline"/>
        </w:rPr>
        <w:t>the land</w:t>
      </w:r>
      <w:r w:rsidRPr="002D31E3">
        <w:rPr>
          <w:sz w:val="16"/>
        </w:rPr>
        <w:t xml:space="preserve">, etc., </w:t>
      </w:r>
      <w:r w:rsidRPr="00097277">
        <w:rPr>
          <w:rStyle w:val="StyleUnderline"/>
        </w:rPr>
        <w:t>in ways that are profoundly circumscribed if not outright precluded in our habitual lifeways</w:t>
      </w:r>
      <w:r w:rsidRPr="002D31E3">
        <w:rPr>
          <w:sz w:val="16"/>
        </w:rPr>
        <w:t xml:space="preserve">. Within the space of these alternate ontologies, </w:t>
      </w:r>
      <w:r w:rsidRPr="00097277">
        <w:rPr>
          <w:rStyle w:val="StyleUnderline"/>
        </w:rPr>
        <w:t>we also gain a more positive sense of how non-anthropocentric relations with the non-human might be possible</w:t>
      </w:r>
      <w:r w:rsidRPr="002D31E3">
        <w:rPr>
          <w:sz w:val="16"/>
        </w:rPr>
        <w:t xml:space="preserve">, and what it might mean not only </w:t>
      </w:r>
      <w:r w:rsidRPr="00097277">
        <w:rPr>
          <w:rStyle w:val="StyleUnderline"/>
        </w:rPr>
        <w:t>to profoundly</w:t>
      </w:r>
      <w:r w:rsidRPr="002D31E3">
        <w:rPr>
          <w:sz w:val="16"/>
        </w:rPr>
        <w:t xml:space="preserve"> (and non-subjectively) </w:t>
      </w:r>
      <w:r w:rsidRPr="00097277">
        <w:rPr>
          <w:rStyle w:val="StyleUnderline"/>
        </w:rPr>
        <w:t xml:space="preserve">rethink the problem of </w:t>
      </w:r>
      <w:r w:rsidRPr="002D31E3">
        <w:rPr>
          <w:sz w:val="16"/>
        </w:rPr>
        <w:t>“</w:t>
      </w:r>
      <w:r w:rsidRPr="00097277">
        <w:rPr>
          <w:rStyle w:val="StyleUnderline"/>
        </w:rPr>
        <w:t>agency</w:t>
      </w:r>
      <w:r w:rsidRPr="002D31E3">
        <w:rPr>
          <w:sz w:val="16"/>
        </w:rPr>
        <w:t xml:space="preserve">” but </w:t>
      </w:r>
      <w:r w:rsidRPr="00097277">
        <w:rPr>
          <w:rStyle w:val="StyleUnderline"/>
        </w:rPr>
        <w:t>to understand non-human others as also being agents</w:t>
      </w:r>
      <w:r w:rsidRPr="002D31E3">
        <w:rPr>
          <w:sz w:val="16"/>
        </w:rPr>
        <w:t xml:space="preserve">. Interestingly, </w:t>
      </w:r>
      <w:r w:rsidRPr="00097277">
        <w:rPr>
          <w:rStyle w:val="StyleUnderline"/>
        </w:rPr>
        <w:t>this also occurs in ways that precisely cannot be dismissed as merely “anthropomorphizing” in the</w:t>
      </w:r>
      <w:r w:rsidRPr="002D31E3">
        <w:rPr>
          <w:sz w:val="16"/>
        </w:rPr>
        <w:t xml:space="preserve"> familiar (</w:t>
      </w:r>
      <w:r w:rsidRPr="00097277">
        <w:rPr>
          <w:rStyle w:val="StyleUnderline"/>
        </w:rPr>
        <w:t>Western</w:t>
      </w:r>
      <w:r w:rsidRPr="002D31E3">
        <w:rPr>
          <w:sz w:val="16"/>
        </w:rPr>
        <w:t xml:space="preserve">) </w:t>
      </w:r>
      <w:r w:rsidRPr="00097277">
        <w:rPr>
          <w:rStyle w:val="StyleUnderline"/>
        </w:rPr>
        <w:t>sense</w:t>
      </w:r>
      <w:r w:rsidRPr="002D31E3">
        <w:rPr>
          <w:sz w:val="16"/>
        </w:rPr>
        <w:t>.</w:t>
      </w:r>
    </w:p>
    <w:p w:rsidR="000B21D1" w:rsidRPr="002D31E3" w:rsidRDefault="000B21D1" w:rsidP="000B21D1">
      <w:pPr>
        <w:rPr>
          <w:sz w:val="16"/>
        </w:rPr>
      </w:pPr>
      <w:r w:rsidRPr="002D31E3">
        <w:rPr>
          <w:sz w:val="16"/>
        </w:rPr>
        <w:t xml:space="preserve">(It is also worth emphasizing here that </w:t>
      </w:r>
      <w:r w:rsidRPr="00097277">
        <w:rPr>
          <w:rStyle w:val="StyleUnderline"/>
        </w:rPr>
        <w:t>Indigenous</w:t>
      </w:r>
      <w:r w:rsidRPr="002D31E3">
        <w:rPr>
          <w:sz w:val="16"/>
        </w:rPr>
        <w:t xml:space="preserve">, </w:t>
      </w:r>
      <w:r w:rsidRPr="00097277">
        <w:rPr>
          <w:rStyle w:val="StyleUnderline"/>
        </w:rPr>
        <w:t>relational ontologies’</w:t>
      </w:r>
      <w:r w:rsidRPr="002D31E3">
        <w:rPr>
          <w:sz w:val="16"/>
        </w:rPr>
        <w:t xml:space="preserve"> nonanthropocentric character also </w:t>
      </w:r>
      <w:r w:rsidRPr="00097277">
        <w:rPr>
          <w:rStyle w:val="StyleUnderline"/>
        </w:rPr>
        <w:t>implies the rethinking of the domain of the “anthropos”</w:t>
      </w:r>
      <w:r w:rsidRPr="002D31E3">
        <w:rPr>
          <w:sz w:val="16"/>
        </w:rPr>
        <w:t xml:space="preserve">. That is to say that </w:t>
      </w:r>
      <w:r w:rsidRPr="002D31E3">
        <w:rPr>
          <w:rStyle w:val="StyleUnderline"/>
        </w:rPr>
        <w:t>places and people</w:t>
      </w:r>
      <w:r w:rsidRPr="002D31E3">
        <w:rPr>
          <w:sz w:val="16"/>
        </w:rPr>
        <w:t xml:space="preserve">, </w:t>
      </w:r>
      <w:r w:rsidRPr="002D31E3">
        <w:rPr>
          <w:rStyle w:val="StyleUnderline"/>
        </w:rPr>
        <w:t>human and nonhuman</w:t>
      </w:r>
      <w:r w:rsidRPr="002D31E3">
        <w:rPr>
          <w:sz w:val="16"/>
        </w:rPr>
        <w:t xml:space="preserve">, </w:t>
      </w:r>
      <w:r w:rsidRPr="002D31E3">
        <w:rPr>
          <w:rStyle w:val="StyleUnderline"/>
        </w:rPr>
        <w:t xml:space="preserve">become at some level </w:t>
      </w:r>
      <w:r w:rsidRPr="002D31E3">
        <w:rPr>
          <w:rStyle w:val="Emphasis"/>
        </w:rPr>
        <w:t>utterly inseparable</w:t>
      </w:r>
      <w:r w:rsidRPr="002D31E3">
        <w:rPr>
          <w:sz w:val="16"/>
        </w:rPr>
        <w:t xml:space="preserve">. </w:t>
      </w:r>
      <w:r w:rsidRPr="002D31E3">
        <w:rPr>
          <w:rStyle w:val="StyleUnderline"/>
        </w:rPr>
        <w:t xml:space="preserve">In dwelling </w:t>
      </w:r>
      <w:r w:rsidRPr="002D31E3">
        <w:rPr>
          <w:rStyle w:val="StyleUnderline"/>
        </w:rPr>
        <w:lastRenderedPageBreak/>
        <w:t>in places we are also already dwelling with people</w:t>
      </w:r>
      <w:r w:rsidRPr="002D31E3">
        <w:rPr>
          <w:sz w:val="16"/>
        </w:rPr>
        <w:t xml:space="preserve">. most especially, with people who develop and deepen relations there. </w:t>
      </w:r>
      <w:r w:rsidRPr="002D31E3">
        <w:rPr>
          <w:rStyle w:val="StyleUnderline"/>
        </w:rPr>
        <w:t>The joy we might encounter in our relations with the beauty of the nonhuman world is also experienced and shared in our relations with people inasmuch as they are themselves dwell in place in a thoughtful and sensitive way</w:t>
      </w:r>
      <w:r w:rsidRPr="002D31E3">
        <w:rPr>
          <w:sz w:val="16"/>
        </w:rPr>
        <w:t xml:space="preserve">. For a Quichua person, a great part of the pathos of moving through the land is being reminded of one’s human relatives there. </w:t>
      </w:r>
      <w:r w:rsidRPr="002D31E3">
        <w:rPr>
          <w:rStyle w:val="StyleUnderline"/>
        </w:rPr>
        <w:t>Thus people are embedded in the land as much as the land is embedded in people</w:t>
      </w:r>
      <w:r w:rsidRPr="002D31E3">
        <w:rPr>
          <w:sz w:val="16"/>
        </w:rPr>
        <w:t>.)</w:t>
      </w:r>
    </w:p>
    <w:p w:rsidR="000B21D1" w:rsidRDefault="000B21D1" w:rsidP="000B21D1">
      <w:pPr>
        <w:rPr>
          <w:sz w:val="16"/>
        </w:rPr>
      </w:pPr>
      <w:r w:rsidRPr="002D31E3">
        <w:rPr>
          <w:sz w:val="16"/>
        </w:rPr>
        <w:t xml:space="preserve">The question of personhood raises the issue of something like the “freedom” of these persons – although, once again, </w:t>
      </w:r>
      <w:r w:rsidRPr="002D31E3">
        <w:rPr>
          <w:rStyle w:val="StyleUnderline"/>
        </w:rPr>
        <w:t>what is involved here is not understood in terms of our familiar problematic of the free will</w:t>
      </w:r>
      <w:r w:rsidRPr="002D31E3">
        <w:rPr>
          <w:sz w:val="16"/>
        </w:rPr>
        <w:t xml:space="preserve">.48 </w:t>
      </w:r>
      <w:r w:rsidRPr="002D31E3">
        <w:rPr>
          <w:rStyle w:val="StyleUnderline"/>
        </w:rPr>
        <w:t>Bound up with this notion of freedom</w:t>
      </w:r>
      <w:r w:rsidRPr="002D31E3">
        <w:rPr>
          <w:sz w:val="16"/>
        </w:rPr>
        <w:t xml:space="preserve"> however </w:t>
      </w:r>
      <w:r w:rsidRPr="002D31E3">
        <w:rPr>
          <w:rStyle w:val="StyleUnderline"/>
        </w:rPr>
        <w:t>are a series of normative and ethical problematics</w:t>
      </w:r>
      <w:r w:rsidRPr="002D31E3">
        <w:rPr>
          <w:sz w:val="16"/>
        </w:rPr>
        <w:t xml:space="preserve"> </w:t>
      </w:r>
      <w:r w:rsidRPr="002D31E3">
        <w:rPr>
          <w:rStyle w:val="StyleUnderline"/>
        </w:rPr>
        <w:t>that</w:t>
      </w:r>
      <w:r w:rsidRPr="002D31E3">
        <w:rPr>
          <w:sz w:val="16"/>
        </w:rPr>
        <w:t xml:space="preserve"> in their own way </w:t>
      </w:r>
      <w:r w:rsidRPr="002D31E3">
        <w:rPr>
          <w:rStyle w:val="StyleUnderline"/>
        </w:rPr>
        <w:t xml:space="preserve">stand </w:t>
      </w:r>
      <w:r w:rsidRPr="002D31E3">
        <w:rPr>
          <w:rStyle w:val="Emphasis"/>
        </w:rPr>
        <w:t>markedly opposed to the framework</w:t>
      </w:r>
      <w:r w:rsidRPr="002D31E3">
        <w:rPr>
          <w:rStyle w:val="StyleUnderline"/>
        </w:rPr>
        <w:t xml:space="preserve"> and the aspirations of mastering the world by calculation</w:t>
      </w:r>
      <w:r w:rsidRPr="002D31E3">
        <w:rPr>
          <w:sz w:val="16"/>
        </w:rPr>
        <w:t xml:space="preserve">, </w:t>
      </w:r>
      <w:r w:rsidRPr="002D31E3">
        <w:rPr>
          <w:rStyle w:val="StyleUnderline"/>
        </w:rPr>
        <w:t>subjecting nature to our monological ordering and planning,</w:t>
      </w:r>
      <w:r w:rsidRPr="002D31E3">
        <w:rPr>
          <w:sz w:val="16"/>
        </w:rPr>
        <w:t xml:space="preserve"> </w:t>
      </w:r>
      <w:r w:rsidRPr="002D31E3">
        <w:rPr>
          <w:rStyle w:val="StyleUnderline"/>
        </w:rPr>
        <w:t>understanding beings as fungible</w:t>
      </w:r>
      <w:r w:rsidRPr="002D31E3">
        <w:rPr>
          <w:sz w:val="16"/>
        </w:rPr>
        <w:t xml:space="preserve">, and so on.49 </w:t>
      </w:r>
      <w:r w:rsidRPr="002D31E3">
        <w:rPr>
          <w:rStyle w:val="StyleUnderline"/>
        </w:rPr>
        <w:t>It gives shape to specific ways and practices of</w:t>
      </w:r>
      <w:r w:rsidRPr="002D31E3">
        <w:rPr>
          <w:sz w:val="16"/>
        </w:rPr>
        <w:t xml:space="preserve"> “</w:t>
      </w:r>
      <w:r w:rsidRPr="002D31E3">
        <w:rPr>
          <w:rStyle w:val="StyleUnderline"/>
        </w:rPr>
        <w:t>listening</w:t>
      </w:r>
      <w:r w:rsidRPr="002D31E3">
        <w:rPr>
          <w:sz w:val="16"/>
        </w:rPr>
        <w:t xml:space="preserve">”, of </w:t>
      </w:r>
      <w:r w:rsidRPr="00827134">
        <w:rPr>
          <w:rStyle w:val="StyleUnderline"/>
        </w:rPr>
        <w:t>leaving space for others</w:t>
      </w:r>
      <w:r w:rsidRPr="002D31E3">
        <w:rPr>
          <w:sz w:val="16"/>
        </w:rPr>
        <w:t xml:space="preserve"> </w:t>
      </w:r>
      <w:r w:rsidRPr="00827134">
        <w:rPr>
          <w:rStyle w:val="StyleUnderline"/>
        </w:rPr>
        <w:t>in a way</w:t>
      </w:r>
      <w:r w:rsidRPr="002D31E3">
        <w:rPr>
          <w:sz w:val="16"/>
        </w:rPr>
        <w:t xml:space="preserve"> that is also connected to the problem of language raised earlier. For it is a broadly shared sensibility across the Indigenous peoples I have engaged here </w:t>
      </w:r>
      <w:r w:rsidRPr="00827134">
        <w:rPr>
          <w:rStyle w:val="StyleUnderline"/>
        </w:rPr>
        <w:t>that one should avoid impinging upon other</w:t>
      </w:r>
      <w:r w:rsidRPr="002D31E3">
        <w:rPr>
          <w:sz w:val="16"/>
        </w:rPr>
        <w:t xml:space="preserve"> persons and their freedom to act and interact in the manner they do. This includes </w:t>
      </w:r>
      <w:r w:rsidRPr="00827134">
        <w:rPr>
          <w:rStyle w:val="StyleUnderline"/>
        </w:rPr>
        <w:t>nonhuman persons</w:t>
      </w:r>
      <w:r w:rsidRPr="00827134">
        <w:t>,</w:t>
      </w:r>
      <w:r w:rsidRPr="002D31E3">
        <w:rPr>
          <w:sz w:val="16"/>
        </w:rPr>
        <w:t xml:space="preserve"> </w:t>
      </w:r>
      <w:r w:rsidRPr="00827134">
        <w:rPr>
          <w:rStyle w:val="StyleUnderline"/>
        </w:rPr>
        <w:t>and</w:t>
      </w:r>
      <w:r w:rsidRPr="002D31E3">
        <w:rPr>
          <w:sz w:val="16"/>
        </w:rPr>
        <w:t xml:space="preserve"> moreover means that </w:t>
      </w:r>
      <w:r w:rsidRPr="00827134">
        <w:rPr>
          <w:sz w:val="16"/>
          <w:szCs w:val="16"/>
        </w:rPr>
        <w:t xml:space="preserve">it is necessary </w:t>
      </w:r>
      <w:r w:rsidRPr="00827134">
        <w:rPr>
          <w:rStyle w:val="StyleUnderline"/>
        </w:rPr>
        <w:t>to let things speak</w:t>
      </w:r>
      <w:r w:rsidRPr="002D31E3">
        <w:rPr>
          <w:sz w:val="16"/>
        </w:rPr>
        <w:t xml:space="preserve"> for themselves and </w:t>
      </w:r>
      <w:r w:rsidRPr="00827134">
        <w:rPr>
          <w:rStyle w:val="Emphasis"/>
        </w:rPr>
        <w:t>on their own terms</w:t>
      </w:r>
      <w:r w:rsidRPr="002D31E3">
        <w:rPr>
          <w:sz w:val="16"/>
        </w:rPr>
        <w:t xml:space="preserve"> as much as possible.</w:t>
      </w:r>
    </w:p>
    <w:p w:rsidR="000B21D1" w:rsidRPr="000B21D1" w:rsidRDefault="000B21D1" w:rsidP="000B21D1"/>
    <w:p w:rsidR="00471EFF" w:rsidRDefault="00D230BF" w:rsidP="00471EFF">
      <w:pPr>
        <w:pStyle w:val="Heading3"/>
      </w:pPr>
      <w:r>
        <w:lastRenderedPageBreak/>
        <w:t>A2 Perm</w:t>
      </w:r>
    </w:p>
    <w:p w:rsidR="00471EFF" w:rsidRPr="001D16AB" w:rsidRDefault="00471EFF" w:rsidP="00471EFF">
      <w:pPr>
        <w:pStyle w:val="Heading4"/>
      </w:pPr>
      <w:r>
        <w:t>Perm fails – tacking on the alt as an afterthought only allows unchecked expansion of technological thought to continue – the aff crowds out any possible mindset shift.</w:t>
      </w:r>
    </w:p>
    <w:p w:rsidR="00471EFF" w:rsidRPr="0026331A" w:rsidRDefault="00471EFF" w:rsidP="00471EFF">
      <w:pPr>
        <w:rPr>
          <w:rStyle w:val="Style13ptBold"/>
          <w:b w:val="0"/>
        </w:rPr>
      </w:pPr>
      <w:r>
        <w:rPr>
          <w:rStyle w:val="Style13ptBold"/>
        </w:rPr>
        <w:t xml:space="preserve">Kohák 3 </w:t>
      </w:r>
      <w:r>
        <w:t>(Erazim</w:t>
      </w:r>
      <w:r w:rsidRPr="0026331A">
        <w:t>, Professor of Philosophy Emeritus, Boston University, Ph.D. from Yale, “An Understanding Heart: Reason, Value, and Transcendental Phenomenology”, in “Eco-Phenomenology</w:t>
      </w:r>
      <w:r>
        <w:t>: Back to the Earth Itself</w:t>
      </w:r>
      <w:r w:rsidRPr="0026331A">
        <w:t>”, ed. Charle</w:t>
      </w:r>
      <w:r>
        <w:t>s S. Brown &amp; Ted Toadvine)</w:t>
      </w:r>
      <w:r w:rsidRPr="0026331A">
        <w:t xml:space="preserve"> http://m</w:t>
      </w:r>
      <w:r>
        <w:t>use.jhu.edu/books/9780791487280</w:t>
      </w:r>
    </w:p>
    <w:p w:rsidR="00471EFF" w:rsidRDefault="00471EFF" w:rsidP="00471EFF">
      <w:pPr>
        <w:rPr>
          <w:sz w:val="16"/>
        </w:rPr>
      </w:pPr>
      <w:r w:rsidRPr="0026331A">
        <w:rPr>
          <w:rStyle w:val="StyleUnderline"/>
        </w:rPr>
        <w:t>Rather than risk contaminating the vaunted objectivity of its judgments with the alleged subjectivity of value, Western thought accepted a reality reduced to the quantifiable while consigning judgments of value and meaning to the outer darkness of the irrational, which respectable scholars could dismiss as unscientific, leaving questions of good and evil to prophets, poets, and postmodernists. Yet relations of meaning and value, though qualitative and subject related, are utterly fundamental to human decision making. Ignoring them would be difficult—and dangerous.</w:t>
      </w:r>
      <w:r w:rsidRPr="0026331A">
        <w:rPr>
          <w:sz w:val="16"/>
        </w:rPr>
        <w:t xml:space="preserve"> Some contemporary thinkers have attempted just that, claiming value decisions to be a matter of indifference. Others, while considering them no less irrational, have sought to treat the irrational—instinct, intuition, or custom—as a legitimate counterpart of reason for dealing with questions of value and meaning. Though they seldom stated it explicitly, </w:t>
      </w:r>
      <w:r w:rsidRPr="0026331A">
        <w:rPr>
          <w:rStyle w:val="StyleUnderline"/>
        </w:rPr>
        <w:t>they assumed that constructing a nuclear bomb is legitimately a question of reason while dropping it is a matter of personal preference.</w:t>
      </w:r>
      <w:r w:rsidRPr="0026331A">
        <w:rPr>
          <w:sz w:val="16"/>
        </w:rPr>
        <w:t xml:space="preserve"> 14 Having been on the receiving end of airborne ordnance, I find this most troublesome—and not only because of my generation’s experience with the cult of Blut und Boden, blood and soil. More basically, the problem is that instinct grows over millennia and custom over centuries, while culturally induced changes require an effective response in a matter of years. Were we to wait for instinct and custom to catch up with such changes, we should be rather likely to destroy ourselves long before we developed an instinctive or a traditional fear of firearms or automobiles, not to mention genetically modified crops. 15 </w:t>
      </w:r>
      <w:r w:rsidRPr="0026331A">
        <w:rPr>
          <w:rStyle w:val="StyleUnderline"/>
        </w:rPr>
        <w:t>A civilization basing itself on instrumental reason while leaving value decisions to an intuitive reliance on the irrational—as in the case of the Nazi attempt to entrust the direction of a technically rational civilization to an intuitive call of Blut und Boden —is a highly unstable compound. Technical reason is not enough and supplementing it with a dose of irrationality will not make it so. Communing with Gaia, however salutary, does not render quantitative expansion any more benign.</w:t>
      </w:r>
      <w:r w:rsidRPr="0026331A">
        <w:rPr>
          <w:sz w:val="16"/>
        </w:rPr>
        <w:t xml:space="preserve"> 16 17 I believe that </w:t>
      </w:r>
      <w:r w:rsidRPr="0026331A">
        <w:rPr>
          <w:rStyle w:val="StyleUnderline"/>
        </w:rPr>
        <w:t xml:space="preserve">long-range, sustainable coexistence of humans with the community of all life requires more than an intuitive supplement to technical rationality, a peripheral Ouija board attached to our computers. </w:t>
      </w:r>
      <w:r w:rsidRPr="0026331A">
        <w:rPr>
          <w:sz w:val="16"/>
        </w:rPr>
        <w:t xml:space="preserve">Yet </w:t>
      </w:r>
      <w:r w:rsidRPr="0026331A">
        <w:rPr>
          <w:rStyle w:val="StyleUnderline"/>
        </w:rPr>
        <w:t>if quantification were the only form of rationality, that would indeed be the only way of modifying the supremacy of the quantitative.</w:t>
      </w:r>
      <w:r w:rsidRPr="0026331A">
        <w:rPr>
          <w:sz w:val="16"/>
        </w:rPr>
        <w:t xml:space="preserve"> I believe the most provocative contribution of Edmund Husserl’s project of </w:t>
      </w:r>
      <w:r w:rsidRPr="0026331A">
        <w:rPr>
          <w:rStyle w:val="StyleUnderline"/>
        </w:rPr>
        <w:t>transcendental phenomenology is his persistent quest for an alternative conception of rationality based on the world constituted by the activity of life</w:t>
      </w:r>
      <w:r w:rsidRPr="0026331A">
        <w:rPr>
          <w:sz w:val="16"/>
        </w:rPr>
        <w:t>, not theory, a value-laden world structured by meaning. That is what Husserl with his unerring knack for choosing the most unfortunate term possible called transcendental subjectivity and what I have called, hardly less misleadingly, qualitative rationality. Thereof I would write, hoping to make those words a shade less obscure.</w:t>
      </w:r>
    </w:p>
    <w:p w:rsidR="00471EFF" w:rsidRDefault="00D230BF" w:rsidP="00471EFF">
      <w:pPr>
        <w:pStyle w:val="Heading3"/>
      </w:pPr>
      <w:r>
        <w:lastRenderedPageBreak/>
        <w:t>Alt Solves – Environment</w:t>
      </w:r>
    </w:p>
    <w:p w:rsidR="00471EFF" w:rsidRDefault="00471EFF" w:rsidP="00471EFF">
      <w:pPr>
        <w:pStyle w:val="Heading4"/>
      </w:pPr>
      <w:r>
        <w:t>The only method of challenging environmental destruction is accessed through the alt – we must reconstruct our notions of the world in relation to us</w:t>
      </w:r>
    </w:p>
    <w:p w:rsidR="00471EFF" w:rsidRPr="00616D8F" w:rsidRDefault="00471EFF" w:rsidP="00471EFF">
      <w:r w:rsidRPr="00E20F8C">
        <w:rPr>
          <w:b/>
          <w:sz w:val="26"/>
          <w:szCs w:val="26"/>
        </w:rPr>
        <w:t>Irwin 10</w:t>
      </w:r>
      <w:r>
        <w:t xml:space="preserve"> (Ruth, The University of Aberdeen, School of Education, Faculty Member University of Fiji, Education, Faculty Member, “Climate Change and Heidegger's Philosophy of Science”, C</w:t>
      </w:r>
      <w:r w:rsidR="00D230BF">
        <w:t>limate Ethics, 11(1), Article 4,</w:t>
      </w:r>
      <w:r>
        <w:t xml:space="preserve"> </w:t>
      </w:r>
      <w:r w:rsidRPr="00616D8F">
        <w:t>http://commons.pacificu.edu/cgi/viewcontent.cgi?article=1352&amp;context=eip</w:t>
      </w:r>
      <w:r w:rsidR="00D230BF">
        <w:t>)</w:t>
      </w:r>
    </w:p>
    <w:p w:rsidR="00471EFF" w:rsidRPr="00E20F8C" w:rsidRDefault="00471EFF" w:rsidP="00471EFF">
      <w:pPr>
        <w:rPr>
          <w:sz w:val="16"/>
        </w:rPr>
      </w:pPr>
      <w:r w:rsidRPr="00E20F8C">
        <w:rPr>
          <w:sz w:val="16"/>
        </w:rPr>
        <w:t xml:space="preserve">The long explanation of the steps of Heidegger's reworking of philosophy from the logos of metaphysics to ontology helps to see how and why he developed his own conception of the nominal gap. It also helps to see how and why he framed the relation of the essence of technology with Being, given the modern horizon of technology. He was scathing of the philosophical division of individual subjects from natural objects (Heidegger, 1973a; Irwin 2009, see also Plumwood, 1983). In Being and Time (1927) equipments form the work-world we are all born into. Equipment surrounds us from our earliest years. We learn how to use a chair before we can name it 'chair'. </w:t>
      </w:r>
      <w:r w:rsidRPr="00471EFF">
        <w:rPr>
          <w:b/>
          <w:sz w:val="24"/>
          <w:u w:val="single"/>
        </w:rPr>
        <w:t>Heidegger argues that this unconsidered, unconscious mode of living is the predominant mode of being-in-the-world. Human beings are 'thrown' into an 'always already' existent world.</w:t>
      </w:r>
      <w:r w:rsidRPr="00E20F8C">
        <w:rPr>
          <w:sz w:val="16"/>
        </w:rPr>
        <w:t xml:space="preserve"> To collapse the dualism between subjects and objects Heidegger developed several techniques. But just what is the relationship between Being and technology? We have seen that Heidegger tried to disrupt Plato's categorization of Being as an essential Idea and the appearance as an inadequate representation shadowing the original. Heidegger's philosophy is 'essentially' materialist. Following Nietzsche on the one hand, and a Hegelian, Marxist genealogy of ideas on the other, Heidegger rejects the otherworldliness of universal Idealism, the Idea, and the transcendental Being. Technology plays an important part in the development of the modern Social Contract. Hobbes, Locke, and later Marx all consider the role of altering and 'improving' found objects into tools as crucial to the basis of society. To turn plums into jam is a technological modification that alters the foodstuff by preserving it. This enhanced commodity can be bartered. Natural found objects, according to Hobbes, are part of the inalienable rights that pertain to the State of Nature and that grow later into rights under the Social Contract. It is the combination of natural object (physis) and the efforts and techniques of the artisan that can transform natural properties in multiple senses. The transformed properties enable storage, facilitate technological lifestyles, and enable the privatisation of ownership from the commons to the individual. Thence they are the basis of modern economics. Perhaps echoing the alienation of the representation or mimesis that Plato posits as appearance, Marx bemoans that the technological enhancement of found objects and their bartering are the first examples of alienation from the means of production. In his text on “Estranged Labour” in the 1844 Manuscripts, he argues that technology ultimately makes individuals alienate from the human 'species-being'. In estranging from man (1) nature, and (2) himself, his own active functions, his life activity, estranged labor estranges the species from man. It changes for him the life of the species into a means of individual life. First it estranges the life of the species and individual life, and secondly it makes individual life in its abstract form the purpose of the life of the species, likewise in its abstract and estranged form (Marx, 1964). In the 1844 Manuscripts, Marx says “Private property is therefore the product, result, and necessary consequence of alienated labour, of the external relation of the worker to nature and to himself” (ibid.: 9). He goes on to note: This fact simply means that the object that labour produces, its product, stands opposed to it as something alien, as a power independent of the producer. The product of labour is labour embodied and made material in an object, it is the objectification of labour. The realization of labour is its objectification. In the sphere of political economy, this realization of labour appears as a loss of reality for the worker, objectification as loss of and bondage to the object, and appropriation as estrangement, as alienation (Marx, 1964). Heidegger does not go so far as discussing alienation as private property, as Marx does in his later text On Capitalism. But similar to Marx, Heidegger’s work concerns the relationship between technology and Being. Glazebrook traces shifts in emphasis in Heidegger's repeated engagements with this relationship. In a move that foreshadows his 1940 reading of Aristotle's Physics, Heidegger suggests that production always makes use of material which is already there. In the 1940 account he takes that to mean that physis is prior to techne, since the latter must always appropriate its material from the former. Here in 1927, however, </w:t>
      </w:r>
      <w:r w:rsidRPr="00471EFF">
        <w:rPr>
          <w:b/>
          <w:sz w:val="24"/>
          <w:u w:val="single"/>
        </w:rPr>
        <w:t>he suggests that it is only through productive comportment that the understanding of being as that which is already extant is possible. Productive comportment, then, determines some things as what they are, and gives access to the fact that something exists already which can be made into something else.</w:t>
      </w:r>
      <w:r w:rsidRPr="00E20F8C">
        <w:rPr>
          <w:sz w:val="16"/>
        </w:rPr>
        <w:t xml:space="preserve"> (Glazebrook, 2000: 211-212). That is, the world view reaches for a certain interpretation of things. Things only emerge from the background and register if they slot into the expectations defined by the world view. In short, techne allows Being to 'show forth', to use Heidegger's terminology. In Being and Time Heidegger tries to disintegrate the solipsist division operating in Idealist philosophy between subjects and objects, or humanity and physis or Being. He does this by showing how equipment 'worlds', contributing to selfunderstanding of each of us in a largely unconsidered way. Long before we can reflect with language (re-presenting things with names, shadowing the being of beings with words) we are shaped </w:t>
      </w:r>
      <w:r w:rsidRPr="00E20F8C">
        <w:rPr>
          <w:sz w:val="16"/>
        </w:rPr>
        <w:lastRenderedPageBreak/>
        <w:t xml:space="preserve">into technologically savvy people. By 1954, when “A Question Concerning Technology” appeared, Heidegger took the conception of a technological world in a more cynical way. He now argued that </w:t>
      </w:r>
      <w:r w:rsidRPr="00471EFF">
        <w:rPr>
          <w:b/>
          <w:sz w:val="24"/>
          <w:u w:val="single"/>
        </w:rPr>
        <w:t>equipment does not just surround us in a relatively benign manner. It forges our subjectivity. We are under the illusion that we are 'in control' of technology and by extension, in control of nature.</w:t>
      </w:r>
      <w:r w:rsidRPr="00E20F8C">
        <w:rPr>
          <w:sz w:val="16"/>
        </w:rPr>
        <w:t xml:space="preserve"> But this assumption is actually a result of the metaphysical world view of modernity that has alienated us from nature, making us forget the question of Being and forget what makes us meaningful. Heidegger shows how every element of nature and humanity becomes integrated into a framework of modern utility. Whereas once the river might symbolise a boundary between one principality and another, or afford a good fishing spot, or a restful place to contemplate, the river has become something different within the new horizon of technology. The technological Gestell requires the river to produce some element for consumption in the machinery of production. Thus, the river serves a hydro-dam, or links one population to another, or it is sold as a 'tourist spot'. All of these functions of the river co-opt it into ongoing (or potential) utilitarian value. Heidegger argues that the technological Gestell challenges forth Being in an abrupt and inconsiderate manner. In earlier times, the waterwheel let the river flow at its own pace. In our times, the hydro power station is part of a more invasive shaping of the river; the power station is at a dam; and the river flow discharged from the resulting pool is regulated at a pace dictated by human needs, not by seasonal flow volume. Earlier understandings of the river might have been somewhat utilitarian, too, but with a qualitative difference. In feudal times the river may have been diverted for a mill. The mill did not work all the time, it was in operation when the harvest came in, and when the river was full enough to drive the water wheel. Storage of ground wheat was limited, and the locals supplied by the mill were heavily reliant on the vagaries of each season. Modern understandings of the river reduce it to utilitarian considerations. Storage capacity has changed completely. Electricity makes the mill operate year round. The mill no longer needs proximity to the river as electricity is networked far and wide. Intermodal transport allows grain from around the world to be ground; seasonal shifts have become irrelevant. Flour is consistently available regardless of season, to a widely distributed set of 'consumers.' There are obvious benefits to the economic distribution of goods. Storage and transportation have allowed locals to be free of the constraints of their own ecosystems. Yet this 'freedom' of local people from constraints of their own ecologies also means they are less cognizant of threats to their ecosystems by mass production. </w:t>
      </w:r>
      <w:r w:rsidRPr="00471EFF">
        <w:rPr>
          <w:b/>
          <w:sz w:val="24"/>
          <w:u w:val="single"/>
        </w:rPr>
        <w:t>Huge swathes of the planet are profoundly compromised by industrial practices; industrial agriculture, mining, mass deforestation, urban sprawl, and so on</w:t>
      </w:r>
      <w:r w:rsidRPr="00E20F8C">
        <w:rPr>
          <w:sz w:val="16"/>
        </w:rPr>
        <w:t xml:space="preserve">. The technological Gestell alienates us from our niche, and ultimately, as Marx noted, from our species-being. </w:t>
      </w:r>
      <w:r w:rsidRPr="00471EFF">
        <w:rPr>
          <w:b/>
          <w:sz w:val="24"/>
          <w:u w:val="single"/>
        </w:rPr>
        <w:t xml:space="preserve">Threat of ecological destruction has long been a problem, but the alienation afforded by industrial production has allowed most of us to ignore the problematic and reside smugly within the illusion of mastery over nature. Climate change, however, is on a scale that disallows this pervasive ignorance. </w:t>
      </w:r>
      <w:r w:rsidRPr="00E20F8C">
        <w:rPr>
          <w:sz w:val="16"/>
        </w:rPr>
        <w:t xml:space="preserve">It is a planetary event of a size that overwhelms even giant entities such as nation states and multinational companies. Saudi Arabia and other OPEC states may try hard to discredit climate change as a problem, but ever since 1988 the UN attempts to administer a coordinated global response to climate warming. Already the creation of a transnational institution such as the Intergovernmental Panel on Climate Change indicates the seriousness of the problem. Climate change is challenging the anthropocentric position of Heidegger (and that of extreme Idealism) for its hubris. Scientists seeking to demonstrate the anthropogenic causes of modern climate change have sought to understand the climate of the earth over the last 650,000 years. Thus, our understanding has extended well beyond the epoch of actual human civilization. It will always be the case that we inevitably project our concerns and world view onto data. But pressing at the limits of knowledge, the evidence challenges our knowledge systems and extends or obliterates previous ways of conceptualizing things. Climate change brings modernity as an epoch into clear view, from its beginning to its end. The fossil-based industrialization and consumption are proving to be so toxic that as a modus operandii they have to change fundamentally. </w:t>
      </w:r>
      <w:r w:rsidRPr="00471EFF">
        <w:rPr>
          <w:b/>
          <w:sz w:val="24"/>
          <w:u w:val="single"/>
        </w:rPr>
        <w:t>Heidegger asks questions of the modern paradigm that may allow us to transcend the technological alienation that industrial production and modern philosophy, as its cultural superstructure, have created</w:t>
      </w:r>
      <w:r w:rsidRPr="00E20F8C">
        <w:rPr>
          <w:sz w:val="16"/>
        </w:rPr>
        <w:t xml:space="preserve">. </w:t>
      </w:r>
      <w:r w:rsidRPr="00471EFF">
        <w:rPr>
          <w:b/>
          <w:sz w:val="24"/>
          <w:u w:val="single"/>
        </w:rPr>
        <w:t>Climate change is setting a limit on that world view with a finality that has never before been encountered</w:t>
      </w:r>
      <w:r w:rsidRPr="00E20F8C">
        <w:rPr>
          <w:sz w:val="16"/>
        </w:rPr>
        <w:t>. It remains to be seen whether thinking of a more ecologically based mode of technology will sufficiently change humankind.</w:t>
      </w:r>
    </w:p>
    <w:p w:rsidR="00D230BF" w:rsidRDefault="00D230BF" w:rsidP="00D230BF">
      <w:pPr>
        <w:pStyle w:val="Heading3"/>
      </w:pPr>
      <w:r>
        <w:lastRenderedPageBreak/>
        <w:t>Alt Solves – Activism</w:t>
      </w:r>
    </w:p>
    <w:p w:rsidR="00471EFF" w:rsidRDefault="00471EFF" w:rsidP="00471EFF">
      <w:pPr>
        <w:pStyle w:val="Heading4"/>
      </w:pPr>
      <w:r>
        <w:t>Meditative thinking is entirely separate from calculative – it seeks to not seek – this thought is able to connect closer to being, it is a prerequisite to any action</w:t>
      </w:r>
    </w:p>
    <w:p w:rsidR="00471EFF" w:rsidRPr="008501C8" w:rsidRDefault="00471EFF" w:rsidP="00471EFF">
      <w:r w:rsidRPr="008501C8">
        <w:rPr>
          <w:b/>
          <w:sz w:val="26"/>
          <w:szCs w:val="26"/>
        </w:rPr>
        <w:t>Pezze 6</w:t>
      </w:r>
      <w:r>
        <w:t xml:space="preserve"> (Barbara Dalle, Former leader of a research cluster at The Center for The Humanities and Medicine at the University of Hong Kong, she is Honorary Research Associate at the Center of Behavioral Health at the University of Hong Kong, and Assistant Professor at Beijing Normal-Hong Kong Baptist University- UIC (China). Barbara is a certified behavioral assessor (A&amp;DC), and a certified resilience coach (A&amp;DC), “Heidegger on Gelassenheit”, </w:t>
      </w:r>
      <w:r w:rsidRPr="000278C4">
        <w:rPr>
          <w:i/>
        </w:rPr>
        <w:t>Minerva - An Internet Journal of Philosophy</w:t>
      </w:r>
      <w:r>
        <w:t xml:space="preserve"> Vol. 10) </w:t>
      </w:r>
      <w:r w:rsidRPr="008501C8">
        <w:t>http://www.minerva.mic.ul.ie//vol10/Heidegger.html</w:t>
      </w:r>
    </w:p>
    <w:p w:rsidR="00471EFF" w:rsidRDefault="00471EFF" w:rsidP="00471EFF">
      <w:pPr>
        <w:rPr>
          <w:sz w:val="16"/>
        </w:rPr>
      </w:pPr>
      <w:r w:rsidRPr="000278C4">
        <w:rPr>
          <w:sz w:val="16"/>
        </w:rPr>
        <w:t xml:space="preserve">When we use the word ‘thinking’, our thought immediately goes back to a well-known set of definitions that we have learnt in our life or in our studies. </w:t>
      </w:r>
      <w:r w:rsidRPr="00471EFF">
        <w:rPr>
          <w:b/>
          <w:sz w:val="24"/>
          <w:u w:val="single"/>
        </w:rPr>
        <w:t>To us thinking is a mental activity that helps us to solve problems, to deal with situations, to understand circumstances and, according to this understanding, to take action in order to move forward.</w:t>
      </w:r>
      <w:r w:rsidRPr="000278C4">
        <w:rPr>
          <w:sz w:val="16"/>
        </w:rPr>
        <w:t xml:space="preserve"> Thinking for us also means to have an opinion, to have an impression that something is in a certain way. Thinking means reasoning, the process of reaching certain conclusions through a series of statements. Thinking is “a means of mastery” (Lovitts 1995, p. 586). We already mentioned that this is a paper about the essence of thinking, sought as Gelassenheit. But the kind of thinking whose essence we are about to investigate is not the common way of thinking. </w:t>
      </w:r>
      <w:r w:rsidRPr="00471EFF">
        <w:rPr>
          <w:b/>
          <w:sz w:val="24"/>
          <w:u w:val="single"/>
        </w:rPr>
        <w:t>The kind of thinking that we need to think of is “the thinking of the thinker.”</w:t>
      </w:r>
      <w:r w:rsidRPr="000278C4">
        <w:rPr>
          <w:sz w:val="16"/>
        </w:rPr>
        <w:t xml:space="preserve"> This is not a general philosophical concept of thinking, but we need to consider what, in the Discourse, Heidegger calls “meditative thinking” [das besinnliche Denken]. The kind of thinking we are probably accustomed to is what Heidegger names “calculative thinking” [das rechnende Denken] (1966b, p. 46), and it is the thinking proper to the sciences and economics, which we, belonging to the technological age, mainly — if not solely — employ. </w:t>
      </w:r>
      <w:r w:rsidRPr="00471EFF">
        <w:rPr>
          <w:b/>
          <w:sz w:val="24"/>
          <w:u w:val="single"/>
        </w:rPr>
        <w:t>Calculative thinking, says Heidegger, “calculates,” “plans and investigates”</w:t>
      </w:r>
      <w:r w:rsidRPr="000278C4">
        <w:rPr>
          <w:sz w:val="16"/>
        </w:rPr>
        <w:t xml:space="preserve"> (1966b, p. 46); </w:t>
      </w:r>
      <w:r w:rsidRPr="00471EFF">
        <w:rPr>
          <w:b/>
          <w:sz w:val="24"/>
          <w:u w:val="single"/>
        </w:rPr>
        <w:t xml:space="preserve">it sets goal and wants to obtain them. It “serves specific purposes” </w:t>
      </w:r>
      <w:r w:rsidRPr="000278C4">
        <w:rPr>
          <w:sz w:val="16"/>
        </w:rPr>
        <w:t xml:space="preserve">(ibid., p. 46); </w:t>
      </w:r>
      <w:r w:rsidRPr="00471EFF">
        <w:rPr>
          <w:b/>
          <w:sz w:val="24"/>
          <w:u w:val="single"/>
        </w:rPr>
        <w:t>it considers and works out many new and always different possibilities to develop.</w:t>
      </w:r>
      <w:r w:rsidRPr="000278C4">
        <w:rPr>
          <w:sz w:val="16"/>
        </w:rPr>
        <w:t xml:space="preserve"> Despite this productivity of a thinking that “races from one aspect to the next”; despite the richness in thinking activities proper to our age, and testified by the many results obtained; despite our age’s extreme reach in research activities and inquiries in many areas; despite all this, nevertheless, Heidegger states that a “growing thoughtlessness” (1966b, p. 45) is in place and needs to be addressed. This thoughtlessness depends on the fact that man is “in flight from thinking” (ibid., p. 45). “Thoughtlessness” [Gedankenlosigkeit], Heidegger states, is an uncanny visitor who comes and goes everywhere in today’s world. </w:t>
      </w:r>
      <w:r w:rsidRPr="00471EFF">
        <w:rPr>
          <w:b/>
          <w:sz w:val="24"/>
          <w:u w:val="single"/>
        </w:rPr>
        <w:t>For nowadays we take in everything in the quickest and cheapest way, only to forget it just as quickly, instantly</w:t>
      </w:r>
      <w:r w:rsidRPr="000278C4">
        <w:rPr>
          <w:sz w:val="16"/>
        </w:rPr>
        <w:t xml:space="preserve">. Thus one gathering follows on the heels of another. Commemorative celebrations grow poorer and poorer in thought. Commemoration and thoughtlessness are found side by side. (1966b, p. 45) Calculative thinking, despite being of great importance in our technological world, is a thinking “of a special kind.” It deals, in fact, with circumstances that are already given, and which we take into consideration, to carry out projects or to reach goals that we want to achieve. Calculative thinking does not pause to consider the meaning inherent in “everything that is”. It is always on the move, is restless and it “never collects itself” (Heidegger 1966b, p. 46). This fact hides and shows that man is actually “in flight from thinking.” Now, if it is not a question of calculative thinking, then what kind of thinking does Heidegger refer to when he speaks of “meditative thinking”? And why, if at all, is there a need for it? Because if we have no problem in understanding the importance of calculative thinking, we probably are not so clear about the need, for our existence, of a different kind of thinking. In the “Memorial Address,” Heidegger speaks of two kinds of thinking: the above mentioned “calculative thinking” and “meditative thinking” (1966b, p. 46). Meditative thinking is a kind of thinking man is capable of, it is part of his nature; but nevertheless it is a way of thinking that needs to be awoken. When Heidegger states that man is “in flight from thinking” (1966b, p. 45), he means flight from meditative thinking. What distinguishes meditative thinking from calculative thinking? What does meditative thinking mean? </w:t>
      </w:r>
      <w:r w:rsidRPr="00471EFF">
        <w:rPr>
          <w:b/>
          <w:sz w:val="24"/>
          <w:u w:val="single"/>
        </w:rPr>
        <w:t>It means to notice, to observe, to ponder, to awaken an awareness of what is actually taking place around us and in us</w:t>
      </w:r>
      <w:r w:rsidRPr="000278C4">
        <w:rPr>
          <w:sz w:val="16"/>
        </w:rPr>
        <w:t xml:space="preserve">. Meditative thinking does not mean being detached from reality or, as Heidegger says, “floating unaware above reality” (1966b, p. 46). </w:t>
      </w:r>
      <w:r w:rsidRPr="00471EFF">
        <w:rPr>
          <w:b/>
          <w:sz w:val="24"/>
          <w:u w:val="single"/>
        </w:rPr>
        <w:t xml:space="preserve">It is also inappropriate to consider it as a useless kind of thinking, by stating that it is of no use in practical affairs or in business. These considerations, Heidegger states, are just “excuses” that, if on one hand appears to </w:t>
      </w:r>
      <w:r w:rsidRPr="00471EFF">
        <w:rPr>
          <w:b/>
          <w:sz w:val="24"/>
          <w:u w:val="single"/>
        </w:rPr>
        <w:lastRenderedPageBreak/>
        <w:t>legitimize avoiding any engagement with this kind of thinking, on the other hand attests that meditative thinking “does not just happen by itself any more than does calculative thinking”</w:t>
      </w:r>
      <w:r w:rsidRPr="000278C4">
        <w:rPr>
          <w:sz w:val="16"/>
        </w:rPr>
        <w:t xml:space="preserve"> (1966b, p. 46-47). Meditative thinking requires effort, commitment, determination, care, practice, but at the same time, it must “be able to bide its time, to await as does the farmer, whether the seed will come up and ripen” (Heidegger 1966b, p. 47). </w:t>
      </w:r>
      <w:r w:rsidRPr="00471EFF">
        <w:rPr>
          <w:b/>
          <w:sz w:val="24"/>
          <w:u w:val="single"/>
        </w:rPr>
        <w:t xml:space="preserve">Meditative thinking does not estrange us from reality. On the contrary, it keeps us extremely focused on our reality, on the hic et nunc of our being, ‘existence’. </w:t>
      </w:r>
      <w:r w:rsidRPr="000278C4">
        <w:rPr>
          <w:sz w:val="16"/>
        </w:rPr>
        <w:t xml:space="preserve">To enact meditative thinking, Heidegger says that we need to dwell on what lies close and meditate on what is closest; upon that which concerns us, each one of us, here and now; here, on this patch of home ground; now, in the present hour of history. (1966b, p. 47) By remaining focused on the moment, we “notice” aspects of our reality and we keep them in mind. We then “remember” elements, events, circumstances related to them. This invite us to “think further”, and by doing so we clarify, discern, elements that pertain to our situation. </w:t>
      </w:r>
      <w:r w:rsidRPr="00471EFF">
        <w:rPr>
          <w:b/>
          <w:sz w:val="24"/>
          <w:u w:val="single"/>
        </w:rPr>
        <w:t>Through this process we “grow thoughtful”, and this generates questions that further deepen our thinking and awareness of the roots of what moved us to think; and that was just something barely noticed before</w:t>
      </w:r>
      <w:r w:rsidRPr="000278C4">
        <w:rPr>
          <w:sz w:val="16"/>
        </w:rPr>
        <w:t xml:space="preserve">. An attempt to enact meditative thinking is carried out by Heidegger himself when, during the "Memorial Address," he tries to conduct the audience from a situation where they are passive 'consumers' of the address to a situation in which they actually meditate and think about what is going on, beyond the simple event of commemoration. What follows is a long quotation which I think can give us a picture of what the process of meditative thinking is about: What does this celebration suggest to us, in case we are ready to meditate? Then we notice that a work of art has flowered in the ground of our homeland. As we hold this simple fact in mind, we cannot help remembering at once that during the last two centuries great poets and thinkers have been brought forth from the Swabian land. Thinking about it further makes clear at once that Central Germany is likewise such a land, and so are East Prussia, Silesia, and Bohemia. We grow thoughtful and ask: does not the flourishing of any genuine work depend upon its roots in a native soil? Johann Peter Hebel once wrote: “We are plants which — whether we like to admit it to ourselves or not — must with our roots rise out of the earth in order to bloom in the ether”… The poet means to say: For a truly joyous and salutary human work to flourish, man must be able to mount from the depth of his home ground up into ether. Ether here means the free air of the high heavens, the open realm of the spirit. We grow more thoughtful and ask: does this claim of Johann Peter Hebel hold today? Does man still dwell calmly between heaven and earth? Does a meditative spirit still reign over the land? Is there still a life-giving homeland in whose ground man may stand rooted…? (Heidegger 1966b, p. 47-48) Even though “man is a thinking, that is, a meditating being” [der Mensch das denkende, d.h. sinnende Wesen ist] (ibid., p. 47), we need to train ourselves in the ability to think meditatively, to confront reality, and thus ourselves, in a meditative way. The cost of not doing so would be, Heidegger states, to remain a “defenseless and perplexed victim at the mercy of the irresistible superior power of technology” (ibid., p. 52-53). We would be – and today, more so than sixty years ago, when Heidegger gave this speech – victims of “radio and television,” “picture magazines” and “movies”; </w:t>
      </w:r>
      <w:r w:rsidRPr="00471EFF">
        <w:rPr>
          <w:b/>
          <w:sz w:val="24"/>
          <w:u w:val="single"/>
        </w:rPr>
        <w:t>we would be, and perhaps already are, “chained” to the imaginary world proposed by these mediums, and thus homeless in our own home: all that with which modern techniques of communication stimulate, assail, and drive man – all that is already much closer to man today than his fields around his farmstead, closer that the sky over the earth, closer than the change from night to day…</w:t>
      </w:r>
      <w:r w:rsidRPr="000278C4">
        <w:rPr>
          <w:sz w:val="16"/>
        </w:rPr>
        <w:t xml:space="preserve"> (Heidegger 1966b, p. 48) The risk for man is to be uprooted not only from his reality, from his world, but also from himself. If we think meditatively, however, we allow ourselves to be aware of the risk implied in the technological age and its usefulness, and we can hence act upon it. When we think meditatively we do not project an idea, planning a goal towards which we move, we do not “run down a one-track course of ideas” (ibid., p. 53). When we think meditatively, we need to “engage ourselves with what at first sight does not go together at all” (ibid., p.53). </w:t>
      </w:r>
      <w:r w:rsidRPr="00471EFF">
        <w:rPr>
          <w:b/>
          <w:sz w:val="24"/>
          <w:u w:val="single"/>
        </w:rPr>
        <w:t xml:space="preserve">In order to understand what this means, Heidegger suggests that we look at the comportment we have towards technological devices. We recognize that, in today’s world technological machineries are indispensable. </w:t>
      </w:r>
      <w:r w:rsidRPr="000278C4">
        <w:rPr>
          <w:sz w:val="16"/>
        </w:rPr>
        <w:t xml:space="preserve">We need just to think of computers and their usage in daily life activities to be convinced, above any doubt, that “we depend on technical devices” (Heidegger 1966b, p.53). By thinking calculatively, we use these machineries at our own convenience; we also let ourselves be challenged by them, so as to develop new devices that would be more suitable for a certain project or more accurate in the carrying out of certain research. </w:t>
      </w:r>
      <w:r w:rsidRPr="00471EFF">
        <w:rPr>
          <w:b/>
          <w:sz w:val="24"/>
          <w:u w:val="single"/>
        </w:rPr>
        <w:t xml:space="preserve">If calculative thinking does not think beyond the usefulness of what it engages with, meditative thinking would notice and become aware of the fact that these devices are not just extremely useful to us. </w:t>
      </w:r>
      <w:r w:rsidRPr="000278C4">
        <w:rPr>
          <w:sz w:val="16"/>
        </w:rPr>
        <w:t xml:space="preserve">It would also notice that they, by being so extremely useful, at the same time are “shackling” us: “suddenly and unaware we find ourselves so firmly shackled to these technical devices that we fall into bondage to them” (ibid., p. 53-54). If man, not being aware of this, is in a situation of being chained to these machineries, then by </w:t>
      </w:r>
      <w:r w:rsidRPr="00471EFF">
        <w:rPr>
          <w:b/>
          <w:sz w:val="24"/>
          <w:u w:val="single"/>
        </w:rPr>
        <w:lastRenderedPageBreak/>
        <w:t>becoming conscious of this he finds himself in a different relation to them. He becomes free of them. With this awareness man can utilize these instruments just as instruments, being at the same time free to “let go of them at any time”</w:t>
      </w:r>
      <w:r w:rsidRPr="000278C4">
        <w:rPr>
          <w:sz w:val="16"/>
        </w:rPr>
        <w:t xml:space="preserve"> (ibid., p. 54). And this is so because once we acknowledge that their usefulness implies the possibility for us to be chained to them, we deal with them differently; we “deny them the right to dominate us, and so to wrap, confuse, and lay waste our nature” (ibid., p.54). It is a matter of a different comportment towards them; it is a different disposition to which Heidegger gives the name “releasement toward things” [die Gelassenheit zu den Dingen] (ibid., p.54) Releasement toward things is an expression of a change in thinking. </w:t>
      </w:r>
      <w:r w:rsidRPr="00471EFF">
        <w:rPr>
          <w:b/>
          <w:sz w:val="24"/>
          <w:u w:val="single"/>
        </w:rPr>
        <w:t>Thinking is not just calculation, but ponders the meaning involved and hidden behind what we are related to and engaged with.</w:t>
      </w:r>
      <w:r w:rsidRPr="000278C4">
        <w:rPr>
          <w:sz w:val="16"/>
        </w:rPr>
        <w:t xml:space="preserve"> This hidden meaning, even if it remains obscure as such, is nevertheless detected – by a meditating thinking – in its presence, a presence that “hides itself.” But, as Heidegger states, if we explicitly and continuously heed the fact that such hidden meaning touches us everywhere in the world of technology, we stand at once within the realm of that which hides itself from us, and hides itself just in approaching us. That which shows itself and at the same time withdraws is the essential trait of what we call the mystery. I call the comportment which enables us to keep open to the meaning hidden in technology, openness to the mystery. (1966b, p. 55) “</w:t>
      </w:r>
      <w:r w:rsidRPr="00471EFF">
        <w:rPr>
          <w:b/>
          <w:sz w:val="24"/>
          <w:u w:val="single"/>
        </w:rPr>
        <w:t>Releasement towards things” and “openness to the mystery” are two aspects of the same disposition, a disposition that allows us to inhabit the world “in a totally different way.”</w:t>
      </w:r>
      <w:r w:rsidRPr="000278C4">
        <w:rPr>
          <w:sz w:val="16"/>
        </w:rPr>
        <w:t xml:space="preserve"> But as we already mentioned, this disposition does not just happen to us. </w:t>
      </w:r>
      <w:r w:rsidRPr="00471EFF">
        <w:rPr>
          <w:b/>
          <w:sz w:val="24"/>
          <w:u w:val="single"/>
        </w:rPr>
        <w:t>It develops through a “persistent courageous thinking”</w:t>
      </w:r>
      <w:r w:rsidRPr="000278C4">
        <w:rPr>
          <w:sz w:val="16"/>
        </w:rPr>
        <w:t xml:space="preserve"> (ibid., p. 56), which in this work is meditative thinking. We have spoken here of meditative thinking as that mode of thinking that allows “releasement toward things” and “the openness to the mystery” hidden in the technological world. Let us now move on, armed with meditative thinking, to further investigate Gelassenheit – which we just glimpsed in relation to technological devices – in its essential traits, considering it as “the manner of taking place of a thinking that is wholly free, wholly open to Being’s governance” (Lovitts 1995, p. 544).</w:t>
      </w:r>
    </w:p>
    <w:p w:rsidR="00807C07" w:rsidRDefault="00807C07" w:rsidP="00001227">
      <w:pPr>
        <w:pStyle w:val="Heading2"/>
      </w:pPr>
      <w:r>
        <w:lastRenderedPageBreak/>
        <w:t>Framework</w:t>
      </w:r>
    </w:p>
    <w:p w:rsidR="00D230BF" w:rsidRDefault="00D230BF" w:rsidP="00D230BF">
      <w:pPr>
        <w:pStyle w:val="Heading3"/>
      </w:pPr>
      <w:r>
        <w:lastRenderedPageBreak/>
        <w:t>Dwelling Framework</w:t>
      </w:r>
    </w:p>
    <w:p w:rsidR="00D230BF" w:rsidRDefault="00D230BF" w:rsidP="00D230BF">
      <w:pPr>
        <w:pStyle w:val="Heading4"/>
      </w:pPr>
      <w:r>
        <w:t xml:space="preserve">Dwelling is a </w:t>
      </w:r>
      <w:r w:rsidRPr="00E348A6">
        <w:rPr>
          <w:u w:val="single"/>
        </w:rPr>
        <w:t>necessary condition</w:t>
      </w:r>
      <w:r>
        <w:t xml:space="preserve"> for relation to that which is external to the self. Their rush to construct the debate ‘space’ as a site for producing activist scholarship ignores the </w:t>
      </w:r>
      <w:r w:rsidRPr="00E348A6">
        <w:rPr>
          <w:u w:val="single"/>
        </w:rPr>
        <w:t>relational nature of subjectivity</w:t>
      </w:r>
      <w:r>
        <w:t xml:space="preserve">. Only the return to place as constituted through Dasein’s thrown-ness allows for compositional practices of resistance and deliberation. Resurrecting agency through the </w:t>
      </w:r>
      <w:r w:rsidRPr="00E348A6">
        <w:rPr>
          <w:u w:val="single"/>
        </w:rPr>
        <w:t>temporal register of extinction</w:t>
      </w:r>
      <w:r>
        <w:t xml:space="preserve"> places perception into a zone of meaninglessness focused on the ‘out-there’ which </w:t>
      </w:r>
      <w:r w:rsidRPr="00E348A6">
        <w:rPr>
          <w:u w:val="single"/>
        </w:rPr>
        <w:t>eradicates the possibility for coalitional action</w:t>
      </w:r>
      <w:r>
        <w:t xml:space="preserve"> for their theory will always remained non-experienced and therefore disarticulated from being-in-the-world. Research will subsequently be </w:t>
      </w:r>
      <w:r w:rsidRPr="00E348A6">
        <w:rPr>
          <w:u w:val="single"/>
        </w:rPr>
        <w:t>permanently tied to unease</w:t>
      </w:r>
      <w:r>
        <w:t xml:space="preserve"> which internal link turns their ability to actualize deliberative skills. Such an </w:t>
      </w:r>
      <w:r w:rsidRPr="00E348A6">
        <w:rPr>
          <w:u w:val="single"/>
        </w:rPr>
        <w:t>alienation of research from being</w:t>
      </w:r>
      <w:r>
        <w:t xml:space="preserve"> decimates value on an existential level and induces reactionary reterritorialization – fragmenting public engagement and erecting a </w:t>
      </w:r>
      <w:r w:rsidRPr="00E348A6">
        <w:rPr>
          <w:u w:val="single"/>
        </w:rPr>
        <w:t>regime of xenophobia</w:t>
      </w:r>
      <w:r>
        <w:t>.</w:t>
      </w:r>
    </w:p>
    <w:p w:rsidR="00D230BF" w:rsidRPr="009401E4" w:rsidRDefault="00D230BF" w:rsidP="00D230BF">
      <w:r w:rsidRPr="00CC0076">
        <w:rPr>
          <w:rStyle w:val="Style13ptBold"/>
        </w:rPr>
        <w:t>Mysak 10</w:t>
      </w:r>
      <w:r>
        <w:t xml:space="preserve"> (Mark, doctoral candidate in the Philosophy and Religion Studies department at the University of North Texas, B.Sc. in Biology at the University of Ottawa, Master of Environmental Studies (MES) at Dalhousie University, </w:t>
      </w:r>
      <w:r w:rsidRPr="009E215A">
        <w:rPr>
          <w:i/>
        </w:rPr>
        <w:t xml:space="preserve">The environmental is political: Exploring the geography of environmental </w:t>
      </w:r>
      <w:r>
        <w:rPr>
          <w:i/>
        </w:rPr>
        <w:t>justice</w:t>
      </w:r>
      <w:r w:rsidRPr="009E215A">
        <w:t xml:space="preserve">, </w:t>
      </w:r>
      <w:r>
        <w:t>Doctor of Philosophy (Philosophy), August 2010, p. 88-104)</w:t>
      </w:r>
    </w:p>
    <w:p w:rsidR="00D230BF" w:rsidRPr="00CC0076" w:rsidRDefault="00D230BF" w:rsidP="00D230BF">
      <w:pPr>
        <w:rPr>
          <w:sz w:val="16"/>
        </w:rPr>
      </w:pPr>
      <w:r w:rsidRPr="00C60C11">
        <w:rPr>
          <w:rStyle w:val="StyleUnderline"/>
        </w:rPr>
        <w:t>Heidegger’s phenomenological hermeneutic</w:t>
      </w:r>
      <w:r w:rsidRPr="00CC0076">
        <w:rPr>
          <w:sz w:val="16"/>
        </w:rPr>
        <w:t xml:space="preserve"> in Being and Time </w:t>
      </w:r>
      <w:r w:rsidRPr="00C60C11">
        <w:rPr>
          <w:rStyle w:val="StyleUnderline"/>
        </w:rPr>
        <w:t>makes an important contribution to the relational constitution of place</w:t>
      </w:r>
      <w:r w:rsidRPr="00CC0076">
        <w:rPr>
          <w:sz w:val="16"/>
        </w:rPr>
        <w:t xml:space="preserve">, </w:t>
      </w:r>
      <w:r w:rsidRPr="00C60C11">
        <w:rPr>
          <w:rStyle w:val="StyleUnderline"/>
        </w:rPr>
        <w:t>in</w:t>
      </w:r>
      <w:r w:rsidRPr="00CC0076">
        <w:rPr>
          <w:sz w:val="16"/>
        </w:rPr>
        <w:t xml:space="preserve"> particular his </w:t>
      </w:r>
      <w:r w:rsidRPr="00C60C11">
        <w:rPr>
          <w:rStyle w:val="StyleUnderline"/>
        </w:rPr>
        <w:t>existentiells of being-in-the-world</w:t>
      </w:r>
      <w:r w:rsidRPr="00CC0076">
        <w:rPr>
          <w:sz w:val="16"/>
        </w:rPr>
        <w:t xml:space="preserve">, </w:t>
      </w:r>
      <w:r w:rsidRPr="00C60C11">
        <w:rPr>
          <w:rStyle w:val="StyleUnderline"/>
        </w:rPr>
        <w:t>the present-at-hand and the ready-at-hand</w:t>
      </w:r>
      <w:r w:rsidRPr="00CC0076">
        <w:rPr>
          <w:sz w:val="16"/>
        </w:rPr>
        <w:t xml:space="preserve">, </w:t>
      </w:r>
      <w:r w:rsidRPr="00C60C11">
        <w:rPr>
          <w:rStyle w:val="StyleUnderline"/>
        </w:rPr>
        <w:t>and building and dwelling</w:t>
      </w:r>
      <w:r w:rsidRPr="00CC0076">
        <w:rPr>
          <w:sz w:val="16"/>
        </w:rPr>
        <w:t xml:space="preserve">. </w:t>
      </w:r>
      <w:r w:rsidRPr="00C60C11">
        <w:rPr>
          <w:rStyle w:val="StyleUnderline"/>
        </w:rPr>
        <w:t xml:space="preserve">In short, </w:t>
      </w:r>
      <w:r w:rsidRPr="00C60C11">
        <w:rPr>
          <w:rStyle w:val="Emphasis"/>
        </w:rPr>
        <w:t>existentiells are the ways that people engage with the world</w:t>
      </w:r>
      <w:r w:rsidRPr="00C60C11">
        <w:rPr>
          <w:rStyle w:val="StyleUnderline"/>
        </w:rPr>
        <w:t xml:space="preserve"> and which reveal the meaning of existence</w:t>
      </w:r>
      <w:r w:rsidRPr="00CC0076">
        <w:rPr>
          <w:sz w:val="16"/>
        </w:rPr>
        <w:t xml:space="preserve">. In defining the existentiells, </w:t>
      </w:r>
      <w:r w:rsidRPr="00C60C11">
        <w:rPr>
          <w:rStyle w:val="StyleUnderline"/>
        </w:rPr>
        <w:t>Heidegger</w:t>
      </w:r>
      <w:r w:rsidRPr="00CC0076">
        <w:rPr>
          <w:sz w:val="16"/>
        </w:rPr>
        <w:t xml:space="preserve"> often </w:t>
      </w:r>
      <w:r w:rsidRPr="00C60C11">
        <w:rPr>
          <w:rStyle w:val="StyleUnderline"/>
        </w:rPr>
        <w:t>uses adverbs</w:t>
      </w:r>
      <w:r w:rsidRPr="00CC0076">
        <w:rPr>
          <w:sz w:val="16"/>
        </w:rPr>
        <w:t>—</w:t>
      </w:r>
      <w:r w:rsidRPr="00C60C11">
        <w:rPr>
          <w:rStyle w:val="StyleUnderline"/>
        </w:rPr>
        <w:t>worldlishness</w:t>
      </w:r>
      <w:r w:rsidRPr="00CC0076">
        <w:rPr>
          <w:sz w:val="16"/>
        </w:rPr>
        <w:t xml:space="preserve">, </w:t>
      </w:r>
      <w:r w:rsidRPr="00C60C11">
        <w:rPr>
          <w:rStyle w:val="StyleUnderline"/>
        </w:rPr>
        <w:t>spaceishness</w:t>
      </w:r>
      <w:r w:rsidRPr="00CC0076">
        <w:rPr>
          <w:sz w:val="16"/>
        </w:rPr>
        <w:t xml:space="preserve">, </w:t>
      </w:r>
      <w:r w:rsidRPr="00C60C11">
        <w:rPr>
          <w:rStyle w:val="StyleUnderline"/>
        </w:rPr>
        <w:t>ready-at-handness</w:t>
      </w:r>
      <w:r w:rsidRPr="00CC0076">
        <w:rPr>
          <w:sz w:val="16"/>
        </w:rPr>
        <w:t>, etc.—</w:t>
      </w:r>
      <w:r w:rsidRPr="00C60C11">
        <w:rPr>
          <w:rStyle w:val="StyleUnderline"/>
        </w:rPr>
        <w:t>instead of nouns to avoid reifying as objects</w:t>
      </w:r>
      <w:r w:rsidRPr="00CC0076">
        <w:rPr>
          <w:sz w:val="16"/>
        </w:rPr>
        <w:t>—</w:t>
      </w:r>
      <w:r w:rsidRPr="00C60C11">
        <w:rPr>
          <w:rStyle w:val="StyleUnderline"/>
        </w:rPr>
        <w:t>world, space, human action</w:t>
      </w:r>
      <w:r w:rsidRPr="00CC0076">
        <w:rPr>
          <w:sz w:val="16"/>
        </w:rPr>
        <w:t xml:space="preserve">, etc.—what he argues are relationally constituted. This is important because, as Abram (1997) argues, writing and reading rely primarily on sight, in the process translating the temporal flux of experience into “static” nouns—hence things—and resulting in what Heidegger calls the forgetfulness of Being symptomatic of the West’s metaphysics of presence. For Heidegger, the world is not an independent receptacle-space containing various objects. Nor is it the sum total of all entities occupying specific mathematical coordinates. Instead, </w:t>
      </w:r>
      <w:r w:rsidRPr="00C60C11">
        <w:rPr>
          <w:rStyle w:val="StyleUnderline"/>
        </w:rPr>
        <w:t>the world is the relational-whole</w:t>
      </w:r>
      <w:r w:rsidRPr="00CC0076">
        <w:rPr>
          <w:sz w:val="16"/>
        </w:rPr>
        <w:t>—</w:t>
      </w:r>
      <w:r w:rsidRPr="00C60C11">
        <w:rPr>
          <w:rStyle w:val="StyleUnderline"/>
        </w:rPr>
        <w:t xml:space="preserve">a </w:t>
      </w:r>
      <w:r w:rsidRPr="00C60C11">
        <w:rPr>
          <w:rStyle w:val="Emphasis"/>
        </w:rPr>
        <w:t>primordial totality</w:t>
      </w:r>
      <w:r w:rsidRPr="00C60C11">
        <w:rPr>
          <w:rStyle w:val="StyleUnderline"/>
        </w:rPr>
        <w:t xml:space="preserve"> of relationships</w:t>
      </w:r>
      <w:r w:rsidRPr="00CC0076">
        <w:rPr>
          <w:sz w:val="16"/>
        </w:rPr>
        <w:t>—</w:t>
      </w:r>
      <w:r w:rsidRPr="00C60C11">
        <w:rPr>
          <w:rStyle w:val="StyleUnderline"/>
        </w:rPr>
        <w:t>which humans are embodied in</w:t>
      </w:r>
      <w:r w:rsidRPr="00CC0076">
        <w:rPr>
          <w:sz w:val="16"/>
        </w:rPr>
        <w:t xml:space="preserve">, surrounded by, </w:t>
      </w:r>
      <w:r w:rsidRPr="00C60C11">
        <w:rPr>
          <w:rStyle w:val="StyleUnderline"/>
        </w:rPr>
        <w:t>related to, engaged with</w:t>
      </w:r>
      <w:r w:rsidRPr="00CC0076">
        <w:rPr>
          <w:sz w:val="16"/>
        </w:rPr>
        <w:t xml:space="preserve">. Heidegger’s point is that </w:t>
      </w:r>
      <w:r w:rsidRPr="00C60C11">
        <w:rPr>
          <w:rStyle w:val="StyleUnderline"/>
        </w:rPr>
        <w:t xml:space="preserve">we are </w:t>
      </w:r>
      <w:r w:rsidRPr="00C60C11">
        <w:rPr>
          <w:rStyle w:val="Emphasis"/>
        </w:rPr>
        <w:t>always already</w:t>
      </w:r>
      <w:r w:rsidRPr="00C60C11">
        <w:rPr>
          <w:rStyle w:val="StyleUnderline"/>
        </w:rPr>
        <w:t xml:space="preserve"> in relations with the world</w:t>
      </w:r>
      <w:r w:rsidRPr="00CC0076">
        <w:rPr>
          <w:sz w:val="16"/>
        </w:rPr>
        <w:t xml:space="preserve">, </w:t>
      </w:r>
      <w:r w:rsidRPr="00C60C11">
        <w:rPr>
          <w:rStyle w:val="StyleUnderline"/>
        </w:rPr>
        <w:t>and this is why it is possible to encounter entities</w:t>
      </w:r>
      <w:r w:rsidRPr="00CC0076">
        <w:rPr>
          <w:sz w:val="16"/>
        </w:rPr>
        <w:t xml:space="preserve">. </w:t>
      </w:r>
      <w:r w:rsidRPr="00C60C11">
        <w:rPr>
          <w:rStyle w:val="StyleUnderline"/>
        </w:rPr>
        <w:t>The fact</w:t>
      </w:r>
      <w:r w:rsidRPr="00CC0076">
        <w:rPr>
          <w:sz w:val="16"/>
        </w:rPr>
        <w:t xml:space="preserve"> that a subject can encounter an object </w:t>
      </w:r>
      <w:r w:rsidRPr="00C60C11">
        <w:rPr>
          <w:rStyle w:val="StyleUnderline"/>
        </w:rPr>
        <w:t>implies that the knower is already related to the object</w:t>
      </w:r>
      <w:r w:rsidRPr="00CC0076">
        <w:rPr>
          <w:sz w:val="16"/>
        </w:rPr>
        <w:t xml:space="preserve">—“Being-already-alongside-the-world” to use a Heideggerian phrase (1962, §13, 88)— and </w:t>
      </w:r>
      <w:r w:rsidRPr="00C60C11">
        <w:rPr>
          <w:rStyle w:val="StyleUnderline"/>
        </w:rPr>
        <w:t>consequently</w:t>
      </w:r>
      <w:r w:rsidRPr="00CC0076">
        <w:rPr>
          <w:sz w:val="16"/>
        </w:rPr>
        <w:t xml:space="preserve"> </w:t>
      </w:r>
      <w:r w:rsidRPr="00C60C11">
        <w:rPr>
          <w:rStyle w:val="StyleUnderline"/>
        </w:rPr>
        <w:t>the relation between subject and object is prior to the subject-object differentiation</w:t>
      </w:r>
      <w:r w:rsidRPr="00CC0076">
        <w:rPr>
          <w:sz w:val="16"/>
        </w:rPr>
        <w:t xml:space="preserve">. Michael Gelven (1989, 60) explains “that the presupposition of the very subjectobject distinction is grounded in an already admitted basis of relationship—i.e., that the subject has a world in which the object can occur.” As such, </w:t>
      </w:r>
      <w:r w:rsidRPr="00C60C11">
        <w:rPr>
          <w:rStyle w:val="StyleUnderline"/>
        </w:rPr>
        <w:t>we are never worldless since being-in-the-world constitutes our existential nature</w:t>
      </w:r>
      <w:r w:rsidRPr="00CC0076">
        <w:rPr>
          <w:sz w:val="16"/>
        </w:rPr>
        <w:t xml:space="preserve">. It is </w:t>
      </w:r>
      <w:r w:rsidRPr="00C60C11">
        <w:rPr>
          <w:rStyle w:val="StyleUnderline"/>
        </w:rPr>
        <w:t>because the world is so close and encompassing</w:t>
      </w:r>
      <w:r w:rsidRPr="00CC0076">
        <w:rPr>
          <w:sz w:val="16"/>
        </w:rPr>
        <w:t xml:space="preserve"> that most of the time </w:t>
      </w:r>
      <w:r w:rsidRPr="00C60C11">
        <w:rPr>
          <w:rStyle w:val="StyleUnderline"/>
        </w:rPr>
        <w:t>we are</w:t>
      </w:r>
      <w:r w:rsidRPr="00CC0076">
        <w:rPr>
          <w:sz w:val="16"/>
        </w:rPr>
        <w:t xml:space="preserve"> </w:t>
      </w:r>
      <w:r w:rsidRPr="00CC0076">
        <w:rPr>
          <w:strike/>
          <w:sz w:val="16"/>
        </w:rPr>
        <w:t>blind</w:t>
      </w:r>
      <w:r w:rsidRPr="00CC0076">
        <w:rPr>
          <w:sz w:val="16"/>
        </w:rPr>
        <w:t xml:space="preserve"> </w:t>
      </w:r>
      <w:r>
        <w:rPr>
          <w:rStyle w:val="StyleUnderline"/>
        </w:rPr>
        <w:t xml:space="preserve">[ignorant] </w:t>
      </w:r>
      <w:r w:rsidRPr="00C60C11">
        <w:rPr>
          <w:rStyle w:val="StyleUnderline"/>
        </w:rPr>
        <w:t xml:space="preserve">to its ontological relational </w:t>
      </w:r>
      <w:r w:rsidRPr="00C60C11">
        <w:rPr>
          <w:rStyle w:val="StyleUnderline"/>
        </w:rPr>
        <w:lastRenderedPageBreak/>
        <w:t>structure</w:t>
      </w:r>
      <w:r w:rsidRPr="00CC0076">
        <w:rPr>
          <w:sz w:val="16"/>
        </w:rPr>
        <w:t xml:space="preserve">. Because the world is not a thing, often </w:t>
      </w:r>
      <w:r w:rsidRPr="00341C73">
        <w:rPr>
          <w:rStyle w:val="StyleUnderline"/>
        </w:rPr>
        <w:t>we see right through it</w:t>
      </w:r>
      <w:r w:rsidRPr="00CC0076">
        <w:rPr>
          <w:sz w:val="16"/>
        </w:rPr>
        <w:t xml:space="preserve">, </w:t>
      </w:r>
      <w:r w:rsidRPr="00341C73">
        <w:rPr>
          <w:rStyle w:val="StyleUnderline"/>
        </w:rPr>
        <w:t xml:space="preserve">eluding scientific attempts to understand it in terms of </w:t>
      </w:r>
      <w:r w:rsidRPr="00341C73">
        <w:rPr>
          <w:rStyle w:val="Emphasis"/>
        </w:rPr>
        <w:t>objects inside a container-space</w:t>
      </w:r>
      <w:r w:rsidRPr="00CC0076">
        <w:rPr>
          <w:sz w:val="16"/>
        </w:rPr>
        <w:t>.</w:t>
      </w:r>
    </w:p>
    <w:p w:rsidR="00D230BF" w:rsidRPr="00CC0076" w:rsidRDefault="00D230BF" w:rsidP="00D230BF">
      <w:pPr>
        <w:rPr>
          <w:sz w:val="16"/>
        </w:rPr>
      </w:pPr>
      <w:r w:rsidRPr="00CC0076">
        <w:rPr>
          <w:sz w:val="16"/>
        </w:rPr>
        <w:t xml:space="preserve">Heidegger (1962, §15) argues that </w:t>
      </w:r>
      <w:r w:rsidRPr="00341C73">
        <w:rPr>
          <w:rStyle w:val="StyleUnderline"/>
        </w:rPr>
        <w:t>the world cannot be understood fully if we only look at it in terms of the present-at-hand</w:t>
      </w:r>
      <w:r w:rsidRPr="00CC0076">
        <w:rPr>
          <w:sz w:val="16"/>
        </w:rPr>
        <w:t xml:space="preserve"> (its quantifiable properties). </w:t>
      </w:r>
      <w:r w:rsidRPr="00341C73">
        <w:rPr>
          <w:rStyle w:val="StyleUnderline"/>
        </w:rPr>
        <w:t>Rather</w:t>
      </w:r>
      <w:r w:rsidRPr="00CC0076">
        <w:rPr>
          <w:sz w:val="16"/>
        </w:rPr>
        <w:t xml:space="preserve">, </w:t>
      </w:r>
      <w:r w:rsidRPr="00341C73">
        <w:rPr>
          <w:rStyle w:val="StyleUnderline"/>
        </w:rPr>
        <w:t>the world is grasped in the ways we existentially relate to it and the other beings we encounter</w:t>
      </w:r>
      <w:r w:rsidRPr="00CC0076">
        <w:rPr>
          <w:sz w:val="16"/>
        </w:rPr>
        <w:t xml:space="preserve"> in our day-to-day lives, </w:t>
      </w:r>
      <w:r w:rsidRPr="00341C73">
        <w:rPr>
          <w:rStyle w:val="StyleUnderline"/>
        </w:rPr>
        <w:t>and this is in terms of the ready-at-hand</w:t>
      </w:r>
      <w:r w:rsidRPr="00CC0076">
        <w:rPr>
          <w:sz w:val="16"/>
        </w:rPr>
        <w:t xml:space="preserve">. At a fundamental level we relate to entities in terms of their usefulness. For example, I am aware of a saw as a tool that I will use to cut a log in order to start a fire in the goal of cooking the fish I caught earlier today. </w:t>
      </w:r>
      <w:r w:rsidRPr="00341C73">
        <w:rPr>
          <w:rStyle w:val="StyleUnderline"/>
        </w:rPr>
        <w:t>An entity’s ready-at-handness is its tool-using character as revealed through its manipulation for a given purpose</w:t>
      </w:r>
      <w:r w:rsidRPr="00CC0076">
        <w:rPr>
          <w:sz w:val="16"/>
        </w:rPr>
        <w:t xml:space="preserve">. </w:t>
      </w:r>
      <w:r w:rsidRPr="00341C73">
        <w:rPr>
          <w:rStyle w:val="StyleUnderline"/>
        </w:rPr>
        <w:t>This means that we do not understand the world by merely looking at it</w:t>
      </w:r>
      <w:r w:rsidRPr="00CC0076">
        <w:rPr>
          <w:sz w:val="16"/>
        </w:rPr>
        <w:t xml:space="preserve">, </w:t>
      </w:r>
      <w:r w:rsidRPr="00341C73">
        <w:rPr>
          <w:rStyle w:val="StyleUnderline"/>
        </w:rPr>
        <w:t xml:space="preserve">bracketing the world of experience to become a </w:t>
      </w:r>
      <w:r w:rsidRPr="00341C73">
        <w:rPr>
          <w:rStyle w:val="Emphasis"/>
        </w:rPr>
        <w:t>disembodied Cartesian self</w:t>
      </w:r>
      <w:r w:rsidRPr="00CC0076">
        <w:rPr>
          <w:sz w:val="16"/>
        </w:rPr>
        <w:t xml:space="preserve"> </w:t>
      </w:r>
      <w:r w:rsidRPr="00341C73">
        <w:rPr>
          <w:rStyle w:val="StyleUnderline"/>
        </w:rPr>
        <w:t>observing from a view from nowhere</w:t>
      </w:r>
      <w:r w:rsidRPr="00CC0076">
        <w:rPr>
          <w:sz w:val="16"/>
        </w:rPr>
        <w:t xml:space="preserve">. </w:t>
      </w:r>
      <w:r w:rsidRPr="00341C73">
        <w:rPr>
          <w:rStyle w:val="StyleUnderline"/>
        </w:rPr>
        <w:t>Rather</w:t>
      </w:r>
      <w:r w:rsidRPr="00CC0076">
        <w:rPr>
          <w:sz w:val="16"/>
        </w:rPr>
        <w:t xml:space="preserve">, </w:t>
      </w:r>
      <w:r w:rsidRPr="00341C73">
        <w:rPr>
          <w:rStyle w:val="StyleUnderline"/>
        </w:rPr>
        <w:t>we understand the world by experientially engaging with entities through habitual activities for the sake of specific ends and future goals</w:t>
      </w:r>
      <w:r w:rsidRPr="00CC0076">
        <w:rPr>
          <w:sz w:val="16"/>
        </w:rPr>
        <w:t xml:space="preserve">. We understand the world, in other words, </w:t>
      </w:r>
      <w:r w:rsidRPr="00341C73">
        <w:rPr>
          <w:rStyle w:val="StyleUnderline"/>
        </w:rPr>
        <w:t>by uncovering the ways we contextually relate to it through our intentional acts</w:t>
      </w:r>
      <w:r w:rsidRPr="00CC0076">
        <w:rPr>
          <w:sz w:val="16"/>
        </w:rPr>
        <w:t xml:space="preserve">. The implication, then, is that </w:t>
      </w:r>
      <w:r w:rsidRPr="00341C73">
        <w:rPr>
          <w:rStyle w:val="StyleUnderline"/>
        </w:rPr>
        <w:t>the only way Descartes’ pure mind could even begin to think about his existence</w:t>
      </w:r>
      <w:r w:rsidRPr="00CC0076">
        <w:rPr>
          <w:sz w:val="16"/>
        </w:rPr>
        <w:t xml:space="preserve"> and the reality of the external world </w:t>
      </w:r>
      <w:r w:rsidRPr="00341C73">
        <w:rPr>
          <w:rStyle w:val="StyleUnderline"/>
        </w:rPr>
        <w:t>is because he is always already in that world</w:t>
      </w:r>
      <w:r w:rsidRPr="00CC0076">
        <w:rPr>
          <w:sz w:val="16"/>
        </w:rPr>
        <w:t xml:space="preserve">. Thus, Heidegger argues that, because we are always already in relation to the world, </w:t>
      </w:r>
      <w:r w:rsidRPr="00341C73">
        <w:rPr>
          <w:rStyle w:val="StyleUnderline"/>
        </w:rPr>
        <w:t>the world is a web of intentional relations</w:t>
      </w:r>
      <w:r w:rsidRPr="00CC0076">
        <w:rPr>
          <w:sz w:val="16"/>
        </w:rPr>
        <w:t>, an involvement space that we existentially inhabit as intentional beings, thereby revealing the world’s a priori meaningfulness.</w:t>
      </w:r>
    </w:p>
    <w:p w:rsidR="00D230BF" w:rsidRPr="00CC0076" w:rsidRDefault="00D230BF" w:rsidP="00D230BF">
      <w:pPr>
        <w:rPr>
          <w:sz w:val="16"/>
        </w:rPr>
      </w:pPr>
      <w:r w:rsidRPr="00341C73">
        <w:rPr>
          <w:rStyle w:val="StyleUnderline"/>
        </w:rPr>
        <w:t xml:space="preserve">Heidegger’s phenomenological description of </w:t>
      </w:r>
      <w:r w:rsidRPr="00341C73">
        <w:rPr>
          <w:rStyle w:val="StyleUnderline"/>
          <w:i/>
        </w:rPr>
        <w:t>in</w:t>
      </w:r>
      <w:r w:rsidRPr="00CC0076">
        <w:rPr>
          <w:sz w:val="16"/>
        </w:rPr>
        <w:t xml:space="preserve"> </w:t>
      </w:r>
      <w:r w:rsidRPr="00341C73">
        <w:rPr>
          <w:rStyle w:val="StyleUnderline"/>
        </w:rPr>
        <w:t>refers to a feeling of familiarity</w:t>
      </w:r>
      <w:r w:rsidRPr="00CC0076">
        <w:rPr>
          <w:sz w:val="16"/>
        </w:rPr>
        <w:t xml:space="preserve"> that is experienced </w:t>
      </w:r>
      <w:r w:rsidRPr="00341C73">
        <w:rPr>
          <w:rStyle w:val="StyleUnderline"/>
        </w:rPr>
        <w:t>toward the places we</w:t>
      </w:r>
      <w:r w:rsidRPr="00CC0076">
        <w:rPr>
          <w:sz w:val="16"/>
        </w:rPr>
        <w:t xml:space="preserve"> inhabit, </w:t>
      </w:r>
      <w:r w:rsidRPr="00341C73">
        <w:rPr>
          <w:rStyle w:val="StyleUnderline"/>
        </w:rPr>
        <w:t>dwell, and relate to</w:t>
      </w:r>
      <w:r w:rsidRPr="00CC0076">
        <w:rPr>
          <w:sz w:val="16"/>
        </w:rPr>
        <w:t xml:space="preserve">. </w:t>
      </w:r>
      <w:r w:rsidRPr="00341C73">
        <w:rPr>
          <w:rStyle w:val="Emphasis"/>
        </w:rPr>
        <w:t>Places are not a priori, abstract, spatial receptacles</w:t>
      </w:r>
      <w:r w:rsidRPr="00CC0076">
        <w:rPr>
          <w:sz w:val="16"/>
        </w:rPr>
        <w:t xml:space="preserve">, </w:t>
      </w:r>
      <w:r w:rsidRPr="00341C73">
        <w:rPr>
          <w:rStyle w:val="StyleUnderline"/>
        </w:rPr>
        <w:t>but are rather the locations where we feel familiar and the places where we dwell intimately</w:t>
      </w:r>
      <w:r w:rsidRPr="00CC0076">
        <w:rPr>
          <w:sz w:val="16"/>
        </w:rPr>
        <w:t xml:space="preserve">, while also building and cultivating them with attunement and care. </w:t>
      </w:r>
      <w:r w:rsidRPr="00341C73">
        <w:rPr>
          <w:rStyle w:val="StyleUnderline"/>
          <w:i/>
        </w:rPr>
        <w:t>In</w:t>
      </w:r>
      <w:r w:rsidRPr="00341C73">
        <w:rPr>
          <w:rStyle w:val="StyleUnderline"/>
        </w:rPr>
        <w:t xml:space="preserve"> is not interpreted in the Newtonian sense</w:t>
      </w:r>
      <w:r w:rsidRPr="00CC0076">
        <w:rPr>
          <w:sz w:val="16"/>
        </w:rPr>
        <w:t xml:space="preserve">—e.g. putting a rock into a separate container. We do not inhabit and move around inside an abstract receptacle-space, but are rather in the world because we are always already in relation with it and others in shared places (being-with-others-in-the-world). This is to say, with others we dwell in places that are familiar to us. </w:t>
      </w:r>
      <w:r w:rsidRPr="00341C73">
        <w:rPr>
          <w:rStyle w:val="StyleUnderline"/>
        </w:rPr>
        <w:t>Dwelling and building are primordial ways of being-in-the-world according to Heidegger</w:t>
      </w:r>
      <w:r w:rsidRPr="00CC0076">
        <w:rPr>
          <w:sz w:val="16"/>
        </w:rPr>
        <w:t xml:space="preserve">, in the process creating places for ourselves, </w:t>
      </w:r>
      <w:r w:rsidRPr="00341C73">
        <w:rPr>
          <w:rStyle w:val="StyleUnderline"/>
        </w:rPr>
        <w:t>establishing our place in the world</w:t>
      </w:r>
      <w:r w:rsidRPr="00CC0076">
        <w:rPr>
          <w:sz w:val="16"/>
        </w:rPr>
        <w:t>.4</w:t>
      </w:r>
    </w:p>
    <w:p w:rsidR="00D230BF" w:rsidRPr="00CC0076" w:rsidRDefault="00D230BF" w:rsidP="00D230BF">
      <w:pPr>
        <w:rPr>
          <w:sz w:val="16"/>
        </w:rPr>
      </w:pPr>
      <w:r w:rsidRPr="00CC0076">
        <w:rPr>
          <w:sz w:val="16"/>
        </w:rPr>
        <w:t xml:space="preserve">He stresses, </w:t>
      </w:r>
      <w:r w:rsidRPr="00341C73">
        <w:rPr>
          <w:rStyle w:val="StyleUnderline"/>
        </w:rPr>
        <w:t>however</w:t>
      </w:r>
      <w:r w:rsidRPr="00CC0076">
        <w:rPr>
          <w:sz w:val="16"/>
        </w:rPr>
        <w:t xml:space="preserve">, that </w:t>
      </w:r>
      <w:r w:rsidRPr="00341C73">
        <w:rPr>
          <w:rStyle w:val="StyleUnderline"/>
        </w:rPr>
        <w:t xml:space="preserve">these places </w:t>
      </w:r>
      <w:r w:rsidRPr="00341C73">
        <w:rPr>
          <w:rStyle w:val="Emphasis"/>
        </w:rPr>
        <w:t>do not exist prior to our dwelling</w:t>
      </w:r>
      <w:r w:rsidRPr="00341C73">
        <w:rPr>
          <w:rStyle w:val="StyleUnderline"/>
        </w:rPr>
        <w:t xml:space="preserve"> and building them</w:t>
      </w:r>
      <w:r w:rsidRPr="00CC0076">
        <w:rPr>
          <w:sz w:val="16"/>
        </w:rPr>
        <w:t>. In his essay “Building Dwelling Thinking,” Heidegger (1993a, 355-6) explains with a bridge example. The locale is not already there before the bridge is. Before the bridge stands, there are of course many spots along the stream that can be occupied by something. One of them proves to be a locale, and does so because of the bridge. Thus the bridge does not first come to a locale to stand in it; rather, a locale comes into existence only by virtue of the bridge [emphasis in original].</w:t>
      </w:r>
    </w:p>
    <w:p w:rsidR="00D230BF" w:rsidRPr="00CC0076" w:rsidRDefault="00D230BF" w:rsidP="00D230BF">
      <w:pPr>
        <w:rPr>
          <w:sz w:val="16"/>
        </w:rPr>
      </w:pPr>
      <w:r w:rsidRPr="00CC0076">
        <w:rPr>
          <w:sz w:val="16"/>
        </w:rPr>
        <w:t xml:space="preserve">Young (1997, 138) clarifies, saying that “[t]he bridge across the river gathers the shores, revealing a nexus of relationships, a context.” </w:t>
      </w:r>
      <w:r w:rsidRPr="00341C73">
        <w:rPr>
          <w:rStyle w:val="StyleUnderline"/>
        </w:rPr>
        <w:t>As we dwell and build things we establish relations between ourselves and entities</w:t>
      </w:r>
      <w:r w:rsidRPr="00CC0076">
        <w:rPr>
          <w:sz w:val="16"/>
        </w:rPr>
        <w:t xml:space="preserve">, </w:t>
      </w:r>
      <w:r w:rsidRPr="00341C73">
        <w:rPr>
          <w:rStyle w:val="StyleUnderline"/>
        </w:rPr>
        <w:t>thus creating a place</w:t>
      </w:r>
      <w:r w:rsidRPr="00CC0076">
        <w:rPr>
          <w:sz w:val="16"/>
        </w:rPr>
        <w:t xml:space="preserve">. For Heidegger, then, </w:t>
      </w:r>
      <w:r w:rsidRPr="00341C73">
        <w:rPr>
          <w:rStyle w:val="StyleUnderline"/>
        </w:rPr>
        <w:t>the real nature of space is revealed through our engagements with the world in terms of the ready-at-hand</w:t>
      </w:r>
      <w:r w:rsidRPr="00CC0076">
        <w:rPr>
          <w:sz w:val="16"/>
        </w:rPr>
        <w:t xml:space="preserve"> (</w:t>
      </w:r>
      <w:r w:rsidRPr="00341C73">
        <w:rPr>
          <w:rStyle w:val="StyleUnderline"/>
        </w:rPr>
        <w:t xml:space="preserve">and </w:t>
      </w:r>
      <w:r w:rsidRPr="00341C73">
        <w:rPr>
          <w:rStyle w:val="Emphasis"/>
        </w:rPr>
        <w:t>not the present-at-hand of modern science</w:t>
      </w:r>
      <w:r w:rsidRPr="00CC0076">
        <w:rPr>
          <w:sz w:val="16"/>
        </w:rPr>
        <w:t xml:space="preserve">). As such, </w:t>
      </w:r>
      <w:r w:rsidRPr="00341C73">
        <w:rPr>
          <w:rStyle w:val="StyleUnderline"/>
        </w:rPr>
        <w:t>space is existential since it is phenomenologically</w:t>
      </w:r>
      <w:r w:rsidRPr="00CC0076">
        <w:rPr>
          <w:sz w:val="16"/>
        </w:rPr>
        <w:t xml:space="preserve"> “</w:t>
      </w:r>
      <w:r w:rsidRPr="00341C73">
        <w:rPr>
          <w:rStyle w:val="StyleUnderline"/>
        </w:rPr>
        <w:t>lived through</w:t>
      </w:r>
      <w:r w:rsidRPr="00CC0076">
        <w:rPr>
          <w:sz w:val="16"/>
        </w:rPr>
        <w:t>,” defined in terms of our actions and relations with others and the world. Thus, Heidegger’s thought develops a relational concept of lived place through our habitual activities of being-in-the-world and the ways we relate to other Daseins in the shared world.</w:t>
      </w:r>
    </w:p>
    <w:p w:rsidR="00D230BF" w:rsidRPr="00CC0076" w:rsidRDefault="00D230BF" w:rsidP="00D230BF">
      <w:pPr>
        <w:rPr>
          <w:sz w:val="16"/>
        </w:rPr>
      </w:pPr>
      <w:r w:rsidRPr="00CC0076">
        <w:rPr>
          <w:sz w:val="16"/>
        </w:rPr>
        <w:lastRenderedPageBreak/>
        <w:t xml:space="preserve">Merleau-Ponty’s Phenomenology of Perception enunciates its own theory of relational place, with particular attention to the body’s place. Merleau-Ponty departs from Husserl’s transcendentalism (or Cartesian cogito) as expounded in Cartesian Meditations. </w:t>
      </w:r>
      <w:r w:rsidRPr="00C63381">
        <w:rPr>
          <w:rStyle w:val="StyleUnderline"/>
        </w:rPr>
        <w:t>Through</w:t>
      </w:r>
      <w:r w:rsidRPr="00CC0076">
        <w:rPr>
          <w:sz w:val="16"/>
        </w:rPr>
        <w:t xml:space="preserve"> a process of “</w:t>
      </w:r>
      <w:r w:rsidRPr="00C63381">
        <w:rPr>
          <w:rStyle w:val="StyleUnderline"/>
        </w:rPr>
        <w:t>bracketing</w:t>
      </w:r>
      <w:r w:rsidRPr="00CC0076">
        <w:rPr>
          <w:sz w:val="16"/>
        </w:rPr>
        <w:t xml:space="preserve">,” </w:t>
      </w:r>
      <w:r w:rsidRPr="00C63381">
        <w:rPr>
          <w:rStyle w:val="StyleUnderline"/>
        </w:rPr>
        <w:t>Husserl aims to purge consciousness from everything deemed extensional or external</w:t>
      </w:r>
      <w:r w:rsidRPr="00CC0076">
        <w:rPr>
          <w:sz w:val="16"/>
        </w:rPr>
        <w:t xml:space="preserve"> (this is Descartes’ res extensa). </w:t>
      </w:r>
      <w:r w:rsidRPr="00C63381">
        <w:rPr>
          <w:rStyle w:val="StyleUnderline"/>
        </w:rPr>
        <w:t xml:space="preserve">What remains is the </w:t>
      </w:r>
      <w:r w:rsidRPr="00C63381">
        <w:rPr>
          <w:rStyle w:val="Emphasis"/>
        </w:rPr>
        <w:t>pure stream of consciousness or transcendental ego</w:t>
      </w:r>
      <w:r w:rsidRPr="00CC0076">
        <w:rPr>
          <w:sz w:val="16"/>
        </w:rPr>
        <w:t xml:space="preserve">, </w:t>
      </w:r>
      <w:r w:rsidRPr="00C63381">
        <w:rPr>
          <w:rStyle w:val="StyleUnderline"/>
        </w:rPr>
        <w:t>its defining feature being intentionality</w:t>
      </w:r>
      <w:r w:rsidRPr="00CC0076">
        <w:rPr>
          <w:sz w:val="16"/>
        </w:rPr>
        <w:t xml:space="preserve">. Like Descartes, Husserl maintains that it is the disembodied mind who thinks and perceives. To the contrary, for Merleau-Ponty </w:t>
      </w:r>
      <w:r w:rsidRPr="00C63381">
        <w:rPr>
          <w:rStyle w:val="Emphasis"/>
        </w:rPr>
        <w:t>it is not consciousness that intentionally reaches out to mental objects of reference</w:t>
      </w:r>
      <w:r w:rsidRPr="00C63381">
        <w:rPr>
          <w:rStyle w:val="StyleUnderline"/>
        </w:rPr>
        <w:t>, but rather the body-self who relates to other bodies within the shared physical world they inhabit</w:t>
      </w:r>
      <w:r w:rsidRPr="00CC0076">
        <w:rPr>
          <w:sz w:val="16"/>
        </w:rPr>
        <w:t xml:space="preserve">. Body-selves occupy an intersubjective field of experience, and they are always interacting with each other in common places. It is as bodies that others make themselves known to our sense-experiences, and it is as a body that each person is perceived by others. The implication is that </w:t>
      </w:r>
      <w:r w:rsidRPr="00C63381">
        <w:rPr>
          <w:rStyle w:val="StyleUnderline"/>
        </w:rPr>
        <w:t>it is not a disembodied mind who experiences and thinks</w:t>
      </w:r>
      <w:r w:rsidRPr="00CC0076">
        <w:rPr>
          <w:sz w:val="16"/>
        </w:rPr>
        <w:t xml:space="preserve">, </w:t>
      </w:r>
      <w:r w:rsidRPr="00C63381">
        <w:rPr>
          <w:rStyle w:val="StyleUnderline"/>
        </w:rPr>
        <w:t>but rather an embodied self in relations with other bodies in the world</w:t>
      </w:r>
      <w:r w:rsidRPr="00CC0076">
        <w:rPr>
          <w:sz w:val="16"/>
        </w:rPr>
        <w:t xml:space="preserve"> (</w:t>
      </w:r>
      <w:r w:rsidRPr="00C63381">
        <w:rPr>
          <w:rStyle w:val="StyleUnderline"/>
        </w:rPr>
        <w:t xml:space="preserve">thus </w:t>
      </w:r>
      <w:r w:rsidRPr="00C63381">
        <w:rPr>
          <w:rStyle w:val="Emphasis"/>
        </w:rPr>
        <w:t>undermining</w:t>
      </w:r>
      <w:r w:rsidRPr="00C63381">
        <w:rPr>
          <w:rStyle w:val="StyleUnderline"/>
        </w:rPr>
        <w:t xml:space="preserve"> Cartesian mind/body dualism</w:t>
      </w:r>
      <w:r w:rsidRPr="00CC0076">
        <w:rPr>
          <w:sz w:val="16"/>
        </w:rPr>
        <w:t>). Abram (1997, 45), paraphrasing Merleau-Ponty, says that “[</w:t>
      </w:r>
      <w:r w:rsidRPr="00C63381">
        <w:rPr>
          <w:rStyle w:val="StyleUnderline"/>
        </w:rPr>
        <w:t>t</w:t>
      </w:r>
      <w:r w:rsidRPr="00CC0076">
        <w:rPr>
          <w:sz w:val="16"/>
        </w:rPr>
        <w:t>]</w:t>
      </w:r>
      <w:r w:rsidRPr="00C63381">
        <w:rPr>
          <w:rStyle w:val="StyleUnderline"/>
        </w:rPr>
        <w:t>he living body is thus the very possibility of contact, not just with others but with oneself</w:t>
      </w:r>
      <w:r w:rsidRPr="00CC0076">
        <w:rPr>
          <w:sz w:val="16"/>
        </w:rPr>
        <w:t>—</w:t>
      </w:r>
      <w:r w:rsidRPr="00C63381">
        <w:rPr>
          <w:rStyle w:val="Emphasis"/>
        </w:rPr>
        <w:t>the very possibility of reflection</w:t>
      </w:r>
      <w:r w:rsidRPr="00C63381">
        <w:rPr>
          <w:rStyle w:val="StyleUnderline"/>
        </w:rPr>
        <w:t>, of thought, of knowledge</w:t>
      </w:r>
      <w:r w:rsidRPr="00CC0076">
        <w:rPr>
          <w:sz w:val="16"/>
        </w:rPr>
        <w:t xml:space="preserve">.” Merleau-Ponty’s point is that </w:t>
      </w:r>
      <w:r w:rsidRPr="00C63381">
        <w:rPr>
          <w:rStyle w:val="StyleUnderline"/>
        </w:rPr>
        <w:t>our sensory experiences of the earth</w:t>
      </w:r>
      <w:r w:rsidRPr="00CC0076">
        <w:rPr>
          <w:sz w:val="16"/>
        </w:rPr>
        <w:t xml:space="preserve"> and other bodies therein </w:t>
      </w:r>
      <w:r w:rsidRPr="00C63381">
        <w:rPr>
          <w:rStyle w:val="StyleUnderline"/>
        </w:rPr>
        <w:t>are prior to the mental space of intentionality</w:t>
      </w:r>
      <w:r w:rsidRPr="00CC0076">
        <w:rPr>
          <w:sz w:val="16"/>
        </w:rPr>
        <w:t xml:space="preserve"> that is Husserl’s focus. All experience, including thought, is fundamentally “carnal” </w:t>
      </w:r>
      <w:r w:rsidRPr="00C63381">
        <w:rPr>
          <w:rStyle w:val="StyleUnderline"/>
        </w:rPr>
        <w:t>because we are existentially tuned for relationships with embodied otherness</w:t>
      </w:r>
      <w:r w:rsidRPr="00CC0076">
        <w:rPr>
          <w:sz w:val="16"/>
        </w:rPr>
        <w:t>, and indeed are human only in relations with others. Rather than conceiving otherness in opposition to one’s body-self, Merleau-Ponty conceives it in terms of reciprocity. This insight provides the foundation of his argument for participatory perception.</w:t>
      </w:r>
    </w:p>
    <w:p w:rsidR="00D230BF" w:rsidRPr="00CC0076" w:rsidRDefault="00D230BF" w:rsidP="00D230BF">
      <w:pPr>
        <w:rPr>
          <w:sz w:val="16"/>
        </w:rPr>
      </w:pPr>
      <w:r w:rsidRPr="00CC0076">
        <w:rPr>
          <w:sz w:val="16"/>
        </w:rPr>
        <w:t>In The Visible and the Invisible, Merleau-Ponty develops further his thoughts regarding the body’s experiences of the world by exploring the reciprocity intrinsic to all senseperceptions. Summarizing Merleau-Ponty’s argument, Abram (1997, 89) explains that “[</w:t>
      </w:r>
      <w:r w:rsidRPr="00C63381">
        <w:rPr>
          <w:rStyle w:val="StyleUnderline"/>
        </w:rPr>
        <w:t>t</w:t>
      </w:r>
      <w:r w:rsidRPr="00CC0076">
        <w:rPr>
          <w:sz w:val="16"/>
        </w:rPr>
        <w:t>]</w:t>
      </w:r>
      <w:r w:rsidRPr="00C63381">
        <w:rPr>
          <w:rStyle w:val="StyleUnderline"/>
        </w:rPr>
        <w:t>he event of perception</w:t>
      </w:r>
      <w:r w:rsidRPr="00CC0076">
        <w:rPr>
          <w:sz w:val="16"/>
        </w:rPr>
        <w:t xml:space="preserve">, experientially considered, </w:t>
      </w:r>
      <w:r w:rsidRPr="00C63381">
        <w:rPr>
          <w:rStyle w:val="StyleUnderline"/>
        </w:rPr>
        <w:t>is an inherently interactive</w:t>
      </w:r>
      <w:r w:rsidRPr="00CC0076">
        <w:rPr>
          <w:sz w:val="16"/>
        </w:rPr>
        <w:t xml:space="preserve">, </w:t>
      </w:r>
      <w:r w:rsidRPr="00C63381">
        <w:rPr>
          <w:rStyle w:val="StyleUnderline"/>
        </w:rPr>
        <w:t>participatory event</w:t>
      </w:r>
      <w:r w:rsidRPr="00CC0076">
        <w:rPr>
          <w:sz w:val="16"/>
        </w:rPr>
        <w:t xml:space="preserve">, a reciprocal interplay between the perceiver and the perceived [emphasis in original].” Although experiences are always of something toward which our senses are directed or attuned (i.e. intentionality), perception is on-going reciprocity because it involves continuous exchanges of sensory information between my body-self and the other entities I relate to and perceive. </w:t>
      </w:r>
      <w:r w:rsidRPr="00C63381">
        <w:rPr>
          <w:rStyle w:val="StyleUnderline"/>
        </w:rPr>
        <w:t>A bodyself can establish relations with another entity because</w:t>
      </w:r>
      <w:r w:rsidRPr="00CC0076">
        <w:rPr>
          <w:sz w:val="16"/>
        </w:rPr>
        <w:t xml:space="preserve"> </w:t>
      </w:r>
      <w:r w:rsidRPr="00C63381">
        <w:rPr>
          <w:rStyle w:val="StyleUnderline"/>
        </w:rPr>
        <w:t>they are both bodies interacting</w:t>
      </w:r>
      <w:r w:rsidRPr="00CC0076">
        <w:rPr>
          <w:sz w:val="16"/>
        </w:rPr>
        <w:t xml:space="preserve"> with each other and inhabiting the same place-world. In this way perception is participatory, “</w:t>
      </w:r>
      <w:r w:rsidRPr="00C63381">
        <w:rPr>
          <w:rStyle w:val="StyleUnderline"/>
        </w:rPr>
        <w:t>an attunement or synchronization between my own rhythms and the rhythms of the things themselves</w:t>
      </w:r>
      <w:r w:rsidRPr="00CC0076">
        <w:rPr>
          <w:sz w:val="16"/>
        </w:rPr>
        <w:t xml:space="preserve">, their own tones and textures” (Abram 1997, 54). The implication is that whenever we perceive the world, simultaneously the world experiences itself through our body-selves. To put it another way, “to see is at one and the same time to feel oneself seen; to touch the world is also to be touched by the world [emphasis in original]” (Abram 1995, 75n35), thus manifesting what Merleau-Ponty calls the “reversibility” inherent in all perceptual experiences. Similar to Heidegger’s being-in-the-world, Merleau-Ponty’s argument is that participatory perception reveals how the body-self is always already in relation with other bodies in shared place-worlds or the lifeworld. For Merleau-Ponty, </w:t>
      </w:r>
      <w:r w:rsidRPr="00C63381">
        <w:rPr>
          <w:rStyle w:val="StyleUnderline"/>
        </w:rPr>
        <w:t>the lifeworld is the horizon of all meaningful sensory experiences</w:t>
      </w:r>
      <w:r w:rsidRPr="00CC0076">
        <w:rPr>
          <w:sz w:val="16"/>
        </w:rPr>
        <w:t xml:space="preserve">; it is the given and self-evident earthly and sensory background that makes human cognition and interactions possible. The earth itself, as the lifeworld, is comprised of “an intertwined matrix of sensations and perceptions, a collective field of experience lived through from many different angles” (Abram 1997, 39). </w:t>
      </w:r>
      <w:r w:rsidRPr="00C63381">
        <w:rPr>
          <w:rStyle w:val="StyleUnderline"/>
        </w:rPr>
        <w:t>The earth</w:t>
      </w:r>
      <w:r w:rsidRPr="00CC0076">
        <w:rPr>
          <w:sz w:val="16"/>
        </w:rPr>
        <w:t xml:space="preserve">, then, </w:t>
      </w:r>
      <w:r w:rsidRPr="00C63381">
        <w:rPr>
          <w:rStyle w:val="StyleUnderline"/>
        </w:rPr>
        <w:t>is not an object</w:t>
      </w:r>
      <w:r w:rsidRPr="00CC0076">
        <w:rPr>
          <w:sz w:val="16"/>
        </w:rPr>
        <w:t xml:space="preserve">, </w:t>
      </w:r>
      <w:r w:rsidRPr="00C63381">
        <w:rPr>
          <w:rStyle w:val="StyleUnderline"/>
        </w:rPr>
        <w:t>but is rather the fundamental grounding for all lived experiences</w:t>
      </w:r>
      <w:r w:rsidRPr="00CC0076">
        <w:rPr>
          <w:sz w:val="16"/>
        </w:rPr>
        <w:t>. Body-selves inhabit this earth, experiencing different portions of its sensory mosaic, and together the assortment of lived place-worlds comprises the topography of the earth’s lifeworld geography.</w:t>
      </w:r>
    </w:p>
    <w:p w:rsidR="00D230BF" w:rsidRPr="00CC0076" w:rsidRDefault="00D230BF" w:rsidP="00D230BF">
      <w:pPr>
        <w:rPr>
          <w:sz w:val="16"/>
          <w:szCs w:val="16"/>
        </w:rPr>
      </w:pPr>
      <w:r w:rsidRPr="00CC0076">
        <w:rPr>
          <w:sz w:val="16"/>
          <w:szCs w:val="16"/>
        </w:rPr>
        <w:t xml:space="preserve">To quickly recapitulate, Heidegger and Merleau-Ponty respectively argue that the body is always already in place, thus emphasizing the relational constitution of place. Simply existing is to be and dwell in a place (being-in-the-world), and therefore emplacement is not a choice but rather a condition of existence (Heidegger). More precisely, it is the body-self, rather than a disembodied mind, </w:t>
      </w:r>
      <w:r w:rsidRPr="00CC0076">
        <w:rPr>
          <w:sz w:val="16"/>
          <w:szCs w:val="16"/>
        </w:rPr>
        <w:lastRenderedPageBreak/>
        <w:t xml:space="preserve">who experiences and perceives the places she inhabits (Merleau-Ponty). Place is the socioecological space or lifeworld an embodied being existentially experiences and “lives through” in relations with others in the world. The important point, as Heidegger and Merleau-Ponty’s phenomenological analyses persuasively demonstrate, is that place is existential and existence is spatial. </w:t>
      </w:r>
    </w:p>
    <w:p w:rsidR="00D230BF" w:rsidRPr="00CC0076" w:rsidRDefault="00D230BF" w:rsidP="00D230BF">
      <w:pPr>
        <w:rPr>
          <w:sz w:val="16"/>
        </w:rPr>
      </w:pPr>
      <w:r w:rsidRPr="00CC0076">
        <w:rPr>
          <w:sz w:val="16"/>
        </w:rPr>
        <w:t xml:space="preserve">On a basic level we exist in place geographically—i.e. physically and ecologically—our bodies embedded in landscapes of sensuous experience which satisfy organic needs, such as food, clothing and shelter, and from which we derive knowledge of the world. Because places are “lived through,” we inhabit various places, each experienced in terms of a different assortment of feelings and emotions. </w:t>
      </w:r>
      <w:r w:rsidRPr="00C63381">
        <w:rPr>
          <w:rStyle w:val="StyleUnderline"/>
        </w:rPr>
        <w:t>Places encompass a</w:t>
      </w:r>
      <w:r w:rsidRPr="00CC0076">
        <w:rPr>
          <w:sz w:val="16"/>
        </w:rPr>
        <w:t xml:space="preserve"> “</w:t>
      </w:r>
      <w:r w:rsidRPr="00C63381">
        <w:rPr>
          <w:rStyle w:val="StyleUnderline"/>
        </w:rPr>
        <w:t>structure of feeling</w:t>
      </w:r>
      <w:r w:rsidRPr="00CC0076">
        <w:rPr>
          <w:sz w:val="16"/>
        </w:rPr>
        <w:t xml:space="preserve">,” to use Arjun Appadurai’s (1996, 182) expression, </w:t>
      </w:r>
      <w:r w:rsidRPr="00C63381">
        <w:rPr>
          <w:rStyle w:val="StyleUnderline"/>
        </w:rPr>
        <w:t>that is experienced by a body</w:t>
      </w:r>
      <w:r w:rsidRPr="00CC0076">
        <w:rPr>
          <w:sz w:val="16"/>
        </w:rPr>
        <w:t xml:space="preserve">. To give an example, places are defined as being close or faraway relative to embodied experiences. Places are near to the extent that we are familiar with them. Zygmunt Bauman (1998, 13) says that “‘[n]ear’ is a space inside which one can feel chez soi, at home; a space in which one seldom, if at all, finds oneself at a loss, feels lost for words or uncertain how to act [emphasis in original].” We feel at home in places we encounter in our daily routines. It is the pleasures of the body and memories of good experiences that attach us to specific places—“I feel good here!” </w:t>
      </w:r>
      <w:r w:rsidRPr="000E5FB7">
        <w:rPr>
          <w:rStyle w:val="StyleUnderline"/>
        </w:rPr>
        <w:t>Places that are far away and foreign</w:t>
      </w:r>
      <w:r w:rsidRPr="00CC0076">
        <w:rPr>
          <w:sz w:val="16"/>
        </w:rPr>
        <w:t xml:space="preserve">, in contrast, </w:t>
      </w:r>
      <w:r w:rsidRPr="000E5FB7">
        <w:rPr>
          <w:rStyle w:val="StyleUnderline"/>
        </w:rPr>
        <w:t>are spaces we rarely enter</w:t>
      </w:r>
      <w:r w:rsidRPr="00CC0076">
        <w:rPr>
          <w:sz w:val="16"/>
        </w:rPr>
        <w:t xml:space="preserve">, </w:t>
      </w:r>
      <w:r w:rsidRPr="000E5FB7">
        <w:rPr>
          <w:rStyle w:val="StyleUnderline"/>
        </w:rPr>
        <w:t>and about which we know little.</w:t>
      </w:r>
      <w:r w:rsidRPr="00CC0076">
        <w:rPr>
          <w:sz w:val="16"/>
        </w:rPr>
        <w:t xml:space="preserve"> </w:t>
      </w:r>
      <w:r w:rsidRPr="000E5FB7">
        <w:rPr>
          <w:rStyle w:val="StyleUnderline"/>
        </w:rPr>
        <w:t>Such places disrupt one’s sense of familiarity</w:t>
      </w:r>
      <w:r w:rsidRPr="00CC0076">
        <w:rPr>
          <w:sz w:val="16"/>
        </w:rPr>
        <w:t xml:space="preserve"> since we do not know what to expect, </w:t>
      </w:r>
      <w:r w:rsidRPr="000E5FB7">
        <w:rPr>
          <w:rStyle w:val="StyleUnderline"/>
        </w:rPr>
        <w:t xml:space="preserve">and for this reason we might experience </w:t>
      </w:r>
      <w:r w:rsidRPr="000E5FB7">
        <w:rPr>
          <w:rStyle w:val="Emphasis"/>
        </w:rPr>
        <w:t>uneasiness or fear</w:t>
      </w:r>
      <w:r w:rsidRPr="000E5FB7">
        <w:rPr>
          <w:rStyle w:val="StyleUnderline"/>
        </w:rPr>
        <w:t xml:space="preserve"> when encountering them</w:t>
      </w:r>
      <w:r w:rsidRPr="00CC0076">
        <w:rPr>
          <w:sz w:val="16"/>
        </w:rPr>
        <w:t xml:space="preserve">. </w:t>
      </w:r>
      <w:r w:rsidRPr="000E5FB7">
        <w:rPr>
          <w:rStyle w:val="StyleUnderline"/>
        </w:rPr>
        <w:t>When we encounter faraway places we depart the places we are familiar with</w:t>
      </w:r>
      <w:r w:rsidRPr="00CC0076">
        <w:rPr>
          <w:sz w:val="16"/>
        </w:rPr>
        <w:t xml:space="preserve">, sometimes </w:t>
      </w:r>
      <w:r w:rsidRPr="000E5FB7">
        <w:rPr>
          <w:rStyle w:val="Emphasis"/>
        </w:rPr>
        <w:t>feeling displaced, uprooted, and out</w:t>
      </w:r>
      <w:r>
        <w:rPr>
          <w:rStyle w:val="Emphasis"/>
        </w:rPr>
        <w:t>-</w:t>
      </w:r>
      <w:r w:rsidRPr="000E5FB7">
        <w:rPr>
          <w:rStyle w:val="Emphasis"/>
        </w:rPr>
        <w:t>of-place</w:t>
      </w:r>
      <w:r w:rsidRPr="00CC0076">
        <w:rPr>
          <w:sz w:val="16"/>
        </w:rPr>
        <w:t xml:space="preserve">. But, </w:t>
      </w:r>
      <w:r w:rsidRPr="000E5FB7">
        <w:rPr>
          <w:rStyle w:val="StyleUnderline"/>
        </w:rPr>
        <w:t>it is only because our bodies are always already in place that we can be displaced</w:t>
      </w:r>
      <w:r w:rsidRPr="00CC0076">
        <w:rPr>
          <w:sz w:val="16"/>
        </w:rPr>
        <w:t xml:space="preserve">. This shows how each person is always already embodied in place, and it is through our embodiment that places are sensuously experienced as being near or faraway, comforting or threatening, and the like. For a sensing body in movement, </w:t>
      </w:r>
      <w:r w:rsidRPr="000E5FB7">
        <w:rPr>
          <w:rStyle w:val="StyleUnderline"/>
        </w:rPr>
        <w:t>the world is not an abstract space looked</w:t>
      </w:r>
      <w:r w:rsidRPr="00CC0076">
        <w:rPr>
          <w:sz w:val="16"/>
        </w:rPr>
        <w:t xml:space="preserve"> “</w:t>
      </w:r>
      <w:r w:rsidRPr="000E5FB7">
        <w:rPr>
          <w:rStyle w:val="StyleUnderline"/>
        </w:rPr>
        <w:t>at from the outside</w:t>
      </w:r>
      <w:r w:rsidRPr="00CC0076">
        <w:rPr>
          <w:sz w:val="16"/>
        </w:rPr>
        <w:t xml:space="preserve">, </w:t>
      </w:r>
      <w:r w:rsidRPr="000E5FB7">
        <w:rPr>
          <w:rStyle w:val="StyleUnderline"/>
        </w:rPr>
        <w:t>with astronomical, cartographic clarity</w:t>
      </w:r>
      <w:r w:rsidRPr="00CC0076">
        <w:rPr>
          <w:sz w:val="16"/>
        </w:rPr>
        <w:t>” says Bronislaw Szerszynski (2006, 96), but is rather a sphere we “inhabit from within,” and whose horizons change as we move from one place to another.</w:t>
      </w:r>
    </w:p>
    <w:p w:rsidR="00D230BF" w:rsidRPr="00CC0076" w:rsidRDefault="00D230BF" w:rsidP="00D230BF">
      <w:pPr>
        <w:rPr>
          <w:sz w:val="16"/>
          <w:szCs w:val="16"/>
        </w:rPr>
      </w:pPr>
      <w:r w:rsidRPr="00CC0076">
        <w:rPr>
          <w:sz w:val="16"/>
          <w:szCs w:val="16"/>
        </w:rPr>
        <w:t>Moreover, feelings and emotions are performative insofar as experiences inform actions. Places are not only experienced, but they are also affected by spatial practices or bodily “ways of operating” (de Certeau 1984, 93). Appadurai (1996, 182) clarifies this remark, saying that a place is “a structure of feeling that is produced by particular forms of intentional activity and that yields particular sorts of material effects.” Through the movements and actions executed by emplaced and experiencing bodies, each person actively construct the places she inhabits. For example, when I move into a new apartment my actions gradually transform an initially unexperienced space into a lived place, my place—I bring in my furniture, I decorate with plants and posters, I paint the walls, in the process building my home in a way that reflects my identity. In this way my actions are spatial practices that produce a place. To give another example, the general spatial form of a city is designed by urban planners, and the physical structures are built by construction workers. Yet, de Certeau adds that the spatial practices of pedestrians contribute to the production of a city’s social spaces. He says that the “intertwined paths” of the masses of walking pedestrians “give their shape to spaces. They weave places together,” thereby spatializing the city through their bodily acts (de Certeau 1984, 97). The abstract designs of urban planners are built by construction workers and subsequently transformed into lived places by the pedestrian trajectories of walkers who appropriate the city’s topography. This demonstrates how cities are social places, the product of multiple social relations including the spatial practices of everyday life.</w:t>
      </w:r>
    </w:p>
    <w:p w:rsidR="00D230BF" w:rsidRPr="00CC0076" w:rsidRDefault="00D230BF" w:rsidP="00D230BF">
      <w:pPr>
        <w:rPr>
          <w:sz w:val="16"/>
        </w:rPr>
      </w:pPr>
      <w:r w:rsidRPr="00CC0076">
        <w:rPr>
          <w:sz w:val="16"/>
        </w:rPr>
        <w:t xml:space="preserve">Furthermore, cultural factors embedded in locality contribute to the material and discursive production of places. This is because </w:t>
      </w:r>
      <w:r w:rsidRPr="00AD0DB1">
        <w:rPr>
          <w:rStyle w:val="StyleUnderline"/>
        </w:rPr>
        <w:t>the distinctive character of neighborhoods is shaped by the cultural practices</w:t>
      </w:r>
      <w:r w:rsidRPr="00CC0076">
        <w:rPr>
          <w:sz w:val="16"/>
        </w:rPr>
        <w:t xml:space="preserve">, </w:t>
      </w:r>
      <w:r w:rsidRPr="00AD0DB1">
        <w:rPr>
          <w:rStyle w:val="StyleUnderline"/>
        </w:rPr>
        <w:t>values</w:t>
      </w:r>
      <w:r w:rsidRPr="00CC0076">
        <w:rPr>
          <w:sz w:val="16"/>
        </w:rPr>
        <w:t xml:space="preserve">, </w:t>
      </w:r>
      <w:r w:rsidRPr="00AD0DB1">
        <w:rPr>
          <w:rStyle w:val="StyleUnderline"/>
        </w:rPr>
        <w:t>norms</w:t>
      </w:r>
      <w:r w:rsidRPr="00CC0076">
        <w:rPr>
          <w:sz w:val="16"/>
        </w:rPr>
        <w:t xml:space="preserve">, customs, </w:t>
      </w:r>
      <w:r w:rsidRPr="00AD0DB1">
        <w:rPr>
          <w:rStyle w:val="StyleUnderline"/>
        </w:rPr>
        <w:t>and traditions of subjects who live in them</w:t>
      </w:r>
      <w:r w:rsidRPr="00CC0076">
        <w:rPr>
          <w:sz w:val="16"/>
        </w:rPr>
        <w:t>—e.g. ethnic neighborhoods, such as a Chinatown and Little Italy, are characterized by unique traditions, festivals, and architectural designs. In addition</w:t>
      </w:r>
      <w:r w:rsidRPr="00AD0DB1">
        <w:rPr>
          <w:rStyle w:val="StyleUnderline"/>
        </w:rPr>
        <w:t>, places are discursively built using representations and symbols</w:t>
      </w:r>
      <w:r w:rsidRPr="00CC0076">
        <w:rPr>
          <w:sz w:val="16"/>
        </w:rPr>
        <w:t xml:space="preserve">. </w:t>
      </w:r>
      <w:r w:rsidRPr="00AD0DB1">
        <w:rPr>
          <w:rStyle w:val="StyleUnderline"/>
        </w:rPr>
        <w:t>Naming a place</w:t>
      </w:r>
      <w:r w:rsidRPr="00CC0076">
        <w:rPr>
          <w:sz w:val="16"/>
        </w:rPr>
        <w:t xml:space="preserve">, for example, </w:t>
      </w:r>
      <w:r w:rsidRPr="00AD0DB1">
        <w:rPr>
          <w:rStyle w:val="StyleUnderline"/>
        </w:rPr>
        <w:t>is a signifying practice that creates a place</w:t>
      </w:r>
      <w:r w:rsidRPr="00CC0076">
        <w:rPr>
          <w:sz w:val="16"/>
        </w:rPr>
        <w:t xml:space="preserve">, ascribes a meaning to it, </w:t>
      </w:r>
      <w:r w:rsidRPr="00AD0DB1">
        <w:rPr>
          <w:rStyle w:val="StyleUnderline"/>
        </w:rPr>
        <w:t>and allows us to identify it as the same over time</w:t>
      </w:r>
      <w:r w:rsidRPr="00CC0076">
        <w:rPr>
          <w:sz w:val="16"/>
        </w:rPr>
        <w:t>. Conversely, locality is materially and discursively inscribed onto bodies through various cultural practices, values, norms, customs and traditions. Appadurai (1996, 179) observes that in many cultures</w:t>
      </w:r>
    </w:p>
    <w:p w:rsidR="00D230BF" w:rsidRPr="00CC0076" w:rsidRDefault="00D230BF" w:rsidP="00D230BF">
      <w:pPr>
        <w:rPr>
          <w:sz w:val="16"/>
          <w:szCs w:val="16"/>
        </w:rPr>
      </w:pPr>
      <w:r w:rsidRPr="00CC0076">
        <w:rPr>
          <w:sz w:val="16"/>
          <w:szCs w:val="16"/>
        </w:rPr>
        <w:t>[c]eremonies of naming and tonsure, scarification and segregation, circumcision and deprivation are complex social techniques for the inscription of locality onto bodies. Looked at slightly differently, they are ways to embody locality as well as to locate bodies in socially and spatially defined communities.</w:t>
      </w:r>
    </w:p>
    <w:p w:rsidR="00D230BF" w:rsidRPr="00CC0076" w:rsidRDefault="00D230BF" w:rsidP="00D230BF">
      <w:pPr>
        <w:rPr>
          <w:sz w:val="16"/>
          <w:szCs w:val="16"/>
        </w:rPr>
      </w:pPr>
      <w:r w:rsidRPr="00CC0076">
        <w:rPr>
          <w:sz w:val="16"/>
          <w:szCs w:val="16"/>
        </w:rPr>
        <w:lastRenderedPageBreak/>
        <w:t xml:space="preserve">This is consistent with Michel Foucault (1984) who, throughout his writings, argues that power relations permeate bodies and produce them. Social norms, for instance, are inscribed onto bodies whenever we conform to our culture’s rules of etiquette, dress codes, customs, etc., in the process shaping our bodies in specific ways. Together, these points demonstrate some of the ways that body-selves and the places they inhabit are relationally constituted, interacting to materially and discursively produce each other through the combined effects of people’s feelings, relationships, cultural norms, traditions, discursive representations, and the spatial practices of everyday life. We do not just occupy a geographical space, but actively construct our place in the world through our practices and relationships, roles and responsibilities, belief systems and values, and the stories will tell about them—thus places have histories. </w:t>
      </w:r>
    </w:p>
    <w:p w:rsidR="00D230BF" w:rsidRPr="00CC0076" w:rsidRDefault="00D230BF" w:rsidP="00D230BF">
      <w:pPr>
        <w:rPr>
          <w:sz w:val="16"/>
        </w:rPr>
      </w:pPr>
      <w:r w:rsidRPr="00CC0076">
        <w:rPr>
          <w:sz w:val="16"/>
        </w:rPr>
        <w:t xml:space="preserve">At this stage of my argument I propose a place/space distinction. On the one hand, </w:t>
      </w:r>
      <w:r w:rsidRPr="00AD0DB1">
        <w:rPr>
          <w:rStyle w:val="StyleUnderline"/>
        </w:rPr>
        <w:t>places are social spaces</w:t>
      </w:r>
      <w:r w:rsidRPr="00CC0076">
        <w:rPr>
          <w:sz w:val="16"/>
        </w:rPr>
        <w:t xml:space="preserve">, </w:t>
      </w:r>
      <w:r w:rsidRPr="00AD0DB1">
        <w:rPr>
          <w:rStyle w:val="StyleUnderline"/>
        </w:rPr>
        <w:t>defined relative to a body’s</w:t>
      </w:r>
      <w:r w:rsidRPr="00CC0076">
        <w:rPr>
          <w:sz w:val="16"/>
        </w:rPr>
        <w:t xml:space="preserve"> movements and </w:t>
      </w:r>
      <w:r w:rsidRPr="00AD0DB1">
        <w:rPr>
          <w:rStyle w:val="StyleUnderline"/>
        </w:rPr>
        <w:t>actions</w:t>
      </w:r>
      <w:r w:rsidRPr="00CC0076">
        <w:rPr>
          <w:sz w:val="16"/>
        </w:rPr>
        <w:t xml:space="preserve">, and in terms of that body’s experiences, practices, and relations with others in shared environments. </w:t>
      </w:r>
      <w:r w:rsidRPr="00AD0DB1">
        <w:rPr>
          <w:rStyle w:val="StyleUnderline"/>
        </w:rPr>
        <w:t>Places are the lifeworld</w:t>
      </w:r>
      <w:r w:rsidRPr="00CC0076">
        <w:rPr>
          <w:sz w:val="16"/>
        </w:rPr>
        <w:t xml:space="preserve">, </w:t>
      </w:r>
      <w:r w:rsidRPr="00AD0DB1">
        <w:rPr>
          <w:rStyle w:val="StyleUnderline"/>
        </w:rPr>
        <w:t xml:space="preserve">the settings of </w:t>
      </w:r>
      <w:r w:rsidRPr="00CC0076">
        <w:rPr>
          <w:sz w:val="16"/>
        </w:rPr>
        <w:t xml:space="preserve">cultural practices, social interactions, and </w:t>
      </w:r>
      <w:r w:rsidRPr="00AD0DB1">
        <w:rPr>
          <w:rStyle w:val="StyleUnderline"/>
        </w:rPr>
        <w:t>communicative exchanges</w:t>
      </w:r>
      <w:r w:rsidRPr="00CC0076">
        <w:rPr>
          <w:sz w:val="16"/>
        </w:rPr>
        <w:t>—in short, the intersubjective spaces of everyday life—</w:t>
      </w:r>
      <w:r w:rsidRPr="00AD0DB1">
        <w:rPr>
          <w:rStyle w:val="StyleUnderline"/>
        </w:rPr>
        <w:t>and for this reason they are always</w:t>
      </w:r>
      <w:r w:rsidRPr="00CC0076">
        <w:rPr>
          <w:sz w:val="16"/>
        </w:rPr>
        <w:t xml:space="preserve"> “</w:t>
      </w:r>
      <w:r w:rsidRPr="00AD0DB1">
        <w:rPr>
          <w:rStyle w:val="StyleUnderline"/>
        </w:rPr>
        <w:t>felt</w:t>
      </w:r>
      <w:r w:rsidRPr="00CC0076">
        <w:rPr>
          <w:sz w:val="16"/>
        </w:rPr>
        <w:t xml:space="preserve">,” whether negatively (e.g. urban ghettoes are perceived as threatening) or positively (e.g. “home sweet home” is familiar and safe). In general, </w:t>
      </w:r>
      <w:r w:rsidRPr="00AD0DB1">
        <w:rPr>
          <w:rStyle w:val="StyleUnderline"/>
        </w:rPr>
        <w:t>places are associated with locality because most often we have feelings</w:t>
      </w:r>
      <w:r w:rsidRPr="00CC0076">
        <w:rPr>
          <w:sz w:val="16"/>
        </w:rPr>
        <w:t xml:space="preserve">, memories, and experiences </w:t>
      </w:r>
      <w:r w:rsidRPr="00AD0DB1">
        <w:rPr>
          <w:rStyle w:val="StyleUnderline"/>
        </w:rPr>
        <w:t>associated with places near us insofar as we frequently encounter them</w:t>
      </w:r>
      <w:r w:rsidRPr="00CC0076">
        <w:rPr>
          <w:sz w:val="16"/>
        </w:rPr>
        <w:t xml:space="preserve"> and engage with others therein. However, it is possible to have affinity toward places faraway if we previously experienced them—physically while traveling, but also through other means such as literature or newscasts—and preserve our memories.</w:t>
      </w:r>
    </w:p>
    <w:p w:rsidR="00D230BF" w:rsidRPr="00CC0076" w:rsidRDefault="00D230BF" w:rsidP="00D230BF">
      <w:pPr>
        <w:rPr>
          <w:sz w:val="16"/>
        </w:rPr>
      </w:pPr>
      <w:r w:rsidRPr="00CC0076">
        <w:rPr>
          <w:sz w:val="16"/>
        </w:rPr>
        <w:t xml:space="preserve">On the other hand, </w:t>
      </w:r>
      <w:r w:rsidRPr="00AD0DB1">
        <w:rPr>
          <w:rStyle w:val="StyleUnderline"/>
        </w:rPr>
        <w:t>space is more abstract</w:t>
      </w:r>
      <w:r w:rsidRPr="00CC0076">
        <w:rPr>
          <w:sz w:val="16"/>
        </w:rPr>
        <w:t xml:space="preserve">, </w:t>
      </w:r>
      <w:r w:rsidRPr="00AD0DB1">
        <w:rPr>
          <w:rStyle w:val="StyleUnderline"/>
        </w:rPr>
        <w:t>encompassing the multitude of settings a body has not experienced</w:t>
      </w:r>
      <w:r w:rsidRPr="00CC0076">
        <w:rPr>
          <w:sz w:val="16"/>
        </w:rPr>
        <w:t xml:space="preserve">, and for this reason is usually </w:t>
      </w:r>
      <w:r w:rsidRPr="00AD0DB1">
        <w:rPr>
          <w:rStyle w:val="StyleUnderline"/>
        </w:rPr>
        <w:t>associated with globality</w:t>
      </w:r>
      <w:r w:rsidRPr="00CC0076">
        <w:rPr>
          <w:sz w:val="16"/>
        </w:rPr>
        <w:t xml:space="preserve">, territories situated faraway, </w:t>
      </w:r>
      <w:r w:rsidRPr="00AD0DB1">
        <w:rPr>
          <w:rStyle w:val="StyleUnderline"/>
        </w:rPr>
        <w:t>spatially-distant with reference to the places a person inhabits</w:t>
      </w:r>
      <w:r w:rsidRPr="00CC0076">
        <w:rPr>
          <w:sz w:val="16"/>
        </w:rPr>
        <w:t xml:space="preserve">. </w:t>
      </w:r>
      <w:r w:rsidRPr="00AD0DB1">
        <w:rPr>
          <w:rStyle w:val="StyleUnderline"/>
        </w:rPr>
        <w:t xml:space="preserve">A person attaches </w:t>
      </w:r>
      <w:r w:rsidRPr="00AD0DB1">
        <w:rPr>
          <w:rStyle w:val="Emphasis"/>
        </w:rPr>
        <w:t>little or no meaning</w:t>
      </w:r>
      <w:r w:rsidRPr="00AD0DB1">
        <w:rPr>
          <w:rStyle w:val="StyleUnderline"/>
        </w:rPr>
        <w:t xml:space="preserve"> to such spaces</w:t>
      </w:r>
      <w:r w:rsidRPr="00CC0076">
        <w:rPr>
          <w:sz w:val="16"/>
        </w:rPr>
        <w:t xml:space="preserve"> because she has not traveled to them, nor learned about them. Yet, spaces are not always located far away; indeed, spaces are localized whenever they are unexperienced and unknown to a person. Jerzy Kociatkiewicz and Monika Kostera (1999, 43) call such localities “empty spaces” since they are “places to which no meaning is ascribed.” Common examples include the homogeneous and instrumental spaces of airports, freeways, large parking lots, anonymous motel rooms, and the like. The implication is that, although localized and globalized spaces are abstract, they are not abstract in the Newtonian scientific sense of mathematical container-space. Instead, </w:t>
      </w:r>
      <w:r w:rsidRPr="00AD0DB1">
        <w:rPr>
          <w:rStyle w:val="StyleUnderline"/>
        </w:rPr>
        <w:t>spaces are abstract to the extent that they are disembodied and unexperienced</w:t>
      </w:r>
      <w:r w:rsidRPr="00CC0076">
        <w:rPr>
          <w:sz w:val="16"/>
        </w:rPr>
        <w:t>, thus substantiating my claim that places and spaces are relationally constituted and defined relative to embodied agents.</w:t>
      </w:r>
    </w:p>
    <w:p w:rsidR="00D230BF" w:rsidRPr="00CC0076" w:rsidRDefault="00D230BF" w:rsidP="00D230BF">
      <w:pPr>
        <w:rPr>
          <w:sz w:val="16"/>
          <w:szCs w:val="16"/>
        </w:rPr>
      </w:pPr>
      <w:r w:rsidRPr="00CC0076">
        <w:rPr>
          <w:sz w:val="16"/>
          <w:szCs w:val="16"/>
        </w:rPr>
        <w:t>A benefit of my conceptual distinction is that it entails that place is not unequivocally conjoined with locality, nor is space unequivocally conjoined with globality, although often they do overlap. This is important because it allows for some crossover between place/space and locality/globality—i.e. place can be globalized (or, to say the same thing, globality can be placialized), and space can be localized (or locality can be spatialized)—a significant concession given the dialectical concept of places-in-space I will soon develop. As such, spatial dynamics are complex and “messy,” and locality/globality and place/space distinctions are blurred, shifting, and relative to phenomenological experiences.</w:t>
      </w:r>
    </w:p>
    <w:p w:rsidR="00D230BF" w:rsidRPr="00CC0076" w:rsidRDefault="00D230BF" w:rsidP="00D230BF">
      <w:pPr>
        <w:rPr>
          <w:sz w:val="16"/>
          <w:szCs w:val="16"/>
        </w:rPr>
      </w:pPr>
      <w:r w:rsidRPr="00CC0076">
        <w:rPr>
          <w:sz w:val="16"/>
          <w:szCs w:val="16"/>
        </w:rPr>
        <w:t xml:space="preserve">Furthermore, because I define space and place in relation to the body, it follows that what I deem a place is a space to someone else, and vice-versa. The meaningful places I inhabit— Ottawa, Montréal, and my family’s cottage on Wolfe Lake near Westport—are spatially-distant and (most likely) unexperienced to persons living in countries across the world. For a citizen of Ghana who has not traveled and knows little about Canada, my places are represented as spaces, that is, they are unexperienced and unknown regions that are spatially-distant and empty of meaning. Bauman (2000, 104) explains that each person carries a mental map that depicts what she deems meaningful places and empty spaces. </w:t>
      </w:r>
    </w:p>
    <w:p w:rsidR="00D230BF" w:rsidRPr="00CC0076" w:rsidRDefault="00D230BF" w:rsidP="00D230BF">
      <w:pPr>
        <w:rPr>
          <w:sz w:val="16"/>
          <w:szCs w:val="16"/>
        </w:rPr>
      </w:pPr>
      <w:r w:rsidRPr="00CC0076">
        <w:rPr>
          <w:sz w:val="16"/>
          <w:szCs w:val="16"/>
        </w:rPr>
        <w:t>Each map has its empty spaces, though on different maps they are located in different places. The maps that guide the movements of various categories of inhabitants do not overlap, but for any map to “make sense,” some areas of the city [or province, nation, world] must be left out as senseless…. Cutting out such places allows the rest to shine and bristle with meaning.</w:t>
      </w:r>
    </w:p>
    <w:p w:rsidR="00D230BF" w:rsidRPr="00CC0076" w:rsidRDefault="00D230BF" w:rsidP="00D230BF">
      <w:pPr>
        <w:rPr>
          <w:sz w:val="16"/>
        </w:rPr>
      </w:pPr>
      <w:r w:rsidRPr="00CC0076">
        <w:rPr>
          <w:sz w:val="16"/>
        </w:rPr>
        <w:t xml:space="preserve">The point is that </w:t>
      </w:r>
      <w:r w:rsidRPr="00895EE6">
        <w:rPr>
          <w:rStyle w:val="StyleUnderline"/>
        </w:rPr>
        <w:t>it is through</w:t>
      </w:r>
      <w:r w:rsidRPr="00CC0076">
        <w:rPr>
          <w:sz w:val="16"/>
        </w:rPr>
        <w:t xml:space="preserve"> </w:t>
      </w:r>
      <w:r w:rsidRPr="00895EE6">
        <w:rPr>
          <w:rStyle w:val="StyleUnderline"/>
        </w:rPr>
        <w:t>a body’s affective ensemble of relationships</w:t>
      </w:r>
      <w:r w:rsidRPr="00CC0076">
        <w:rPr>
          <w:sz w:val="16"/>
        </w:rPr>
        <w:t xml:space="preserve">, practices, traditions, norms and values </w:t>
      </w:r>
      <w:r w:rsidRPr="00895EE6">
        <w:rPr>
          <w:rStyle w:val="StyleUnderline"/>
        </w:rPr>
        <w:t>that a person distinguishes place and space</w:t>
      </w:r>
      <w:r w:rsidRPr="00CC0076">
        <w:rPr>
          <w:sz w:val="16"/>
        </w:rPr>
        <w:t xml:space="preserve">. </w:t>
      </w:r>
      <w:r w:rsidRPr="00895EE6">
        <w:rPr>
          <w:rStyle w:val="StyleUnderline"/>
        </w:rPr>
        <w:t>Places are experienced as meaningful social spaces</w:t>
      </w:r>
      <w:r w:rsidRPr="00CC0076">
        <w:rPr>
          <w:sz w:val="16"/>
        </w:rPr>
        <w:t xml:space="preserve">—through our social interactions, spatial practices, cultural values and norms they come to </w:t>
      </w:r>
      <w:r w:rsidRPr="00CC0076">
        <w:rPr>
          <w:sz w:val="16"/>
        </w:rPr>
        <w:lastRenderedPageBreak/>
        <w:t>mean something to us, either negatively or positively—</w:t>
      </w:r>
      <w:r w:rsidRPr="00895EE6">
        <w:rPr>
          <w:rStyle w:val="StyleUnderline"/>
        </w:rPr>
        <w:t>whereas unexperienced and unknown spaces are meaningless</w:t>
      </w:r>
      <w:r w:rsidRPr="00CC0076">
        <w:rPr>
          <w:sz w:val="16"/>
        </w:rPr>
        <w:t>—hence they are placeless. Quite simply, physically we are located in space, and from a first-person point of view this space is placed.</w:t>
      </w:r>
    </w:p>
    <w:p w:rsidR="00D230BF" w:rsidRPr="00CC0076" w:rsidRDefault="00D230BF" w:rsidP="00D230BF">
      <w:pPr>
        <w:rPr>
          <w:sz w:val="16"/>
          <w:szCs w:val="16"/>
        </w:rPr>
      </w:pPr>
      <w:r w:rsidRPr="00CC0076">
        <w:rPr>
          <w:sz w:val="16"/>
          <w:szCs w:val="16"/>
        </w:rPr>
        <w:t xml:space="preserve">The fact that places acquire meaning against the background of homogeneous empty spaces implies that place and space are inextricably interconnected and relationally constituted. In the fourth section I expound on this point to argue that place and space are not only defined relative to, and affected by people’s experiences, relationships, practices, traditions, and norms and values, but are also impacted by global socioecological flows and political-economic processes. More specifically, I argue that the global political-economy’s flows of people, information, capital, and natural resources across geographical spaces conjoin faraway places; hence my notion of dialectical space as places-in-space. Before undertaking this topic, however, I first discuss the body’s place as it pertains to the relational constitution of identity. </w:t>
      </w:r>
    </w:p>
    <w:p w:rsidR="00D230BF" w:rsidRPr="00CC0076" w:rsidRDefault="00D230BF" w:rsidP="00D230BF">
      <w:pPr>
        <w:rPr>
          <w:sz w:val="16"/>
        </w:rPr>
      </w:pPr>
      <w:r w:rsidRPr="00895EE6">
        <w:rPr>
          <w:rStyle w:val="StyleUnderline"/>
        </w:rPr>
        <w:t>A phenomenology of the body’s place anchors the feminist notion of relational self</w:t>
      </w:r>
      <w:r w:rsidRPr="00CC0076">
        <w:rPr>
          <w:sz w:val="16"/>
        </w:rPr>
        <w:t xml:space="preserve">. Susan Sherwin (1998) argues, in the context of medical ethics, that </w:t>
      </w:r>
      <w:r w:rsidRPr="00895EE6">
        <w:rPr>
          <w:rStyle w:val="StyleUnderline"/>
        </w:rPr>
        <w:t>the Western representation of the atomistic self has resulted in a deep sense of frustration because of its abstract and generalized nature</w:t>
      </w:r>
      <w:r w:rsidRPr="00CC0076">
        <w:rPr>
          <w:sz w:val="16"/>
        </w:rPr>
        <w:t xml:space="preserve">. </w:t>
      </w:r>
      <w:r w:rsidRPr="00895EE6">
        <w:rPr>
          <w:rStyle w:val="StyleUnderline"/>
        </w:rPr>
        <w:t>Drawing</w:t>
      </w:r>
      <w:r w:rsidRPr="00CC0076">
        <w:rPr>
          <w:sz w:val="16"/>
        </w:rPr>
        <w:t xml:space="preserve"> </w:t>
      </w:r>
      <w:r w:rsidRPr="00895EE6">
        <w:rPr>
          <w:rStyle w:val="StyleUnderline"/>
        </w:rPr>
        <w:t xml:space="preserve">from the </w:t>
      </w:r>
      <w:r w:rsidRPr="001A2F08">
        <w:rPr>
          <w:rStyle w:val="Emphasis"/>
        </w:rPr>
        <w:t>communitarian challenge to liberalism</w:t>
      </w:r>
      <w:r w:rsidRPr="00CC0076">
        <w:rPr>
          <w:sz w:val="16"/>
        </w:rPr>
        <w:t xml:space="preserve">, </w:t>
      </w:r>
      <w:r w:rsidRPr="00895EE6">
        <w:rPr>
          <w:rStyle w:val="StyleUnderline"/>
        </w:rPr>
        <w:t>Sherwin</w:t>
      </w:r>
      <w:r w:rsidRPr="00CC0076">
        <w:rPr>
          <w:sz w:val="16"/>
        </w:rPr>
        <w:t xml:space="preserve"> </w:t>
      </w:r>
      <w:r w:rsidRPr="00895EE6">
        <w:rPr>
          <w:rStyle w:val="StyleUnderline"/>
        </w:rPr>
        <w:t>develops</w:t>
      </w:r>
      <w:r w:rsidRPr="00CC0076">
        <w:rPr>
          <w:sz w:val="16"/>
        </w:rPr>
        <w:t xml:space="preserve"> </w:t>
      </w:r>
      <w:r w:rsidRPr="00895EE6">
        <w:rPr>
          <w:rStyle w:val="StyleUnderline"/>
        </w:rPr>
        <w:t>a</w:t>
      </w:r>
      <w:r w:rsidRPr="00CC0076">
        <w:rPr>
          <w:sz w:val="16"/>
        </w:rPr>
        <w:t xml:space="preserve"> concept of </w:t>
      </w:r>
      <w:r w:rsidRPr="00895EE6">
        <w:rPr>
          <w:rStyle w:val="StyleUnderline"/>
        </w:rPr>
        <w:t>self</w:t>
      </w:r>
      <w:r w:rsidRPr="00CC0076">
        <w:rPr>
          <w:sz w:val="16"/>
        </w:rPr>
        <w:t xml:space="preserve"> </w:t>
      </w:r>
      <w:r w:rsidRPr="00895EE6">
        <w:rPr>
          <w:rStyle w:val="StyleUnderline"/>
        </w:rPr>
        <w:t>that creates room for personal aspects of relationships in ethical analysis.</w:t>
      </w:r>
      <w:r w:rsidRPr="00CC0076">
        <w:rPr>
          <w:sz w:val="16"/>
        </w:rPr>
        <w:t xml:space="preserve">5 This is important because “selves are inherently social beings that are significantly shaped and modified within a web of interconnected (and sometimes conflicting) relationships” (Sherwin 1998, 35). Several authors have developed this idea </w:t>
      </w:r>
      <w:r w:rsidRPr="00895EE6">
        <w:rPr>
          <w:rStyle w:val="StyleUnderline"/>
        </w:rPr>
        <w:t>in the context of environmental philosophy</w:t>
      </w:r>
      <w:r w:rsidRPr="00CC0076">
        <w:rPr>
          <w:sz w:val="16"/>
        </w:rPr>
        <w:t xml:space="preserve">. Notably, </w:t>
      </w:r>
      <w:r w:rsidRPr="00895EE6">
        <w:rPr>
          <w:rStyle w:val="StyleUnderline"/>
        </w:rPr>
        <w:t>Plumwood</w:t>
      </w:r>
      <w:r w:rsidRPr="00CC0076">
        <w:rPr>
          <w:sz w:val="16"/>
        </w:rPr>
        <w:t xml:space="preserve"> (1996b) </w:t>
      </w:r>
      <w:r w:rsidRPr="00895EE6">
        <w:rPr>
          <w:rStyle w:val="StyleUnderline"/>
        </w:rPr>
        <w:t>defends the relational self as an alternative to the atomistic self of rationalistic approaches</w:t>
      </w:r>
      <w:r w:rsidRPr="00CC0076">
        <w:rPr>
          <w:sz w:val="16"/>
        </w:rPr>
        <w:t>.</w:t>
      </w:r>
    </w:p>
    <w:p w:rsidR="00D230BF" w:rsidRPr="00CC0076" w:rsidRDefault="00D230BF" w:rsidP="00D230BF">
      <w:pPr>
        <w:rPr>
          <w:sz w:val="16"/>
        </w:rPr>
      </w:pPr>
      <w:r w:rsidRPr="00CC0076">
        <w:rPr>
          <w:sz w:val="16"/>
        </w:rPr>
        <w:t xml:space="preserve">In this section I analyze critically </w:t>
      </w:r>
      <w:r w:rsidRPr="00B3129E">
        <w:rPr>
          <w:rStyle w:val="StyleUnderline"/>
        </w:rPr>
        <w:t>the relevance of relational self</w:t>
      </w:r>
      <w:r w:rsidRPr="00CC0076">
        <w:rPr>
          <w:sz w:val="16"/>
        </w:rPr>
        <w:t xml:space="preserve">, in particular how it </w:t>
      </w:r>
      <w:r w:rsidRPr="00B3129E">
        <w:rPr>
          <w:rStyle w:val="StyleUnderline"/>
        </w:rPr>
        <w:t>supports a notion of</w:t>
      </w:r>
      <w:r w:rsidRPr="00CC0076">
        <w:rPr>
          <w:sz w:val="16"/>
        </w:rPr>
        <w:t xml:space="preserve"> place-based identity, or “</w:t>
      </w:r>
      <w:r w:rsidRPr="00B3129E">
        <w:rPr>
          <w:rStyle w:val="StyleUnderline"/>
        </w:rPr>
        <w:t>environmental identity</w:t>
      </w:r>
      <w:r w:rsidRPr="00CC0076">
        <w:rPr>
          <w:sz w:val="16"/>
        </w:rPr>
        <w:t xml:space="preserve">” to use Robert Figueroa’s (2006) term. I argue that the personal and collective dimensions of identity are materially and discursively construed through relations with other beings in shared places, and it is through narratives that we articulate our sense of place in the world. My argument is that places, bodies, and identities interact to relationally constitute one another, and therefore cannot be treated in isolation. </w:t>
      </w:r>
    </w:p>
    <w:p w:rsidR="00D230BF" w:rsidRPr="00CC0076" w:rsidRDefault="00D230BF" w:rsidP="00D230BF">
      <w:pPr>
        <w:rPr>
          <w:sz w:val="16"/>
        </w:rPr>
      </w:pPr>
      <w:r w:rsidRPr="00CC0076">
        <w:rPr>
          <w:sz w:val="16"/>
        </w:rPr>
        <w:t xml:space="preserve">The basic characteristic of the relational self is that a person’s identity is defined through relationships with others in shared communities, and cannot be conceptualized apart from these relations. </w:t>
      </w:r>
      <w:r w:rsidRPr="00B3129E">
        <w:rPr>
          <w:rStyle w:val="StyleUnderline"/>
        </w:rPr>
        <w:t>The self does not exist independently</w:t>
      </w:r>
      <w:r w:rsidRPr="00CC0076">
        <w:rPr>
          <w:sz w:val="16"/>
        </w:rPr>
        <w:t xml:space="preserve"> </w:t>
      </w:r>
      <w:r w:rsidRPr="001A2F08">
        <w:rPr>
          <w:rStyle w:val="StyleUnderline"/>
        </w:rPr>
        <w:t>and</w:t>
      </w:r>
      <w:r w:rsidRPr="00B3129E">
        <w:rPr>
          <w:rStyle w:val="StyleUnderline"/>
        </w:rPr>
        <w:t xml:space="preserve"> prior to its relationships since people become individualized through dialogical processes of socialization within the communities they inhabit</w:t>
      </w:r>
      <w:r w:rsidRPr="00CC0076">
        <w:rPr>
          <w:sz w:val="16"/>
        </w:rPr>
        <w:t xml:space="preserve">. Specifically, identity is psychologically, cognitively, physically, and ecologically conditioned by relationships. Sue Campbell (2003, 32) says that on a psychological level we become human in relationships with others because “the abilities that are necessary to being a person, and hence to being a moral agent, develop only in relations with other persons and only with the support of shared communal practices that have the development of these abilities as their goal.” </w:t>
      </w:r>
      <w:r w:rsidRPr="00B3129E">
        <w:rPr>
          <w:rStyle w:val="StyleUnderline"/>
        </w:rPr>
        <w:t>Relationships</w:t>
      </w:r>
      <w:r w:rsidRPr="00CC0076">
        <w:rPr>
          <w:sz w:val="16"/>
        </w:rPr>
        <w:t xml:space="preserve">, then, </w:t>
      </w:r>
      <w:r w:rsidRPr="00B3129E">
        <w:rPr>
          <w:rStyle w:val="StyleUnderline"/>
        </w:rPr>
        <w:t xml:space="preserve">are </w:t>
      </w:r>
      <w:r w:rsidRPr="001A2F08">
        <w:rPr>
          <w:rStyle w:val="Emphasis"/>
        </w:rPr>
        <w:t>essential to self-esteem, moral development, and emotional well-being</w:t>
      </w:r>
      <w:r w:rsidRPr="00CC0076">
        <w:rPr>
          <w:sz w:val="16"/>
        </w:rPr>
        <w:t>, while also shaping many of our individual personality traits.</w:t>
      </w:r>
    </w:p>
    <w:p w:rsidR="00D230BF" w:rsidRPr="00CC0076" w:rsidRDefault="00D230BF" w:rsidP="00D230BF">
      <w:pPr>
        <w:rPr>
          <w:sz w:val="16"/>
        </w:rPr>
      </w:pPr>
      <w:r w:rsidRPr="00CC0076">
        <w:rPr>
          <w:sz w:val="16"/>
        </w:rPr>
        <w:t xml:space="preserve">The notion of relational self is further supported by research in child cognitive development that draws from constructivist epistemological theories (Pearce 1977). </w:t>
      </w:r>
      <w:r w:rsidRPr="00B3129E">
        <w:rPr>
          <w:rStyle w:val="StyleUnderline"/>
        </w:rPr>
        <w:t>An infant does not perceive its environment in terms of distinct objects</w:t>
      </w:r>
      <w:r w:rsidRPr="00CC0076">
        <w:rPr>
          <w:sz w:val="16"/>
        </w:rPr>
        <w:t xml:space="preserve">. For the infant, the self is everything because she has not learned to divide the world into entities with clearly delineated boundaries, including herself (as such there is no self). </w:t>
      </w:r>
      <w:r w:rsidRPr="00B3129E">
        <w:rPr>
          <w:rStyle w:val="StyleUnderline"/>
        </w:rPr>
        <w:t>Until the child acquires the cognitive structures needed for conceptual thinking</w:t>
      </w:r>
      <w:r w:rsidRPr="00CC0076">
        <w:rPr>
          <w:sz w:val="16"/>
        </w:rPr>
        <w:t xml:space="preserve">, </w:t>
      </w:r>
      <w:r w:rsidRPr="00B3129E">
        <w:rPr>
          <w:rStyle w:val="StyleUnderline"/>
        </w:rPr>
        <w:t>the identity of a tree</w:t>
      </w:r>
      <w:r w:rsidRPr="00CC0076">
        <w:rPr>
          <w:sz w:val="16"/>
        </w:rPr>
        <w:t xml:space="preserve">, to give an example, </w:t>
      </w:r>
      <w:r w:rsidRPr="00B3129E">
        <w:rPr>
          <w:rStyle w:val="StyleUnderline"/>
        </w:rPr>
        <w:t>is undetermined because what we mean by “tree” does not exist independently of linguistic constructs</w:t>
      </w:r>
      <w:r w:rsidRPr="00CC0076">
        <w:rPr>
          <w:sz w:val="16"/>
        </w:rPr>
        <w:t xml:space="preserve">. What are the physical boundaries of a tree? Does the tree include the roots, the soil through which nutrients are exchanged, the fungi that live inside the tree? To an infant the tree does not possess distinct boundaries and is continuous with its surroundings. Richard Evanoff (2009, 59) explains that, “[s]ince the world does not naturally divide itself into discrete objects, any linguistic classification of phenomena is in a sense arbitrary, although our constructions will nonetheless be constrained by how things actually are in the world.” </w:t>
      </w:r>
      <w:r w:rsidRPr="00B3129E">
        <w:rPr>
          <w:rStyle w:val="StyleUnderline"/>
        </w:rPr>
        <w:t xml:space="preserve">As a child acquires the abilities for language and </w:t>
      </w:r>
      <w:r w:rsidRPr="00B3129E">
        <w:rPr>
          <w:rStyle w:val="StyleUnderline"/>
        </w:rPr>
        <w:lastRenderedPageBreak/>
        <w:t>conceptual thinking through processes of socialization</w:t>
      </w:r>
      <w:r w:rsidRPr="00CC0076">
        <w:rPr>
          <w:sz w:val="16"/>
        </w:rPr>
        <w:t xml:space="preserve">, </w:t>
      </w:r>
      <w:r w:rsidRPr="00B3129E">
        <w:rPr>
          <w:rStyle w:val="StyleUnderline"/>
        </w:rPr>
        <w:t>she construes her self and world according to her society’s representations and worldview</w:t>
      </w:r>
      <w:r w:rsidRPr="00CC0076">
        <w:rPr>
          <w:sz w:val="16"/>
        </w:rPr>
        <w:t xml:space="preserve">. In Euro-American cultures, </w:t>
      </w:r>
      <w:r w:rsidRPr="001A2F08">
        <w:rPr>
          <w:rStyle w:val="StyleUnderline"/>
        </w:rPr>
        <w:t xml:space="preserve">the child learns to perceive the world in terms of </w:t>
      </w:r>
      <w:r w:rsidRPr="001A2F08">
        <w:rPr>
          <w:rStyle w:val="Emphasis"/>
        </w:rPr>
        <w:t>opposing dualities</w:t>
      </w:r>
      <w:r w:rsidRPr="00CC0076">
        <w:rPr>
          <w:sz w:val="16"/>
        </w:rPr>
        <w:t xml:space="preserve">, in the process </w:t>
      </w:r>
      <w:r w:rsidRPr="00B3129E">
        <w:rPr>
          <w:rStyle w:val="StyleUnderline"/>
        </w:rPr>
        <w:t>representing the self atomistically and separated from other humans, nonhumans, and the environment</w:t>
      </w:r>
      <w:r w:rsidRPr="00CC0076">
        <w:rPr>
          <w:sz w:val="16"/>
        </w:rPr>
        <w:t>.</w:t>
      </w:r>
    </w:p>
    <w:p w:rsidR="00D230BF" w:rsidRPr="00CC0076" w:rsidRDefault="00D230BF" w:rsidP="00D230BF">
      <w:pPr>
        <w:rPr>
          <w:sz w:val="16"/>
        </w:rPr>
      </w:pPr>
      <w:r w:rsidRPr="00CC0076">
        <w:rPr>
          <w:sz w:val="16"/>
        </w:rPr>
        <w:t xml:space="preserve">Furthermore, we are physically and ecologically dependent on our relationships with others to sustain our existence. Physically, the food we eat, the houses we live in, and the clothes on our backs is grown, built, and sewed by people in our communities, but also by people in spatially-distant places. In addition, </w:t>
      </w:r>
      <w:r w:rsidRPr="00B3129E">
        <w:rPr>
          <w:rStyle w:val="StyleUnderline"/>
        </w:rPr>
        <w:t>the body itself is produced through labor</w:t>
      </w:r>
      <w:r w:rsidRPr="00CC0076">
        <w:rPr>
          <w:sz w:val="16"/>
        </w:rPr>
        <w:t xml:space="preserve"> (blue-collar and white-collar work produce different muscle tones), </w:t>
      </w:r>
      <w:r w:rsidRPr="00B3129E">
        <w:rPr>
          <w:rStyle w:val="StyleUnderline"/>
        </w:rPr>
        <w:t>consumption practices</w:t>
      </w:r>
      <w:r w:rsidRPr="00CC0076">
        <w:rPr>
          <w:sz w:val="16"/>
        </w:rPr>
        <w:t xml:space="preserve"> (clothes shape physical appearances), </w:t>
      </w:r>
      <w:r w:rsidRPr="00B3129E">
        <w:rPr>
          <w:rStyle w:val="StyleUnderline"/>
        </w:rPr>
        <w:t>and eating habits</w:t>
      </w:r>
      <w:r w:rsidRPr="00CC0076">
        <w:rPr>
          <w:sz w:val="16"/>
        </w:rPr>
        <w:t xml:space="preserve"> (meat-based and vegetarian diets have different health impacts). </w:t>
      </w:r>
      <w:r w:rsidRPr="00B3129E">
        <w:rPr>
          <w:rStyle w:val="StyleUnderline"/>
        </w:rPr>
        <w:t>On an ecological level we depend on healthy environments for food, fiber and fuel, but also for oxygen and other molecular compounds</w:t>
      </w:r>
      <w:r w:rsidRPr="00CC0076">
        <w:rPr>
          <w:sz w:val="16"/>
        </w:rPr>
        <w:t xml:space="preserve">. </w:t>
      </w:r>
      <w:r w:rsidRPr="00B3129E">
        <w:rPr>
          <w:rStyle w:val="StyleUnderline"/>
        </w:rPr>
        <w:t xml:space="preserve">Proper metabolic functioning requires the </w:t>
      </w:r>
      <w:r w:rsidRPr="00B3129E">
        <w:rPr>
          <w:rStyle w:val="Emphasis"/>
        </w:rPr>
        <w:t>continuous exchange</w:t>
      </w:r>
      <w:r w:rsidRPr="00B3129E">
        <w:rPr>
          <w:rStyle w:val="StyleUnderline"/>
        </w:rPr>
        <w:t xml:space="preserve"> of gases and fluids with our immediate surroundings</w:t>
      </w:r>
      <w:r w:rsidRPr="00CC0076">
        <w:rPr>
          <w:sz w:val="16"/>
        </w:rPr>
        <w:t>. Paul Shepard (1969, 2) says that “[</w:t>
      </w:r>
      <w:r w:rsidRPr="00B3129E">
        <w:rPr>
          <w:rStyle w:val="StyleUnderline"/>
        </w:rPr>
        <w:t>t</w:t>
      </w:r>
      <w:r w:rsidRPr="00CC0076">
        <w:rPr>
          <w:sz w:val="16"/>
        </w:rPr>
        <w:t>]</w:t>
      </w:r>
      <w:r w:rsidRPr="00B3129E">
        <w:rPr>
          <w:rStyle w:val="StyleUnderline"/>
        </w:rPr>
        <w:t>he epidermis of the skin is ecologically like a pond surface or a forest soil</w:t>
      </w:r>
      <w:r w:rsidRPr="00CC0076">
        <w:rPr>
          <w:sz w:val="16"/>
        </w:rPr>
        <w:t xml:space="preserve">, </w:t>
      </w:r>
      <w:r w:rsidRPr="00B3129E">
        <w:rPr>
          <w:rStyle w:val="StyleUnderline"/>
        </w:rPr>
        <w:t>not a shell so much as a delicate interpenetration</w:t>
      </w:r>
      <w:r w:rsidRPr="00CC0076">
        <w:rPr>
          <w:sz w:val="16"/>
        </w:rPr>
        <w:t xml:space="preserve">. It reveals the self ennobled and extended…. as part of the landscape and the ecosystem.” It is also interesting to realize that </w:t>
      </w:r>
      <w:r w:rsidRPr="00B3129E">
        <w:rPr>
          <w:rStyle w:val="StyleUnderline"/>
        </w:rPr>
        <w:t>most organisms are themselves complex ecosystems</w:t>
      </w:r>
      <w:r w:rsidRPr="00CC0076">
        <w:rPr>
          <w:sz w:val="16"/>
        </w:rPr>
        <w:t>. This is because most species, including humans, contain a variety of microscopic organisms living inside their digestive tract. A descriptive account by Lewis Thomas (1975, 86) clearly demonstrates this.</w:t>
      </w:r>
    </w:p>
    <w:p w:rsidR="00D230BF" w:rsidRPr="00CC0076" w:rsidRDefault="00D230BF" w:rsidP="00D230BF">
      <w:pPr>
        <w:rPr>
          <w:sz w:val="16"/>
        </w:rPr>
      </w:pPr>
      <w:r w:rsidRPr="00B3129E">
        <w:rPr>
          <w:rStyle w:val="StyleUnderline"/>
        </w:rPr>
        <w:t>There they are</w:t>
      </w:r>
      <w:r w:rsidRPr="00CC0076">
        <w:rPr>
          <w:sz w:val="16"/>
        </w:rPr>
        <w:t xml:space="preserve">, </w:t>
      </w:r>
      <w:r w:rsidRPr="00B3129E">
        <w:rPr>
          <w:rStyle w:val="StyleUnderline"/>
        </w:rPr>
        <w:t>moving about in my cytoplasm</w:t>
      </w:r>
      <w:r w:rsidRPr="00CC0076">
        <w:rPr>
          <w:sz w:val="16"/>
        </w:rPr>
        <w:t xml:space="preserve">.... They are much less closely related to me than to each other and to the free-living bacteria out under the hill. </w:t>
      </w:r>
      <w:r w:rsidRPr="00B3129E">
        <w:rPr>
          <w:rStyle w:val="StyleUnderline"/>
        </w:rPr>
        <w:t>They feel like strangers</w:t>
      </w:r>
      <w:r w:rsidRPr="00CC0076">
        <w:rPr>
          <w:sz w:val="16"/>
        </w:rPr>
        <w:t xml:space="preserve">, but the thought comes that the same creatures, precisely the same, are out there in the cells of seagulls, and whales, and dune grass, and seaweed, and hermit crabs, and further inland in the leaves of the beech in my backyard, and in the family of skunks beneath the back fence, and even in that fly on the window. </w:t>
      </w:r>
      <w:r w:rsidRPr="00B3129E">
        <w:rPr>
          <w:rStyle w:val="StyleUnderline"/>
        </w:rPr>
        <w:t>Through them, I am connected</w:t>
      </w:r>
      <w:r w:rsidRPr="00CC0076">
        <w:rPr>
          <w:sz w:val="16"/>
        </w:rPr>
        <w:t xml:space="preserve">: </w:t>
      </w:r>
      <w:r w:rsidRPr="00B3129E">
        <w:rPr>
          <w:rStyle w:val="StyleUnderline"/>
        </w:rPr>
        <w:t>I</w:t>
      </w:r>
      <w:r w:rsidRPr="00CC0076">
        <w:rPr>
          <w:sz w:val="16"/>
        </w:rPr>
        <w:t xml:space="preserve"> </w:t>
      </w:r>
      <w:r w:rsidRPr="00B3129E">
        <w:rPr>
          <w:rStyle w:val="StyleUnderline"/>
        </w:rPr>
        <w:t>have close relatives, once removed, all over the place</w:t>
      </w:r>
      <w:r w:rsidRPr="00CC0076">
        <w:rPr>
          <w:sz w:val="16"/>
        </w:rPr>
        <w:t>.</w:t>
      </w:r>
    </w:p>
    <w:p w:rsidR="00D230BF" w:rsidRPr="00CC0076" w:rsidRDefault="00D230BF" w:rsidP="00D230BF">
      <w:pPr>
        <w:rPr>
          <w:sz w:val="16"/>
        </w:rPr>
      </w:pPr>
      <w:r w:rsidRPr="00CC0076">
        <w:rPr>
          <w:sz w:val="16"/>
        </w:rPr>
        <w:t xml:space="preserve">Not only is </w:t>
      </w:r>
      <w:r w:rsidRPr="00B3129E">
        <w:rPr>
          <w:rStyle w:val="StyleUnderline"/>
        </w:rPr>
        <w:t>the concept of relational self</w:t>
      </w:r>
      <w:r w:rsidRPr="00CC0076">
        <w:rPr>
          <w:sz w:val="16"/>
        </w:rPr>
        <w:t xml:space="preserve"> applicable to social relationships, but it </w:t>
      </w:r>
      <w:r w:rsidRPr="00B3129E">
        <w:rPr>
          <w:rStyle w:val="StyleUnderline"/>
        </w:rPr>
        <w:t>applies</w:t>
      </w:r>
      <w:r w:rsidRPr="00CC0076">
        <w:rPr>
          <w:sz w:val="16"/>
        </w:rPr>
        <w:t xml:space="preserve"> also </w:t>
      </w:r>
      <w:r w:rsidRPr="00B3129E">
        <w:rPr>
          <w:rStyle w:val="StyleUnderline"/>
        </w:rPr>
        <w:t>to ecological relationships because on a physiological level</w:t>
      </w:r>
      <w:r w:rsidRPr="00CC0076">
        <w:rPr>
          <w:sz w:val="16"/>
        </w:rPr>
        <w:t xml:space="preserve"> “[</w:t>
      </w:r>
      <w:r w:rsidRPr="00B3129E">
        <w:rPr>
          <w:rStyle w:val="StyleUnderline"/>
        </w:rPr>
        <w:t>t</w:t>
      </w:r>
      <w:r w:rsidRPr="00CC0076">
        <w:rPr>
          <w:sz w:val="16"/>
        </w:rPr>
        <w:t>]</w:t>
      </w:r>
      <w:r w:rsidRPr="00B3129E">
        <w:rPr>
          <w:rStyle w:val="StyleUnderline"/>
        </w:rPr>
        <w:t>he world is, indeed, one’s extended body</w:t>
      </w:r>
      <w:r w:rsidRPr="00CC0076">
        <w:rPr>
          <w:sz w:val="16"/>
        </w:rPr>
        <w:t>” (Callicott 1989b, 113). To be human, then, is ultimately to depend on others. Or more accurately said, to be human is to be interdependent with humans, nonhumans, and the environment itself because we are always already in interpersonal and mutually constitutive socioecological relationships with them.</w:t>
      </w:r>
    </w:p>
    <w:p w:rsidR="00D230BF" w:rsidRPr="00CC0076" w:rsidRDefault="00D230BF" w:rsidP="00D230BF">
      <w:pPr>
        <w:rPr>
          <w:sz w:val="16"/>
        </w:rPr>
      </w:pPr>
      <w:r w:rsidRPr="00CC0076">
        <w:rPr>
          <w:sz w:val="16"/>
        </w:rPr>
        <w:t xml:space="preserve">The concept of relational self is not immune to criticisms, however. Wendy Donner (1997) argues that, although some accounts of rationalistic self are appropriate objects of feminist critique, a distinctively bounded self, characterized by reason and autonomy, is an indispensable aspect of emancipatory politics. This is important because too much emphasis on relations seems to imply that it is impossible for subjects to distance themselves from these relationships in order to critically evaluate them, and subsequently accept or reject these relations. This is a valid concern, yet I maintain that </w:t>
      </w:r>
      <w:r w:rsidRPr="009401E4">
        <w:rPr>
          <w:rStyle w:val="StyleUnderline"/>
        </w:rPr>
        <w:t>Plumwood’s</w:t>
      </w:r>
      <w:r w:rsidRPr="00CC0076">
        <w:rPr>
          <w:sz w:val="16"/>
        </w:rPr>
        <w:t xml:space="preserve"> (1996b) </w:t>
      </w:r>
      <w:r w:rsidRPr="009401E4">
        <w:rPr>
          <w:rStyle w:val="StyleUnderline"/>
        </w:rPr>
        <w:t>notion of relational self supports the autonomy of persons</w:t>
      </w:r>
      <w:r w:rsidRPr="00CC0076">
        <w:rPr>
          <w:sz w:val="16"/>
        </w:rPr>
        <w:t xml:space="preserve">. </w:t>
      </w:r>
      <w:r w:rsidRPr="009401E4">
        <w:rPr>
          <w:rStyle w:val="StyleUnderline"/>
        </w:rPr>
        <w:t>The relational self should not be confused with the ecological self of deep ecology</w:t>
      </w:r>
      <w:r w:rsidRPr="00CC0076">
        <w:rPr>
          <w:sz w:val="16"/>
        </w:rPr>
        <w:t xml:space="preserve">.6 </w:t>
      </w:r>
      <w:r w:rsidRPr="009401E4">
        <w:rPr>
          <w:rStyle w:val="StyleUnderline"/>
        </w:rPr>
        <w:t>Relational self does not wholly succumb to holistic interpretations because a person is autonomous</w:t>
      </w:r>
      <w:r w:rsidRPr="00CC0076">
        <w:rPr>
          <w:sz w:val="16"/>
        </w:rPr>
        <w:t>, even though she is in relationships with others in shared communities and surrounding environments. According to Plumwood (1996b, 172),</w:t>
      </w:r>
    </w:p>
    <w:p w:rsidR="00D230BF" w:rsidRPr="00CC0076" w:rsidRDefault="00D230BF" w:rsidP="00D230BF">
      <w:pPr>
        <w:rPr>
          <w:sz w:val="16"/>
        </w:rPr>
      </w:pPr>
      <w:r w:rsidRPr="00CC0076">
        <w:rPr>
          <w:sz w:val="16"/>
        </w:rPr>
        <w:t xml:space="preserve">[o]n this relational account, </w:t>
      </w:r>
      <w:r w:rsidRPr="009401E4">
        <w:rPr>
          <w:rStyle w:val="StyleUnderline"/>
        </w:rPr>
        <w:t xml:space="preserve">respect for the other results </w:t>
      </w:r>
      <w:r w:rsidRPr="001A2F08">
        <w:rPr>
          <w:rStyle w:val="Emphasis"/>
        </w:rPr>
        <w:t>neither from the containment of self nor from a transcendence of self</w:t>
      </w:r>
      <w:r w:rsidRPr="00CC0076">
        <w:rPr>
          <w:sz w:val="16"/>
        </w:rPr>
        <w:t xml:space="preserve">, </w:t>
      </w:r>
      <w:r w:rsidRPr="009401E4">
        <w:rPr>
          <w:rStyle w:val="StyleUnderline"/>
        </w:rPr>
        <w:t xml:space="preserve">but is an expression of </w:t>
      </w:r>
      <w:r w:rsidRPr="009401E4">
        <w:rPr>
          <w:rStyle w:val="Emphasis"/>
        </w:rPr>
        <w:t>self in relationship</w:t>
      </w:r>
      <w:r w:rsidRPr="00CC0076">
        <w:rPr>
          <w:sz w:val="16"/>
        </w:rPr>
        <w:t xml:space="preserve">, </w:t>
      </w:r>
      <w:r w:rsidRPr="009401E4">
        <w:rPr>
          <w:rStyle w:val="StyleUnderline"/>
        </w:rPr>
        <w:t xml:space="preserve">not </w:t>
      </w:r>
      <w:r w:rsidRPr="009401E4">
        <w:rPr>
          <w:rStyle w:val="StyleUnderline"/>
        </w:rPr>
        <w:lastRenderedPageBreak/>
        <w:t>egoistic self</w:t>
      </w:r>
      <w:r w:rsidRPr="00CC0076">
        <w:rPr>
          <w:sz w:val="16"/>
        </w:rPr>
        <w:t xml:space="preserve"> as merged with the other </w:t>
      </w:r>
      <w:r w:rsidRPr="009401E4">
        <w:rPr>
          <w:rStyle w:val="StyleUnderline"/>
        </w:rPr>
        <w:t>but self as embedded in a network of essential relationships</w:t>
      </w:r>
      <w:r w:rsidRPr="00CC0076">
        <w:rPr>
          <w:sz w:val="16"/>
        </w:rPr>
        <w:t xml:space="preserve"> with distinct others [emphasis in original].</w:t>
      </w:r>
    </w:p>
    <w:p w:rsidR="00D230BF" w:rsidRPr="00CC0076" w:rsidRDefault="00D230BF" w:rsidP="00D230BF">
      <w:pPr>
        <w:rPr>
          <w:sz w:val="16"/>
        </w:rPr>
      </w:pPr>
      <w:r w:rsidRPr="00CC0076">
        <w:rPr>
          <w:sz w:val="16"/>
        </w:rPr>
        <w:t xml:space="preserve">I stress that identity is not dependent but is rather interdependent, arising in relationships with others. Relational self recognizes our distinctiveness and also our continuity with others. This is because </w:t>
      </w:r>
      <w:r w:rsidRPr="009401E4">
        <w:rPr>
          <w:rStyle w:val="StyleUnderline"/>
        </w:rPr>
        <w:t>by definition a relation entails that two things exist</w:t>
      </w:r>
      <w:r w:rsidRPr="00CC0076">
        <w:rPr>
          <w:sz w:val="16"/>
        </w:rPr>
        <w:t xml:space="preserve">, in this case a distinct self who relates with someone or something else (and vice-versa). The implication is that </w:t>
      </w:r>
      <w:r w:rsidRPr="009401E4">
        <w:rPr>
          <w:rStyle w:val="StyleUnderline"/>
        </w:rPr>
        <w:t>we are conditioned by relationships but likewise influence them, thus enabling the possibility of critiquing these relations</w:t>
      </w:r>
      <w:r w:rsidRPr="00CC0076">
        <w:rPr>
          <w:sz w:val="16"/>
        </w:rPr>
        <w:t xml:space="preserve">.7 Plumwood’s critical point is that </w:t>
      </w:r>
      <w:r w:rsidRPr="009401E4">
        <w:rPr>
          <w:rStyle w:val="StyleUnderline"/>
        </w:rPr>
        <w:t>autonomy and difference do not entail hyper-separation or radical exclusion</w:t>
      </w:r>
      <w:r w:rsidRPr="00CC0076">
        <w:rPr>
          <w:sz w:val="16"/>
        </w:rPr>
        <w:t xml:space="preserve">, just like continuity, similarities, and relationships do not entail sameness or identity. Consequently, relational self “enables a recognition of interdependence and relationship without falling into the problems of indistinguishability” (Plumwood 1996b, 172). Because both differences and similarities with others are recognized, </w:t>
      </w:r>
      <w:r w:rsidRPr="009401E4">
        <w:rPr>
          <w:rStyle w:val="StyleUnderline"/>
        </w:rPr>
        <w:t>each person retains her individuality</w:t>
      </w:r>
      <w:r w:rsidRPr="00CC0076">
        <w:rPr>
          <w:sz w:val="16"/>
        </w:rPr>
        <w:t xml:space="preserve">, </w:t>
      </w:r>
      <w:r w:rsidRPr="009401E4">
        <w:rPr>
          <w:rStyle w:val="StyleUnderline"/>
        </w:rPr>
        <w:t>integrity and uniqueness</w:t>
      </w:r>
      <w:r w:rsidRPr="00CC0076">
        <w:rPr>
          <w:sz w:val="16"/>
        </w:rPr>
        <w:t xml:space="preserve">, </w:t>
      </w:r>
      <w:r w:rsidRPr="009401E4">
        <w:rPr>
          <w:rStyle w:val="StyleUnderline"/>
        </w:rPr>
        <w:t>in contrast with the</w:t>
      </w:r>
      <w:r w:rsidRPr="00CC0076">
        <w:rPr>
          <w:sz w:val="16"/>
        </w:rPr>
        <w:t xml:space="preserve"> “</w:t>
      </w:r>
      <w:r w:rsidRPr="009401E4">
        <w:rPr>
          <w:rStyle w:val="StyleUnderline"/>
        </w:rPr>
        <w:t>oceanic</w:t>
      </w:r>
      <w:r w:rsidRPr="00CC0076">
        <w:rPr>
          <w:sz w:val="16"/>
        </w:rPr>
        <w:t xml:space="preserve">” </w:t>
      </w:r>
      <w:r w:rsidRPr="009401E4">
        <w:rPr>
          <w:rStyle w:val="StyleUnderline"/>
        </w:rPr>
        <w:t>merging of self with the universe</w:t>
      </w:r>
      <w:r w:rsidRPr="00CC0076">
        <w:rPr>
          <w:sz w:val="16"/>
        </w:rPr>
        <w:t xml:space="preserve"> practiced in some practices of meditation and advocated by some deep ecologists. To recapitulate, the self does not stand in absolute opposition to other selves (dualism), nor is it fused with others and the places they inhabit (monism), but is rather in webs of relations with others in shared places. </w:t>
      </w:r>
      <w:r w:rsidRPr="009401E4">
        <w:rPr>
          <w:rStyle w:val="StyleUnderline"/>
        </w:rPr>
        <w:t xml:space="preserve">The notion of relational self thus provides a basis for </w:t>
      </w:r>
      <w:r w:rsidRPr="009401E4">
        <w:rPr>
          <w:rStyle w:val="Emphasis"/>
        </w:rPr>
        <w:t>undermining the master subject’s atomistic representation of self</w:t>
      </w:r>
      <w:r w:rsidRPr="00CC0076">
        <w:rPr>
          <w:sz w:val="16"/>
        </w:rPr>
        <w:t>, a topic I revisit in chapter V in the context of the politics of place and space.</w:t>
      </w:r>
    </w:p>
    <w:p w:rsidR="00807C07" w:rsidRDefault="00807C07" w:rsidP="00807C07">
      <w:pPr>
        <w:pStyle w:val="Heading3"/>
      </w:pPr>
      <w:r>
        <w:lastRenderedPageBreak/>
        <w:t>Deliberative Democracy</w:t>
      </w:r>
    </w:p>
    <w:p w:rsidR="00807C07" w:rsidRPr="00D138D2" w:rsidRDefault="00807C07" w:rsidP="00807C07">
      <w:pPr>
        <w:pStyle w:val="Heading4"/>
      </w:pPr>
      <w:r>
        <w:t>Normative theories of deliberative democracy rely upon a splitting of being and horizontal hermeneutics away from spaces of truth-testing and advocacy construction which is the basis for the paradoxical deconstruction of the public sphere in favor of technocratic and administrative control – also the logic of delib demo forces a sidelining of eco-concerns and such which is very sad face – strategic/calculative ontology/thought is the antithesis of deliberation so K pre-req bla bla</w:t>
      </w:r>
    </w:p>
    <w:p w:rsidR="00807C07" w:rsidRPr="00D138D2" w:rsidRDefault="00807C07" w:rsidP="00807C07">
      <w:r w:rsidRPr="00D138D2">
        <w:rPr>
          <w:rStyle w:val="Style13ptBold"/>
        </w:rPr>
        <w:t>Dallmayr 2k</w:t>
      </w:r>
      <w:r>
        <w:t xml:space="preserve"> (Fred R. Dallmayr, </w:t>
      </w:r>
      <w:r w:rsidRPr="00D138D2">
        <w:rPr>
          <w:i/>
        </w:rPr>
        <w:t>Borders on Horizons - Gadamer and Habermas Revisited</w:t>
      </w:r>
      <w:r>
        <w:t>, Chicago-Kent Law Review Volume 76, Issue 2: Symposium on Philosophical Hermeneutics and Critical Legal Theory, Article 2 (December 200), p. 843-851)</w:t>
      </w:r>
    </w:p>
    <w:p w:rsidR="00807C07" w:rsidRPr="00D138D2" w:rsidRDefault="00807C07" w:rsidP="00807C07">
      <w:pPr>
        <w:rPr>
          <w:sz w:val="16"/>
        </w:rPr>
      </w:pPr>
      <w:r w:rsidRPr="00D138D2">
        <w:rPr>
          <w:sz w:val="16"/>
        </w:rPr>
        <w:t xml:space="preserve">This is not the occasion to recapitulate in detail the debate that ensued from Habermas's theoretical intervention. Here it must suffice to highlight some salient points and broader implications. Basically, the texts reviewed above pinpointed a contrast of philosophical positions, a kind of parting of ways that subsequent discussions and elaborations only managed to reinforce (despite occasional accommodations); in a sense, they laid the groundwork for sharply divergent trajectories only partially mitigated by a shared commitment to dialogue or communication. For his part, Gadamer immediately recognized the challenge and promptly responded in a series of essays. A major point taken up in his response was the issue of the "horizonal" (or universalizing) quality of hermeneutics, as opposed to its narrow, "methodical" compartmentalization. 9 As Gadamer reiterated, </w:t>
      </w:r>
      <w:r w:rsidRPr="005E13F8">
        <w:rPr>
          <w:rStyle w:val="StyleUnderline"/>
        </w:rPr>
        <w:t>hermeneutical understanding is not a confined mode of inquiry</w:t>
      </w:r>
      <w:r w:rsidRPr="00D138D2">
        <w:rPr>
          <w:sz w:val="16"/>
        </w:rPr>
        <w:t xml:space="preserve">, </w:t>
      </w:r>
      <w:r w:rsidRPr="005E13F8">
        <w:rPr>
          <w:rStyle w:val="StyleUnderline"/>
        </w:rPr>
        <w:t xml:space="preserve">but </w:t>
      </w:r>
      <w:r w:rsidRPr="005E13F8">
        <w:rPr>
          <w:rStyle w:val="Emphasis"/>
        </w:rPr>
        <w:t>rather a distinctive mark of human "being-in-the-world"</w:t>
      </w:r>
      <w:r w:rsidRPr="00D138D2">
        <w:rPr>
          <w:sz w:val="16"/>
        </w:rPr>
        <w:t xml:space="preserve"> </w:t>
      </w:r>
      <w:r w:rsidRPr="005E13F8">
        <w:rPr>
          <w:rStyle w:val="StyleUnderline"/>
        </w:rPr>
        <w:t>in all its dimensions</w:t>
      </w:r>
      <w:r w:rsidRPr="00D138D2">
        <w:rPr>
          <w:sz w:val="16"/>
        </w:rPr>
        <w:t>. His own "</w:t>
      </w:r>
      <w:r w:rsidRPr="005E13F8">
        <w:rPr>
          <w:rStyle w:val="StyleUnderline"/>
        </w:rPr>
        <w:t>philosophical hermeneutics</w:t>
      </w:r>
      <w:r w:rsidRPr="00D138D2">
        <w:rPr>
          <w:sz w:val="16"/>
        </w:rPr>
        <w:t xml:space="preserve">" hence </w:t>
      </w:r>
      <w:r w:rsidRPr="005E13F8">
        <w:rPr>
          <w:rStyle w:val="StyleUnderline"/>
        </w:rPr>
        <w:t>was not meant to inaugurate a special methodology</w:t>
      </w:r>
      <w:r w:rsidRPr="00D138D2">
        <w:rPr>
          <w:sz w:val="16"/>
        </w:rPr>
        <w:t xml:space="preserve">, </w:t>
      </w:r>
      <w:r w:rsidRPr="005E13F8">
        <w:rPr>
          <w:rStyle w:val="StyleUnderline"/>
        </w:rPr>
        <w:t>but</w:t>
      </w:r>
      <w:r w:rsidRPr="00D138D2">
        <w:rPr>
          <w:sz w:val="16"/>
        </w:rPr>
        <w:t xml:space="preserve"> </w:t>
      </w:r>
      <w:r w:rsidRPr="005E13F8">
        <w:rPr>
          <w:rStyle w:val="StyleUnderline"/>
        </w:rPr>
        <w:t>rather</w:t>
      </w:r>
      <w:r w:rsidRPr="00D138D2">
        <w:rPr>
          <w:sz w:val="16"/>
        </w:rPr>
        <w:t xml:space="preserve"> </w:t>
      </w:r>
      <w:r w:rsidRPr="005E13F8">
        <w:rPr>
          <w:rStyle w:val="StyleUnderline"/>
        </w:rPr>
        <w:t>to thematize the pervasive significance of understanding in all types or modalities of human experience</w:t>
      </w:r>
      <w:r w:rsidRPr="00D138D2">
        <w:rPr>
          <w:sz w:val="16"/>
        </w:rPr>
        <w:t xml:space="preserve">. It is </w:t>
      </w:r>
      <w:r w:rsidRPr="005E13F8">
        <w:rPr>
          <w:rStyle w:val="StyleUnderline"/>
        </w:rPr>
        <w:t>in this sense</w:t>
      </w:r>
      <w:r w:rsidRPr="00D138D2">
        <w:rPr>
          <w:sz w:val="16"/>
        </w:rPr>
        <w:t xml:space="preserve"> that </w:t>
      </w:r>
      <w:r w:rsidRPr="005E13F8">
        <w:rPr>
          <w:rStyle w:val="StyleUnderline"/>
        </w:rPr>
        <w:t>hermeneutics</w:t>
      </w:r>
      <w:r w:rsidRPr="00D138D2">
        <w:rPr>
          <w:sz w:val="16"/>
        </w:rPr>
        <w:t xml:space="preserve"> </w:t>
      </w:r>
      <w:r w:rsidRPr="005E13F8">
        <w:rPr>
          <w:rStyle w:val="StyleUnderline"/>
        </w:rPr>
        <w:t>can properly lay claim to a universal</w:t>
      </w:r>
      <w:r w:rsidRPr="00D138D2">
        <w:rPr>
          <w:sz w:val="16"/>
        </w:rPr>
        <w:t xml:space="preserve"> (</w:t>
      </w:r>
      <w:r w:rsidRPr="005E13F8">
        <w:rPr>
          <w:rStyle w:val="StyleUnderline"/>
        </w:rPr>
        <w:t>or horizonal</w:t>
      </w:r>
      <w:r w:rsidRPr="00D138D2">
        <w:rPr>
          <w:sz w:val="16"/>
        </w:rPr>
        <w:t xml:space="preserve">) </w:t>
      </w:r>
      <w:r w:rsidRPr="005E13F8">
        <w:rPr>
          <w:rStyle w:val="StyleUnderline"/>
        </w:rPr>
        <w:t>scope</w:t>
      </w:r>
      <w:r w:rsidRPr="00D138D2">
        <w:rPr>
          <w:sz w:val="16"/>
        </w:rPr>
        <w:t xml:space="preserve"> because it discloses "the universality of human linguisticality as a limitless medium that carries everything within it... because everything (in the world and out of it) is included in the realm of 'understandings' and understandability in which we move. ' 96 The term "everything" here includes even modern science because it is the matrix of understandings (or pre-understandings) which generates the questions addressed to science. 97</w:t>
      </w:r>
    </w:p>
    <w:p w:rsidR="00807C07" w:rsidRPr="00D138D2" w:rsidRDefault="00807C07" w:rsidP="00807C07">
      <w:pPr>
        <w:rPr>
          <w:sz w:val="16"/>
        </w:rPr>
      </w:pPr>
      <w:r w:rsidRPr="00D138D2">
        <w:rPr>
          <w:sz w:val="16"/>
        </w:rPr>
        <w:t xml:space="preserve">Given the scope of this matrix, </w:t>
      </w:r>
      <w:r w:rsidRPr="005E13F8">
        <w:rPr>
          <w:rStyle w:val="StyleUnderline"/>
        </w:rPr>
        <w:t>Gadamer could not possibly consent to Habermas's compartmentalizing strategy</w:t>
      </w:r>
      <w:r w:rsidRPr="00D138D2">
        <w:rPr>
          <w:sz w:val="16"/>
        </w:rPr>
        <w:t xml:space="preserve">. One important feature of this strategy was the separation of methodological inquiry from pre-reflective understanding or-more broadly stated-of reason from tradition (or life-world). As Gadamer noted, this </w:t>
      </w:r>
      <w:r w:rsidRPr="005E13F8">
        <w:rPr>
          <w:rStyle w:val="StyleUnderline"/>
        </w:rPr>
        <w:t>separation or division involved</w:t>
      </w:r>
      <w:r w:rsidRPr="00D138D2">
        <w:rPr>
          <w:sz w:val="16"/>
        </w:rPr>
        <w:t xml:space="preserve"> "</w:t>
      </w:r>
      <w:r w:rsidRPr="005E13F8">
        <w:rPr>
          <w:rStyle w:val="StyleUnderline"/>
        </w:rPr>
        <w:t>a prior decision of greatest significance</w:t>
      </w:r>
      <w:r w:rsidRPr="00D138D2">
        <w:rPr>
          <w:sz w:val="16"/>
        </w:rPr>
        <w:t xml:space="preserve">": </w:t>
      </w:r>
      <w:r w:rsidRPr="005E13F8">
        <w:rPr>
          <w:rStyle w:val="StyleUnderline"/>
        </w:rPr>
        <w:t>by</w:t>
      </w:r>
      <w:r w:rsidRPr="00D138D2">
        <w:rPr>
          <w:sz w:val="16"/>
        </w:rPr>
        <w:t xml:space="preserve"> </w:t>
      </w:r>
      <w:r w:rsidRPr="005E13F8">
        <w:rPr>
          <w:rStyle w:val="StyleUnderline"/>
        </w:rPr>
        <w:t xml:space="preserve">extricating itself entirely from tradition, </w:t>
      </w:r>
      <w:r w:rsidRPr="005E13F8">
        <w:rPr>
          <w:rStyle w:val="Emphasis"/>
        </w:rPr>
        <w:t>methodology removed itself</w:t>
      </w:r>
      <w:r w:rsidRPr="005E13F8">
        <w:rPr>
          <w:rStyle w:val="StyleUnderline"/>
        </w:rPr>
        <w:t xml:space="preserve"> very far from the customary ambience of human understanding</w:t>
      </w:r>
      <w:r w:rsidRPr="00D138D2">
        <w:rPr>
          <w:sz w:val="16"/>
        </w:rPr>
        <w:t xml:space="preserve"> "with all its bridge building and recovery of the best in the past. '98 As an antidote to this breach, his response advanced the thesis-crucial both philosophically and socially-"that the thing which </w:t>
      </w:r>
      <w:r w:rsidRPr="005E13F8">
        <w:rPr>
          <w:rStyle w:val="StyleUnderline"/>
        </w:rPr>
        <w:t xml:space="preserve">hermeneutics teaches us is to </w:t>
      </w:r>
      <w:r w:rsidRPr="005E13F8">
        <w:rPr>
          <w:rStyle w:val="Emphasis"/>
        </w:rPr>
        <w:t>see through the dogmatism</w:t>
      </w:r>
      <w:r w:rsidRPr="00D138D2">
        <w:rPr>
          <w:rStyle w:val="StyleUnderline"/>
        </w:rPr>
        <w:t xml:space="preserve"> </w:t>
      </w:r>
      <w:r w:rsidRPr="005E13F8">
        <w:rPr>
          <w:rStyle w:val="StyleUnderline"/>
        </w:rPr>
        <w:t>of asserting an opposition</w:t>
      </w:r>
      <w:r w:rsidRPr="00D138D2">
        <w:rPr>
          <w:sz w:val="16"/>
        </w:rPr>
        <w:t xml:space="preserve"> </w:t>
      </w:r>
      <w:r w:rsidRPr="005E13F8">
        <w:rPr>
          <w:rStyle w:val="StyleUnderline"/>
        </w:rPr>
        <w:t>and separation between the ongoing</w:t>
      </w:r>
      <w:r w:rsidRPr="00D138D2">
        <w:rPr>
          <w:sz w:val="16"/>
        </w:rPr>
        <w:t xml:space="preserve">, natural </w:t>
      </w:r>
      <w:r w:rsidRPr="005E13F8">
        <w:rPr>
          <w:rStyle w:val="StyleUnderline"/>
        </w:rPr>
        <w:t>'tradition'</w:t>
      </w:r>
      <w:r w:rsidRPr="00D138D2">
        <w:rPr>
          <w:sz w:val="16"/>
        </w:rPr>
        <w:t xml:space="preserve"> </w:t>
      </w:r>
      <w:r w:rsidRPr="005E13F8">
        <w:rPr>
          <w:rStyle w:val="StyleUnderline"/>
        </w:rPr>
        <w:t>and the reflective appropriation of it</w:t>
      </w:r>
      <w:r w:rsidRPr="00D138D2">
        <w:rPr>
          <w:sz w:val="16"/>
        </w:rPr>
        <w:t>.""9 Gadamer at this point brought this assertion in contact with the sort of positivist objectivism that "critical theory" supposedly challenged. In his words: "[</w:t>
      </w:r>
      <w:r w:rsidRPr="005E13F8">
        <w:rPr>
          <w:rStyle w:val="StyleUnderline"/>
        </w:rPr>
        <w:t>B</w:t>
      </w:r>
      <w:r w:rsidRPr="00D138D2">
        <w:rPr>
          <w:sz w:val="16"/>
        </w:rPr>
        <w:t>]</w:t>
      </w:r>
      <w:r w:rsidRPr="005E13F8">
        <w:rPr>
          <w:rStyle w:val="StyleUnderline"/>
        </w:rPr>
        <w:t>ehind</w:t>
      </w:r>
      <w:r w:rsidRPr="00D138D2">
        <w:rPr>
          <w:sz w:val="16"/>
        </w:rPr>
        <w:t xml:space="preserve"> </w:t>
      </w:r>
      <w:r w:rsidRPr="005E13F8">
        <w:rPr>
          <w:rStyle w:val="StyleUnderline"/>
        </w:rPr>
        <w:t>this</w:t>
      </w:r>
      <w:r w:rsidRPr="00D138D2">
        <w:rPr>
          <w:sz w:val="16"/>
        </w:rPr>
        <w:t xml:space="preserve"> assertion [of </w:t>
      </w:r>
      <w:r w:rsidRPr="005E13F8">
        <w:rPr>
          <w:rStyle w:val="StyleUnderline"/>
        </w:rPr>
        <w:t>separation</w:t>
      </w:r>
      <w:r w:rsidRPr="00D138D2">
        <w:rPr>
          <w:sz w:val="16"/>
        </w:rPr>
        <w:t xml:space="preserve">] </w:t>
      </w:r>
      <w:r w:rsidRPr="005E13F8">
        <w:rPr>
          <w:rStyle w:val="StyleUnderline"/>
        </w:rPr>
        <w:t xml:space="preserve">stands a </w:t>
      </w:r>
      <w:r w:rsidRPr="005E13F8">
        <w:rPr>
          <w:rStyle w:val="Emphasis"/>
        </w:rPr>
        <w:t>dogmatic objectivism that distorts the very concept of hermeneutical reflection itself</w:t>
      </w:r>
      <w:r w:rsidRPr="00D138D2">
        <w:rPr>
          <w:sz w:val="16"/>
        </w:rPr>
        <w:t xml:space="preserve">.' 1° From the angle of this objectivism, </w:t>
      </w:r>
      <w:r w:rsidRPr="005E13F8">
        <w:rPr>
          <w:rStyle w:val="StyleUnderline"/>
        </w:rPr>
        <w:t>understanding is construed no longer</w:t>
      </w:r>
      <w:r w:rsidRPr="00D138D2">
        <w:rPr>
          <w:sz w:val="16"/>
        </w:rPr>
        <w:t xml:space="preserve"> "</w:t>
      </w:r>
      <w:r w:rsidRPr="005E13F8">
        <w:rPr>
          <w:rStyle w:val="StyleUnderline"/>
        </w:rPr>
        <w:t>in relationship to the hermeneutical situation</w:t>
      </w:r>
      <w:r w:rsidRPr="00D138D2">
        <w:rPr>
          <w:sz w:val="16"/>
        </w:rPr>
        <w:t xml:space="preserve"> and the constant operativeness of history [Wirkungsgeschichte]..., but in such a way as to imply </w:t>
      </w:r>
      <w:r w:rsidRPr="00D138D2">
        <w:rPr>
          <w:sz w:val="16"/>
        </w:rPr>
        <w:lastRenderedPageBreak/>
        <w:t>that [the observer] ... does not enter into the [hermeneutical] event" (</w:t>
      </w:r>
      <w:r w:rsidRPr="005E13F8">
        <w:rPr>
          <w:rStyle w:val="StyleUnderline"/>
        </w:rPr>
        <w:t>preferring</w:t>
      </w:r>
      <w:r w:rsidRPr="00D138D2">
        <w:rPr>
          <w:sz w:val="16"/>
        </w:rPr>
        <w:t xml:space="preserve"> instead the role of spectator or </w:t>
      </w:r>
      <w:r w:rsidRPr="005E13F8">
        <w:rPr>
          <w:rStyle w:val="StyleUnderline"/>
        </w:rPr>
        <w:t>the view from nowhere</w:t>
      </w:r>
      <w:r w:rsidRPr="00D138D2">
        <w:rPr>
          <w:sz w:val="16"/>
        </w:rPr>
        <w:t>.101 Habermas's contention that this retreat or distanciation was the necessary consequence of modern science-or even the "priceless heritage of German idealism"- neglected the human and social costs of the process. For: "What kind of understanding does one achieve through 'controlled alienation'? Is it not likely to be an alienated understanding" - and possibly no understanding at all?102</w:t>
      </w:r>
    </w:p>
    <w:p w:rsidR="00807C07" w:rsidRPr="00D138D2" w:rsidRDefault="00807C07" w:rsidP="00807C07">
      <w:pPr>
        <w:rPr>
          <w:sz w:val="16"/>
        </w:rPr>
      </w:pPr>
      <w:r w:rsidRPr="00D138D2">
        <w:rPr>
          <w:sz w:val="16"/>
        </w:rPr>
        <w:t xml:space="preserve">The latter comments were relevant particularly to the tripartition of types of inquiry (as outlined in "Knowledge and Human Interests"). For Gadamer, </w:t>
      </w:r>
      <w:r w:rsidRPr="005E13F8">
        <w:rPr>
          <w:rStyle w:val="StyleUnderline"/>
        </w:rPr>
        <w:t>this partitioning rested on a basic misconception of hermeneutics</w:t>
      </w:r>
      <w:r w:rsidRPr="00D138D2">
        <w:rPr>
          <w:sz w:val="16"/>
        </w:rPr>
        <w:t xml:space="preserve">: namely, </w:t>
      </w:r>
      <w:r w:rsidRPr="005E13F8">
        <w:rPr>
          <w:rStyle w:val="StyleUnderline"/>
        </w:rPr>
        <w:t>its misconstrual as a</w:t>
      </w:r>
      <w:r>
        <w:rPr>
          <w:rStyle w:val="StyleUnderline"/>
        </w:rPr>
        <w:t>[n]</w:t>
      </w:r>
      <w:r w:rsidRPr="00D138D2">
        <w:rPr>
          <w:sz w:val="16"/>
        </w:rPr>
        <w:t xml:space="preserve"> narrowly cultural, mental, or "idealist" </w:t>
      </w:r>
      <w:r w:rsidRPr="005E13F8">
        <w:rPr>
          <w:rStyle w:val="StyleUnderline"/>
        </w:rPr>
        <w:t>enterprise</w:t>
      </w:r>
      <w:r w:rsidRPr="00D138D2">
        <w:rPr>
          <w:sz w:val="16"/>
        </w:rPr>
        <w:t xml:space="preserve"> </w:t>
      </w:r>
      <w:r w:rsidRPr="005E13F8">
        <w:rPr>
          <w:rStyle w:val="StyleUnderline"/>
        </w:rPr>
        <w:t>opposed to a "real" world outside</w:t>
      </w:r>
      <w:r w:rsidRPr="00D138D2">
        <w:rPr>
          <w:sz w:val="16"/>
        </w:rPr>
        <w:t>. 103 As Truth and Method repeatedly insisted, however, self stands always in relation to non-self, the familiar in relation to the alien or foreign (Fremdheit), in a manner undercutting inside/outside binaries and also the bifurcation between understanding, on the one hand, and labor and power, on the other. "[D]oes hermeneutics," Gadamer asks, "really take its bearings from a limiting concept of perfect interaction between understood motives and consciously performed action," or does it not also pertain to meanings that are "not actually intended"?1°4 In the latter case, why should the socalled "real factors" (of labor and power) lie "outside the realm of hermeneutics"?15 From the hermeneutical vantage properly understood, he added, "</w:t>
      </w:r>
      <w:r w:rsidRPr="005E13F8">
        <w:rPr>
          <w:rStyle w:val="StyleUnderline"/>
        </w:rPr>
        <w:t>it is absolutely absurd to regard the concrete factors of work and politics as outside the scope of hermeneutics</w:t>
      </w:r>
      <w:r w:rsidRPr="00D138D2">
        <w:rPr>
          <w:sz w:val="16"/>
        </w:rPr>
        <w:t xml:space="preserve">."1l </w:t>
      </w:r>
      <w:r w:rsidRPr="005E13F8">
        <w:rPr>
          <w:rStyle w:val="StyleUnderline"/>
        </w:rPr>
        <w:t>Regarding</w:t>
      </w:r>
      <w:r w:rsidRPr="00D138D2">
        <w:rPr>
          <w:sz w:val="16"/>
        </w:rPr>
        <w:t xml:space="preserve"> the "critique of ideology" and especially </w:t>
      </w:r>
      <w:r w:rsidRPr="005E13F8">
        <w:rPr>
          <w:rStyle w:val="StyleUnderline"/>
        </w:rPr>
        <w:t>the claimed</w:t>
      </w:r>
      <w:r w:rsidRPr="00D138D2">
        <w:rPr>
          <w:sz w:val="16"/>
        </w:rPr>
        <w:t xml:space="preserve"> "</w:t>
      </w:r>
      <w:r w:rsidRPr="005E13F8">
        <w:rPr>
          <w:rStyle w:val="StyleUnderline"/>
        </w:rPr>
        <w:t>coincidence</w:t>
      </w:r>
      <w:r w:rsidRPr="00D138D2">
        <w:rPr>
          <w:sz w:val="16"/>
        </w:rPr>
        <w:t xml:space="preserve">" </w:t>
      </w:r>
      <w:r w:rsidRPr="005E13F8">
        <w:rPr>
          <w:rStyle w:val="StyleUnderline"/>
        </w:rPr>
        <w:t>of reason and emancipatory interest</w:t>
      </w:r>
      <w:r w:rsidRPr="00D138D2">
        <w:rPr>
          <w:sz w:val="16"/>
        </w:rPr>
        <w:t xml:space="preserve">, </w:t>
      </w:r>
      <w:r w:rsidRPr="005E13F8">
        <w:rPr>
          <w:rStyle w:val="StyleUnderline"/>
        </w:rPr>
        <w:t>Gadamer</w:t>
      </w:r>
      <w:r w:rsidRPr="00D138D2">
        <w:rPr>
          <w:sz w:val="16"/>
        </w:rPr>
        <w:t xml:space="preserve"> </w:t>
      </w:r>
      <w:r w:rsidRPr="005E13F8">
        <w:rPr>
          <w:rStyle w:val="StyleUnderline"/>
        </w:rPr>
        <w:t>chided its triumphalist hyperbole</w:t>
      </w:r>
      <w:r w:rsidRPr="00D138D2">
        <w:rPr>
          <w:sz w:val="16"/>
        </w:rPr>
        <w:t xml:space="preserve">, </w:t>
      </w:r>
      <w:r w:rsidRPr="001316C6">
        <w:rPr>
          <w:rStyle w:val="StyleUnderline"/>
        </w:rPr>
        <w:t xml:space="preserve">manifest in the </w:t>
      </w:r>
      <w:r w:rsidRPr="001316C6">
        <w:rPr>
          <w:rStyle w:val="Emphasis"/>
        </w:rPr>
        <w:t>absorption of interest into reason</w:t>
      </w:r>
      <w:r w:rsidRPr="001316C6">
        <w:rPr>
          <w:rStyle w:val="StyleUnderline"/>
        </w:rPr>
        <w:t xml:space="preserve"> and the resulting radical ascendancy of</w:t>
      </w:r>
      <w:r w:rsidRPr="00D138D2">
        <w:rPr>
          <w:sz w:val="16"/>
        </w:rPr>
        <w:t xml:space="preserve"> "</w:t>
      </w:r>
      <w:r w:rsidRPr="001316C6">
        <w:rPr>
          <w:rStyle w:val="StyleUnderline"/>
        </w:rPr>
        <w:t>enlightenment</w:t>
      </w:r>
      <w:r w:rsidRPr="00D138D2">
        <w:rPr>
          <w:sz w:val="16"/>
        </w:rPr>
        <w:t xml:space="preserve">" </w:t>
      </w:r>
      <w:r w:rsidRPr="001316C6">
        <w:rPr>
          <w:rStyle w:val="StyleUnderline"/>
        </w:rPr>
        <w:t>over traditional life-practices</w:t>
      </w:r>
      <w:r w:rsidRPr="00D138D2">
        <w:rPr>
          <w:sz w:val="16"/>
        </w:rPr>
        <w:t>. In his pointed rejoinder:</w:t>
      </w:r>
    </w:p>
    <w:p w:rsidR="00807C07" w:rsidRPr="00D138D2" w:rsidRDefault="00807C07" w:rsidP="00807C07">
      <w:pPr>
        <w:rPr>
          <w:sz w:val="16"/>
          <w:szCs w:val="16"/>
        </w:rPr>
      </w:pPr>
      <w:r w:rsidRPr="00D138D2">
        <w:rPr>
          <w:sz w:val="16"/>
          <w:szCs w:val="16"/>
        </w:rPr>
        <w:t>I cannot accept the assertion that reason and authority[/tradition] are abstract antitheses, as the emancipatory Enlightenment did....</w:t>
      </w:r>
    </w:p>
    <w:p w:rsidR="00807C07" w:rsidRPr="00D138D2" w:rsidRDefault="00807C07" w:rsidP="00807C07">
      <w:pPr>
        <w:rPr>
          <w:sz w:val="16"/>
          <w:szCs w:val="16"/>
        </w:rPr>
      </w:pPr>
      <w:r w:rsidRPr="00D138D2">
        <w:rPr>
          <w:sz w:val="16"/>
          <w:szCs w:val="16"/>
        </w:rPr>
        <w:t>... [I]n my opinion this abstract antithesis... is a mistake fraught with ominous consequences. In it, reflection is granted a false power, and the true dependencies involved are misjudged on the basis of a fallacious idealism. 107</w:t>
      </w:r>
    </w:p>
    <w:p w:rsidR="00807C07" w:rsidRPr="00D138D2" w:rsidRDefault="00807C07" w:rsidP="00807C07">
      <w:pPr>
        <w:rPr>
          <w:sz w:val="16"/>
        </w:rPr>
      </w:pPr>
      <w:r w:rsidRPr="00D138D2">
        <w:rPr>
          <w:sz w:val="16"/>
        </w:rPr>
        <w:t xml:space="preserve">On Habermas's part, the rejoinder triggered a rethinking of some disputed issues-but without jeopardizing the privilege accorded to method (and meta-theory). Among the points advanced by Gadamer, Habermas accepted mainly the critique of the merger or coincidence of reason and life-practice-a notion he jettisoned in favor of further compartmentalization. As he admitted, </w:t>
      </w:r>
      <w:r w:rsidRPr="001316C6">
        <w:rPr>
          <w:rStyle w:val="StyleUnderline"/>
        </w:rPr>
        <w:t>the relation between knowledge and interest</w:t>
      </w:r>
      <w:r w:rsidRPr="00D138D2">
        <w:rPr>
          <w:sz w:val="16"/>
        </w:rPr>
        <w:t xml:space="preserve"> had been too narrowly construed in terms of "knowledge-constitution," a construal that </w:t>
      </w:r>
      <w:r w:rsidRPr="001316C6">
        <w:rPr>
          <w:rStyle w:val="StyleUnderline"/>
        </w:rPr>
        <w:t>needed to give way to a sharper distinction between the origin or</w:t>
      </w:r>
      <w:r w:rsidRPr="00D138D2">
        <w:rPr>
          <w:sz w:val="16"/>
        </w:rPr>
        <w:t xml:space="preserve"> "</w:t>
      </w:r>
      <w:r w:rsidRPr="001316C6">
        <w:rPr>
          <w:rStyle w:val="StyleUnderline"/>
        </w:rPr>
        <w:t>genesis</w:t>
      </w:r>
      <w:r w:rsidRPr="00D138D2">
        <w:rPr>
          <w:sz w:val="16"/>
        </w:rPr>
        <w:t xml:space="preserve">" </w:t>
      </w:r>
      <w:r w:rsidRPr="001316C6">
        <w:rPr>
          <w:rStyle w:val="StyleUnderline"/>
        </w:rPr>
        <w:t>of knowledge claims and their general "validity."</w:t>
      </w:r>
      <w:r w:rsidRPr="00D138D2">
        <w:rPr>
          <w:sz w:val="16"/>
        </w:rPr>
        <w:t xml:space="preserve"> To mark this division, </w:t>
      </w:r>
      <w:r w:rsidRPr="001316C6">
        <w:rPr>
          <w:rStyle w:val="StyleUnderline"/>
        </w:rPr>
        <w:t>the notion of rational</w:t>
      </w:r>
      <w:r w:rsidRPr="00D138D2">
        <w:rPr>
          <w:sz w:val="16"/>
        </w:rPr>
        <w:t xml:space="preserve"> "</w:t>
      </w:r>
      <w:r w:rsidRPr="001316C6">
        <w:rPr>
          <w:rStyle w:val="StyleUnderline"/>
        </w:rPr>
        <w:t>discourse</w:t>
      </w:r>
      <w:r w:rsidRPr="00D138D2">
        <w:rPr>
          <w:sz w:val="16"/>
        </w:rPr>
        <w:t xml:space="preserve">" </w:t>
      </w:r>
      <w:r w:rsidRPr="001316C6">
        <w:rPr>
          <w:rStyle w:val="StyleUnderline"/>
        </w:rPr>
        <w:t>was now introduced to designate a formalized mode of communication in which pre-reflective lifepractice is bracketed</w:t>
      </w:r>
      <w:r w:rsidRPr="00D138D2">
        <w:rPr>
          <w:sz w:val="16"/>
        </w:rPr>
        <w:t xml:space="preserve"> (or "virtualized") </w:t>
      </w:r>
      <w:r w:rsidRPr="001316C6">
        <w:rPr>
          <w:rStyle w:val="StyleUnderline"/>
        </w:rPr>
        <w:t>in order to permit rigorous testing of arguments</w:t>
      </w:r>
      <w:r w:rsidRPr="00D138D2">
        <w:rPr>
          <w:sz w:val="16"/>
        </w:rPr>
        <w:t xml:space="preserve">. Corresponding to the previous tripartition (labor, interactive language, and critique of power), three types of validity claims were specially highlighted: the claims to cognitive "truth," moral "rightness," and personal "truthfulness." Still more importantly, the notion of critical "self-reflection" was further internalized or subjectified, thus </w:t>
      </w:r>
      <w:r w:rsidRPr="001316C6">
        <w:rPr>
          <w:rStyle w:val="StyleUnderline"/>
        </w:rPr>
        <w:t>making room for a more detached</w:t>
      </w:r>
      <w:r w:rsidRPr="00D138D2">
        <w:rPr>
          <w:sz w:val="16"/>
        </w:rPr>
        <w:t xml:space="preserve"> and "objective" </w:t>
      </w:r>
      <w:r w:rsidRPr="001316C6">
        <w:rPr>
          <w:rStyle w:val="StyleUnderline"/>
        </w:rPr>
        <w:t>meta-reflection termed</w:t>
      </w:r>
      <w:r w:rsidRPr="00D138D2">
        <w:rPr>
          <w:sz w:val="16"/>
        </w:rPr>
        <w:t xml:space="preserve"> "</w:t>
      </w:r>
      <w:r w:rsidRPr="001316C6">
        <w:rPr>
          <w:rStyle w:val="StyleUnderline"/>
        </w:rPr>
        <w:t>rational reconstruction</w:t>
      </w:r>
      <w:r w:rsidRPr="00D138D2">
        <w:rPr>
          <w:sz w:val="16"/>
        </w:rPr>
        <w:t xml:space="preserve">," which was designed </w:t>
      </w:r>
      <w:r w:rsidRPr="001316C6">
        <w:rPr>
          <w:rStyle w:val="StyleUnderline"/>
        </w:rPr>
        <w:t>to uncover anonymous rule mechanisms and competences governing human thought</w:t>
      </w:r>
      <w:r w:rsidRPr="00D138D2">
        <w:rPr>
          <w:sz w:val="16"/>
        </w:rPr>
        <w:t xml:space="preserve"> and practices in general. 1°8 In quick succession, the reconstructive model was applied both to the genetic or "diachronic" development of human societies and to the "synchronic" analysis of rule systems underlying universal language performance. Habermas's Legitimation Crisis°9 (1973) offered a broad reconstructive sketch of social evolution, relying chiefly on the twin engines of progressive social differentiation and rationalization. Differentiation in this context signaled the growing separation between formalized "system" and "life-world," where "system" embraced the domains of the economy (labor) and the state (power), while life-world denoted interactive processes (undergoing the steady pull of rationalization). ° 10 In turn, </w:t>
      </w:r>
      <w:r w:rsidRPr="001316C6">
        <w:rPr>
          <w:rStyle w:val="StyleUnderline"/>
        </w:rPr>
        <w:t xml:space="preserve">the reconstruction of speech performance led to the theory of a </w:t>
      </w:r>
      <w:r w:rsidRPr="00D138D2">
        <w:rPr>
          <w:sz w:val="16"/>
        </w:rPr>
        <w:t>"</w:t>
      </w:r>
      <w:r w:rsidRPr="001316C6">
        <w:rPr>
          <w:rStyle w:val="StyleUnderline"/>
        </w:rPr>
        <w:t>universal pragmatics</w:t>
      </w:r>
      <w:r w:rsidRPr="00D138D2">
        <w:rPr>
          <w:sz w:val="16"/>
        </w:rPr>
        <w:t>" (first presented in 1976), a theory according to which speakers necessarily relate to three different "worlds": the "objective world" of external nature through "constative" speech acts, the "social (norm-regulated) world" through "regulative". speech acts, and the "subjective world" through "avowals" or "expressive" acts-while relying on language itself as means or medium of communication.'</w:t>
      </w:r>
    </w:p>
    <w:p w:rsidR="00807C07" w:rsidRPr="00D138D2" w:rsidRDefault="00807C07" w:rsidP="00807C07">
      <w:pPr>
        <w:rPr>
          <w:sz w:val="16"/>
        </w:rPr>
      </w:pPr>
      <w:r w:rsidRPr="00D138D2">
        <w:rPr>
          <w:sz w:val="16"/>
        </w:rPr>
        <w:lastRenderedPageBreak/>
        <w:t xml:space="preserve">Habermas's penchant for border-drawing and compartmentalization was continued and even intensified in subsequent writings-of which only brief glimpses can be offered here. His magnum opus, The Theory of Communicative Action"2 (1981), transferred the partitioning of "worlds" and speech acts to the domain of action theory, a transfer that yielded the stipulation of four main sociological concepts of action correlated with three basic types of formal "worlds" (plus the life-world). As before, the latter included the "objective world" defined as "the totality of states of affairs that either obtain or could arise or could be brought about by purposeful intervention"; the "social world" seen as "the totality of legitimate interpersonal relations"; and the "subjective world" as "the totality of subjective experiences to which the actor has, in relation to others, a privileged access.""1 3 </w:t>
      </w:r>
      <w:r w:rsidRPr="001316C6">
        <w:rPr>
          <w:rStyle w:val="StyleUnderline"/>
        </w:rPr>
        <w:t>The corresponding types of action were</w:t>
      </w:r>
      <w:r w:rsidRPr="00D138D2">
        <w:rPr>
          <w:sz w:val="16"/>
        </w:rPr>
        <w:t xml:space="preserve"> "</w:t>
      </w:r>
      <w:r w:rsidRPr="001316C6">
        <w:rPr>
          <w:rStyle w:val="StyleUnderline"/>
        </w:rPr>
        <w:t>teleological</w:t>
      </w:r>
      <w:r w:rsidRPr="00D138D2">
        <w:rPr>
          <w:sz w:val="16"/>
        </w:rPr>
        <w:t>" (</w:t>
      </w:r>
      <w:r w:rsidRPr="001316C6">
        <w:rPr>
          <w:rStyle w:val="StyleUnderline"/>
        </w:rPr>
        <w:t>and/or</w:t>
      </w:r>
      <w:r w:rsidRPr="00D138D2">
        <w:rPr>
          <w:sz w:val="16"/>
        </w:rPr>
        <w:t xml:space="preserve"> "</w:t>
      </w:r>
      <w:r w:rsidRPr="001316C6">
        <w:rPr>
          <w:rStyle w:val="StyleUnderline"/>
        </w:rPr>
        <w:t>strategic</w:t>
      </w:r>
      <w:r w:rsidRPr="00D138D2">
        <w:rPr>
          <w:sz w:val="16"/>
        </w:rPr>
        <w:t xml:space="preserve">") </w:t>
      </w:r>
      <w:r w:rsidRPr="001316C6">
        <w:rPr>
          <w:rStyle w:val="StyleUnderline"/>
        </w:rPr>
        <w:t>action involving relations with external reality</w:t>
      </w:r>
      <w:r w:rsidRPr="00D138D2">
        <w:rPr>
          <w:sz w:val="16"/>
        </w:rPr>
        <w:t xml:space="preserve"> (and subject to the criteria of truth and/or efficacy); "</w:t>
      </w:r>
      <w:r w:rsidRPr="001316C6">
        <w:rPr>
          <w:rStyle w:val="StyleUnderline"/>
        </w:rPr>
        <w:t>norm-regulated</w:t>
      </w:r>
      <w:r w:rsidRPr="00D138D2">
        <w:rPr>
          <w:sz w:val="16"/>
        </w:rPr>
        <w:t xml:space="preserve">" </w:t>
      </w:r>
      <w:r w:rsidRPr="001316C6">
        <w:rPr>
          <w:rStyle w:val="StyleUnderline"/>
        </w:rPr>
        <w:t>action involving relations mainly with society</w:t>
      </w:r>
      <w:r w:rsidRPr="00D138D2">
        <w:rPr>
          <w:sz w:val="16"/>
        </w:rPr>
        <w:t xml:space="preserve"> (criterion: rightness); and "dramaturgical" action pertaining mainly to the expression of inner dispositions (criterion: truthfulness)."4 As a fourth type, "communicative" action was said to bring into play the "linguistic medium" reflecting an "actor's relations to the world as such.""' 5 More recently, similar forms of partitioning have emerged in Habermas's moral, political, and legal theories. In the field of political theory, in particular, </w:t>
      </w:r>
      <w:r w:rsidRPr="001316C6">
        <w:rPr>
          <w:rStyle w:val="StyleUnderline"/>
        </w:rPr>
        <w:t xml:space="preserve">his notion of "deliberative" or "procedural" democracy </w:t>
      </w:r>
      <w:r w:rsidRPr="001316C6">
        <w:rPr>
          <w:rStyle w:val="Emphasis"/>
        </w:rPr>
        <w:t>maintains the early triad</w:t>
      </w:r>
      <w:r w:rsidRPr="001316C6">
        <w:rPr>
          <w:rStyle w:val="StyleUnderline"/>
        </w:rPr>
        <w:t xml:space="preserve"> of labor, interaction, and power-now under the system</w:t>
      </w:r>
      <w:r w:rsidRPr="00D138D2">
        <w:rPr>
          <w:sz w:val="16"/>
        </w:rPr>
        <w:t xml:space="preserve">- (or meta-) </w:t>
      </w:r>
      <w:r w:rsidRPr="001316C6">
        <w:rPr>
          <w:rStyle w:val="StyleUnderline"/>
        </w:rPr>
        <w:t>theoretical rubrics of economy, civil society, and public administration</w:t>
      </w:r>
      <w:r w:rsidRPr="00D138D2">
        <w:rPr>
          <w:sz w:val="16"/>
        </w:rPr>
        <w:t xml:space="preserve"> (or "state"). As we read in Between Facts and Norms: </w:t>
      </w:r>
      <w:r w:rsidRPr="001316C6">
        <w:rPr>
          <w:rStyle w:val="StyleUnderline"/>
        </w:rPr>
        <w:t>The procedural model of democracy</w:t>
      </w:r>
      <w:r w:rsidRPr="00D138D2">
        <w:rPr>
          <w:sz w:val="16"/>
        </w:rPr>
        <w:t xml:space="preserve"> "respects the boundaries between 'state' and 'society,' but it </w:t>
      </w:r>
      <w:r w:rsidRPr="001316C6">
        <w:rPr>
          <w:rStyle w:val="StyleUnderline"/>
        </w:rPr>
        <w:t>distinguishes civil society,</w:t>
      </w:r>
      <w:r w:rsidRPr="00D138D2">
        <w:rPr>
          <w:sz w:val="16"/>
        </w:rPr>
        <w:t xml:space="preserve"> </w:t>
      </w:r>
      <w:r w:rsidRPr="001316C6">
        <w:rPr>
          <w:rStyle w:val="StyleUnderline"/>
        </w:rPr>
        <w:t>as the social basis of autonomous public spheres, from both the economic system and public administration</w:t>
      </w:r>
      <w:r w:rsidRPr="00D138D2">
        <w:rPr>
          <w:sz w:val="16"/>
        </w:rPr>
        <w:t>.""16 Accordingly, this model "requires a realignment in the relative importance of the three resources from which modern societies satisfy their needs for integration and steering: money, administration, and [social] solidarity.""' 7</w:t>
      </w:r>
    </w:p>
    <w:p w:rsidR="00807C07" w:rsidRPr="00D138D2" w:rsidRDefault="00807C07" w:rsidP="00807C07">
      <w:pPr>
        <w:rPr>
          <w:sz w:val="16"/>
        </w:rPr>
      </w:pPr>
      <w:r w:rsidRPr="00D138D2">
        <w:rPr>
          <w:sz w:val="16"/>
        </w:rPr>
        <w:t xml:space="preserve">As can readily be seen in these and related writings, the contrast marking the initial encounter was steadily deepened-with both theoretical and practical consequences. Philosophically, </w:t>
      </w:r>
      <w:r w:rsidRPr="001316C6">
        <w:rPr>
          <w:rStyle w:val="StyleUnderline"/>
        </w:rPr>
        <w:t>Habermas's</w:t>
      </w:r>
      <w:r w:rsidRPr="00D138D2">
        <w:rPr>
          <w:sz w:val="16"/>
        </w:rPr>
        <w:t xml:space="preserve"> evolving </w:t>
      </w:r>
      <w:r w:rsidRPr="001316C6">
        <w:rPr>
          <w:rStyle w:val="StyleUnderline"/>
        </w:rPr>
        <w:t>trajectory involved a progressive sidelining or marginalization of hermeneutics</w:t>
      </w:r>
      <w:r w:rsidRPr="00D138D2">
        <w:rPr>
          <w:sz w:val="16"/>
        </w:rPr>
        <w:t xml:space="preserve">, </w:t>
      </w:r>
      <w:r w:rsidRPr="001316C6">
        <w:rPr>
          <w:rStyle w:val="StyleUnderline"/>
        </w:rPr>
        <w:t>its reduction to at best a subsidiary role in the midst of complex</w:t>
      </w:r>
      <w:r w:rsidRPr="00D138D2">
        <w:rPr>
          <w:sz w:val="16"/>
        </w:rPr>
        <w:t xml:space="preserve">, mutually delimited </w:t>
      </w:r>
      <w:r w:rsidRPr="001316C6">
        <w:rPr>
          <w:rStyle w:val="StyleUnderline"/>
        </w:rPr>
        <w:t>compartments</w:t>
      </w:r>
      <w:r w:rsidRPr="00D138D2">
        <w:rPr>
          <w:sz w:val="16"/>
        </w:rPr>
        <w:t xml:space="preserve">. </w:t>
      </w:r>
      <w:r w:rsidRPr="001316C6">
        <w:rPr>
          <w:rStyle w:val="StyleUnderline"/>
        </w:rPr>
        <w:t>What was lost in this reduction was basically the "horizonal" or border-crossing quality of hermeneutics</w:t>
      </w:r>
      <w:r w:rsidRPr="00D138D2">
        <w:rPr>
          <w:sz w:val="16"/>
        </w:rPr>
        <w:t xml:space="preserve">: </w:t>
      </w:r>
      <w:r w:rsidRPr="001316C6">
        <w:rPr>
          <w:rStyle w:val="StyleUnderline"/>
        </w:rPr>
        <w:t xml:space="preserve">the </w:t>
      </w:r>
      <w:r w:rsidRPr="001316C6">
        <w:rPr>
          <w:rStyle w:val="Emphasis"/>
        </w:rPr>
        <w:t>readiness of understanding</w:t>
      </w:r>
      <w:r w:rsidRPr="001316C6">
        <w:rPr>
          <w:rStyle w:val="StyleUnderline"/>
        </w:rPr>
        <w:t xml:space="preserve"> to be "addressed" and possibly be transformed by multiple domains of experience</w:t>
      </w:r>
      <w:r w:rsidRPr="00D138D2">
        <w:rPr>
          <w:sz w:val="16"/>
        </w:rPr>
        <w:t xml:space="preserve">, </w:t>
      </w:r>
      <w:r w:rsidRPr="001316C6">
        <w:rPr>
          <w:rStyle w:val="StyleUnderline"/>
        </w:rPr>
        <w:t>including the domain of the other</w:t>
      </w:r>
      <w:r w:rsidRPr="00D138D2">
        <w:rPr>
          <w:sz w:val="16"/>
        </w:rPr>
        <w:t xml:space="preserve"> or alien (Fremdheit). </w:t>
      </w:r>
      <w:r w:rsidRPr="001316C6">
        <w:rPr>
          <w:rStyle w:val="StyleUnderline"/>
        </w:rPr>
        <w:t>This loss</w:t>
      </w:r>
      <w:r w:rsidRPr="00D138D2">
        <w:rPr>
          <w:sz w:val="16"/>
        </w:rPr>
        <w:t xml:space="preserve"> </w:t>
      </w:r>
      <w:r w:rsidRPr="001316C6">
        <w:rPr>
          <w:rStyle w:val="StyleUnderline"/>
        </w:rPr>
        <w:t>was particularly evident in the compartmentalization of</w:t>
      </w:r>
      <w:r w:rsidRPr="00D138D2">
        <w:rPr>
          <w:sz w:val="16"/>
        </w:rPr>
        <w:t xml:space="preserve"> "worlds"-the segregation of three formal </w:t>
      </w:r>
      <w:r w:rsidRPr="001316C6">
        <w:rPr>
          <w:rStyle w:val="StyleUnderline"/>
        </w:rPr>
        <w:t xml:space="preserve">worlds juxtaposed to the life-world-a segregation which undercut the key notion of human "being-in-the-world," thereby </w:t>
      </w:r>
      <w:r w:rsidRPr="001316C6">
        <w:rPr>
          <w:rStyle w:val="Emphasis"/>
        </w:rPr>
        <w:t>jeopardizing</w:t>
      </w:r>
      <w:r w:rsidRPr="001316C6">
        <w:rPr>
          <w:rStyle w:val="StyleUnderline"/>
        </w:rPr>
        <w:t xml:space="preserve"> the possibility of coherent self-understanding</w:t>
      </w:r>
      <w:r w:rsidRPr="00D138D2">
        <w:rPr>
          <w:sz w:val="16"/>
        </w:rPr>
        <w:t xml:space="preserve"> (</w:t>
      </w:r>
      <w:r w:rsidRPr="001316C6">
        <w:rPr>
          <w:rStyle w:val="StyleUnderline"/>
        </w:rPr>
        <w:t xml:space="preserve">and </w:t>
      </w:r>
      <w:r w:rsidRPr="001316C6">
        <w:rPr>
          <w:rStyle w:val="Emphasis"/>
        </w:rPr>
        <w:t>perhaps the very meaning of Dasein itself</w:t>
      </w:r>
      <w:r w:rsidRPr="00D138D2">
        <w:rPr>
          <w:sz w:val="16"/>
        </w:rPr>
        <w:t xml:space="preserve">). In addition to its problematic effects on human "being," </w:t>
      </w:r>
      <w:r w:rsidRPr="001316C6">
        <w:rPr>
          <w:rStyle w:val="StyleUnderline"/>
        </w:rPr>
        <w:t>the same partitioning carries significant implications for the "worldliness" of human life:</w:t>
      </w:r>
      <w:r w:rsidRPr="00D138D2">
        <w:rPr>
          <w:sz w:val="16"/>
        </w:rPr>
        <w:t xml:space="preserve"> namely, by </w:t>
      </w:r>
      <w:r w:rsidRPr="001316C6">
        <w:rPr>
          <w:rStyle w:val="StyleUnderline"/>
        </w:rPr>
        <w:t>distancing</w:t>
      </w:r>
      <w:r w:rsidRPr="00D138D2">
        <w:rPr>
          <w:sz w:val="16"/>
        </w:rPr>
        <w:t xml:space="preserve"> "</w:t>
      </w:r>
      <w:r w:rsidRPr="001316C6">
        <w:rPr>
          <w:rStyle w:val="StyleUnderline"/>
        </w:rPr>
        <w:t>nature</w:t>
      </w:r>
      <w:r w:rsidRPr="00D138D2">
        <w:rPr>
          <w:sz w:val="16"/>
        </w:rPr>
        <w:t xml:space="preserve">" </w:t>
      </w:r>
      <w:r w:rsidRPr="001316C6">
        <w:rPr>
          <w:rStyle w:val="StyleUnderline"/>
        </w:rPr>
        <w:t xml:space="preserve">into a </w:t>
      </w:r>
      <w:r w:rsidRPr="001316C6">
        <w:rPr>
          <w:rStyle w:val="Emphasis"/>
        </w:rPr>
        <w:t>radically external reality amenable to technical mastery and control</w:t>
      </w:r>
      <w:r w:rsidRPr="001316C6">
        <w:rPr>
          <w:rStyle w:val="StyleUnderline"/>
        </w:rPr>
        <w:t>, or else to the productive forces of modern industry (labor)</w:t>
      </w:r>
      <w:r w:rsidRPr="00D138D2">
        <w:rPr>
          <w:sz w:val="16"/>
        </w:rPr>
        <w:t xml:space="preserve">. </w:t>
      </w:r>
      <w:r w:rsidRPr="001316C6">
        <w:rPr>
          <w:rStyle w:val="StyleUnderline"/>
        </w:rPr>
        <w:t>Despite repeated complaints about</w:t>
      </w:r>
      <w:r w:rsidRPr="00D138D2">
        <w:rPr>
          <w:sz w:val="16"/>
        </w:rPr>
        <w:t xml:space="preserve"> the modern ascendancy of "</w:t>
      </w:r>
      <w:r w:rsidRPr="001316C6">
        <w:rPr>
          <w:rStyle w:val="StyleUnderline"/>
        </w:rPr>
        <w:t>instrumental rationality</w:t>
      </w:r>
      <w:r w:rsidRPr="00D138D2">
        <w:rPr>
          <w:sz w:val="16"/>
        </w:rPr>
        <w:t xml:space="preserve">," </w:t>
      </w:r>
      <w:r w:rsidRPr="001316C6">
        <w:rPr>
          <w:rStyle w:val="StyleUnderline"/>
        </w:rPr>
        <w:t>Habermas's segregating strategy bars any hermeneutical transition or border-crossing between human endeavors and nature</w:t>
      </w:r>
      <w:r w:rsidRPr="00D138D2">
        <w:rPr>
          <w:sz w:val="16"/>
        </w:rPr>
        <w:t xml:space="preserve"> (especially when the latter is seen in the Greek sense of physis). To this extent, </w:t>
      </w:r>
      <w:r w:rsidRPr="001316C6">
        <w:rPr>
          <w:rStyle w:val="StyleUnderline"/>
        </w:rPr>
        <w:t xml:space="preserve">his work is </w:t>
      </w:r>
      <w:r w:rsidRPr="001316C6">
        <w:rPr>
          <w:rStyle w:val="Emphasis"/>
        </w:rPr>
        <w:t>scarcely sensitive</w:t>
      </w:r>
      <w:r w:rsidRPr="001316C6">
        <w:rPr>
          <w:rStyle w:val="StyleUnderline"/>
        </w:rPr>
        <w:t xml:space="preserve"> to contemporary ecological concerns, especially to the urgent need to curb technological mastery</w:t>
      </w:r>
      <w:r w:rsidRPr="00D138D2">
        <w:rPr>
          <w:sz w:val="16"/>
        </w:rPr>
        <w:t xml:space="preserve"> </w:t>
      </w:r>
      <w:r w:rsidRPr="001316C6">
        <w:rPr>
          <w:rStyle w:val="StyleUnderline"/>
        </w:rPr>
        <w:t>and industrial production for the sake of a more sustainable ecospace for humanity</w:t>
      </w:r>
      <w:r w:rsidRPr="00D138D2">
        <w:rPr>
          <w:sz w:val="16"/>
        </w:rPr>
        <w:t xml:space="preserve">. A similar </w:t>
      </w:r>
      <w:r w:rsidRPr="00D138D2">
        <w:rPr>
          <w:sz w:val="16"/>
        </w:rPr>
        <w:lastRenderedPageBreak/>
        <w:t xml:space="preserve">reduction is manifest in the stylizing of psychic life into a "subjective world" of self-expression, a move </w:t>
      </w:r>
      <w:r w:rsidRPr="001316C6">
        <w:rPr>
          <w:rStyle w:val="StyleUnderline"/>
        </w:rPr>
        <w:t>curtailing pre-reflective moorings in favor of a progressively rational self-transparency</w:t>
      </w:r>
      <w:r w:rsidRPr="00D138D2">
        <w:rPr>
          <w:sz w:val="16"/>
        </w:rPr>
        <w:t>.118</w:t>
      </w:r>
    </w:p>
    <w:p w:rsidR="00807C07" w:rsidRPr="00D138D2" w:rsidRDefault="00807C07" w:rsidP="00807C07">
      <w:pPr>
        <w:rPr>
          <w:sz w:val="16"/>
        </w:rPr>
      </w:pPr>
      <w:r w:rsidRPr="001316C6">
        <w:rPr>
          <w:rStyle w:val="StyleUnderline"/>
        </w:rPr>
        <w:t>In sidelining hermeneutics</w:t>
      </w:r>
      <w:r w:rsidRPr="00D138D2">
        <w:rPr>
          <w:sz w:val="16"/>
        </w:rPr>
        <w:t xml:space="preserve">, </w:t>
      </w:r>
      <w:r w:rsidRPr="001316C6">
        <w:rPr>
          <w:rStyle w:val="StyleUnderline"/>
        </w:rPr>
        <w:t xml:space="preserve">Habermas's trajectory also steadily weakened or </w:t>
      </w:r>
      <w:r w:rsidRPr="001316C6">
        <w:rPr>
          <w:rStyle w:val="Emphasis"/>
        </w:rPr>
        <w:t>eroded its linkage with praxis</w:t>
      </w:r>
      <w:r w:rsidRPr="001316C6">
        <w:rPr>
          <w:rStyle w:val="StyleUnderline"/>
        </w:rPr>
        <w:t xml:space="preserve"> or practical philosophy</w:t>
      </w:r>
      <w:r w:rsidRPr="00D138D2">
        <w:rPr>
          <w:sz w:val="16"/>
        </w:rPr>
        <w:t xml:space="preserve"> in Aristotle's sense-whose legacy, in modified form, was preserved and continued in Gadamer's work. In this respect, Habermas's bracketing of ordinary life-practices in favor of formalized discourses and rational reconstructions was bound to exact a price. Compared with formal validity claims and anonymous rule structures, </w:t>
      </w:r>
      <w:r w:rsidRPr="001316C6">
        <w:rPr>
          <w:rStyle w:val="StyleUnderline"/>
        </w:rPr>
        <w:t>concrete lifepractices were liable to slide</w:t>
      </w:r>
      <w:r w:rsidRPr="00D138D2">
        <w:rPr>
          <w:sz w:val="16"/>
        </w:rPr>
        <w:t xml:space="preserve"> into the backwaters of unexamined traditions or, worse yet, </w:t>
      </w:r>
      <w:r w:rsidRPr="001316C6">
        <w:rPr>
          <w:rStyle w:val="StyleUnderline"/>
        </w:rPr>
        <w:t>into the cauldron of irrational impulses and atavistic desires</w:t>
      </w:r>
      <w:r w:rsidRPr="00D138D2">
        <w:rPr>
          <w:sz w:val="16"/>
        </w:rPr>
        <w:t xml:space="preserve">. The same peril inhered in Habermas's extensive borrowing from sociological "system theory" with it spectatorial (or meta-theoretical) biases. By acknowledging the need for "system integration" and maintenance, </w:t>
      </w:r>
      <w:r w:rsidRPr="001316C6">
        <w:rPr>
          <w:rStyle w:val="StyleUnderline"/>
        </w:rPr>
        <w:t>this borrowing jeopardized the very notion of a "legitimation crisis"</w:t>
      </w:r>
      <w:r w:rsidRPr="00D138D2">
        <w:rPr>
          <w:sz w:val="16"/>
        </w:rPr>
        <w:t xml:space="preserve">-whose chances were liable to be </w:t>
      </w:r>
      <w:r w:rsidRPr="001316C6">
        <w:rPr>
          <w:rStyle w:val="Emphasis"/>
        </w:rPr>
        <w:t>thwarted by superior system imperatives</w:t>
      </w:r>
      <w:r w:rsidRPr="00D138D2">
        <w:rPr>
          <w:sz w:val="16"/>
        </w:rPr>
        <w:t xml:space="preserve"> (</w:t>
      </w:r>
      <w:r w:rsidRPr="001316C6">
        <w:rPr>
          <w:rStyle w:val="StyleUnderline"/>
        </w:rPr>
        <w:t>geared to efficacy and administrative control</w:t>
      </w:r>
      <w:r w:rsidRPr="00D138D2">
        <w:rPr>
          <w:sz w:val="16"/>
        </w:rPr>
        <w:t xml:space="preserve">). In a particularly patent manner, </w:t>
      </w:r>
      <w:r w:rsidRPr="001316C6">
        <w:rPr>
          <w:rStyle w:val="StyleUnderline"/>
        </w:rPr>
        <w:t xml:space="preserve">the peril persists in Habermas's recent legal and political theorizing, </w:t>
      </w:r>
      <w:r w:rsidRPr="001316C6">
        <w:rPr>
          <w:rStyle w:val="Emphasis"/>
        </w:rPr>
        <w:t>especially in his model of deliberative democracy</w:t>
      </w:r>
      <w:r w:rsidRPr="00D138D2">
        <w:rPr>
          <w:sz w:val="16"/>
        </w:rPr>
        <w:t xml:space="preserve">. Wedged between the subsystems of "money" and "administration," </w:t>
      </w:r>
      <w:r w:rsidRPr="001316C6">
        <w:rPr>
          <w:rStyle w:val="StyleUnderline"/>
        </w:rPr>
        <w:t xml:space="preserve">practical "solidarity" in the social life-world seems to have </w:t>
      </w:r>
      <w:r w:rsidRPr="001316C6">
        <w:rPr>
          <w:rStyle w:val="Emphasis"/>
        </w:rPr>
        <w:t>little room</w:t>
      </w:r>
      <w:r w:rsidRPr="001316C6">
        <w:rPr>
          <w:rStyle w:val="StyleUnderline"/>
        </w:rPr>
        <w:t xml:space="preserve"> to unfold and thrive</w:t>
      </w:r>
      <w:r w:rsidRPr="00D138D2">
        <w:rPr>
          <w:sz w:val="16"/>
        </w:rPr>
        <w:t xml:space="preserve">. In fact, </w:t>
      </w:r>
      <w:r w:rsidRPr="00D138D2">
        <w:rPr>
          <w:rStyle w:val="StyleUnderline"/>
        </w:rPr>
        <w:t xml:space="preserve">the extensive homage paid to economic, technical, and bureaucratic expertise tends to </w:t>
      </w:r>
      <w:r w:rsidRPr="00D138D2">
        <w:rPr>
          <w:rStyle w:val="Emphasis"/>
        </w:rPr>
        <w:t>undercut the significance of political participation</w:t>
      </w:r>
      <w:r w:rsidRPr="00D138D2">
        <w:rPr>
          <w:rStyle w:val="StyleUnderline"/>
        </w:rPr>
        <w:t xml:space="preserve"> and practical engagement</w:t>
      </w:r>
      <w:r w:rsidRPr="00D138D2">
        <w:rPr>
          <w:sz w:val="16"/>
        </w:rPr>
        <w:t>-</w:t>
      </w:r>
      <w:r w:rsidRPr="00D138D2">
        <w:rPr>
          <w:rStyle w:val="StyleUnderline"/>
        </w:rPr>
        <w:t>thus</w:t>
      </w:r>
      <w:r w:rsidRPr="00D138D2">
        <w:rPr>
          <w:sz w:val="16"/>
        </w:rPr>
        <w:t xml:space="preserve"> </w:t>
      </w:r>
      <w:r w:rsidRPr="00D138D2">
        <w:rPr>
          <w:rStyle w:val="StyleUnderline"/>
        </w:rPr>
        <w:t>corroborating the longstanding retreat or atrophy of the "public sphere" in modern politics</w:t>
      </w:r>
      <w:r w:rsidRPr="00D138D2">
        <w:rPr>
          <w:sz w:val="16"/>
        </w:rPr>
        <w:t>. At the very least, greater attention would have to be given in the model to hermeneutical-political bridge building, especially to the need to reintegrate expert knowledge into the ordinary language of practical political life.119</w:t>
      </w:r>
    </w:p>
    <w:p w:rsidR="00807C07" w:rsidRPr="00D138D2" w:rsidRDefault="00807C07" w:rsidP="00807C07">
      <w:pPr>
        <w:rPr>
          <w:sz w:val="16"/>
        </w:rPr>
      </w:pPr>
      <w:r w:rsidRPr="00D138D2">
        <w:rPr>
          <w:rStyle w:val="StyleUnderline"/>
        </w:rPr>
        <w:t>Closely linked</w:t>
      </w:r>
      <w:r w:rsidRPr="00D138D2">
        <w:rPr>
          <w:sz w:val="16"/>
        </w:rPr>
        <w:t xml:space="preserve"> with the retreat of praxis </w:t>
      </w:r>
      <w:r w:rsidRPr="00D138D2">
        <w:rPr>
          <w:rStyle w:val="StyleUnderline"/>
        </w:rPr>
        <w:t>is the danger posed to dialogue and communication</w:t>
      </w:r>
      <w:r w:rsidRPr="00D138D2">
        <w:rPr>
          <w:sz w:val="16"/>
        </w:rPr>
        <w:t xml:space="preserve">-especially in our rapidly globalizing age. </w:t>
      </w:r>
      <w:r w:rsidRPr="00D138D2">
        <w:rPr>
          <w:rStyle w:val="StyleUnderline"/>
        </w:rPr>
        <w:t xml:space="preserve">What is </w:t>
      </w:r>
      <w:r w:rsidRPr="00D138D2">
        <w:rPr>
          <w:rStyle w:val="Emphasis"/>
        </w:rPr>
        <w:t>urgently needed</w:t>
      </w:r>
      <w:r w:rsidRPr="00D138D2">
        <w:rPr>
          <w:rStyle w:val="StyleUnderline"/>
        </w:rPr>
        <w:t xml:space="preserve"> in this context is an open-ended</w:t>
      </w:r>
      <w:r w:rsidRPr="00D138D2">
        <w:rPr>
          <w:sz w:val="16"/>
        </w:rPr>
        <w:t>, "</w:t>
      </w:r>
      <w:r w:rsidRPr="00D138D2">
        <w:rPr>
          <w:rStyle w:val="StyleUnderline"/>
        </w:rPr>
        <w:t>horizonal</w:t>
      </w:r>
      <w:r w:rsidRPr="00D138D2">
        <w:rPr>
          <w:sz w:val="16"/>
        </w:rPr>
        <w:t xml:space="preserve">" </w:t>
      </w:r>
      <w:r w:rsidRPr="00D138D2">
        <w:rPr>
          <w:rStyle w:val="StyleUnderline"/>
        </w:rPr>
        <w:t>dialogue supportive of inter-civilizational learning and practical engagement</w:t>
      </w:r>
      <w:r w:rsidRPr="00D138D2">
        <w:rPr>
          <w:sz w:val="16"/>
        </w:rPr>
        <w:t xml:space="preserve">. </w:t>
      </w:r>
      <w:r w:rsidRPr="00D138D2">
        <w:rPr>
          <w:rStyle w:val="Emphasis"/>
        </w:rPr>
        <w:t>This prospect is thwarted</w:t>
      </w:r>
      <w:r w:rsidRPr="00D138D2">
        <w:rPr>
          <w:rStyle w:val="StyleUnderline"/>
        </w:rPr>
        <w:t xml:space="preserve"> both by a retreat into narrow particularism and a leap into spectatorial meta-theory</w:t>
      </w:r>
      <w:r w:rsidRPr="00D138D2">
        <w:rPr>
          <w:sz w:val="16"/>
        </w:rPr>
        <w:t xml:space="preserve">. Although the dangers of the former are manifest, the drawbacks of the latter are often ignored. As Gadamer insists, however, both particularism and meta-theory are equally non-conducive to hermeneutical learning. From the vantage of meta-theory -including formal meta-communication -ordinary languages and life-practices are prone to be distanced and objectified, only to be subsumed as instances under universal categories. (Alternatively, life-practices are stylized as separate "worlds" without mediating connections.) In Gadamer's view, </w:t>
      </w:r>
      <w:r w:rsidRPr="00D138D2">
        <w:rPr>
          <w:rStyle w:val="StyleUnderline"/>
        </w:rPr>
        <w:t>the leap into meta-theory has always been a particularly Western or "Occidental" temptation</w:t>
      </w:r>
      <w:r w:rsidRPr="00D138D2">
        <w:rPr>
          <w:sz w:val="16"/>
        </w:rPr>
        <w:t xml:space="preserve">, </w:t>
      </w:r>
      <w:r w:rsidRPr="00D138D2">
        <w:rPr>
          <w:rStyle w:val="StyleUnderline"/>
        </w:rPr>
        <w:t>encouraging the pretense of a "superior" standpoint</w:t>
      </w:r>
      <w:r w:rsidRPr="00D138D2">
        <w:rPr>
          <w:sz w:val="16"/>
        </w:rPr>
        <w:t xml:space="preserve">. </w:t>
      </w:r>
      <w:r w:rsidRPr="00D138D2">
        <w:rPr>
          <w:rStyle w:val="StyleUnderline"/>
        </w:rPr>
        <w:t>As opposed to concrete or "effective reflection"</w:t>
      </w:r>
      <w:r w:rsidRPr="00D138D2">
        <w:rPr>
          <w:sz w:val="16"/>
        </w:rPr>
        <w:t xml:space="preserve">, he notes, </w:t>
      </w:r>
      <w:r w:rsidRPr="00D138D2">
        <w:rPr>
          <w:rStyle w:val="StyleUnderline"/>
        </w:rPr>
        <w:t>objectifying meta-reflection has been the hallmark of the "Occidental linguistic history"</w:t>
      </w:r>
      <w:r w:rsidRPr="00D138D2">
        <w:rPr>
          <w:sz w:val="16"/>
        </w:rPr>
        <w:t xml:space="preserve"> - a paradigm that is now being globalized, thus establishing "the grounds for the planetary civilization of tomorrow. ' 120 </w:t>
      </w:r>
      <w:r w:rsidRPr="00D138D2">
        <w:rPr>
          <w:rStyle w:val="StyleUnderline"/>
        </w:rPr>
        <w:t>To counter the defects of this paradigm</w:t>
      </w:r>
      <w:r w:rsidRPr="00D138D2">
        <w:rPr>
          <w:sz w:val="16"/>
        </w:rPr>
        <w:t xml:space="preserve">, </w:t>
      </w:r>
      <w:r w:rsidRPr="00D138D2">
        <w:rPr>
          <w:rStyle w:val="StyleUnderline"/>
        </w:rPr>
        <w:t>Gadamer persistently counsels the return to lived practices</w:t>
      </w:r>
      <w:r w:rsidRPr="00D138D2">
        <w:rPr>
          <w:sz w:val="16"/>
        </w:rPr>
        <w:t xml:space="preserve">, </w:t>
      </w:r>
      <w:r w:rsidRPr="00D138D2">
        <w:rPr>
          <w:rStyle w:val="StyleUnderline"/>
        </w:rPr>
        <w:t xml:space="preserve">and especially the cultivation of </w:t>
      </w:r>
      <w:r w:rsidRPr="00D138D2">
        <w:rPr>
          <w:rStyle w:val="Emphasis"/>
        </w:rPr>
        <w:t>engaged dialogue</w:t>
      </w:r>
      <w:r w:rsidRPr="00D138D2">
        <w:rPr>
          <w:rStyle w:val="StyleUnderline"/>
        </w:rPr>
        <w:t xml:space="preserve"> across borders or boundaries</w:t>
      </w:r>
      <w:r w:rsidRPr="00D138D2">
        <w:rPr>
          <w:sz w:val="16"/>
        </w:rPr>
        <w:t xml:space="preserve">. </w:t>
      </w:r>
      <w:r w:rsidRPr="00D138D2">
        <w:rPr>
          <w:rStyle w:val="StyleUnderline"/>
        </w:rPr>
        <w:t>Only</w:t>
      </w:r>
      <w:r w:rsidRPr="00D138D2">
        <w:rPr>
          <w:sz w:val="16"/>
        </w:rPr>
        <w:t xml:space="preserve"> </w:t>
      </w:r>
      <w:r w:rsidRPr="00D138D2">
        <w:rPr>
          <w:rStyle w:val="StyleUnderline"/>
        </w:rPr>
        <w:t>such cultivation can engender a genuine social "solidarity"</w:t>
      </w:r>
      <w:r w:rsidRPr="00D138D2">
        <w:rPr>
          <w:sz w:val="16"/>
        </w:rPr>
        <w:t xml:space="preserve">-the term understood, </w:t>
      </w:r>
      <w:r w:rsidRPr="00D138D2">
        <w:rPr>
          <w:rStyle w:val="Emphasis"/>
        </w:rPr>
        <w:t>not in the sense of a constraining or exclusivist communitarianism</w:t>
      </w:r>
      <w:r w:rsidRPr="00D138D2">
        <w:rPr>
          <w:sz w:val="16"/>
        </w:rPr>
        <w:t xml:space="preserve">, </w:t>
      </w:r>
      <w:r w:rsidRPr="00D138D2">
        <w:rPr>
          <w:rStyle w:val="StyleUnderline"/>
        </w:rPr>
        <w:t>but in that of a nurturing and mutually liberating democratic engagement</w:t>
      </w:r>
      <w:r w:rsidRPr="00D138D2">
        <w:rPr>
          <w:sz w:val="16"/>
        </w:rPr>
        <w:t>. To conclude with a "vintage" Gadamerian passage:</w:t>
      </w:r>
    </w:p>
    <w:p w:rsidR="00807C07" w:rsidRPr="00D138D2" w:rsidRDefault="00807C07" w:rsidP="00807C07">
      <w:pPr>
        <w:rPr>
          <w:sz w:val="16"/>
        </w:rPr>
      </w:pPr>
      <w:r w:rsidRPr="00D138D2">
        <w:rPr>
          <w:sz w:val="16"/>
        </w:rPr>
        <w:lastRenderedPageBreak/>
        <w:t xml:space="preserve">And so, as a kind of answer to the question, What is practice? I would like to summarize: </w:t>
      </w:r>
      <w:r w:rsidRPr="00D138D2">
        <w:rPr>
          <w:rStyle w:val="StyleUnderline"/>
        </w:rPr>
        <w:t>Practice is conducting oneself and acting in solidarity</w:t>
      </w:r>
      <w:r w:rsidRPr="00D138D2">
        <w:rPr>
          <w:sz w:val="16"/>
        </w:rPr>
        <w:t xml:space="preserve">. Solidarity, however, is </w:t>
      </w:r>
      <w:r w:rsidRPr="00D138D2">
        <w:rPr>
          <w:rStyle w:val="StyleUnderline"/>
        </w:rPr>
        <w:t>the decisive condition and basis of all social reason</w:t>
      </w:r>
      <w:r w:rsidRPr="00D138D2">
        <w:rPr>
          <w:sz w:val="16"/>
        </w:rPr>
        <w:t>. There is a saying of Heraclitus, the "weeping" philosopher: The logos is common to all, but people behave as if each had a private reason. Does this have to remain this way?121</w:t>
      </w:r>
    </w:p>
    <w:p w:rsidR="00807C07" w:rsidRDefault="00807C07" w:rsidP="00807C07"/>
    <w:p w:rsidR="00807C07" w:rsidRDefault="00D230BF" w:rsidP="00807C07">
      <w:pPr>
        <w:pStyle w:val="Heading3"/>
      </w:pPr>
      <w:r>
        <w:lastRenderedPageBreak/>
        <w:t>Agency</w:t>
      </w:r>
    </w:p>
    <w:p w:rsidR="00807C07" w:rsidRDefault="00D230BF" w:rsidP="00807C07">
      <w:pPr>
        <w:pStyle w:val="Heading4"/>
      </w:pPr>
      <w:r>
        <w:t>Authentic being is a bigger internal link to portable skills than deliberation</w:t>
      </w:r>
    </w:p>
    <w:p w:rsidR="00807C07" w:rsidRPr="002D1870" w:rsidRDefault="00807C07" w:rsidP="00807C07">
      <w:r w:rsidRPr="002D1870">
        <w:rPr>
          <w:rStyle w:val="Style13ptBold"/>
        </w:rPr>
        <w:t>Chia and Holt 6</w:t>
      </w:r>
      <w:r>
        <w:t xml:space="preserve"> (Robert Chia, University of Aberdeen Business School, UK, and Robin Holt, Leeds University Business School, UK, </w:t>
      </w:r>
      <w:r w:rsidRPr="002D1870">
        <w:rPr>
          <w:i/>
        </w:rPr>
        <w:t>Strategy as Practical Coping: A Heideggerian Perspective</w:t>
      </w:r>
      <w:r>
        <w:t>, Organization Studies 27(5): 635–655, 2006, Sage Publications)</w:t>
      </w:r>
    </w:p>
    <w:p w:rsidR="00807C07" w:rsidRPr="002D1870" w:rsidRDefault="00807C07" w:rsidP="00807C07">
      <w:pPr>
        <w:rPr>
          <w:sz w:val="16"/>
        </w:rPr>
      </w:pPr>
      <w:r w:rsidRPr="002C153C">
        <w:rPr>
          <w:rStyle w:val="StyleUnderline"/>
        </w:rPr>
        <w:t>Relationalism</w:t>
      </w:r>
      <w:r w:rsidRPr="002D1870">
        <w:rPr>
          <w:sz w:val="16"/>
        </w:rPr>
        <w:t xml:space="preserve">, on the other hand, </w:t>
      </w:r>
      <w:r w:rsidRPr="002C153C">
        <w:rPr>
          <w:rStyle w:val="StyleUnderline"/>
        </w:rPr>
        <w:t>seeks to explain human actions in terms of a primitive</w:t>
      </w:r>
      <w:r w:rsidRPr="002D1870">
        <w:rPr>
          <w:sz w:val="16"/>
        </w:rPr>
        <w:t xml:space="preserve"> ‘</w:t>
      </w:r>
      <w:r w:rsidRPr="002C153C">
        <w:rPr>
          <w:rStyle w:val="StyleUnderline"/>
        </w:rPr>
        <w:t>mindless</w:t>
      </w:r>
      <w:r w:rsidRPr="002D1870">
        <w:rPr>
          <w:sz w:val="16"/>
        </w:rPr>
        <w:t xml:space="preserve">’ </w:t>
      </w:r>
      <w:r w:rsidRPr="002C153C">
        <w:rPr>
          <w:rStyle w:val="StyleUnderline"/>
        </w:rPr>
        <w:t>practical coping</w:t>
      </w:r>
      <w:r w:rsidRPr="002D1870">
        <w:rPr>
          <w:sz w:val="16"/>
        </w:rPr>
        <w:t xml:space="preserve">. </w:t>
      </w:r>
      <w:r w:rsidRPr="002C153C">
        <w:rPr>
          <w:rStyle w:val="StyleUnderline"/>
        </w:rPr>
        <w:t>Such practical engagements precede mental content</w:t>
      </w:r>
      <w:r w:rsidRPr="002D1870">
        <w:rPr>
          <w:sz w:val="16"/>
        </w:rPr>
        <w:t xml:space="preserve">, </w:t>
      </w:r>
      <w:r w:rsidRPr="002C153C">
        <w:rPr>
          <w:rStyle w:val="StyleUnderline"/>
        </w:rPr>
        <w:t>reflection or any form of symbolic representation</w:t>
      </w:r>
      <w:r w:rsidRPr="002D1870">
        <w:rPr>
          <w:sz w:val="16"/>
        </w:rPr>
        <w:t>. This relational state of absorbed involvement with the world is what a number of writers, including Nietzsche and Heidegger, insist is a more basic condition of human life. Thus, Nietzsche writes: ‘</w:t>
      </w:r>
      <w:r w:rsidRPr="002C153C">
        <w:rPr>
          <w:rStyle w:val="StyleUnderline"/>
        </w:rPr>
        <w:t>We could</w:t>
      </w:r>
      <w:r w:rsidRPr="002D1870">
        <w:rPr>
          <w:sz w:val="16"/>
        </w:rPr>
        <w:t xml:space="preserve"> … “</w:t>
      </w:r>
      <w:r w:rsidRPr="002C153C">
        <w:rPr>
          <w:rStyle w:val="StyleUnderline"/>
        </w:rPr>
        <w:t>act</w:t>
      </w:r>
      <w:r w:rsidRPr="002D1870">
        <w:rPr>
          <w:sz w:val="16"/>
        </w:rPr>
        <w:t xml:space="preserve">” in every sense of the word, </w:t>
      </w:r>
      <w:r w:rsidRPr="002C153C">
        <w:rPr>
          <w:rStyle w:val="StyleUnderline"/>
        </w:rPr>
        <w:t>and yet none of all this would have to</w:t>
      </w:r>
      <w:r w:rsidRPr="002D1870">
        <w:rPr>
          <w:sz w:val="16"/>
        </w:rPr>
        <w:t xml:space="preserve"> “</w:t>
      </w:r>
      <w:r w:rsidRPr="002C153C">
        <w:rPr>
          <w:rStyle w:val="StyleUnderline"/>
        </w:rPr>
        <w:t>enter our consciousness</w:t>
      </w:r>
      <w:r w:rsidRPr="002D1870">
        <w:rPr>
          <w:sz w:val="16"/>
        </w:rPr>
        <w:t xml:space="preserve">” … </w:t>
      </w:r>
      <w:r w:rsidRPr="002C153C">
        <w:rPr>
          <w:rStyle w:val="StyleUnderline"/>
        </w:rPr>
        <w:t>The whole of life would be possible</w:t>
      </w:r>
      <w:r w:rsidRPr="002D1870">
        <w:rPr>
          <w:sz w:val="16"/>
        </w:rPr>
        <w:t xml:space="preserve">, </w:t>
      </w:r>
      <w:r w:rsidRPr="002C153C">
        <w:rPr>
          <w:rStyle w:val="StyleUnderline"/>
        </w:rPr>
        <w:t>without</w:t>
      </w:r>
      <w:r w:rsidRPr="002D1870">
        <w:rPr>
          <w:sz w:val="16"/>
        </w:rPr>
        <w:t xml:space="preserve">, as it were, </w:t>
      </w:r>
      <w:r w:rsidRPr="002C153C">
        <w:rPr>
          <w:rStyle w:val="StyleUnderline"/>
        </w:rPr>
        <w:t>seeing itself in a mirror</w:t>
      </w:r>
      <w:r w:rsidRPr="002D1870">
        <w:rPr>
          <w:sz w:val="16"/>
        </w:rPr>
        <w:t xml:space="preserve">’ (Nietzsche 1974: 354). </w:t>
      </w:r>
      <w:r w:rsidRPr="002C153C">
        <w:rPr>
          <w:rStyle w:val="StyleUnderline"/>
        </w:rPr>
        <w:t>Yet</w:t>
      </w:r>
      <w:r w:rsidRPr="002D1870">
        <w:rPr>
          <w:sz w:val="16"/>
        </w:rPr>
        <w:t xml:space="preserve">, to an external observer, </w:t>
      </w:r>
      <w:r w:rsidRPr="002C153C">
        <w:rPr>
          <w:rStyle w:val="Emphasis"/>
        </w:rPr>
        <w:t>there may still appear to be a certain apparent purposiveness</w:t>
      </w:r>
      <w:r w:rsidRPr="002D1870">
        <w:rPr>
          <w:sz w:val="16"/>
        </w:rPr>
        <w:t xml:space="preserve">, </w:t>
      </w:r>
      <w:r w:rsidRPr="002C153C">
        <w:rPr>
          <w:rStyle w:val="StyleUnderline"/>
        </w:rPr>
        <w:t>in that actions are taken to overcome practical difficulties</w:t>
      </w:r>
      <w:r w:rsidRPr="002D1870">
        <w:rPr>
          <w:sz w:val="16"/>
        </w:rPr>
        <w:t xml:space="preserve"> </w:t>
      </w:r>
      <w:r w:rsidRPr="002C153C">
        <w:rPr>
          <w:rStyle w:val="StyleUnderline"/>
        </w:rPr>
        <w:t>and</w:t>
      </w:r>
      <w:r w:rsidRPr="002D1870">
        <w:rPr>
          <w:sz w:val="16"/>
        </w:rPr>
        <w:t xml:space="preserve">, over time, </w:t>
      </w:r>
      <w:r w:rsidRPr="002C153C">
        <w:rPr>
          <w:rStyle w:val="StyleUnderline"/>
        </w:rPr>
        <w:t xml:space="preserve">a certain consistency of action seems to emerge </w:t>
      </w:r>
      <w:r w:rsidRPr="002C153C">
        <w:rPr>
          <w:rStyle w:val="Emphasis"/>
        </w:rPr>
        <w:t>despite the lack of intention</w:t>
      </w:r>
      <w:r w:rsidRPr="002C153C">
        <w:rPr>
          <w:rStyle w:val="StyleUnderline"/>
        </w:rPr>
        <w:t xml:space="preserve"> or an overall plan</w:t>
      </w:r>
      <w:r w:rsidRPr="002D1870">
        <w:rPr>
          <w:sz w:val="16"/>
        </w:rPr>
        <w:t>. This is because the isolated individual entity alone no longer suffices as the locus of explanation. Instead, it is the complex of material practices that provides the commonsense background against which any coping action is undertaken. What people do is ‘governed by batteries of dispositions’ (Schatzki 2005: 471). Thus, Wittgenstein asks rhetorically:</w:t>
      </w:r>
    </w:p>
    <w:p w:rsidR="00807C07" w:rsidRPr="002D1870" w:rsidRDefault="00807C07" w:rsidP="00807C07">
      <w:pPr>
        <w:rPr>
          <w:sz w:val="16"/>
        </w:rPr>
      </w:pPr>
      <w:r w:rsidRPr="002D1870">
        <w:rPr>
          <w:sz w:val="16"/>
        </w:rPr>
        <w:t>‘</w:t>
      </w:r>
      <w:r w:rsidRPr="002D1870">
        <w:rPr>
          <w:rStyle w:val="StyleUnderline"/>
        </w:rPr>
        <w:t>How could human behaviour be described</w:t>
      </w:r>
      <w:r w:rsidRPr="002D1870">
        <w:rPr>
          <w:sz w:val="16"/>
        </w:rPr>
        <w:t xml:space="preserve">? Surely only by showing the actions of a variety of humans, as they are all mixed up together. </w:t>
      </w:r>
      <w:r w:rsidRPr="002C153C">
        <w:rPr>
          <w:rStyle w:val="StyleUnderline"/>
        </w:rPr>
        <w:t>Not what one man is doing now</w:t>
      </w:r>
      <w:r w:rsidRPr="002D1870">
        <w:rPr>
          <w:rStyle w:val="StyleUnderline"/>
        </w:rPr>
        <w:t xml:space="preserve">, </w:t>
      </w:r>
      <w:r w:rsidRPr="002C153C">
        <w:rPr>
          <w:rStyle w:val="StyleUnderline"/>
        </w:rPr>
        <w:t xml:space="preserve">but </w:t>
      </w:r>
      <w:r w:rsidRPr="002C153C">
        <w:rPr>
          <w:rStyle w:val="Emphasis"/>
          <w:sz w:val="40"/>
          <w:szCs w:val="40"/>
        </w:rPr>
        <w:t>the whole hurly-burly</w:t>
      </w:r>
      <w:r w:rsidRPr="002D1870">
        <w:rPr>
          <w:sz w:val="16"/>
        </w:rPr>
        <w:t xml:space="preserve">, </w:t>
      </w:r>
      <w:r w:rsidRPr="002C153C">
        <w:rPr>
          <w:rStyle w:val="StyleUnderline"/>
        </w:rPr>
        <w:t>is the background against which we see an action</w:t>
      </w:r>
      <w:r w:rsidRPr="002D1870">
        <w:rPr>
          <w:sz w:val="16"/>
        </w:rPr>
        <w:t>.’ (Quoted in Dreyfus 1991: 7, emphasis in original)</w:t>
      </w:r>
    </w:p>
    <w:p w:rsidR="00807C07" w:rsidRPr="002D1870" w:rsidRDefault="00807C07" w:rsidP="00807C07">
      <w:pPr>
        <w:rPr>
          <w:sz w:val="16"/>
          <w:szCs w:val="16"/>
        </w:rPr>
      </w:pPr>
      <w:r w:rsidRPr="002D1870">
        <w:rPr>
          <w:sz w:val="16"/>
          <w:szCs w:val="16"/>
        </w:rPr>
        <w:t>This background bundle of practices appears a hopeless tangle for Wittgenstein, but for Heidegger (1962) it does have an elaborate structure, which needs unpicking but to do so requires a new vocabulary which he then proceeds to develop in Being and Time. Unusual terms such as ‘worldliness’, ‘readiness-to-hand’ and ‘for the sake of which’ are Heidegger’s way of introducing a vocabulary of practical action in place of an overwhelmingly intentionalist vocabulary that includes more popular terms like ‘context’, ‘goal’ and ‘purpose’.</w:t>
      </w:r>
    </w:p>
    <w:p w:rsidR="00807C07" w:rsidRPr="002D1870" w:rsidRDefault="00807C07" w:rsidP="00807C07">
      <w:pPr>
        <w:rPr>
          <w:sz w:val="16"/>
        </w:rPr>
      </w:pPr>
      <w:r w:rsidRPr="002D1870">
        <w:rPr>
          <w:sz w:val="16"/>
        </w:rPr>
        <w:t xml:space="preserve">Several recent writers have attempted to articulate and expand on this relationally based view of practical action and agency initiated by Heidegger. Bourdieu (1998), for instance, grounds his approach to social analysis on a philosophy of science that accords primacy to relations, while, within anthropology, Ingold (2000), following </w:t>
      </w:r>
      <w:r w:rsidRPr="002C153C">
        <w:rPr>
          <w:rStyle w:val="StyleUnderline"/>
        </w:rPr>
        <w:t>Heidegger</w:t>
      </w:r>
      <w:r w:rsidRPr="002D1870">
        <w:rPr>
          <w:sz w:val="16"/>
        </w:rPr>
        <w:t xml:space="preserve">, </w:t>
      </w:r>
      <w:r w:rsidRPr="002C153C">
        <w:rPr>
          <w:rStyle w:val="StyleUnderline"/>
        </w:rPr>
        <w:t>differentiates</w:t>
      </w:r>
      <w:r w:rsidRPr="002D1870">
        <w:rPr>
          <w:sz w:val="16"/>
        </w:rPr>
        <w:t xml:space="preserve"> </w:t>
      </w:r>
      <w:r w:rsidRPr="002C153C">
        <w:rPr>
          <w:rStyle w:val="StyleUnderline"/>
        </w:rPr>
        <w:t>between</w:t>
      </w:r>
      <w:r w:rsidRPr="002D1870">
        <w:rPr>
          <w:sz w:val="16"/>
        </w:rPr>
        <w:t xml:space="preserve"> </w:t>
      </w:r>
      <w:r w:rsidRPr="002C153C">
        <w:rPr>
          <w:rStyle w:val="StyleUnderline"/>
        </w:rPr>
        <w:t>the</w:t>
      </w:r>
      <w:r w:rsidRPr="002D1870">
        <w:rPr>
          <w:sz w:val="16"/>
        </w:rPr>
        <w:t xml:space="preserve"> ‘</w:t>
      </w:r>
      <w:r w:rsidRPr="002C153C">
        <w:rPr>
          <w:rStyle w:val="StyleUnderline"/>
        </w:rPr>
        <w:t>population thinking</w:t>
      </w:r>
      <w:r w:rsidRPr="002D1870">
        <w:rPr>
          <w:sz w:val="16"/>
        </w:rPr>
        <w:t xml:space="preserve">’ </w:t>
      </w:r>
      <w:r w:rsidRPr="002C153C">
        <w:rPr>
          <w:rStyle w:val="StyleUnderline"/>
        </w:rPr>
        <w:t xml:space="preserve">that underpins methodological individualism and the </w:t>
      </w:r>
      <w:r w:rsidRPr="002D1870">
        <w:rPr>
          <w:sz w:val="16"/>
        </w:rPr>
        <w:t>‘</w:t>
      </w:r>
      <w:r w:rsidRPr="002C153C">
        <w:rPr>
          <w:rStyle w:val="StyleUnderline"/>
        </w:rPr>
        <w:t>relational thinking</w:t>
      </w:r>
      <w:r w:rsidRPr="002D1870">
        <w:rPr>
          <w:sz w:val="16"/>
        </w:rPr>
        <w:t xml:space="preserve">’ </w:t>
      </w:r>
      <w:r w:rsidRPr="002C153C">
        <w:rPr>
          <w:rStyle w:val="StyleUnderline"/>
        </w:rPr>
        <w:t>associated with a dwelling world view</w:t>
      </w:r>
      <w:r w:rsidRPr="002D1870">
        <w:rPr>
          <w:sz w:val="16"/>
        </w:rPr>
        <w:t xml:space="preserve">. For Schatzki (2005), </w:t>
      </w:r>
      <w:r w:rsidRPr="002C153C">
        <w:rPr>
          <w:rStyle w:val="StyleUnderline"/>
        </w:rPr>
        <w:t xml:space="preserve">this relationalism is expressed in terms of a </w:t>
      </w:r>
      <w:r w:rsidRPr="002D1870">
        <w:rPr>
          <w:sz w:val="16"/>
        </w:rPr>
        <w:t>‘</w:t>
      </w:r>
      <w:r w:rsidRPr="002C153C">
        <w:rPr>
          <w:rStyle w:val="StyleUnderline"/>
        </w:rPr>
        <w:t>site ontology</w:t>
      </w:r>
      <w:r w:rsidRPr="002D1870">
        <w:rPr>
          <w:sz w:val="16"/>
        </w:rPr>
        <w:t xml:space="preserve">’. For Cooper (2005), </w:t>
      </w:r>
      <w:r w:rsidRPr="002C153C">
        <w:rPr>
          <w:rStyle w:val="StyleUnderline"/>
        </w:rPr>
        <w:t>relationality</w:t>
      </w:r>
      <w:r w:rsidRPr="002D1870">
        <w:rPr>
          <w:sz w:val="16"/>
        </w:rPr>
        <w:t xml:space="preserve">, </w:t>
      </w:r>
      <w:r w:rsidRPr="002C153C">
        <w:rPr>
          <w:rStyle w:val="StyleUnderline"/>
        </w:rPr>
        <w:t>as opposed to institutional thinking</w:t>
      </w:r>
      <w:r w:rsidRPr="002D1870">
        <w:rPr>
          <w:sz w:val="16"/>
        </w:rPr>
        <w:t xml:space="preserve">, </w:t>
      </w:r>
      <w:r w:rsidRPr="002C153C">
        <w:rPr>
          <w:rStyle w:val="StyleUnderline"/>
        </w:rPr>
        <w:t xml:space="preserve">directs attention to the primacy of latent connections and relationships that </w:t>
      </w:r>
      <w:r w:rsidRPr="002C153C">
        <w:rPr>
          <w:rStyle w:val="Emphasis"/>
        </w:rPr>
        <w:t>animate and constitute human agency</w:t>
      </w:r>
      <w:r w:rsidRPr="002D1870">
        <w:rPr>
          <w:sz w:val="16"/>
        </w:rPr>
        <w:t xml:space="preserve">. Finally, in cultural psychology, the term methodological relationalism has recently been coined as an alternative to methodological individualism, to emphasize the primacy of relationships over individual entities (Ho and Chiu 1998). Here, as in the ‘practice turn’ in social theory, the micro is not conceived as an individual unit but as ‘a field of practice’ (Schatzki 2001: 6). Practices ‘are non-individualistic phenomena … the organization of a practice is not a collection of properties of individual people’ (Schatzki 2005: 480); nor is an organization the ‘simple summation of practices’ (Barnes 2001: 23). In other words, </w:t>
      </w:r>
      <w:r w:rsidRPr="002C153C">
        <w:rPr>
          <w:rStyle w:val="StyleUnderline"/>
        </w:rPr>
        <w:t>practices are not just what people do</w:t>
      </w:r>
      <w:r w:rsidRPr="002D1870">
        <w:rPr>
          <w:sz w:val="16"/>
        </w:rPr>
        <w:t xml:space="preserve">. </w:t>
      </w:r>
      <w:r w:rsidRPr="002C153C">
        <w:rPr>
          <w:rStyle w:val="StyleUnderline"/>
        </w:rPr>
        <w:t>Rather</w:t>
      </w:r>
      <w:r w:rsidRPr="002D1870">
        <w:rPr>
          <w:sz w:val="16"/>
        </w:rPr>
        <w:t xml:space="preserve">, </w:t>
      </w:r>
      <w:r w:rsidRPr="002C153C">
        <w:rPr>
          <w:rStyle w:val="StyleUnderline"/>
        </w:rPr>
        <w:t>practices are social sites in which events</w:t>
      </w:r>
      <w:r w:rsidRPr="002D1870">
        <w:rPr>
          <w:sz w:val="16"/>
        </w:rPr>
        <w:t xml:space="preserve">, </w:t>
      </w:r>
      <w:r w:rsidRPr="002C153C">
        <w:rPr>
          <w:rStyle w:val="StyleUnderline"/>
        </w:rPr>
        <w:t>entities and meaning help compose one another</w:t>
      </w:r>
      <w:r w:rsidRPr="002D1870">
        <w:rPr>
          <w:sz w:val="16"/>
        </w:rPr>
        <w:t xml:space="preserve"> (Schatzki </w:t>
      </w:r>
      <w:r w:rsidRPr="002D1870">
        <w:rPr>
          <w:sz w:val="16"/>
        </w:rPr>
        <w:lastRenderedPageBreak/>
        <w:t xml:space="preserve">2005). </w:t>
      </w:r>
      <w:r w:rsidRPr="002C153C">
        <w:rPr>
          <w:rStyle w:val="StyleUnderline"/>
        </w:rPr>
        <w:t>Practices are identity-forming and strategy-setting activities</w:t>
      </w:r>
      <w:r w:rsidRPr="002D1870">
        <w:rPr>
          <w:sz w:val="16"/>
        </w:rPr>
        <w:t xml:space="preserve">. So, the practice of riding in cavalry formation (much as acting in strategic formation) does not arise from the conscious orchestration of individual actions, but from ‘social agents, linked by a profound mutual susceptibility, who constantly modify their habitual individual responses as they interact with each other, in order to sustain a shared practice’ (Barnes 2001: 23–24). What is often forgotten is that practices are learnt from others and, although individually administered, this learning occurs through an ongoing sensitivity to what other practitioners are doing (Barnes 2001: 26). Through practices — disclosed in deed or language — </w:t>
      </w:r>
      <w:r w:rsidRPr="002C153C">
        <w:rPr>
          <w:rStyle w:val="StyleUnderline"/>
        </w:rPr>
        <w:t>people are revealed as a social effect</w:t>
      </w:r>
      <w:r w:rsidRPr="002D1870">
        <w:rPr>
          <w:sz w:val="16"/>
        </w:rPr>
        <w:t xml:space="preserve">: a ‘who’ rather than a ‘what’ (Arendt 1958: 176–180). </w:t>
      </w:r>
      <w:r w:rsidRPr="002C153C">
        <w:rPr>
          <w:rStyle w:val="StyleUnderline"/>
        </w:rPr>
        <w:t>They are neither causally nor contingently related to one another</w:t>
      </w:r>
      <w:r w:rsidRPr="002D1870">
        <w:rPr>
          <w:sz w:val="16"/>
        </w:rPr>
        <w:t xml:space="preserve">, </w:t>
      </w:r>
      <w:r w:rsidRPr="002C153C">
        <w:rPr>
          <w:rStyle w:val="StyleUnderline"/>
        </w:rPr>
        <w:t>but inherently so</w:t>
      </w:r>
      <w:r w:rsidRPr="002D1870">
        <w:rPr>
          <w:sz w:val="16"/>
        </w:rPr>
        <w:t xml:space="preserve"> (Schatzki 2005,1996).</w:t>
      </w:r>
    </w:p>
    <w:p w:rsidR="00807C07" w:rsidRPr="00D230BF" w:rsidRDefault="00807C07" w:rsidP="00807C07">
      <w:pPr>
        <w:rPr>
          <w:sz w:val="16"/>
          <w:szCs w:val="16"/>
        </w:rPr>
      </w:pPr>
      <w:r w:rsidRPr="00D230BF">
        <w:rPr>
          <w:sz w:val="16"/>
          <w:szCs w:val="16"/>
        </w:rPr>
        <w:t>So, from the practice turn perspective, practices do not act as mediators between what Jarzabkowski (2003) calls the potentially different views of various strategy constituents, so much as express the relational possibility of such constituents in the first place. The ‘practice turn’, therefore, puts relationality, action, interaction and habituation at the centre of social analysis. To appreciate the true radicality of this relational view of human agency and action we need to delve deeper into the seminal work of Heidegger.</w:t>
      </w:r>
    </w:p>
    <w:p w:rsidR="00807C07" w:rsidRPr="002D1870" w:rsidRDefault="00807C07" w:rsidP="00807C07">
      <w:pPr>
        <w:rPr>
          <w:sz w:val="16"/>
        </w:rPr>
      </w:pPr>
      <w:r w:rsidRPr="002D1870">
        <w:rPr>
          <w:sz w:val="16"/>
        </w:rPr>
        <w:t xml:space="preserve">In Being and Time, </w:t>
      </w:r>
      <w:r w:rsidRPr="00314D21">
        <w:rPr>
          <w:rStyle w:val="StyleUnderline"/>
        </w:rPr>
        <w:t>Heidegger makes an important distinction</w:t>
      </w:r>
      <w:r w:rsidRPr="002D1870">
        <w:rPr>
          <w:sz w:val="16"/>
        </w:rPr>
        <w:t xml:space="preserve"> </w:t>
      </w:r>
      <w:r w:rsidRPr="00314D21">
        <w:rPr>
          <w:rStyle w:val="StyleUnderline"/>
        </w:rPr>
        <w:t>between two ways in which the world may</w:t>
      </w:r>
      <w:r w:rsidRPr="002D1870">
        <w:rPr>
          <w:sz w:val="16"/>
        </w:rPr>
        <w:t xml:space="preserve"> ‘</w:t>
      </w:r>
      <w:r w:rsidRPr="00314D21">
        <w:rPr>
          <w:rStyle w:val="StyleUnderline"/>
        </w:rPr>
        <w:t>show itself</w:t>
      </w:r>
      <w:r w:rsidRPr="002D1870">
        <w:rPr>
          <w:sz w:val="16"/>
        </w:rPr>
        <w:t xml:space="preserve">’ to a being who is active within it. </w:t>
      </w:r>
      <w:r w:rsidRPr="00314D21">
        <w:rPr>
          <w:rStyle w:val="StyleUnderline"/>
        </w:rPr>
        <w:t>He called them</w:t>
      </w:r>
      <w:r w:rsidRPr="002D1870">
        <w:rPr>
          <w:sz w:val="16"/>
        </w:rPr>
        <w:t xml:space="preserve"> ‘availableness’ or ‘</w:t>
      </w:r>
      <w:r w:rsidRPr="00314D21">
        <w:rPr>
          <w:rStyle w:val="StyleUnderline"/>
        </w:rPr>
        <w:t>readiness-to-hand</w:t>
      </w:r>
      <w:r w:rsidRPr="002D1870">
        <w:rPr>
          <w:sz w:val="16"/>
        </w:rPr>
        <w:t xml:space="preserve">’ </w:t>
      </w:r>
      <w:r w:rsidRPr="00314D21">
        <w:rPr>
          <w:rStyle w:val="StyleUnderline"/>
        </w:rPr>
        <w:t>and</w:t>
      </w:r>
      <w:r w:rsidRPr="002D1870">
        <w:rPr>
          <w:sz w:val="16"/>
        </w:rPr>
        <w:t xml:space="preserve"> ‘</w:t>
      </w:r>
      <w:r w:rsidRPr="00314D21">
        <w:rPr>
          <w:rStyle w:val="StyleUnderline"/>
        </w:rPr>
        <w:t>occurrentness</w:t>
      </w:r>
      <w:r w:rsidRPr="002D1870">
        <w:rPr>
          <w:sz w:val="16"/>
        </w:rPr>
        <w:t xml:space="preserve">’ (Heidegger 1962: 107–114). </w:t>
      </w:r>
      <w:r w:rsidRPr="00314D21">
        <w:rPr>
          <w:rStyle w:val="StyleUnderline"/>
        </w:rPr>
        <w:t>Availableness is a mode of awareness that is characterized by an absorbed intentionality</w:t>
      </w:r>
      <w:r w:rsidRPr="002D1870">
        <w:rPr>
          <w:sz w:val="16"/>
        </w:rPr>
        <w:t xml:space="preserve">, a ‘non-thematic circumspective absorption’ </w:t>
      </w:r>
      <w:r w:rsidRPr="00314D21">
        <w:rPr>
          <w:rStyle w:val="StyleUnderline"/>
        </w:rPr>
        <w:t>in which the being is totally immersed in</w:t>
      </w:r>
      <w:r w:rsidRPr="002D1870">
        <w:rPr>
          <w:sz w:val="16"/>
        </w:rPr>
        <w:t xml:space="preserve"> his/her </w:t>
      </w:r>
      <w:r>
        <w:rPr>
          <w:rStyle w:val="StyleUnderline"/>
        </w:rPr>
        <w:t xml:space="preserve">[their] </w:t>
      </w:r>
      <w:r w:rsidRPr="00314D21">
        <w:rPr>
          <w:rStyle w:val="StyleUnderline"/>
        </w:rPr>
        <w:t>surroundings</w:t>
      </w:r>
      <w:r w:rsidRPr="002D1870">
        <w:rPr>
          <w:sz w:val="16"/>
        </w:rPr>
        <w:t xml:space="preserve">; </w:t>
      </w:r>
      <w:r w:rsidRPr="00314D21">
        <w:rPr>
          <w:rStyle w:val="StyleUnderline"/>
        </w:rPr>
        <w:t>a being-in-the-world</w:t>
      </w:r>
      <w:r w:rsidRPr="002D1870">
        <w:rPr>
          <w:sz w:val="16"/>
        </w:rPr>
        <w:t xml:space="preserve"> (Dreyfus 1991) </w:t>
      </w:r>
      <w:r w:rsidRPr="00314D21">
        <w:rPr>
          <w:rStyle w:val="StyleUnderline"/>
        </w:rPr>
        <w:t>that is prior to</w:t>
      </w:r>
      <w:r w:rsidRPr="002D1870">
        <w:rPr>
          <w:sz w:val="16"/>
        </w:rPr>
        <w:t xml:space="preserve"> </w:t>
      </w:r>
      <w:r w:rsidRPr="00314D21">
        <w:rPr>
          <w:rStyle w:val="StyleUnderline"/>
        </w:rPr>
        <w:t>mental representation and deliberate intentional action</w:t>
      </w:r>
      <w:r w:rsidRPr="002D1870">
        <w:rPr>
          <w:sz w:val="16"/>
        </w:rPr>
        <w:t xml:space="preserve">. </w:t>
      </w:r>
      <w:r w:rsidRPr="00314D21">
        <w:rPr>
          <w:rStyle w:val="StyleUnderline"/>
        </w:rPr>
        <w:t>Heidegger relates this</w:t>
      </w:r>
      <w:r w:rsidRPr="002D1870">
        <w:rPr>
          <w:sz w:val="16"/>
        </w:rPr>
        <w:t xml:space="preserve"> ‘availableness’ </w:t>
      </w:r>
      <w:r w:rsidRPr="00314D21">
        <w:rPr>
          <w:rStyle w:val="StyleUnderline"/>
        </w:rPr>
        <w:t>to a mode of engagement called dwelling</w:t>
      </w:r>
      <w:r w:rsidRPr="002D1870">
        <w:rPr>
          <w:sz w:val="16"/>
        </w:rPr>
        <w:t xml:space="preserve">. For Heidegger, </w:t>
      </w:r>
      <w:r w:rsidRPr="00314D21">
        <w:rPr>
          <w:rStyle w:val="StyleUnderline"/>
        </w:rPr>
        <w:t>dwelling is an existential condition that precedes</w:t>
      </w:r>
      <w:r w:rsidRPr="002D1870">
        <w:rPr>
          <w:sz w:val="16"/>
        </w:rPr>
        <w:t xml:space="preserve"> ‘</w:t>
      </w:r>
      <w:r w:rsidRPr="00314D21">
        <w:rPr>
          <w:rStyle w:val="StyleUnderline"/>
        </w:rPr>
        <w:t>building</w:t>
      </w:r>
      <w:r w:rsidRPr="002D1870">
        <w:rPr>
          <w:sz w:val="16"/>
        </w:rPr>
        <w:t xml:space="preserve">’ (Heidegger 1971: 148). The dwelling mode treats the immersion of the individual in an environmental life-world as an inescapable condition of existence. From this perspective, </w:t>
      </w:r>
      <w:r w:rsidRPr="00314D21">
        <w:rPr>
          <w:rStyle w:val="StyleUnderline"/>
        </w:rPr>
        <w:t>the world does not appear</w:t>
      </w:r>
      <w:r w:rsidRPr="002D1870">
        <w:rPr>
          <w:sz w:val="16"/>
        </w:rPr>
        <w:t xml:space="preserve"> ‘</w:t>
      </w:r>
      <w:r w:rsidRPr="00314D21">
        <w:rPr>
          <w:rStyle w:val="StyleUnderline"/>
        </w:rPr>
        <w:t>ready-made</w:t>
      </w:r>
      <w:r w:rsidRPr="002D1870">
        <w:rPr>
          <w:sz w:val="16"/>
        </w:rPr>
        <w:t xml:space="preserve">’ </w:t>
      </w:r>
      <w:r w:rsidRPr="00314D21">
        <w:rPr>
          <w:rStyle w:val="StyleUnderline"/>
        </w:rPr>
        <w:t>but comes into being and takes on significance through its incorporation into everyday activities</w:t>
      </w:r>
      <w:r w:rsidRPr="002D1870">
        <w:rPr>
          <w:sz w:val="16"/>
        </w:rPr>
        <w:t xml:space="preserve"> (Ingold 2000: 3–5). </w:t>
      </w:r>
      <w:r w:rsidRPr="00314D21">
        <w:rPr>
          <w:rStyle w:val="StyleUnderline"/>
        </w:rPr>
        <w:t xml:space="preserve">Familiar things around us are </w:t>
      </w:r>
      <w:r w:rsidRPr="00314D21">
        <w:rPr>
          <w:rStyle w:val="Emphasis"/>
        </w:rPr>
        <w:t>non-deliberately and effortlessly</w:t>
      </w:r>
      <w:r w:rsidRPr="00314D21">
        <w:rPr>
          <w:rStyle w:val="StyleUnderline"/>
        </w:rPr>
        <w:t xml:space="preserve"> co-opted into our current activity to form an extension of our being</w:t>
      </w:r>
      <w:r w:rsidRPr="002D1870">
        <w:rPr>
          <w:sz w:val="16"/>
        </w:rPr>
        <w:t xml:space="preserve"> and doing (Heidegger 1962: 95). In our practical lives, things do not appear as free-standing objects to be scrutinized, mentally represented in the mind and then purposefully utilized, but as an assortment of equipmental extensions — ‘tools’ readily available to us in the context of a variety of conflicting demands. </w:t>
      </w:r>
      <w:r w:rsidRPr="00314D21">
        <w:rPr>
          <w:rStyle w:val="StyleUnderline"/>
        </w:rPr>
        <w:t>Treating objects as equipment or tools we use</w:t>
      </w:r>
      <w:r w:rsidRPr="002D1870">
        <w:rPr>
          <w:sz w:val="16"/>
        </w:rPr>
        <w:t xml:space="preserve">, </w:t>
      </w:r>
      <w:r w:rsidRPr="00314D21">
        <w:rPr>
          <w:rStyle w:val="StyleUnderline"/>
        </w:rPr>
        <w:t>rather than free-standing objects</w:t>
      </w:r>
      <w:r w:rsidRPr="002D1870">
        <w:rPr>
          <w:sz w:val="16"/>
        </w:rPr>
        <w:t xml:space="preserve">, </w:t>
      </w:r>
      <w:r w:rsidRPr="00314D21">
        <w:rPr>
          <w:rStyle w:val="StyleUnderline"/>
        </w:rPr>
        <w:t>requires us to</w:t>
      </w:r>
      <w:r w:rsidRPr="002D1870">
        <w:rPr>
          <w:sz w:val="16"/>
        </w:rPr>
        <w:t xml:space="preserve"> ‘</w:t>
      </w:r>
      <w:r w:rsidRPr="00314D21">
        <w:rPr>
          <w:rStyle w:val="StyleUnderline"/>
        </w:rPr>
        <w:t>dwell in the tools we use</w:t>
      </w:r>
      <w:r w:rsidRPr="002D1870">
        <w:rPr>
          <w:sz w:val="16"/>
        </w:rPr>
        <w:t xml:space="preserve">, </w:t>
      </w:r>
      <w:r w:rsidRPr="00314D21">
        <w:rPr>
          <w:rStyle w:val="StyleUnderline"/>
        </w:rPr>
        <w:t>making them extensions of our own body</w:t>
      </w:r>
      <w:r w:rsidRPr="002D1870">
        <w:rPr>
          <w:sz w:val="16"/>
        </w:rPr>
        <w:t>’ (Tsoukas 2005: 149). We ‘interiorize these things and make ourselves dwell in them’ (Polanyi 1969: 148, emphasis in original). Thus, when something is put to use, as opposed to just being scrutinized for its own properties, it becomes ‘available’ in the Heideggerian sense and instils in people a ‘primordial relationship of dwelling with the object’ (Heidegger 1962: 98). For this reason:</w:t>
      </w:r>
    </w:p>
    <w:p w:rsidR="00807C07" w:rsidRPr="00D230BF" w:rsidRDefault="00807C07" w:rsidP="00807C07">
      <w:pPr>
        <w:rPr>
          <w:sz w:val="16"/>
          <w:szCs w:val="16"/>
        </w:rPr>
      </w:pPr>
      <w:r w:rsidRPr="00D230BF">
        <w:rPr>
          <w:sz w:val="16"/>
          <w:szCs w:val="16"/>
        </w:rPr>
        <w:t>‘no matter how sharply we just look at the “outward appearance” of Things in whatever form this takes, we cannot discover anything ready-to-hand. If we look at Things just “theoretically”, we can get along without understanding readinessto- hand. But when we deal with them by using them and manipulating them, this activity is not a blind one; it has its own kind of sight.’ (Heidegger 1962: 98, emphasis in original)</w:t>
      </w:r>
    </w:p>
    <w:p w:rsidR="00807C07" w:rsidRPr="002D1870" w:rsidRDefault="00807C07" w:rsidP="00807C07">
      <w:pPr>
        <w:rPr>
          <w:sz w:val="16"/>
        </w:rPr>
      </w:pPr>
      <w:r w:rsidRPr="00314D21">
        <w:rPr>
          <w:rStyle w:val="StyleUnderline"/>
        </w:rPr>
        <w:t>The equipmental nexus of things</w:t>
      </w:r>
      <w:r w:rsidRPr="002D1870">
        <w:rPr>
          <w:sz w:val="16"/>
        </w:rPr>
        <w:t xml:space="preserve">, which allows things to show up as ready-to-hand, </w:t>
      </w:r>
      <w:r w:rsidRPr="00314D21">
        <w:rPr>
          <w:rStyle w:val="StyleUnderline"/>
        </w:rPr>
        <w:t>does not present itself to a detached observer</w:t>
      </w:r>
      <w:r w:rsidRPr="002D1870">
        <w:rPr>
          <w:sz w:val="16"/>
        </w:rPr>
        <w:t xml:space="preserve">. Instead, what is experienced is unobtrusive and unthought. </w:t>
      </w:r>
      <w:r w:rsidRPr="00314D21">
        <w:rPr>
          <w:rStyle w:val="StyleUnderline"/>
        </w:rPr>
        <w:t>When we enter through a door</w:t>
      </w:r>
      <w:r w:rsidRPr="002D1870">
        <w:rPr>
          <w:sz w:val="16"/>
        </w:rPr>
        <w:t xml:space="preserve"> (Heidegger 1962: 163), for instance, </w:t>
      </w:r>
      <w:r w:rsidRPr="00314D21">
        <w:rPr>
          <w:rStyle w:val="StyleUnderline"/>
        </w:rPr>
        <w:t>the doorknob is available unobtrusively to us and it is this</w:t>
      </w:r>
      <w:r w:rsidRPr="002D1870">
        <w:rPr>
          <w:sz w:val="16"/>
        </w:rPr>
        <w:t xml:space="preserve"> unobtrusiveness </w:t>
      </w:r>
      <w:r w:rsidRPr="00314D21">
        <w:rPr>
          <w:rStyle w:val="StyleUnderline"/>
        </w:rPr>
        <w:t>that characterizes</w:t>
      </w:r>
      <w:r w:rsidRPr="002D1870">
        <w:rPr>
          <w:sz w:val="16"/>
        </w:rPr>
        <w:t xml:space="preserve"> what Heidegger means by ‘</w:t>
      </w:r>
      <w:r w:rsidRPr="00314D21">
        <w:rPr>
          <w:rStyle w:val="StyleUnderline"/>
        </w:rPr>
        <w:t>availableness</w:t>
      </w:r>
      <w:r w:rsidRPr="002D1870">
        <w:rPr>
          <w:sz w:val="16"/>
        </w:rPr>
        <w:t>’.</w:t>
      </w:r>
    </w:p>
    <w:p w:rsidR="00807C07" w:rsidRPr="002D1870" w:rsidRDefault="00807C07" w:rsidP="00807C07">
      <w:pPr>
        <w:rPr>
          <w:sz w:val="16"/>
        </w:rPr>
      </w:pPr>
      <w:r w:rsidRPr="002D1870">
        <w:rPr>
          <w:sz w:val="16"/>
        </w:rPr>
        <w:t>Unlike this smooth and unobtrusive practical coping that characterizes ‘availableness’, ‘</w:t>
      </w:r>
      <w:r w:rsidRPr="00314D21">
        <w:rPr>
          <w:rStyle w:val="StyleUnderline"/>
        </w:rPr>
        <w:t>occurrentness</w:t>
      </w:r>
      <w:r w:rsidRPr="002D1870">
        <w:rPr>
          <w:sz w:val="16"/>
        </w:rPr>
        <w:t xml:space="preserve">’ </w:t>
      </w:r>
      <w:r w:rsidRPr="00314D21">
        <w:rPr>
          <w:rStyle w:val="StyleUnderline"/>
        </w:rPr>
        <w:t>involves a distancing of the individual from the phenomenon apprehended</w:t>
      </w:r>
      <w:r w:rsidRPr="002D1870">
        <w:rPr>
          <w:sz w:val="16"/>
        </w:rPr>
        <w:t xml:space="preserve">. </w:t>
      </w:r>
      <w:r w:rsidRPr="00314D21">
        <w:rPr>
          <w:rStyle w:val="StyleUnderline"/>
        </w:rPr>
        <w:t>This takes place especially during a breakdown or disturbance of equipmentality</w:t>
      </w:r>
      <w:r w:rsidRPr="002D1870">
        <w:rPr>
          <w:sz w:val="16"/>
        </w:rPr>
        <w:t xml:space="preserve">, which Heidegger associates </w:t>
      </w:r>
      <w:r w:rsidRPr="00314D21">
        <w:rPr>
          <w:rStyle w:val="StyleUnderline"/>
        </w:rPr>
        <w:lastRenderedPageBreak/>
        <w:t xml:space="preserve">with a </w:t>
      </w:r>
      <w:r w:rsidRPr="002D1870">
        <w:rPr>
          <w:sz w:val="16"/>
        </w:rPr>
        <w:t>‘</w:t>
      </w:r>
      <w:r w:rsidRPr="00314D21">
        <w:rPr>
          <w:rStyle w:val="StyleUnderline"/>
        </w:rPr>
        <w:t>building</w:t>
      </w:r>
      <w:r w:rsidRPr="002D1870">
        <w:rPr>
          <w:sz w:val="16"/>
        </w:rPr>
        <w:t xml:space="preserve">’ </w:t>
      </w:r>
      <w:r w:rsidRPr="00314D21">
        <w:rPr>
          <w:rStyle w:val="StyleUnderline"/>
        </w:rPr>
        <w:t>mode of engagement</w:t>
      </w:r>
      <w:r w:rsidRPr="002D1870">
        <w:rPr>
          <w:sz w:val="16"/>
        </w:rPr>
        <w:t xml:space="preserve">. Thus, if the doorknob sticks when we try to turn it, the tool becomes conspicuous because we can no longer turn it; if it is absent, it obtrudes into our consciousness because it is not ready-to-hand; and if it catches us as we walk past, it appears obstinately as an unready obstruction (Mulhall 1996: 48–49). </w:t>
      </w:r>
      <w:r w:rsidRPr="00314D21">
        <w:rPr>
          <w:rStyle w:val="StyleUnderline"/>
        </w:rPr>
        <w:t>As the object becomes unavailable</w:t>
      </w:r>
      <w:r w:rsidRPr="002D1870">
        <w:rPr>
          <w:sz w:val="16"/>
        </w:rPr>
        <w:t xml:space="preserve"> (broken, absent or obstructive), </w:t>
      </w:r>
      <w:r w:rsidRPr="00314D21">
        <w:rPr>
          <w:rStyle w:val="StyleUnderline"/>
        </w:rPr>
        <w:t>we immediately become aware of the boundaries between ourselves and our equipment</w:t>
      </w:r>
      <w:r w:rsidRPr="002D1870">
        <w:rPr>
          <w:sz w:val="16"/>
        </w:rPr>
        <w:t>. We find ourselves deliberately trying to turn, or find, or avoid the doorknob. It is only then, in this ‘occurrent’ mode, that thematic representation, deliberate intention and action take over from everyday practical coping.</w:t>
      </w:r>
    </w:p>
    <w:p w:rsidR="00807C07" w:rsidRPr="002D1870" w:rsidRDefault="00807C07" w:rsidP="00807C07">
      <w:pPr>
        <w:rPr>
          <w:sz w:val="16"/>
        </w:rPr>
      </w:pPr>
      <w:r w:rsidRPr="000201EA">
        <w:rPr>
          <w:rStyle w:val="StyleUnderline"/>
        </w:rPr>
        <w:t>Within this occurrent</w:t>
      </w:r>
      <w:r w:rsidRPr="002D1870">
        <w:rPr>
          <w:sz w:val="16"/>
        </w:rPr>
        <w:t xml:space="preserve"> </w:t>
      </w:r>
      <w:r w:rsidRPr="000201EA">
        <w:rPr>
          <w:rStyle w:val="StyleUnderline"/>
        </w:rPr>
        <w:t>mode</w:t>
      </w:r>
      <w:r w:rsidRPr="002D1870">
        <w:rPr>
          <w:sz w:val="16"/>
        </w:rPr>
        <w:t xml:space="preserve">, things and events force </w:t>
      </w:r>
      <w:r w:rsidRPr="000201EA">
        <w:rPr>
          <w:rStyle w:val="StyleUnderline"/>
        </w:rPr>
        <w:t>an actor</w:t>
      </w:r>
      <w:r w:rsidRPr="002D1870">
        <w:rPr>
          <w:sz w:val="16"/>
        </w:rPr>
        <w:t xml:space="preserve"> immersed in his/her performance to become a reflective observer who self-consciously </w:t>
      </w:r>
      <w:r w:rsidRPr="000201EA">
        <w:rPr>
          <w:rStyle w:val="StyleUnderline"/>
        </w:rPr>
        <w:t>stands back and intentionally assigns identities</w:t>
      </w:r>
      <w:r w:rsidRPr="002D1870">
        <w:rPr>
          <w:sz w:val="16"/>
        </w:rPr>
        <w:t xml:space="preserve">, meanings, functions and causes both to him/herself and to phenomena around. In other words, </w:t>
      </w:r>
      <w:r w:rsidRPr="000201EA">
        <w:rPr>
          <w:rStyle w:val="StyleUnderline"/>
        </w:rPr>
        <w:t>it is failure and not success in the daily performing of a function that alerts our consciousness</w:t>
      </w:r>
      <w:r w:rsidRPr="002D1870">
        <w:rPr>
          <w:sz w:val="16"/>
        </w:rPr>
        <w:t xml:space="preserve"> and attention and causes us to stand back and survey our circumstance. </w:t>
      </w:r>
      <w:r w:rsidRPr="000201EA">
        <w:rPr>
          <w:rStyle w:val="StyleUnderline"/>
        </w:rPr>
        <w:t>Only then</w:t>
      </w:r>
      <w:r w:rsidRPr="002D1870">
        <w:rPr>
          <w:sz w:val="16"/>
        </w:rPr>
        <w:t xml:space="preserve">, </w:t>
      </w:r>
      <w:r w:rsidRPr="000201EA">
        <w:rPr>
          <w:rStyle w:val="StyleUnderline"/>
        </w:rPr>
        <w:t>do we begin to consciously rely on symbols</w:t>
      </w:r>
      <w:r w:rsidRPr="002D1870">
        <w:rPr>
          <w:sz w:val="16"/>
        </w:rPr>
        <w:t xml:space="preserve"> and representations to help us retrospectively understand what is happening. </w:t>
      </w:r>
      <w:r w:rsidRPr="000201EA">
        <w:rPr>
          <w:rStyle w:val="StyleUnderline"/>
        </w:rPr>
        <w:t>Only then do intentionality</w:t>
      </w:r>
      <w:r w:rsidRPr="002D1870">
        <w:rPr>
          <w:sz w:val="16"/>
        </w:rPr>
        <w:t xml:space="preserve">, </w:t>
      </w:r>
      <w:r w:rsidRPr="000201EA">
        <w:rPr>
          <w:rStyle w:val="StyleUnderline"/>
        </w:rPr>
        <w:t>deliberation and purposefulness kick in</w:t>
      </w:r>
      <w:r w:rsidRPr="002D1870">
        <w:rPr>
          <w:sz w:val="16"/>
        </w:rPr>
        <w:t xml:space="preserve">. Only then does the myriad of conscious activities that we commonly call strategic analysis and planning take place. In other words, it is surprise and disruption of our everyday ‘mindless’ coping action, and the experience of dissonance associated with it, that prompts reflection and conscious action. So, to use an organizational example, </w:t>
      </w:r>
      <w:r w:rsidRPr="000201EA">
        <w:rPr>
          <w:rStyle w:val="StyleUnderline"/>
        </w:rPr>
        <w:t>when an organization reaches</w:t>
      </w:r>
      <w:r w:rsidRPr="002D1870">
        <w:rPr>
          <w:sz w:val="16"/>
        </w:rPr>
        <w:t xml:space="preserve"> what Burgelman and Grove (1996) call a strategic inflection point — </w:t>
      </w:r>
      <w:r w:rsidRPr="000201EA">
        <w:rPr>
          <w:rStyle w:val="StyleUnderline"/>
        </w:rPr>
        <w:t>a realization that changing technology</w:t>
      </w:r>
      <w:r w:rsidRPr="002D1870">
        <w:rPr>
          <w:sz w:val="16"/>
        </w:rPr>
        <w:t xml:space="preserve">, instances of malfeasance or new entrants </w:t>
      </w:r>
      <w:r w:rsidRPr="000201EA">
        <w:rPr>
          <w:rStyle w:val="StyleUnderline"/>
        </w:rPr>
        <w:t>are upsetting the competitive position or distinctive competence of the firm</w:t>
      </w:r>
      <w:r w:rsidRPr="002D1870">
        <w:rPr>
          <w:sz w:val="16"/>
        </w:rPr>
        <w:t xml:space="preserve"> — </w:t>
      </w:r>
      <w:r w:rsidRPr="000201EA">
        <w:rPr>
          <w:rStyle w:val="StyleUnderline"/>
        </w:rPr>
        <w:t>the strategic response is an attempt to consciously understand, to make know-how known</w:t>
      </w:r>
      <w:r w:rsidRPr="002D1870">
        <w:rPr>
          <w:sz w:val="16"/>
        </w:rPr>
        <w:t>. This takes place retrospectively and must be differentiated from the everyday available modes of engagement in which strategy is unwittingly realized through mundane practical coping action. The occurrent mode is thus provoked by a breakdown in organizational functioning and a threat to its identity brought about by mal- or mis-alignments between competences and market conditions.</w:t>
      </w:r>
    </w:p>
    <w:p w:rsidR="00807C07" w:rsidRPr="002D1870" w:rsidRDefault="00807C07" w:rsidP="00807C07">
      <w:pPr>
        <w:rPr>
          <w:sz w:val="16"/>
        </w:rPr>
      </w:pPr>
      <w:r w:rsidRPr="002D1870">
        <w:rPr>
          <w:sz w:val="16"/>
        </w:rPr>
        <w:t xml:space="preserve">The character of availableness and occurrentness, and consequently the dwelling and building world views associated with each of them, is hinted at in Regnér’s (2003) distinction between peripheral and central strategic contexts. He found that </w:t>
      </w:r>
      <w:r w:rsidRPr="000201EA">
        <w:rPr>
          <w:rStyle w:val="StyleUnderline"/>
        </w:rPr>
        <w:t>the closer to the edges of corporate reach that strategy making gets</w:t>
      </w:r>
      <w:r w:rsidRPr="002D1870">
        <w:rPr>
          <w:sz w:val="16"/>
        </w:rPr>
        <w:t xml:space="preserve">, in terms of market and knowledge, </w:t>
      </w:r>
      <w:r w:rsidRPr="000201EA">
        <w:rPr>
          <w:rStyle w:val="StyleUnderline"/>
        </w:rPr>
        <w:t>the more it is characterized by inductive, heuristic and explorative activity</w:t>
      </w:r>
      <w:r w:rsidRPr="002D1870">
        <w:rPr>
          <w:sz w:val="16"/>
        </w:rPr>
        <w:t xml:space="preserve">. </w:t>
      </w:r>
      <w:r w:rsidRPr="000201EA">
        <w:rPr>
          <w:rStyle w:val="StyleUnderline"/>
        </w:rPr>
        <w:t>In contrast</w:t>
      </w:r>
      <w:r w:rsidRPr="002D1870">
        <w:rPr>
          <w:sz w:val="16"/>
        </w:rPr>
        <w:t xml:space="preserve">, </w:t>
      </w:r>
      <w:r w:rsidRPr="000201EA">
        <w:rPr>
          <w:rStyle w:val="StyleUnderline"/>
        </w:rPr>
        <w:t>strategy in the centre is made solely in a building mode</w:t>
      </w:r>
      <w:r w:rsidRPr="002D1870">
        <w:rPr>
          <w:sz w:val="16"/>
        </w:rPr>
        <w:t xml:space="preserve">, using deductive methods based on well-defined representations. </w:t>
      </w:r>
      <w:r w:rsidRPr="000201EA">
        <w:rPr>
          <w:rStyle w:val="StyleUnderline"/>
        </w:rPr>
        <w:t>So</w:t>
      </w:r>
      <w:r w:rsidRPr="002D1870">
        <w:rPr>
          <w:sz w:val="16"/>
        </w:rPr>
        <w:t xml:space="preserve">, </w:t>
      </w:r>
      <w:r w:rsidRPr="000201EA">
        <w:rPr>
          <w:rStyle w:val="StyleUnderline"/>
        </w:rPr>
        <w:t>while decision makers in the centre are versed in deliberate strategic aims</w:t>
      </w:r>
      <w:r w:rsidRPr="002D1870">
        <w:rPr>
          <w:sz w:val="16"/>
        </w:rPr>
        <w:t xml:space="preserve"> and developing clear strategic plans, </w:t>
      </w:r>
      <w:r w:rsidRPr="000201EA">
        <w:rPr>
          <w:rStyle w:val="Emphasis"/>
        </w:rPr>
        <w:t>those acting at the periphery develop a growing phronetic awareness</w:t>
      </w:r>
      <w:r w:rsidRPr="000201EA">
        <w:rPr>
          <w:rStyle w:val="StyleUnderline"/>
        </w:rPr>
        <w:t xml:space="preserve"> of the often novel demands of new markets through direct local engagement</w:t>
      </w:r>
      <w:r w:rsidRPr="002D1870">
        <w:rPr>
          <w:sz w:val="16"/>
        </w:rPr>
        <w:t xml:space="preserve">. </w:t>
      </w:r>
      <w:r w:rsidRPr="000201EA">
        <w:rPr>
          <w:rStyle w:val="StyleUnderline"/>
        </w:rPr>
        <w:t>For decision makers at the centre</w:t>
      </w:r>
      <w:r w:rsidRPr="002D1870">
        <w:rPr>
          <w:sz w:val="16"/>
        </w:rPr>
        <w:t xml:space="preserve">, </w:t>
      </w:r>
      <w:r w:rsidRPr="000201EA">
        <w:rPr>
          <w:rStyle w:val="StyleUnderline"/>
        </w:rPr>
        <w:t>local conditions</w:t>
      </w:r>
      <w:r w:rsidRPr="002D1870">
        <w:rPr>
          <w:sz w:val="16"/>
        </w:rPr>
        <w:t xml:space="preserve"> are retrospectively analysed in terms of their being conspicuous, obtrusive or obstructive to organizational aims. They </w:t>
      </w:r>
      <w:r w:rsidRPr="000201EA">
        <w:rPr>
          <w:rStyle w:val="StyleUnderline"/>
        </w:rPr>
        <w:t>are framed so as to fit with a ‘represented’ view of organizational destiny</w:t>
      </w:r>
      <w:r w:rsidRPr="002D1870">
        <w:rPr>
          <w:sz w:val="16"/>
        </w:rPr>
        <w:t xml:space="preserve">. </w:t>
      </w:r>
      <w:r w:rsidRPr="000201EA">
        <w:rPr>
          <w:rStyle w:val="StyleUnderline"/>
        </w:rPr>
        <w:t>Because</w:t>
      </w:r>
      <w:r w:rsidRPr="002D1870">
        <w:rPr>
          <w:sz w:val="16"/>
        </w:rPr>
        <w:t xml:space="preserve"> </w:t>
      </w:r>
      <w:r w:rsidRPr="000201EA">
        <w:rPr>
          <w:rStyle w:val="StyleUnderline"/>
        </w:rPr>
        <w:t>strategy is often construed as a</w:t>
      </w:r>
      <w:r w:rsidRPr="002D1870">
        <w:rPr>
          <w:sz w:val="16"/>
        </w:rPr>
        <w:t xml:space="preserve"> vision, </w:t>
      </w:r>
      <w:r w:rsidRPr="000201EA">
        <w:rPr>
          <w:rStyle w:val="StyleUnderline"/>
        </w:rPr>
        <w:t>plan</w:t>
      </w:r>
      <w:r w:rsidRPr="002D1870">
        <w:rPr>
          <w:sz w:val="16"/>
        </w:rPr>
        <w:t xml:space="preserve"> or set of objectives </w:t>
      </w:r>
      <w:r w:rsidRPr="000201EA">
        <w:rPr>
          <w:rStyle w:val="StyleUnderline"/>
        </w:rPr>
        <w:t>consciously articulated by assigned strategy-makers and emanating from the centre</w:t>
      </w:r>
      <w:r w:rsidRPr="002D1870">
        <w:rPr>
          <w:sz w:val="16"/>
        </w:rPr>
        <w:t xml:space="preserve">, </w:t>
      </w:r>
      <w:r w:rsidRPr="000201EA">
        <w:rPr>
          <w:rStyle w:val="StyleUnderline"/>
        </w:rPr>
        <w:t>it is this building view of strategy that carries strategic weight</w:t>
      </w:r>
      <w:r w:rsidRPr="002D1870">
        <w:rPr>
          <w:sz w:val="16"/>
        </w:rPr>
        <w:t>.</w:t>
      </w:r>
    </w:p>
    <w:p w:rsidR="00807C07" w:rsidRPr="002D1870" w:rsidRDefault="00807C07" w:rsidP="00807C07">
      <w:pPr>
        <w:rPr>
          <w:sz w:val="16"/>
          <w:szCs w:val="16"/>
        </w:rPr>
      </w:pPr>
      <w:r w:rsidRPr="002D1870">
        <w:rPr>
          <w:sz w:val="16"/>
          <w:szCs w:val="16"/>
        </w:rPr>
        <w:t xml:space="preserve">At the periphery, however, it is immediate practical coping action that helps generate phronetic awareness and a practical familiarity with local conditions. This distinction between strategic plans emanating from the centre and an emergent strategy at the periphery provides a better way of explaining the very well-known case of Honda’s success in the USA (Pascale 1984). Here, the very 50 cc ‘Supercubs’ that Honda motorcycle sales staff used for their own transport to visit local distributors unexpectedly became the successful sales product, rather than their intended export of larger machines, because it unintentionally caught the eye of local dealers, who saw their immediate practical appeal. Moreover, it was not the motorcycle dealers who wanted to sell these smaller machines but sports goods stores. This idea that mundane everyday practical coping action can produces unexpected strategically </w:t>
      </w:r>
      <w:r w:rsidRPr="002D1870">
        <w:rPr>
          <w:sz w:val="16"/>
          <w:szCs w:val="16"/>
        </w:rPr>
        <w:lastRenderedPageBreak/>
        <w:t>important outcomes can also be used to explain a similar, more recent incident that helped the Chinese food giant Ting Hsin to become the leading food group in China today (Sull 2005: 50–53).</w:t>
      </w:r>
    </w:p>
    <w:p w:rsidR="00807C07" w:rsidRPr="002D1870" w:rsidRDefault="00807C07" w:rsidP="00807C07">
      <w:pPr>
        <w:rPr>
          <w:sz w:val="16"/>
          <w:szCs w:val="16"/>
        </w:rPr>
      </w:pPr>
      <w:r w:rsidRPr="002D1870">
        <w:rPr>
          <w:sz w:val="16"/>
          <w:szCs w:val="16"/>
        </w:rPr>
        <w:t>Ting Hsin was started by four Taiwanese brothers in 1988, to produce superior cooking oil for the mainland Chinese market. Because it was higher priced and because there was a lack of infrastructure in China, the venture failed. Not deterred, the brothers began producing and selling egg rolls again distinguished by their high quality. Yet again, the cost of advertising and high product cost led to failure. It was then that opportunity knocked unexpectedly to save their ailing business. To save money, the youngest brother travelled by train on an 18-hour trip to Beijing and packed his own food. During the journey, he opened a package of instant noodles that he had brought from Taiwan, and the aroma attracted the attention of other passengers in the carriage. He then shared the noodles with his fellow travellers, who devoured them with some relish. This rather serendipitous event led him to realize the potential market opportunity for affordable, quality, instant noodles in China. Today, Ting Hsin’s Master Kong brand is one of the most recognized brands in China, a success attributable to a seemingly innocuous event that took place on a train in late 1991.</w:t>
      </w:r>
    </w:p>
    <w:p w:rsidR="00807C07" w:rsidRPr="002D1870" w:rsidRDefault="00807C07" w:rsidP="00807C07">
      <w:pPr>
        <w:rPr>
          <w:sz w:val="16"/>
        </w:rPr>
      </w:pPr>
      <w:r w:rsidRPr="002D1870">
        <w:rPr>
          <w:sz w:val="16"/>
        </w:rPr>
        <w:t xml:space="preserve">These two examples, one well known another lesser known, show the importance of recognizing how much of strategy formation takes place ‘on the hoof’, so to speak, and is rooted in non-deliberate practical coping that eschews the logic of planned, intentional action. With this in mind, we can revisit Regnér’s (2003) distinction between peripheral and central strategizing in terms of our discussion of availability and occurrentness. In the case of the managers working on the periphery, practical coping through local improvisation becomes the order of the day. </w:t>
      </w:r>
      <w:r w:rsidRPr="000201EA">
        <w:rPr>
          <w:rStyle w:val="StyleUnderline"/>
        </w:rPr>
        <w:t>Action takes place often non-deliberately</w:t>
      </w:r>
      <w:r w:rsidRPr="002D1870">
        <w:rPr>
          <w:sz w:val="16"/>
        </w:rPr>
        <w:t xml:space="preserve">, </w:t>
      </w:r>
      <w:r w:rsidRPr="000201EA">
        <w:rPr>
          <w:rStyle w:val="StyleUnderline"/>
        </w:rPr>
        <w:t>and strategy emerges through the internalized predisposition to act and adapt unthinkingly to local contingent demands</w:t>
      </w:r>
      <w:r w:rsidRPr="002D1870">
        <w:rPr>
          <w:sz w:val="16"/>
        </w:rPr>
        <w:t xml:space="preserve">, and this takes place sometimes in ways </w:t>
      </w:r>
      <w:r w:rsidRPr="000201EA">
        <w:rPr>
          <w:rStyle w:val="StyleUnderline"/>
        </w:rPr>
        <w:t>at odds with the specified and intended views of those at the centre</w:t>
      </w:r>
      <w:r w:rsidRPr="002D1870">
        <w:rPr>
          <w:sz w:val="16"/>
        </w:rPr>
        <w:t xml:space="preserve">. In the case of centralized strategizing, there is much greater clarity of understanding about what is expected in terms of explicit purposes. </w:t>
      </w:r>
      <w:r w:rsidRPr="000201EA">
        <w:rPr>
          <w:rStyle w:val="StyleUnderline"/>
        </w:rPr>
        <w:t>Here</w:t>
      </w:r>
      <w:r w:rsidRPr="002D1870">
        <w:rPr>
          <w:sz w:val="16"/>
        </w:rPr>
        <w:t xml:space="preserve">, </w:t>
      </w:r>
      <w:r w:rsidRPr="000201EA">
        <w:rPr>
          <w:rStyle w:val="StyleUnderline"/>
        </w:rPr>
        <w:t xml:space="preserve">the strategic mode is made available through </w:t>
      </w:r>
      <w:r w:rsidRPr="000201EA">
        <w:rPr>
          <w:rStyle w:val="Emphasis"/>
        </w:rPr>
        <w:t>obedience to strategic rules</w:t>
      </w:r>
      <w:r w:rsidRPr="000201EA">
        <w:rPr>
          <w:rStyle w:val="StyleUnderline"/>
        </w:rPr>
        <w:t xml:space="preserve"> rather than through an invitation to take them on</w:t>
      </w:r>
      <w:r w:rsidRPr="002D1870">
        <w:rPr>
          <w:sz w:val="16"/>
        </w:rPr>
        <w:t>. Heidegger’s distinction between ‘availableness’ and ‘occurrentness’ suggests that both planned, intended action and an internalized modus operandi, or disposition to act non-deliberately in local circumstances, coexist and manifest themselves in either a building mode or a ‘readiness-to-hand’ that characterizes the dwelling mode, with the former deriving from the latter. In the cases of Honda and Ting Hsin, it is the internalized opportunity-seeking disposition that alerts both the sales staff and the youngest brother (in the case of Ting Hsin) to the possibilities that presented themselves in situ. Table 1 summarizes the relationship between building and dwelling modes of agency and action.</w:t>
      </w:r>
    </w:p>
    <w:p w:rsidR="00807C07" w:rsidRPr="002D1870" w:rsidRDefault="00807C07" w:rsidP="00807C07">
      <w:pPr>
        <w:rPr>
          <w:sz w:val="16"/>
        </w:rPr>
      </w:pPr>
      <w:r w:rsidRPr="002D1870">
        <w:rPr>
          <w:sz w:val="16"/>
        </w:rPr>
        <w:t xml:space="preserve">Thus far, we have attempted to show, using a Heideggerian terminology, how strategies may either be developed deliberately and intentionally when ‘breakdown’ occurs, or emerge ‘on the hoof’ unintentionally through everyday practical action. We have also argued that, </w:t>
      </w:r>
      <w:r w:rsidRPr="000201EA">
        <w:rPr>
          <w:rStyle w:val="StyleUnderline"/>
        </w:rPr>
        <w:t>in practice</w:t>
      </w:r>
      <w:r w:rsidRPr="002D1870">
        <w:rPr>
          <w:sz w:val="16"/>
        </w:rPr>
        <w:t xml:space="preserve">, much of </w:t>
      </w:r>
      <w:r w:rsidRPr="000201EA">
        <w:rPr>
          <w:rStyle w:val="StyleUnderline"/>
        </w:rPr>
        <w:t>what we call strategic activity takes place in a ‘dwelling’ rather than in a ‘building’ mode</w:t>
      </w:r>
      <w:r w:rsidRPr="002D1870">
        <w:rPr>
          <w:sz w:val="16"/>
        </w:rPr>
        <w:t xml:space="preserve">, </w:t>
      </w:r>
      <w:r w:rsidRPr="000201EA">
        <w:rPr>
          <w:rStyle w:val="StyleUnderline"/>
        </w:rPr>
        <w:t>so much so that it is actions emanating from the practical necessities</w:t>
      </w:r>
      <w:r w:rsidRPr="002D1870">
        <w:rPr>
          <w:sz w:val="16"/>
        </w:rPr>
        <w:t xml:space="preserve"> </w:t>
      </w:r>
      <w:r w:rsidRPr="000201EA">
        <w:rPr>
          <w:rStyle w:val="StyleUnderline"/>
        </w:rPr>
        <w:t>of living</w:t>
      </w:r>
      <w:r w:rsidRPr="002D1870">
        <w:rPr>
          <w:sz w:val="16"/>
        </w:rPr>
        <w:t xml:space="preserve"> and self-preservation </w:t>
      </w:r>
      <w:r w:rsidRPr="000201EA">
        <w:rPr>
          <w:rStyle w:val="StyleUnderline"/>
        </w:rPr>
        <w:t>that create unexpected strategic opportunities</w:t>
      </w:r>
      <w:r w:rsidRPr="002D1870">
        <w:rPr>
          <w:sz w:val="16"/>
        </w:rPr>
        <w:t xml:space="preserve">. </w:t>
      </w:r>
      <w:r w:rsidRPr="000201EA">
        <w:rPr>
          <w:rStyle w:val="StyleUnderline"/>
        </w:rPr>
        <w:t>But to call an action</w:t>
      </w:r>
      <w:r w:rsidRPr="002D1870">
        <w:rPr>
          <w:sz w:val="16"/>
        </w:rPr>
        <w:t xml:space="preserve"> ‘</w:t>
      </w:r>
      <w:r w:rsidRPr="000201EA">
        <w:rPr>
          <w:rStyle w:val="StyleUnderline"/>
        </w:rPr>
        <w:t>strategic</w:t>
      </w:r>
      <w:r w:rsidRPr="002D1870">
        <w:rPr>
          <w:sz w:val="16"/>
        </w:rPr>
        <w:t xml:space="preserve">’ </w:t>
      </w:r>
      <w:r w:rsidRPr="000201EA">
        <w:rPr>
          <w:rStyle w:val="StyleUnderline"/>
        </w:rPr>
        <w:t>is to see it as being consistent</w:t>
      </w:r>
      <w:r w:rsidRPr="002D1870">
        <w:rPr>
          <w:sz w:val="16"/>
        </w:rPr>
        <w:t xml:space="preserve">, in terms of pattern and direction, with other previous actions. How can this be possible if action is unintended or non-deliberate? We argue, here, that </w:t>
      </w:r>
      <w:r w:rsidRPr="000201EA">
        <w:rPr>
          <w:rStyle w:val="StyleUnderline"/>
        </w:rPr>
        <w:t>strategy in such cases must be understood as being immanent in each coping action</w:t>
      </w:r>
      <w:r w:rsidRPr="002D1870">
        <w:rPr>
          <w:sz w:val="16"/>
        </w:rPr>
        <w:t xml:space="preserve">; </w:t>
      </w:r>
      <w:r w:rsidRPr="000201EA">
        <w:rPr>
          <w:rStyle w:val="StyleUnderline"/>
        </w:rPr>
        <w:t>that consistency derives</w:t>
      </w:r>
      <w:r w:rsidRPr="002D1870">
        <w:rPr>
          <w:sz w:val="16"/>
        </w:rPr>
        <w:t xml:space="preserve">, </w:t>
      </w:r>
      <w:r w:rsidRPr="000201EA">
        <w:rPr>
          <w:rStyle w:val="Emphasis"/>
        </w:rPr>
        <w:t>not from being goal-direct or from an overarching strategic plan</w:t>
      </w:r>
      <w:r w:rsidRPr="002D1870">
        <w:rPr>
          <w:sz w:val="16"/>
        </w:rPr>
        <w:t xml:space="preserve"> </w:t>
      </w:r>
      <w:r w:rsidRPr="000201EA">
        <w:rPr>
          <w:rStyle w:val="StyleUnderline"/>
        </w:rPr>
        <w:t>but from internalized predispositions that orient actors in a particular way in their engagement with the world</w:t>
      </w:r>
      <w:r w:rsidRPr="002D1870">
        <w:rPr>
          <w:sz w:val="16"/>
        </w:rPr>
        <w:t>.</w:t>
      </w:r>
    </w:p>
    <w:p w:rsidR="00807C07" w:rsidRPr="002D1870" w:rsidRDefault="00807C07" w:rsidP="00807C07">
      <w:pPr>
        <w:rPr>
          <w:sz w:val="16"/>
        </w:rPr>
      </w:pPr>
      <w:r w:rsidRPr="002D1870">
        <w:rPr>
          <w:sz w:val="16"/>
        </w:rPr>
        <w:t xml:space="preserve">By introducing Heidegger’s distinction between the building and dwelling modes of engagement to the strategy-as-practice literature, we are able to begin to explore further why it is that </w:t>
      </w:r>
      <w:r w:rsidRPr="000201EA">
        <w:rPr>
          <w:rStyle w:val="StyleUnderline"/>
        </w:rPr>
        <w:t>individual and organizational practices</w:t>
      </w:r>
      <w:r w:rsidRPr="002D1870">
        <w:rPr>
          <w:sz w:val="16"/>
        </w:rPr>
        <w:t xml:space="preserve"> </w:t>
      </w:r>
      <w:r w:rsidRPr="000201EA">
        <w:rPr>
          <w:rStyle w:val="StyleUnderline"/>
        </w:rPr>
        <w:t xml:space="preserve">may exhibit sufficient consistency for constituting identities and strategies </w:t>
      </w:r>
      <w:r w:rsidRPr="000201EA">
        <w:rPr>
          <w:rStyle w:val="Emphasis"/>
        </w:rPr>
        <w:t>without recourse to intentionality</w:t>
      </w:r>
      <w:r w:rsidRPr="000201EA">
        <w:rPr>
          <w:rStyle w:val="StyleUnderline"/>
        </w:rPr>
        <w:t xml:space="preserve"> and the presumption of the existence of conscious mental states</w:t>
      </w:r>
      <w:r w:rsidRPr="002D1870">
        <w:rPr>
          <w:sz w:val="16"/>
        </w:rPr>
        <w:t xml:space="preserve">. Yet, </w:t>
      </w:r>
      <w:r w:rsidRPr="00F95511">
        <w:rPr>
          <w:rStyle w:val="StyleUnderline"/>
        </w:rPr>
        <w:t>in emphasizing the primacy of dwelling</w:t>
      </w:r>
      <w:r w:rsidRPr="002D1870">
        <w:rPr>
          <w:sz w:val="16"/>
        </w:rPr>
        <w:t xml:space="preserve">, </w:t>
      </w:r>
      <w:r w:rsidRPr="00F95511">
        <w:rPr>
          <w:rStyle w:val="StyleUnderline"/>
        </w:rPr>
        <w:t>we do not imply</w:t>
      </w:r>
      <w:r w:rsidRPr="002D1870">
        <w:rPr>
          <w:sz w:val="16"/>
        </w:rPr>
        <w:t xml:space="preserve"> a blind obedience to orthodoxy, or </w:t>
      </w:r>
      <w:r w:rsidRPr="00F95511">
        <w:rPr>
          <w:rStyle w:val="StyleUnderline"/>
        </w:rPr>
        <w:t>conformity to internalized structural forces</w:t>
      </w:r>
      <w:r w:rsidRPr="002D1870">
        <w:rPr>
          <w:sz w:val="16"/>
        </w:rPr>
        <w:t xml:space="preserve">; </w:t>
      </w:r>
      <w:r w:rsidRPr="00F95511">
        <w:rPr>
          <w:rStyle w:val="StyleUnderline"/>
        </w:rPr>
        <w:t>actors have more than adequate room for manoeuvre</w:t>
      </w:r>
      <w:r w:rsidRPr="002D1870">
        <w:rPr>
          <w:sz w:val="16"/>
        </w:rPr>
        <w:t xml:space="preserve">, </w:t>
      </w:r>
      <w:r w:rsidRPr="00F95511">
        <w:rPr>
          <w:rStyle w:val="StyleUnderline"/>
        </w:rPr>
        <w:t>because what the dwelling mode of engagement precipitates are unconscious predispositions to act in a manner congruent with past experiences</w:t>
      </w:r>
      <w:r w:rsidRPr="002D1870">
        <w:rPr>
          <w:sz w:val="16"/>
        </w:rPr>
        <w:t xml:space="preserve"> but to do </w:t>
      </w:r>
      <w:r w:rsidRPr="002D1870">
        <w:rPr>
          <w:sz w:val="16"/>
        </w:rPr>
        <w:lastRenderedPageBreak/>
        <w:t>so in a manner that ensures the smooth and uninterrupted adjustment to local situations. It was this question of how to account for a kind of ‘absorbed intentionality’ from within practices that led the French sociologist Pierre Bourdieu to extend Heidegger’s work to the study of the material structuring of human action within socio-cultural contexts. Bourdieu’s work must therefore be understood within the context of Heidegger’s insights.</w:t>
      </w:r>
    </w:p>
    <w:p w:rsidR="00807C07" w:rsidRPr="002D1870" w:rsidRDefault="00807C07" w:rsidP="00807C07">
      <w:pPr>
        <w:rPr>
          <w:sz w:val="16"/>
        </w:rPr>
      </w:pPr>
      <w:r w:rsidRPr="002D1870">
        <w:rPr>
          <w:sz w:val="16"/>
        </w:rPr>
        <w:t xml:space="preserve">For Bourdieu, there is an economy and logic of practice that is immanent in the practices themselves. </w:t>
      </w:r>
      <w:r w:rsidRPr="00935AB3">
        <w:rPr>
          <w:rStyle w:val="StyleUnderline"/>
        </w:rPr>
        <w:t>The origins of action lie</w:t>
      </w:r>
      <w:r w:rsidRPr="002D1870">
        <w:rPr>
          <w:sz w:val="16"/>
        </w:rPr>
        <w:t xml:space="preserve"> ‘</w:t>
      </w:r>
      <w:r w:rsidRPr="00935AB3">
        <w:rPr>
          <w:rStyle w:val="StyleUnderline"/>
        </w:rPr>
        <w:t>neither in the</w:t>
      </w:r>
      <w:r w:rsidRPr="002D1870">
        <w:rPr>
          <w:sz w:val="16"/>
        </w:rPr>
        <w:t xml:space="preserve"> “</w:t>
      </w:r>
      <w:r w:rsidRPr="00935AB3">
        <w:rPr>
          <w:rStyle w:val="StyleUnderline"/>
        </w:rPr>
        <w:t>decisions</w:t>
      </w:r>
      <w:r w:rsidRPr="002D1870">
        <w:rPr>
          <w:sz w:val="16"/>
        </w:rPr>
        <w:t xml:space="preserve">” </w:t>
      </w:r>
      <w:r w:rsidRPr="00935AB3">
        <w:rPr>
          <w:rStyle w:val="StyleUnderline"/>
        </w:rPr>
        <w:t>of reason</w:t>
      </w:r>
      <w:r w:rsidRPr="002D1870">
        <w:rPr>
          <w:sz w:val="16"/>
        </w:rPr>
        <w:t xml:space="preserve"> understood </w:t>
      </w:r>
      <w:r w:rsidRPr="00935AB3">
        <w:rPr>
          <w:rStyle w:val="StyleUnderline"/>
        </w:rPr>
        <w:t>as rational calculation nor in the determinations of mechanisms external to and superior to the agents</w:t>
      </w:r>
      <w:r w:rsidRPr="002D1870">
        <w:rPr>
          <w:sz w:val="16"/>
        </w:rPr>
        <w:t xml:space="preserve">’ (Bourdieu 1990: 50). In other words, as Nash (2003: 49) rightly puts it, Bourdieu seeks to avoid the ‘polarities of structuralist determinism and phenomenological individualism’ by </w:t>
      </w:r>
      <w:r w:rsidRPr="003F296E">
        <w:rPr>
          <w:rStyle w:val="StyleUnderline"/>
        </w:rPr>
        <w:t>allowing the actor the ability to translate structuring tendencies</w:t>
      </w:r>
      <w:r w:rsidRPr="002D1870">
        <w:rPr>
          <w:sz w:val="16"/>
        </w:rPr>
        <w:t xml:space="preserve">, including especially the weight of social inertia, </w:t>
      </w:r>
      <w:r w:rsidRPr="003F296E">
        <w:rPr>
          <w:rStyle w:val="StyleUnderline"/>
        </w:rPr>
        <w:t>into actual autonomous living practices</w:t>
      </w:r>
      <w:r w:rsidRPr="002D1870">
        <w:rPr>
          <w:sz w:val="16"/>
        </w:rPr>
        <w:t>. Bourdieu’s approach, therefore, is to steer a middle ground, a genuine ‘third way’ between individualism on the one hand (social experience can be collapsed into and explained by individual agents or groups thereof) and structuralist theories (social experience has to be explained by something outside of agents and their practices). Influenced by Heidegger’s lifelong concern to make distinct the ‘dwelling’ and the ‘building’ modes of existence, Bourdieu has come to emphasize the relational and dispositional character of social practices (Bourdieu 1998); an approach encapsulated in the concept of habitus.</w:t>
      </w:r>
    </w:p>
    <w:p w:rsidR="00807C07" w:rsidRPr="002D1870" w:rsidRDefault="00807C07" w:rsidP="00807C07">
      <w:pPr>
        <w:rPr>
          <w:sz w:val="16"/>
        </w:rPr>
      </w:pPr>
      <w:r w:rsidRPr="002D1870">
        <w:rPr>
          <w:sz w:val="16"/>
        </w:rPr>
        <w:t xml:space="preserve">For Bourdieu (1998: 8; 1990: 52) </w:t>
      </w:r>
      <w:r w:rsidRPr="003F296E">
        <w:rPr>
          <w:rStyle w:val="StyleUnderline"/>
        </w:rPr>
        <w:t>habitus is a</w:t>
      </w:r>
      <w:r w:rsidRPr="002D1870">
        <w:rPr>
          <w:sz w:val="16"/>
        </w:rPr>
        <w:t xml:space="preserve"> ‘</w:t>
      </w:r>
      <w:r w:rsidRPr="003F296E">
        <w:rPr>
          <w:rStyle w:val="StyleUnderline"/>
        </w:rPr>
        <w:t>durable transposable set of dispositions</w:t>
      </w:r>
      <w:r w:rsidRPr="002D1870">
        <w:rPr>
          <w:sz w:val="16"/>
        </w:rPr>
        <w:t xml:space="preserve">’ </w:t>
      </w:r>
      <w:r w:rsidRPr="003F296E">
        <w:rPr>
          <w:rStyle w:val="StyleUnderline"/>
        </w:rPr>
        <w:t>by which individual actions are orchestrated to achieve a degree of consistency and predictability</w:t>
      </w:r>
      <w:r w:rsidRPr="002D1870">
        <w:rPr>
          <w:sz w:val="16"/>
        </w:rPr>
        <w:t xml:space="preserve">. </w:t>
      </w:r>
      <w:r w:rsidRPr="003F296E">
        <w:rPr>
          <w:rStyle w:val="StyleUnderline"/>
        </w:rPr>
        <w:t>Habitus is not about the</w:t>
      </w:r>
      <w:r w:rsidRPr="002D1870">
        <w:rPr>
          <w:sz w:val="16"/>
        </w:rPr>
        <w:t xml:space="preserve"> blind </w:t>
      </w:r>
      <w:r w:rsidRPr="003F296E">
        <w:rPr>
          <w:rStyle w:val="StyleUnderline"/>
        </w:rPr>
        <w:t>social programming of human behaviour through internalizing rules, objectifying codes of practice, or indeed mental schemas</w:t>
      </w:r>
      <w:r w:rsidRPr="002D1870">
        <w:rPr>
          <w:sz w:val="16"/>
        </w:rPr>
        <w:t xml:space="preserve">. </w:t>
      </w:r>
      <w:r w:rsidRPr="003F296E">
        <w:rPr>
          <w:rStyle w:val="StyleUnderline"/>
        </w:rPr>
        <w:t>Nor is it some kind of a ‘resource’ that we can consciously draw from at subjective will</w:t>
      </w:r>
      <w:r w:rsidRPr="002D1870">
        <w:rPr>
          <w:sz w:val="16"/>
        </w:rPr>
        <w:t xml:space="preserve">. </w:t>
      </w:r>
      <w:r w:rsidRPr="003F296E">
        <w:rPr>
          <w:rStyle w:val="StyleUnderline"/>
        </w:rPr>
        <w:t>Rather</w:t>
      </w:r>
      <w:r w:rsidRPr="002D1870">
        <w:rPr>
          <w:sz w:val="16"/>
        </w:rPr>
        <w:t xml:space="preserve">, </w:t>
      </w:r>
      <w:r w:rsidRPr="003F296E">
        <w:rPr>
          <w:rStyle w:val="Emphasis"/>
        </w:rPr>
        <w:t>habitus is a modus operandi</w:t>
      </w:r>
      <w:r w:rsidRPr="002D1870">
        <w:rPr>
          <w:sz w:val="16"/>
        </w:rPr>
        <w:t xml:space="preserve"> — a stylistic configuration of tendencies that is activated when leading a life — </w:t>
      </w:r>
      <w:r w:rsidRPr="003F296E">
        <w:rPr>
          <w:rStyle w:val="StyleUnderline"/>
        </w:rPr>
        <w:t>inscribed onto material bodies</w:t>
      </w:r>
      <w:r w:rsidRPr="002D1870">
        <w:rPr>
          <w:sz w:val="16"/>
        </w:rPr>
        <w:t xml:space="preserve">, </w:t>
      </w:r>
      <w:r w:rsidRPr="003F296E">
        <w:rPr>
          <w:rStyle w:val="StyleUnderline"/>
        </w:rPr>
        <w:t>that enables actors to ‘mindlessly’ cope with unexpected and changing situations</w:t>
      </w:r>
      <w:r w:rsidRPr="002D1870">
        <w:rPr>
          <w:sz w:val="16"/>
        </w:rPr>
        <w:t xml:space="preserve"> </w:t>
      </w:r>
      <w:r w:rsidRPr="003F296E">
        <w:rPr>
          <w:rStyle w:val="StyleUnderline"/>
        </w:rPr>
        <w:t>such that</w:t>
      </w:r>
      <w:r w:rsidRPr="002D1870">
        <w:rPr>
          <w:sz w:val="16"/>
        </w:rPr>
        <w:t xml:space="preserve"> the resultant </w:t>
      </w:r>
      <w:r w:rsidRPr="003F296E">
        <w:rPr>
          <w:rStyle w:val="StyleUnderline"/>
        </w:rPr>
        <w:t>actions</w:t>
      </w:r>
      <w:r w:rsidRPr="002D1870">
        <w:rPr>
          <w:sz w:val="16"/>
        </w:rPr>
        <w:t xml:space="preserve"> </w:t>
      </w:r>
      <w:r w:rsidRPr="003F296E">
        <w:rPr>
          <w:rStyle w:val="StyleUnderline"/>
        </w:rPr>
        <w:t xml:space="preserve">appear </w:t>
      </w:r>
      <w:r w:rsidRPr="003F296E">
        <w:rPr>
          <w:rStyle w:val="Emphasis"/>
        </w:rPr>
        <w:t>eminently sensible</w:t>
      </w:r>
      <w:r w:rsidRPr="002D1870">
        <w:rPr>
          <w:sz w:val="16"/>
        </w:rPr>
        <w:t xml:space="preserve"> or reasonable within a specified socio-cultural context. Habitus incorporates a style of engagement: a generic ‘strategy’ that expresses itself in practices ‘without presupposing a conscious aiming at ends or an express mastery of the operations necessary in order to attain them’ (Bourdieu 1990: 53). When we observe a performance by an individual or a group, what unifies. and hence gives a certain stability of identity to, the individual or group is its habitus. In this sense, identity and strategy are inextricably linked; my actions shape my identity and my identity, in turn, orients me towards particular strategic preferences.</w:t>
      </w:r>
    </w:p>
    <w:p w:rsidR="00807C07" w:rsidRPr="002D1870" w:rsidRDefault="00807C07" w:rsidP="00807C07">
      <w:pPr>
        <w:rPr>
          <w:sz w:val="16"/>
          <w:szCs w:val="16"/>
        </w:rPr>
      </w:pPr>
      <w:r w:rsidRPr="002D1870">
        <w:rPr>
          <w:sz w:val="16"/>
          <w:szCs w:val="16"/>
        </w:rPr>
        <w:t>There are some who regard Bourdieu as having failed to trace a genuine ‘third way’ between individualism and structuralism. Notably, Mutch (2003) has argued that Bourdieu’s habitus occupies a structural, principled form of unspoken embeddedness in which the typified patterns of interaction are inscribed upon actions, with little explanation of how such inscriptions come about. This is an unfair criticism, since Bourdieu has gone to pains to explain how early processes of socialization play a crucial role in shaping private experiences and public intelligibility.</w:t>
      </w:r>
    </w:p>
    <w:p w:rsidR="00807C07" w:rsidRPr="002D1870" w:rsidRDefault="00807C07" w:rsidP="00807C07">
      <w:pPr>
        <w:rPr>
          <w:sz w:val="16"/>
        </w:rPr>
      </w:pPr>
      <w:r w:rsidRPr="002D1870">
        <w:rPr>
          <w:sz w:val="16"/>
        </w:rPr>
        <w:t>‘</w:t>
      </w:r>
      <w:r w:rsidRPr="003F296E">
        <w:rPr>
          <w:rStyle w:val="StyleUnderline"/>
        </w:rPr>
        <w:t>The essential part of the modus operandi which defines practical mastery is transmitted in practice</w:t>
      </w:r>
      <w:r w:rsidRPr="002D1870">
        <w:rPr>
          <w:sz w:val="16"/>
        </w:rPr>
        <w:t xml:space="preserve"> … without attaining the level of discourse. </w:t>
      </w:r>
      <w:r w:rsidRPr="003F296E">
        <w:rPr>
          <w:rStyle w:val="StyleUnderline"/>
        </w:rPr>
        <w:t>The child imitates not</w:t>
      </w:r>
      <w:r w:rsidRPr="002D1870">
        <w:rPr>
          <w:sz w:val="16"/>
        </w:rPr>
        <w:t xml:space="preserve"> “</w:t>
      </w:r>
      <w:r w:rsidRPr="003F296E">
        <w:rPr>
          <w:rStyle w:val="StyleUnderline"/>
        </w:rPr>
        <w:t>models</w:t>
      </w:r>
      <w:r w:rsidRPr="002D1870">
        <w:rPr>
          <w:sz w:val="16"/>
        </w:rPr>
        <w:t xml:space="preserve">” </w:t>
      </w:r>
      <w:r w:rsidRPr="003F296E">
        <w:rPr>
          <w:rStyle w:val="StyleUnderline"/>
        </w:rPr>
        <w:t>but other people’s actions</w:t>
      </w:r>
      <w:r w:rsidRPr="002D1870">
        <w:rPr>
          <w:sz w:val="16"/>
        </w:rPr>
        <w:t xml:space="preserve">. </w:t>
      </w:r>
      <w:r w:rsidRPr="003F296E">
        <w:rPr>
          <w:rStyle w:val="Emphasis"/>
        </w:rPr>
        <w:t>Body hexis speaks directly to the motor function</w:t>
      </w:r>
      <w:r w:rsidRPr="002D1870">
        <w:rPr>
          <w:sz w:val="16"/>
        </w:rPr>
        <w:t xml:space="preserve">, </w:t>
      </w:r>
      <w:r w:rsidRPr="003F296E">
        <w:rPr>
          <w:rStyle w:val="StyleUnderline"/>
        </w:rPr>
        <w:t>in the form of pattern of postures</w:t>
      </w:r>
      <w:r w:rsidRPr="002D1870">
        <w:rPr>
          <w:sz w:val="16"/>
        </w:rPr>
        <w:t xml:space="preserve"> … in all societies, children are particularly attentive to the gestures and postures which, in their eyes, express everything that goes into making an accomplished adult — a way of walking, a tilt of the head, facial expressions, ways of sitting and of using implements.’ (Bourdieu 1977: 87)</w:t>
      </w:r>
    </w:p>
    <w:p w:rsidR="00807C07" w:rsidRPr="002D1870" w:rsidRDefault="00807C07" w:rsidP="00807C07">
      <w:pPr>
        <w:rPr>
          <w:sz w:val="16"/>
          <w:szCs w:val="16"/>
        </w:rPr>
      </w:pPr>
      <w:r w:rsidRPr="002D1870">
        <w:rPr>
          <w:sz w:val="16"/>
          <w:szCs w:val="16"/>
        </w:rPr>
        <w:t>For Bourdieu, early experiences carry a particular weight in unconsciously shaping one’s habitus and, for this reason, how we respond to situations takes on a consistency that appears ‘strategic’ and also helps to re-enact our particular cultural identity.</w:t>
      </w:r>
    </w:p>
    <w:p w:rsidR="00807C07" w:rsidRPr="002D1870" w:rsidRDefault="00807C07" w:rsidP="00807C07">
      <w:pPr>
        <w:rPr>
          <w:sz w:val="16"/>
        </w:rPr>
      </w:pPr>
      <w:r w:rsidRPr="002D1870">
        <w:rPr>
          <w:sz w:val="16"/>
        </w:rPr>
        <w:t xml:space="preserve">However, Bourdieu’s emphasis on the importance of early socialization has also meant that he has been accused of using habitus to construe a passive image of human agency trapped within fields of social interaction, in comparison to, for example, Elias’s apparently more active view of human agency (Mouzelis 1995; Newton 2004). To the extent that Bourdieu (1990: 58) talks of ‘objective structures that have produced the dispositions of the interacting agents’ and of ‘principles’ that generate and organize practices in his anxiety to rid us of the ‘anthropology of subjectivism’ (Bourdieu 1990: 42), he may have given the impression that </w:t>
      </w:r>
      <w:r w:rsidRPr="002D1870">
        <w:rPr>
          <w:sz w:val="16"/>
        </w:rPr>
        <w:lastRenderedPageBreak/>
        <w:t xml:space="preserve">our practices are framed, indeed imprisoned, by our structured dispositions (Schatzki 1996). However, it would also be fair to say that </w:t>
      </w:r>
      <w:r w:rsidRPr="003F296E">
        <w:rPr>
          <w:rStyle w:val="StyleUnderline"/>
        </w:rPr>
        <w:t>the preference for a more</w:t>
      </w:r>
      <w:r w:rsidRPr="002D1870">
        <w:rPr>
          <w:sz w:val="16"/>
        </w:rPr>
        <w:t xml:space="preserve"> ‘</w:t>
      </w:r>
      <w:r w:rsidRPr="003F296E">
        <w:rPr>
          <w:rStyle w:val="StyleUnderline"/>
        </w:rPr>
        <w:t>active view of human agency</w:t>
      </w:r>
      <w:r w:rsidRPr="002D1870">
        <w:rPr>
          <w:sz w:val="16"/>
        </w:rPr>
        <w:t xml:space="preserve">’, exemplified by Mouzelis and Newton’s critique, </w:t>
      </w:r>
      <w:r w:rsidRPr="003F296E">
        <w:rPr>
          <w:rStyle w:val="StyleUnderline"/>
        </w:rPr>
        <w:t xml:space="preserve">is </w:t>
      </w:r>
      <w:r w:rsidRPr="003F296E">
        <w:rPr>
          <w:rStyle w:val="Emphasis"/>
        </w:rPr>
        <w:t>precisely consistent</w:t>
      </w:r>
      <w:r w:rsidRPr="003F296E">
        <w:rPr>
          <w:rStyle w:val="StyleUnderline"/>
        </w:rPr>
        <w:t xml:space="preserve"> with the aspirations of a methodological individualism that elevates subjective intentionality to excess</w:t>
      </w:r>
      <w:r w:rsidRPr="002D1870">
        <w:rPr>
          <w:sz w:val="16"/>
        </w:rPr>
        <w:t xml:space="preserve">, and one that Bourdieu actively sought to moderate without diminishing the significance of agency. </w:t>
      </w:r>
      <w:r w:rsidRPr="003F296E">
        <w:rPr>
          <w:rStyle w:val="StyleUnderline"/>
        </w:rPr>
        <w:t>Their requirement in preserving intentionality is</w:t>
      </w:r>
      <w:r w:rsidRPr="002D1870">
        <w:rPr>
          <w:sz w:val="16"/>
        </w:rPr>
        <w:t xml:space="preserve">, we contend, akin to what Wittgenstein (1953: §217) calls an architectural one, </w:t>
      </w:r>
      <w:r w:rsidRPr="00CE501A">
        <w:rPr>
          <w:rStyle w:val="StyleUnderline"/>
        </w:rPr>
        <w:t>an</w:t>
      </w:r>
      <w:r w:rsidRPr="002D1870">
        <w:rPr>
          <w:sz w:val="16"/>
        </w:rPr>
        <w:t xml:space="preserve"> ‘</w:t>
      </w:r>
      <w:r w:rsidRPr="00CE501A">
        <w:rPr>
          <w:rStyle w:val="StyleUnderline"/>
        </w:rPr>
        <w:t>ornamental coping</w:t>
      </w:r>
      <w:r w:rsidRPr="002D1870">
        <w:rPr>
          <w:sz w:val="16"/>
        </w:rPr>
        <w:t xml:space="preserve">’ </w:t>
      </w:r>
      <w:r w:rsidRPr="00CE501A">
        <w:rPr>
          <w:rStyle w:val="Emphasis"/>
        </w:rPr>
        <w:t>demanded for the sake of form rather than content</w:t>
      </w:r>
      <w:r w:rsidRPr="002D1870">
        <w:rPr>
          <w:sz w:val="16"/>
        </w:rPr>
        <w:t xml:space="preserve">. </w:t>
      </w:r>
      <w:r w:rsidRPr="00CE501A">
        <w:rPr>
          <w:rStyle w:val="StyleUnderline"/>
        </w:rPr>
        <w:t>So it is not surprising that those who subscribe to this more</w:t>
      </w:r>
      <w:r w:rsidRPr="002D1870">
        <w:rPr>
          <w:sz w:val="16"/>
        </w:rPr>
        <w:t xml:space="preserve"> ‘</w:t>
      </w:r>
      <w:r w:rsidRPr="00CE501A">
        <w:rPr>
          <w:rStyle w:val="StyleUnderline"/>
        </w:rPr>
        <w:t>active view of human agency</w:t>
      </w:r>
      <w:r w:rsidRPr="002D1870">
        <w:rPr>
          <w:sz w:val="16"/>
        </w:rPr>
        <w:t xml:space="preserve">’ </w:t>
      </w:r>
      <w:r w:rsidRPr="00CE501A">
        <w:rPr>
          <w:rStyle w:val="StyleUnderline"/>
        </w:rPr>
        <w:t xml:space="preserve">are </w:t>
      </w:r>
      <w:r w:rsidRPr="00CE501A">
        <w:rPr>
          <w:rStyle w:val="Emphasis"/>
        </w:rPr>
        <w:t>bound to be disappointed</w:t>
      </w:r>
      <w:r w:rsidRPr="00CE501A">
        <w:rPr>
          <w:rStyle w:val="StyleUnderline"/>
        </w:rPr>
        <w:t xml:space="preserve"> by an arguably more balanced account that simply stops at the point where bedrock is reached</w:t>
      </w:r>
      <w:r w:rsidRPr="002D1870">
        <w:rPr>
          <w:sz w:val="16"/>
        </w:rPr>
        <w:t>.</w:t>
      </w:r>
    </w:p>
    <w:p w:rsidR="00807C07" w:rsidRPr="002D1870" w:rsidRDefault="00807C07" w:rsidP="00807C07">
      <w:pPr>
        <w:rPr>
          <w:sz w:val="16"/>
        </w:rPr>
      </w:pPr>
      <w:r w:rsidRPr="002D1870">
        <w:rPr>
          <w:sz w:val="16"/>
        </w:rPr>
        <w:t xml:space="preserve">Despite some clear weaknesses and occasional inconsistencies in Bourdieu’s argument, we argue that a more sympathetic reading of Bourdieu — as exemplified in a very recent, thorough review of his work and its implications for organization and management studies (Özbilgin and Tatli 2005) — shows that </w:t>
      </w:r>
      <w:r w:rsidRPr="00A97D58">
        <w:rPr>
          <w:rStyle w:val="StyleUnderline"/>
        </w:rPr>
        <w:t xml:space="preserve">the concept of habitus is </w:t>
      </w:r>
      <w:r w:rsidRPr="00A97D58">
        <w:rPr>
          <w:rStyle w:val="Emphasis"/>
        </w:rPr>
        <w:t>crucial</w:t>
      </w:r>
      <w:r w:rsidRPr="00A97D58">
        <w:rPr>
          <w:rStyle w:val="StyleUnderline"/>
        </w:rPr>
        <w:t xml:space="preserve"> to explaining an observed consistency of action without recourse to consciousness or to the language of intention.</w:t>
      </w:r>
      <w:r w:rsidRPr="002D1870">
        <w:rPr>
          <w:sz w:val="16"/>
        </w:rPr>
        <w:t xml:space="preserve"> </w:t>
      </w:r>
      <w:r w:rsidRPr="00A97D58">
        <w:rPr>
          <w:rStyle w:val="StyleUnderline"/>
        </w:rPr>
        <w:t>The habitus preserves an absorbed intentionality because its objectivities are empirical</w:t>
      </w:r>
      <w:r w:rsidRPr="002D1870">
        <w:rPr>
          <w:sz w:val="16"/>
        </w:rPr>
        <w:t xml:space="preserve">, </w:t>
      </w:r>
      <w:r w:rsidRPr="00A97D58">
        <w:rPr>
          <w:rStyle w:val="StyleUnderline"/>
        </w:rPr>
        <w:t>not universal</w:t>
      </w:r>
      <w:r w:rsidRPr="002D1870">
        <w:rPr>
          <w:sz w:val="16"/>
        </w:rPr>
        <w:t xml:space="preserve"> — they are structured through individual engagement as well as structuring forces of such engagement. </w:t>
      </w:r>
      <w:r w:rsidRPr="00A97D58">
        <w:rPr>
          <w:rStyle w:val="StyleUnderline"/>
        </w:rPr>
        <w:t>The habitus is essentially an unarticulated familiarity with how to ‘get on’ in any specific environment</w:t>
      </w:r>
      <w:r w:rsidRPr="002D1870">
        <w:rPr>
          <w:sz w:val="16"/>
        </w:rPr>
        <w:t xml:space="preserve"> (Lau 2004). Bourdieu is talking about the dispositions acquired through practical experience that allow us to get an intimate feel for the variety of moves that are possible within any practice. It is this acquired ‘feel’ that, we argue, provides the consistency in a basic dwelling mode of strategizing. Bourdieu is alive to how </w:t>
      </w:r>
      <w:r w:rsidRPr="00A97D58">
        <w:rPr>
          <w:rStyle w:val="StyleUnderline"/>
        </w:rPr>
        <w:t>appropriate action is characterized less by the ability to formulate rules of action</w:t>
      </w:r>
      <w:r w:rsidRPr="002D1870">
        <w:rPr>
          <w:sz w:val="16"/>
        </w:rPr>
        <w:t xml:space="preserve"> (whether through choice or through obedience) </w:t>
      </w:r>
      <w:r w:rsidRPr="00A97D58">
        <w:rPr>
          <w:rStyle w:val="StyleUnderline"/>
        </w:rPr>
        <w:t>than by knowing how to act appropriately in any given situation</w:t>
      </w:r>
      <w:r w:rsidRPr="002D1870">
        <w:rPr>
          <w:sz w:val="16"/>
        </w:rPr>
        <w:t xml:space="preserve"> (Taylor 1999).</w:t>
      </w:r>
    </w:p>
    <w:p w:rsidR="00807C07" w:rsidRPr="002D1870" w:rsidRDefault="00807C07" w:rsidP="00807C07">
      <w:pPr>
        <w:rPr>
          <w:sz w:val="16"/>
        </w:rPr>
      </w:pPr>
      <w:r w:rsidRPr="002D1870">
        <w:rPr>
          <w:sz w:val="16"/>
        </w:rPr>
        <w:t xml:space="preserve">So, the durable, transposable dispositions are far from being sources of inertia or restraint. They are the embodiment of background conditions that relate to specific practices. Taylor (1999) likens this view of habitus to Wittgenstein’s (1953: §242) insistence that </w:t>
      </w:r>
      <w:r w:rsidRPr="00D94C2D">
        <w:rPr>
          <w:rStyle w:val="StyleUnderline"/>
        </w:rPr>
        <w:t>our familiarity with social environments</w:t>
      </w:r>
      <w:r w:rsidRPr="002D1870">
        <w:rPr>
          <w:sz w:val="16"/>
        </w:rPr>
        <w:t xml:space="preserve">, our ‘knowing our way about’, </w:t>
      </w:r>
      <w:r w:rsidRPr="00D94C2D">
        <w:rPr>
          <w:rStyle w:val="StyleUnderline"/>
        </w:rPr>
        <w:t>only comes from experiencing submission to established conditions of sense</w:t>
      </w:r>
      <w:r w:rsidRPr="002D1870">
        <w:rPr>
          <w:sz w:val="16"/>
        </w:rPr>
        <w:t xml:space="preserve">. </w:t>
      </w:r>
      <w:r w:rsidRPr="00D94C2D">
        <w:rPr>
          <w:rStyle w:val="StyleUnderline"/>
        </w:rPr>
        <w:t>Yet</w:t>
      </w:r>
      <w:r w:rsidRPr="002D1870">
        <w:rPr>
          <w:sz w:val="16"/>
        </w:rPr>
        <w:t xml:space="preserve">, </w:t>
      </w:r>
      <w:r w:rsidRPr="00D94C2D">
        <w:rPr>
          <w:rStyle w:val="StyleUnderline"/>
        </w:rPr>
        <w:t>this submission is not a denial of our individuality</w:t>
      </w:r>
      <w:r w:rsidRPr="002D1870">
        <w:rPr>
          <w:sz w:val="16"/>
        </w:rPr>
        <w:t xml:space="preserve">; indeed, </w:t>
      </w:r>
      <w:r w:rsidRPr="00D94C2D">
        <w:rPr>
          <w:rStyle w:val="StyleUnderline"/>
        </w:rPr>
        <w:t>it is the making of it</w:t>
      </w:r>
      <w:r w:rsidRPr="002D1870">
        <w:rPr>
          <w:sz w:val="16"/>
        </w:rPr>
        <w:t xml:space="preserve"> (Mulhall 2001: 140–141). This is why the dispositional ability to submit to wider normative conditions itself fosters a sense of self-enactment and self-disclosure (Mulhall 2001: 116). Predisposition and practice are complicit with one another and it is this complicity that Bourdieu describes as strategic; the sense that, in submitting to the mores of practice, a sense of future potential emerges. Habitus provides an overall pattern of consistency to such emergence. It is ‘the source of [these] series of moves which are … </w:t>
      </w:r>
      <w:r w:rsidRPr="00D94C2D">
        <w:rPr>
          <w:rStyle w:val="StyleUnderline"/>
        </w:rPr>
        <w:t>organized as strategies without being the product of a genuine strategic intention</w:t>
      </w:r>
      <w:r w:rsidRPr="002D1870">
        <w:rPr>
          <w:sz w:val="16"/>
        </w:rPr>
        <w:t xml:space="preserve">’ (Bourdieu 1977/ 2002: 73). This is the crucial point. </w:t>
      </w:r>
      <w:r w:rsidRPr="00D94C2D">
        <w:rPr>
          <w:rStyle w:val="StyleUnderline"/>
        </w:rPr>
        <w:t>Strategy-in-action takes place without the need for purposeful strategic intent or an overall strategic plan</w:t>
      </w:r>
      <w:r w:rsidRPr="002D1870">
        <w:rPr>
          <w:sz w:val="16"/>
        </w:rPr>
        <w:t xml:space="preserve">. </w:t>
      </w:r>
      <w:r w:rsidRPr="00D94C2D">
        <w:rPr>
          <w:rStyle w:val="StyleUnderline"/>
        </w:rPr>
        <w:t>Strategy is immanent in practical coping action because the dispositional character of human behaviour ensures a degree of consistency of action</w:t>
      </w:r>
      <w:r w:rsidRPr="002D1870">
        <w:rPr>
          <w:sz w:val="16"/>
        </w:rPr>
        <w:t>.</w:t>
      </w:r>
    </w:p>
    <w:p w:rsidR="00807C07" w:rsidRPr="002D1870" w:rsidRDefault="00807C07" w:rsidP="00807C07">
      <w:pPr>
        <w:rPr>
          <w:sz w:val="16"/>
          <w:szCs w:val="16"/>
        </w:rPr>
      </w:pPr>
      <w:r w:rsidRPr="002D1870">
        <w:rPr>
          <w:sz w:val="16"/>
          <w:szCs w:val="16"/>
        </w:rPr>
        <w:t>So, on our reading of habitus, understanding strategy-making within an organizational context involves an appreciation of the manner and mannerisms by which things are done and can be done differently according to the different contexts in which internalized dispositions are called forth. Here the organization is akin to what Spender (1996), following Latour, calls a quasiobject: a relational construction of ‘multiple and incommensurate’ actors each of whom brings to bear a dispositional frame (historically influenced attitudes) by which common achievements can be configured and unravelled. These achievements are never absolute or fixed, but evolve in their scope and modality. The strategy is never unitary, but can be temporarily a unifying experience, from which actors can take cues as to what is orthodox and what is novel because of their familiarity with such ‘pathways’ of action.</w:t>
      </w:r>
    </w:p>
    <w:p w:rsidR="00807C07" w:rsidRPr="002D1870" w:rsidRDefault="00807C07" w:rsidP="00807C07">
      <w:pPr>
        <w:rPr>
          <w:sz w:val="16"/>
        </w:rPr>
      </w:pPr>
      <w:r w:rsidRPr="00D94C2D">
        <w:rPr>
          <w:rStyle w:val="StyleUnderline"/>
        </w:rPr>
        <w:lastRenderedPageBreak/>
        <w:t>To be conceptually effective</w:t>
      </w:r>
      <w:r w:rsidRPr="002D1870">
        <w:rPr>
          <w:sz w:val="16"/>
        </w:rPr>
        <w:t xml:space="preserve">, </w:t>
      </w:r>
      <w:r w:rsidRPr="00D94C2D">
        <w:rPr>
          <w:rStyle w:val="StyleUnderline"/>
        </w:rPr>
        <w:t>strategy practice research needs to be alive to how patterns of consistent action may emerge</w:t>
      </w:r>
      <w:r w:rsidRPr="002D1870">
        <w:rPr>
          <w:sz w:val="16"/>
        </w:rPr>
        <w:t xml:space="preserve"> through everyday purposive acts not because actions are directed towards some overall purpose or end goal, but </w:t>
      </w:r>
      <w:r w:rsidRPr="00D94C2D">
        <w:rPr>
          <w:rStyle w:val="StyleUnderline"/>
        </w:rPr>
        <w:t>because agents</w:t>
      </w:r>
      <w:r w:rsidRPr="002D1870">
        <w:rPr>
          <w:sz w:val="16"/>
        </w:rPr>
        <w:t xml:space="preserve">, as relationally constituted entities, </w:t>
      </w:r>
      <w:r w:rsidRPr="00D94C2D">
        <w:rPr>
          <w:rStyle w:val="StyleUnderline"/>
        </w:rPr>
        <w:t>draw mindlessly from the past to deal with the novel present</w:t>
      </w:r>
      <w:r w:rsidRPr="002D1870">
        <w:rPr>
          <w:sz w:val="16"/>
        </w:rPr>
        <w:t xml:space="preserve">. </w:t>
      </w:r>
      <w:r w:rsidRPr="00D94C2D">
        <w:rPr>
          <w:rStyle w:val="StyleUnderline"/>
        </w:rPr>
        <w:t xml:space="preserve">These actions </w:t>
      </w:r>
      <w:r w:rsidRPr="00D94C2D">
        <w:rPr>
          <w:rStyle w:val="Emphasis"/>
        </w:rPr>
        <w:t>precede mental representation</w:t>
      </w:r>
      <w:r w:rsidRPr="002D1870">
        <w:rPr>
          <w:sz w:val="16"/>
        </w:rPr>
        <w:t xml:space="preserve"> — </w:t>
      </w:r>
      <w:r w:rsidRPr="00D94C2D">
        <w:rPr>
          <w:rStyle w:val="StyleUnderline"/>
        </w:rPr>
        <w:t>they cannot be explained by reference to rules</w:t>
      </w:r>
      <w:r w:rsidRPr="002D1870">
        <w:rPr>
          <w:sz w:val="16"/>
        </w:rPr>
        <w:t xml:space="preserve"> — because they arise from a practical mastery realized in the experience of submission to a tradition and furthered by the novel orientations to which that tradition can be put (Tsoukas 2005: 155). Actions may therefore be purposive without there being necessarily an overall purpose in mind (Dreyfus 1991). </w:t>
      </w:r>
      <w:r w:rsidRPr="00D94C2D">
        <w:rPr>
          <w:rStyle w:val="StyleUnderline"/>
        </w:rPr>
        <w:t>To act purposively is to attend to resolving an immediate impediment at hand</w:t>
      </w:r>
      <w:r w:rsidRPr="002D1870">
        <w:rPr>
          <w:sz w:val="16"/>
        </w:rPr>
        <w:t xml:space="preserve">, to seek relief from an undesirable situation </w:t>
      </w:r>
      <w:r w:rsidRPr="00D94C2D">
        <w:rPr>
          <w:rStyle w:val="StyleUnderline"/>
        </w:rPr>
        <w:t>without any presumption that this is directed towards some overall</w:t>
      </w:r>
      <w:r w:rsidRPr="002D1870">
        <w:rPr>
          <w:sz w:val="16"/>
        </w:rPr>
        <w:t xml:space="preserve">, </w:t>
      </w:r>
      <w:r w:rsidRPr="00D94C2D">
        <w:rPr>
          <w:rStyle w:val="StyleUnderline"/>
        </w:rPr>
        <w:t>longer-term outcome</w:t>
      </w:r>
      <w:r w:rsidRPr="002D1870">
        <w:rPr>
          <w:sz w:val="16"/>
        </w:rPr>
        <w:t>. To act with a purpose in mind is to act according to a predefined desired outcome, whereas most everyday action takes place within the immediacy of ambiguous concerns confronting us (Von Mises 1949: 105). Strategy-in-practice is largely purposive rather than purposeful; it is integrated into a life being led. Here, we argue, is an example of how the adverbial, immanent and purposive nature of strategic judgement is experienced without constant reference to a centralizing, explicit intent or clearly articulated goals. It is an expression of how strategy is made available as ‘equipment’; a pragmatic and opportunistic orientation described by Dreyfus (1991, 1991a, 2001) as ‘practical coping’.</w:t>
      </w:r>
    </w:p>
    <w:p w:rsidR="00807C07" w:rsidRPr="002D1870" w:rsidRDefault="00807C07" w:rsidP="00807C07">
      <w:pPr>
        <w:rPr>
          <w:sz w:val="16"/>
          <w:szCs w:val="16"/>
        </w:rPr>
      </w:pPr>
      <w:r w:rsidRPr="002D1870">
        <w:rPr>
          <w:sz w:val="16"/>
          <w:szCs w:val="16"/>
        </w:rPr>
        <w:t>Like Heidegger’s availableness and Bourdieu’s habitus, practical coping describes the relatively smooth and unobtrusive responsiveness to circumstances that enable human beings to get around and do what they do. Its scope extends from menial tasks, like using utensils, to the kind of practical mastery exhibited in competitive athletic performance or grandmaster chess. Drawing from Heidegger and in a similar vein to Bourdieu’s analysis, Dreyfus maintains that practices ‘do not arise from beliefs, rules, or principles’ (Dreyfus 1991: 19). Rather, practices are social skills that everyone inducted into a particular culture comes to share — its know-how and discriminations, its priorities and preferences — as a consequence of everyday interactions. Through such material practices, we come to understand:</w:t>
      </w:r>
    </w:p>
    <w:p w:rsidR="00807C07" w:rsidRPr="002D1870" w:rsidRDefault="00807C07" w:rsidP="00807C07">
      <w:pPr>
        <w:rPr>
          <w:sz w:val="16"/>
        </w:rPr>
      </w:pPr>
      <w:r w:rsidRPr="002D1870">
        <w:rPr>
          <w:sz w:val="16"/>
        </w:rPr>
        <w:t>‘</w:t>
      </w:r>
      <w:r w:rsidRPr="00D94C2D">
        <w:rPr>
          <w:rStyle w:val="StyleUnderline"/>
        </w:rPr>
        <w:t>what it is to be a person</w:t>
      </w:r>
      <w:r w:rsidRPr="002D1870">
        <w:rPr>
          <w:sz w:val="16"/>
        </w:rPr>
        <w:t xml:space="preserve">, what it is to be an object, </w:t>
      </w:r>
      <w:r w:rsidRPr="00D94C2D">
        <w:rPr>
          <w:rStyle w:val="StyleUnderline"/>
        </w:rPr>
        <w:t>what it is to be an institution,</w:t>
      </w:r>
      <w:r w:rsidRPr="002D1870">
        <w:rPr>
          <w:sz w:val="16"/>
        </w:rPr>
        <w:t xml:space="preserve"> and all these fit together and are an understanding of what it is to be .… What is our relation to the practices? </w:t>
      </w:r>
      <w:r w:rsidRPr="00D94C2D">
        <w:rPr>
          <w:rStyle w:val="StyleUnderline"/>
        </w:rPr>
        <w:t>That is</w:t>
      </w:r>
      <w:r w:rsidRPr="002D1870">
        <w:rPr>
          <w:sz w:val="16"/>
        </w:rPr>
        <w:t xml:space="preserve">, in fact, </w:t>
      </w:r>
      <w:r w:rsidRPr="00D94C2D">
        <w:rPr>
          <w:rStyle w:val="StyleUnderline"/>
        </w:rPr>
        <w:t>the wrong way to ask the question</w:t>
      </w:r>
      <w:r w:rsidRPr="002D1870">
        <w:rPr>
          <w:sz w:val="16"/>
        </w:rPr>
        <w:t xml:space="preserve">, </w:t>
      </w:r>
      <w:r w:rsidRPr="00D94C2D">
        <w:rPr>
          <w:rStyle w:val="StyleUnderline"/>
        </w:rPr>
        <w:t>since it suggests that there is us, and then there are practices</w:t>
      </w:r>
      <w:r w:rsidRPr="002D1870">
        <w:rPr>
          <w:sz w:val="16"/>
        </w:rPr>
        <w:t xml:space="preserve">. </w:t>
      </w:r>
      <w:r w:rsidRPr="00D94C2D">
        <w:rPr>
          <w:rStyle w:val="StyleUnderline"/>
        </w:rPr>
        <w:t>Rather</w:t>
      </w:r>
      <w:r w:rsidRPr="002D1870">
        <w:rPr>
          <w:sz w:val="16"/>
        </w:rPr>
        <w:t xml:space="preserve">, </w:t>
      </w:r>
      <w:r w:rsidRPr="00D94C2D">
        <w:rPr>
          <w:rStyle w:val="Emphasis"/>
        </w:rPr>
        <w:t>we are the practices</w:t>
      </w:r>
      <w:r w:rsidRPr="002D1870">
        <w:rPr>
          <w:sz w:val="16"/>
        </w:rPr>
        <w:t>.’ (Dreyfus 1991a: 27–28, emphasis in original)</w:t>
      </w:r>
    </w:p>
    <w:p w:rsidR="00807C07" w:rsidRPr="002D1870" w:rsidRDefault="00807C07" w:rsidP="00807C07">
      <w:pPr>
        <w:rPr>
          <w:sz w:val="16"/>
        </w:rPr>
      </w:pPr>
      <w:r w:rsidRPr="002D1870">
        <w:rPr>
          <w:sz w:val="16"/>
        </w:rPr>
        <w:t xml:space="preserve">In other words, </w:t>
      </w:r>
      <w:r w:rsidRPr="00D94C2D">
        <w:rPr>
          <w:rStyle w:val="StyleUnderline"/>
        </w:rPr>
        <w:t>our identity and individuality emerge through such material practices</w:t>
      </w:r>
      <w:r w:rsidRPr="002D1870">
        <w:rPr>
          <w:sz w:val="16"/>
        </w:rPr>
        <w:t>. Practical coping involves an ‘absorbed intentionality’; an intentionality of the body rather than of the mind, and it is in such coping that the conditions of equipmentality apply.</w:t>
      </w:r>
    </w:p>
    <w:p w:rsidR="00807C07" w:rsidRPr="00D94C2D" w:rsidRDefault="00807C07" w:rsidP="00807C07">
      <w:pPr>
        <w:rPr>
          <w:rStyle w:val="StyleUnderline"/>
        </w:rPr>
      </w:pPr>
      <w:r w:rsidRPr="00D94C2D">
        <w:rPr>
          <w:rStyle w:val="StyleUnderline"/>
        </w:rPr>
        <w:t>Such a view of human agency and action would help explain the importance of recognizing</w:t>
      </w:r>
      <w:r w:rsidRPr="002D1870">
        <w:rPr>
          <w:sz w:val="16"/>
        </w:rPr>
        <w:t xml:space="preserve"> what Inkpen and Choudhury (1995) call </w:t>
      </w:r>
      <w:r w:rsidRPr="00D94C2D">
        <w:rPr>
          <w:rStyle w:val="StyleUnderline"/>
        </w:rPr>
        <w:t>strategic absence in organizations</w:t>
      </w:r>
      <w:r w:rsidRPr="002D1870">
        <w:rPr>
          <w:sz w:val="16"/>
        </w:rPr>
        <w:t xml:space="preserve"> — </w:t>
      </w:r>
      <w:r w:rsidRPr="00D94C2D">
        <w:rPr>
          <w:rStyle w:val="StyleUnderline"/>
        </w:rPr>
        <w:t>the lack of consistent</w:t>
      </w:r>
      <w:r w:rsidRPr="002D1870">
        <w:rPr>
          <w:sz w:val="16"/>
        </w:rPr>
        <w:t xml:space="preserve">, </w:t>
      </w:r>
      <w:r w:rsidRPr="00D94C2D">
        <w:rPr>
          <w:rStyle w:val="StyleUnderline"/>
        </w:rPr>
        <w:t>guiding and deliberate plans and goals</w:t>
      </w:r>
      <w:r w:rsidRPr="002D1870">
        <w:rPr>
          <w:sz w:val="16"/>
        </w:rPr>
        <w:t xml:space="preserve">. This lack can be experienced in times of strife, or in transition from a nascent venture, but of greatest interest for Inkpen and Choudhury (1995) are the periods when the absence of an overriding strategic scaffold is deliberate. Acting from a fear of being ossified within hard-wired routines, strategists seek to provoke a tolerance for ambiguity by advocating trial and error and the provision of slack; looking to rely upon a consistency of action rather than the procedural application of a deliberate ‘vision’. From a dwelling perspective and the notion of ‘practical coping’ associated with it, this is not so much an absence of strategy, however, as an implicit recognition of how </w:t>
      </w:r>
      <w:r w:rsidRPr="00D94C2D">
        <w:rPr>
          <w:rStyle w:val="StyleUnderline"/>
        </w:rPr>
        <w:t>strategic action can take place without any mediation by mental representations or even tacit rules</w:t>
      </w:r>
      <w:r w:rsidRPr="002D1870">
        <w:rPr>
          <w:sz w:val="16"/>
        </w:rPr>
        <w:t xml:space="preserve">; </w:t>
      </w:r>
      <w:r w:rsidRPr="00D94C2D">
        <w:rPr>
          <w:rStyle w:val="StyleUnderline"/>
        </w:rPr>
        <w:t>where action is purposive rather than purposeful</w:t>
      </w:r>
      <w:r w:rsidRPr="002D1870">
        <w:rPr>
          <w:sz w:val="16"/>
        </w:rPr>
        <w:t xml:space="preserve">. In other words, </w:t>
      </w:r>
      <w:r w:rsidRPr="00D94C2D">
        <w:rPr>
          <w:rStyle w:val="StyleUnderline"/>
        </w:rPr>
        <w:t>not having an articulated strategy is strategic</w:t>
      </w:r>
      <w:r w:rsidRPr="002D1870">
        <w:rPr>
          <w:sz w:val="16"/>
        </w:rPr>
        <w:t xml:space="preserve">, in that it forces recourse to internalized dispositions; </w:t>
      </w:r>
      <w:r w:rsidRPr="00D94C2D">
        <w:rPr>
          <w:rStyle w:val="StyleUnderline"/>
        </w:rPr>
        <w:t>an implicit recognition that strategy is immanent in action</w:t>
      </w:r>
      <w:r w:rsidRPr="002D1870">
        <w:rPr>
          <w:sz w:val="16"/>
        </w:rPr>
        <w:t xml:space="preserve">. Here </w:t>
      </w:r>
      <w:r w:rsidRPr="00D94C2D">
        <w:rPr>
          <w:rStyle w:val="StyleUnderline"/>
        </w:rPr>
        <w:t>the</w:t>
      </w:r>
      <w:r w:rsidRPr="002D1870">
        <w:rPr>
          <w:sz w:val="16"/>
        </w:rPr>
        <w:t xml:space="preserve"> ‘</w:t>
      </w:r>
      <w:r w:rsidRPr="00D94C2D">
        <w:rPr>
          <w:rStyle w:val="StyleUnderline"/>
        </w:rPr>
        <w:t>objects’</w:t>
      </w:r>
      <w:r w:rsidRPr="002D1870">
        <w:rPr>
          <w:sz w:val="16"/>
        </w:rPr>
        <w:t xml:space="preserve"> </w:t>
      </w:r>
      <w:r w:rsidRPr="00D94C2D">
        <w:rPr>
          <w:rStyle w:val="StyleUnderline"/>
        </w:rPr>
        <w:t xml:space="preserve">that strategists engage with are not ‘things’ but an interconnecting set of shifting relations in which action is undertaken </w:t>
      </w:r>
      <w:r w:rsidRPr="002D1870">
        <w:rPr>
          <w:sz w:val="16"/>
        </w:rPr>
        <w:t xml:space="preserve">not only from the identification and use of material assets, but </w:t>
      </w:r>
      <w:r w:rsidRPr="00D94C2D">
        <w:rPr>
          <w:rStyle w:val="StyleUnderline"/>
        </w:rPr>
        <w:t>from an awareness of divergent understandings</w:t>
      </w:r>
      <w:r w:rsidRPr="002D1870">
        <w:rPr>
          <w:sz w:val="16"/>
        </w:rPr>
        <w:t xml:space="preserve"> (say, different professional codes or local norms), the ‘noise’ of market turbulence, personal aspirations and so on. </w:t>
      </w:r>
      <w:r w:rsidRPr="00D94C2D">
        <w:rPr>
          <w:rStyle w:val="StyleUnderline"/>
        </w:rPr>
        <w:t>All</w:t>
      </w:r>
      <w:r w:rsidRPr="002D1870">
        <w:rPr>
          <w:sz w:val="16"/>
        </w:rPr>
        <w:t xml:space="preserve"> </w:t>
      </w:r>
      <w:r w:rsidRPr="00D94C2D">
        <w:rPr>
          <w:rStyle w:val="StyleUnderline"/>
        </w:rPr>
        <w:t>these elements are real only in their complexly articulated interrelatedness</w:t>
      </w:r>
      <w:r w:rsidRPr="002D1870">
        <w:rPr>
          <w:sz w:val="16"/>
        </w:rPr>
        <w:t xml:space="preserve">. </w:t>
      </w:r>
      <w:r w:rsidRPr="002D1870">
        <w:rPr>
          <w:sz w:val="16"/>
        </w:rPr>
        <w:lastRenderedPageBreak/>
        <w:t xml:space="preserve">Competent practical coping is a kind of flexible responsiveness to a situation as it unfolds. </w:t>
      </w:r>
      <w:r w:rsidRPr="00D94C2D">
        <w:rPr>
          <w:rStyle w:val="StyleUnderline"/>
        </w:rPr>
        <w:t xml:space="preserve">It is a </w:t>
      </w:r>
      <w:r w:rsidRPr="00D94C2D">
        <w:rPr>
          <w:rStyle w:val="Emphasis"/>
        </w:rPr>
        <w:t>thoroughly material</w:t>
      </w:r>
      <w:r w:rsidRPr="00D94C2D">
        <w:rPr>
          <w:rStyle w:val="StyleUnderline"/>
        </w:rPr>
        <w:t xml:space="preserve"> response to the world</w:t>
      </w:r>
      <w:r w:rsidRPr="002D1870">
        <w:rPr>
          <w:sz w:val="16"/>
        </w:rPr>
        <w:t xml:space="preserve">, guided by habitus; </w:t>
      </w:r>
      <w:r w:rsidRPr="00D94C2D">
        <w:rPr>
          <w:rStyle w:val="StyleUnderline"/>
        </w:rPr>
        <w:t>an immanent strategy that ensures a consistency of action even though the actor involved may be unaware of it</w:t>
      </w:r>
      <w:r w:rsidRPr="002D1870">
        <w:rPr>
          <w:sz w:val="16"/>
        </w:rPr>
        <w:t>.</w:t>
      </w:r>
    </w:p>
    <w:p w:rsidR="00807C07" w:rsidRPr="002D1870" w:rsidRDefault="00807C07" w:rsidP="00807C07">
      <w:pPr>
        <w:rPr>
          <w:sz w:val="16"/>
        </w:rPr>
      </w:pPr>
      <w:r w:rsidRPr="002D1870">
        <w:rPr>
          <w:sz w:val="16"/>
        </w:rPr>
        <w:t xml:space="preserve">When strategy becomes explicit, this is because of a breakdown (potential or actual) in the availableness of objects that causes awareness and reflection. So, strategy is purposeful when objects and relations are conspicuous (they no longer work in the normal way), when they obtrude (they become absent) or when they obstruct (they are experienced as obstacles). </w:t>
      </w:r>
      <w:r w:rsidRPr="00D94C2D">
        <w:rPr>
          <w:rStyle w:val="StyleUnderline"/>
        </w:rPr>
        <w:t>Defining vision and goals</w:t>
      </w:r>
      <w:r w:rsidRPr="002D1870">
        <w:rPr>
          <w:sz w:val="16"/>
        </w:rPr>
        <w:t xml:space="preserve">, changing routines, realigning business activities, and so on, </w:t>
      </w:r>
      <w:r w:rsidRPr="00D94C2D">
        <w:rPr>
          <w:rStyle w:val="StyleUnderline"/>
        </w:rPr>
        <w:t>occur in response to an emerging occurrentness</w:t>
      </w:r>
      <w:r w:rsidRPr="002D1870">
        <w:rPr>
          <w:sz w:val="16"/>
        </w:rPr>
        <w:t xml:space="preserve"> — </w:t>
      </w:r>
      <w:r w:rsidRPr="00D94C2D">
        <w:rPr>
          <w:rStyle w:val="StyleUnderline"/>
        </w:rPr>
        <w:t>an experiential sense that organizational identity is under threat</w:t>
      </w:r>
      <w:r w:rsidRPr="002D1870">
        <w:rPr>
          <w:sz w:val="16"/>
        </w:rPr>
        <w:t xml:space="preserve">, and/or breaking down. Whereas, in traditional, causal (and strategic) logic, it is presumed that what gives meaning and continuity to each action is the existence of a transcendent end-goal or a set of unifying objectives, what unifies each purposive action, in both Bourdieu’s and Dreyfus’s accounts, is a certain internalized style of engagement, a modus operandi. </w:t>
      </w:r>
      <w:r w:rsidRPr="00D94C2D">
        <w:rPr>
          <w:rStyle w:val="StyleUnderline"/>
        </w:rPr>
        <w:t>Style governs how things, situations and people show up and come to our attention so that they matter to us</w:t>
      </w:r>
      <w:r w:rsidRPr="002D1870">
        <w:rPr>
          <w:sz w:val="16"/>
        </w:rPr>
        <w:t xml:space="preserve"> (Spinosa et al. 1997: 20). </w:t>
      </w:r>
      <w:r w:rsidRPr="00E504E5">
        <w:rPr>
          <w:rStyle w:val="StyleUnderline"/>
        </w:rPr>
        <w:t>It</w:t>
      </w:r>
      <w:r w:rsidRPr="002D1870">
        <w:rPr>
          <w:sz w:val="16"/>
        </w:rPr>
        <w:t xml:space="preserve"> </w:t>
      </w:r>
      <w:r w:rsidRPr="00D94C2D">
        <w:rPr>
          <w:rStyle w:val="StyleUnderline"/>
        </w:rPr>
        <w:t>affects our perception of what matters</w:t>
      </w:r>
      <w:r w:rsidRPr="002D1870">
        <w:rPr>
          <w:sz w:val="16"/>
        </w:rPr>
        <w:t xml:space="preserve"> and the manner by which we attend to things around us. </w:t>
      </w:r>
      <w:r w:rsidRPr="00D94C2D">
        <w:rPr>
          <w:rStyle w:val="StyleUnderline"/>
        </w:rPr>
        <w:t>Style</w:t>
      </w:r>
      <w:r w:rsidRPr="002D1870">
        <w:rPr>
          <w:sz w:val="16"/>
        </w:rPr>
        <w:t xml:space="preserve"> </w:t>
      </w:r>
      <w:r w:rsidRPr="00D94C2D">
        <w:rPr>
          <w:rStyle w:val="StyleUnderline"/>
        </w:rPr>
        <w:t>is</w:t>
      </w:r>
      <w:r w:rsidRPr="002D1870">
        <w:rPr>
          <w:sz w:val="16"/>
        </w:rPr>
        <w:t xml:space="preserve"> ‘</w:t>
      </w:r>
      <w:r w:rsidRPr="00D94C2D">
        <w:rPr>
          <w:rStyle w:val="StyleUnderline"/>
        </w:rPr>
        <w:t>simply passed on silently from body to body</w:t>
      </w:r>
      <w:r w:rsidRPr="002D1870">
        <w:rPr>
          <w:sz w:val="16"/>
        </w:rPr>
        <w:t xml:space="preserve"> … it is only by being an apprentice to one’s parents and teachers that one gains … practical wisdom’ (Dreyfus 2001: 48). Style gives individual agents and organizations their identity. Style shapes strategy.</w:t>
      </w:r>
    </w:p>
    <w:p w:rsidR="00807C07" w:rsidRDefault="00807C07" w:rsidP="00807C07">
      <w:pPr>
        <w:rPr>
          <w:sz w:val="16"/>
        </w:rPr>
      </w:pPr>
      <w:r w:rsidRPr="00E504E5">
        <w:rPr>
          <w:rStyle w:val="StyleUnderline"/>
        </w:rPr>
        <w:t>Within organizational settings, it is when</w:t>
      </w:r>
      <w:r w:rsidRPr="002D1870">
        <w:rPr>
          <w:sz w:val="16"/>
        </w:rPr>
        <w:t xml:space="preserve"> style is stuttering, when </w:t>
      </w:r>
      <w:r w:rsidRPr="00E504E5">
        <w:rPr>
          <w:rStyle w:val="StyleUnderline"/>
        </w:rPr>
        <w:t>identity is threatened</w:t>
      </w:r>
      <w:r w:rsidRPr="002D1870">
        <w:rPr>
          <w:sz w:val="16"/>
        </w:rPr>
        <w:t xml:space="preserve">, </w:t>
      </w:r>
      <w:r w:rsidRPr="00E504E5">
        <w:rPr>
          <w:rStyle w:val="StyleUnderline"/>
        </w:rPr>
        <w:t>when breakdown occurs</w:t>
      </w:r>
      <w:r w:rsidRPr="002D1870">
        <w:rPr>
          <w:sz w:val="16"/>
        </w:rPr>
        <w:t xml:space="preserve">, </w:t>
      </w:r>
      <w:r w:rsidRPr="00E504E5">
        <w:rPr>
          <w:rStyle w:val="StyleUnderline"/>
        </w:rPr>
        <w:t>that strategists begin to invoke purposeful ideas so as to restore consistency</w:t>
      </w:r>
      <w:r w:rsidRPr="002D1870">
        <w:rPr>
          <w:sz w:val="16"/>
        </w:rPr>
        <w:t xml:space="preserve"> </w:t>
      </w:r>
      <w:r w:rsidRPr="00E504E5">
        <w:rPr>
          <w:rStyle w:val="StyleUnderline"/>
        </w:rPr>
        <w:t>and recover identity</w:t>
      </w:r>
      <w:r w:rsidRPr="002D1870">
        <w:rPr>
          <w:sz w:val="16"/>
        </w:rPr>
        <w:t xml:space="preserve"> </w:t>
      </w:r>
      <w:r w:rsidRPr="00E504E5">
        <w:rPr>
          <w:rStyle w:val="StyleUnderline"/>
        </w:rPr>
        <w:t xml:space="preserve">and consistency from the otherwise </w:t>
      </w:r>
      <w:r w:rsidRPr="00E504E5">
        <w:rPr>
          <w:rStyle w:val="Emphasis"/>
        </w:rPr>
        <w:t>inherent variability</w:t>
      </w:r>
      <w:r w:rsidRPr="00E504E5">
        <w:rPr>
          <w:rStyle w:val="StyleUnderline"/>
        </w:rPr>
        <w:t xml:space="preserve"> of human actions</w:t>
      </w:r>
      <w:r w:rsidRPr="002D1870">
        <w:rPr>
          <w:sz w:val="16"/>
        </w:rPr>
        <w:t xml:space="preserve">. From our reading, what is critical when undertaking this form of research into strategizing is that </w:t>
      </w:r>
      <w:r w:rsidRPr="00E504E5">
        <w:rPr>
          <w:rStyle w:val="StyleUnderline"/>
        </w:rPr>
        <w:t>the use of representations of everyday activity</w:t>
      </w:r>
      <w:r w:rsidRPr="002D1870">
        <w:rPr>
          <w:sz w:val="16"/>
        </w:rPr>
        <w:t xml:space="preserve"> (from symbolic vision to detailed process chart) </w:t>
      </w:r>
      <w:r w:rsidRPr="00E504E5">
        <w:rPr>
          <w:rStyle w:val="StyleUnderline"/>
        </w:rPr>
        <w:t>does not provoke an observer</w:t>
      </w:r>
      <w:r w:rsidRPr="002D1870">
        <w:rPr>
          <w:sz w:val="16"/>
        </w:rPr>
        <w:t xml:space="preserve">–observed split between intent and action; </w:t>
      </w:r>
      <w:r w:rsidRPr="00E504E5">
        <w:rPr>
          <w:rStyle w:val="StyleUnderline"/>
        </w:rPr>
        <w:t xml:space="preserve">the purposeful remains a </w:t>
      </w:r>
      <w:r w:rsidRPr="00E504E5">
        <w:rPr>
          <w:rStyle w:val="Emphasis"/>
        </w:rPr>
        <w:t>retrospective formalization</w:t>
      </w:r>
      <w:r w:rsidRPr="00E504E5">
        <w:rPr>
          <w:rStyle w:val="StyleUnderline"/>
        </w:rPr>
        <w:t xml:space="preserve"> of successive</w:t>
      </w:r>
      <w:r w:rsidRPr="002D1870">
        <w:rPr>
          <w:sz w:val="16"/>
        </w:rPr>
        <w:t xml:space="preserve">, </w:t>
      </w:r>
      <w:r w:rsidRPr="00E504E5">
        <w:rPr>
          <w:rStyle w:val="StyleUnderline"/>
        </w:rPr>
        <w:t>purposive attempts to make sense of the world</w:t>
      </w:r>
      <w:r w:rsidRPr="002D1870">
        <w:rPr>
          <w:sz w:val="16"/>
        </w:rPr>
        <w:t xml:space="preserve">. Strategy research has to be </w:t>
      </w:r>
      <w:r w:rsidRPr="00E504E5">
        <w:rPr>
          <w:rStyle w:val="StyleUnderline"/>
        </w:rPr>
        <w:t>driven by recurring to a ‘dwelt-in’ reality</w:t>
      </w:r>
      <w:r w:rsidRPr="002D1870">
        <w:rPr>
          <w:sz w:val="16"/>
        </w:rPr>
        <w:t xml:space="preserve">. In such a dwelling mode, the ‘coming-into-being of the person is part and parcel of the process of cominginto- being of the world’ (Ingold 2000: 168). So, </w:t>
      </w:r>
      <w:r w:rsidRPr="002D1870">
        <w:rPr>
          <w:rStyle w:val="Emphasis"/>
        </w:rPr>
        <w:t>rather than being a transcendent blueprint</w:t>
      </w:r>
      <w:r w:rsidRPr="00E504E5">
        <w:rPr>
          <w:rStyle w:val="StyleUnderline"/>
        </w:rPr>
        <w:t xml:space="preserve"> of a sovereign individual or organization</w:t>
      </w:r>
      <w:r w:rsidRPr="002D1870">
        <w:rPr>
          <w:sz w:val="16"/>
        </w:rPr>
        <w:t xml:space="preserve">, </w:t>
      </w:r>
      <w:r w:rsidRPr="002D1870">
        <w:rPr>
          <w:rStyle w:val="StyleUnderline"/>
        </w:rPr>
        <w:t>strategy and identity are co-productive</w:t>
      </w:r>
      <w:r w:rsidRPr="002D1870">
        <w:rPr>
          <w:sz w:val="16"/>
        </w:rPr>
        <w:t xml:space="preserve"> of one another. Both strategy and identity develop through everyday practical coping and through the cultivation of a style of engagement, and </w:t>
      </w:r>
      <w:r w:rsidRPr="002D1870">
        <w:rPr>
          <w:rStyle w:val="StyleUnderline"/>
        </w:rPr>
        <w:t>this style or modus operandi is what gives consistency</w:t>
      </w:r>
      <w:r w:rsidRPr="002D1870">
        <w:rPr>
          <w:sz w:val="16"/>
        </w:rPr>
        <w:t xml:space="preserve">, </w:t>
      </w:r>
      <w:r w:rsidRPr="002D1870">
        <w:rPr>
          <w:rStyle w:val="StyleUnderline"/>
        </w:rPr>
        <w:t>stability</w:t>
      </w:r>
      <w:r w:rsidRPr="002D1870">
        <w:rPr>
          <w:sz w:val="16"/>
        </w:rPr>
        <w:t xml:space="preserve"> </w:t>
      </w:r>
      <w:r w:rsidRPr="002D1870">
        <w:rPr>
          <w:rStyle w:val="StyleUnderline"/>
        </w:rPr>
        <w:t>and</w:t>
      </w:r>
      <w:r w:rsidRPr="002D1870">
        <w:rPr>
          <w:sz w:val="16"/>
        </w:rPr>
        <w:t xml:space="preserve">, </w:t>
      </w:r>
      <w:r w:rsidRPr="002D1870">
        <w:rPr>
          <w:rStyle w:val="StyleUnderline"/>
        </w:rPr>
        <w:t>ultimately</w:t>
      </w:r>
      <w:r w:rsidRPr="002D1870">
        <w:rPr>
          <w:sz w:val="16"/>
        </w:rPr>
        <w:t xml:space="preserve">, </w:t>
      </w:r>
      <w:r w:rsidRPr="002D1870">
        <w:rPr>
          <w:rStyle w:val="StyleUnderline"/>
        </w:rPr>
        <w:t>identity to the agent</w:t>
      </w:r>
      <w:r w:rsidRPr="002D1870">
        <w:rPr>
          <w:sz w:val="16"/>
        </w:rPr>
        <w:t xml:space="preserve">, </w:t>
      </w:r>
      <w:r w:rsidRPr="002D1870">
        <w:rPr>
          <w:rStyle w:val="StyleUnderline"/>
        </w:rPr>
        <w:t>be it</w:t>
      </w:r>
      <w:r w:rsidRPr="002D1870">
        <w:rPr>
          <w:sz w:val="16"/>
        </w:rPr>
        <w:t xml:space="preserve"> an </w:t>
      </w:r>
      <w:r w:rsidRPr="002D1870">
        <w:rPr>
          <w:rStyle w:val="StyleUnderline"/>
        </w:rPr>
        <w:t>individual or organization</w:t>
      </w:r>
      <w:r w:rsidRPr="002D1870">
        <w:rPr>
          <w:sz w:val="16"/>
        </w:rPr>
        <w:t xml:space="preserve">, </w:t>
      </w:r>
      <w:r w:rsidRPr="002D1870">
        <w:rPr>
          <w:rStyle w:val="StyleUnderline"/>
        </w:rPr>
        <w:t>as a locus of action</w:t>
      </w:r>
      <w:r w:rsidRPr="002D1870">
        <w:rPr>
          <w:sz w:val="16"/>
        </w:rPr>
        <w:t>.</w:t>
      </w:r>
    </w:p>
    <w:p w:rsidR="00807C07" w:rsidRDefault="00807C07" w:rsidP="00807C07">
      <w:pPr>
        <w:rPr>
          <w:sz w:val="16"/>
        </w:rPr>
      </w:pPr>
    </w:p>
    <w:p w:rsidR="00807C07" w:rsidRPr="00CC413D" w:rsidRDefault="00807C07" w:rsidP="00807C07">
      <w:pPr>
        <w:pStyle w:val="Heading3"/>
      </w:pPr>
      <w:r>
        <w:lastRenderedPageBreak/>
        <w:t>Ontology 1</w:t>
      </w:r>
      <w:r w:rsidRPr="00807C07">
        <w:rPr>
          <w:vertAlign w:val="superscript"/>
        </w:rPr>
        <w:t>st</w:t>
      </w:r>
      <w:r>
        <w:t xml:space="preserve"> – Political Engagement</w:t>
      </w:r>
    </w:p>
    <w:p w:rsidR="00807C07" w:rsidRDefault="00807C07" w:rsidP="00807C07">
      <w:pPr>
        <w:pStyle w:val="Heading4"/>
      </w:pPr>
      <w:r>
        <w:t>An interrogation of our being in the world is a necessary prerequisite for social creativity and political imaginary – this is especially relevant in micropolitical spaces like debate</w:t>
      </w:r>
    </w:p>
    <w:p w:rsidR="00807C07" w:rsidRPr="001D3715" w:rsidRDefault="00807C07" w:rsidP="00807C07">
      <w:r w:rsidRPr="001D3715">
        <w:rPr>
          <w:b/>
          <w:sz w:val="26"/>
          <w:szCs w:val="26"/>
        </w:rPr>
        <w:t>Carlisle 17</w:t>
      </w:r>
      <w:r>
        <w:t xml:space="preserve"> (Erin, Undertaking a PhD in Sociology at Fl</w:t>
      </w:r>
      <w:r>
        <w:t>inders University in Adelaide, “</w:t>
      </w:r>
      <w:r>
        <w:t xml:space="preserve">On the Possibilities of Political Action in-the-World: Pathways through Arendt, Castoriadis, </w:t>
      </w:r>
      <w:r>
        <w:t>and Wagner”, Social Imaginaries,</w:t>
      </w:r>
      <w:r>
        <w:t xml:space="preserve"> </w:t>
      </w:r>
      <w:r w:rsidRPr="001D3715">
        <w:t>https://www.academia.edu/33062234/On_the_Possibilities_of_Political_Action_in-the-World_Pathways_through_Arendt_Castoriadis_and_Wagner</w:t>
      </w:r>
      <w:r>
        <w:t>)</w:t>
      </w:r>
    </w:p>
    <w:p w:rsidR="00807C07" w:rsidRPr="00471EFF" w:rsidRDefault="00807C07" w:rsidP="00807C07">
      <w:pPr>
        <w:rPr>
          <w:b/>
          <w:sz w:val="24"/>
          <w:u w:val="single"/>
        </w:rPr>
      </w:pPr>
      <w:r w:rsidRPr="001D3715">
        <w:rPr>
          <w:sz w:val="16"/>
        </w:rPr>
        <w:t xml:space="preserve">The </w:t>
      </w:r>
      <w:r w:rsidRPr="00471EFF">
        <w:rPr>
          <w:b/>
          <w:sz w:val="24"/>
          <w:u w:val="single"/>
        </w:rPr>
        <w:t xml:space="preserve">hermeneutic-phenomenological understanding of the world-horizon provides the theoretical infrastructure for the notion of political action in-the-world </w:t>
      </w:r>
      <w:r w:rsidRPr="001D3715">
        <w:rPr>
          <w:sz w:val="16"/>
        </w:rPr>
        <w:t xml:space="preserve">developed in this paper. The world and the world-horizon are enduring problematics for the hermeneutic and phenomenological movement, broadly understood (Spiegelberg 1994). Following Eugen Fink (2005 [1933]), Klaus Held recently argued that the world is the ‘most fundamental theme’ of phenomenological philosophy (2012, p. 443). The world became a question in its own right with the third generation of phenomenology: in particular, through the work of Maurice Merleau-Ponty, Jan Patočka, and Jean-Paul Sartre, but also with Hans-Georg Gadamer and Paul Ricoeur’s hermeneutic approaches. In his magnum opus, Being and Time (1967 [1927]), Martin </w:t>
      </w:r>
      <w:r w:rsidRPr="00471EFF">
        <w:rPr>
          <w:b/>
          <w:sz w:val="24"/>
          <w:u w:val="single"/>
        </w:rPr>
        <w:t>Heidegger revealed the condition of Dasein as being-in-the-world, which highlighted the human relation with and an openness to the world</w:t>
      </w:r>
      <w:r w:rsidRPr="001D3715">
        <w:rPr>
          <w:sz w:val="16"/>
        </w:rPr>
        <w:t xml:space="preserve"> (Overgaard 2004, pp. 145–146). In Heidegger’s wake, the phenomenological movement challenged the idea of an external world separate to the internal world of the conscious subject, which hitherto prevailed in the so-called philosophy of consciousness (Ricoeur 1974, p. 9). From this phenomenological perspective, the world refers to a shared, ‘unifying background component of experience’ (Arnason 2007, p. 23). Hermeneutical thinkers take this understanding one-step further, toward interpretative horizons of meaning that pattern the underdetermined but overarching world-horizon. It is on this basis that Charles Taylor recently argued, ‘phenomenology and hermeneutics belong together’ (Bohmann, Montero and Taylor 2014, p. 5). </w:t>
      </w:r>
      <w:r w:rsidRPr="00471EFF">
        <w:rPr>
          <w:b/>
          <w:sz w:val="24"/>
          <w:u w:val="single"/>
        </w:rPr>
        <w:t>Combined with the phenomenological notion of the world, the hermeneutical element helps to ‘understand how agents are understanding the world’ through varied modes of social, cultural—and I would argue, political—doing</w:t>
      </w:r>
      <w:r w:rsidRPr="001D3715">
        <w:rPr>
          <w:sz w:val="16"/>
        </w:rPr>
        <w:t xml:space="preserve"> (Bohmann, Montero and Taylor 2014, p. 5). Furthermore, </w:t>
      </w:r>
      <w:r w:rsidRPr="00471EFF">
        <w:rPr>
          <w:b/>
          <w:sz w:val="24"/>
          <w:u w:val="single"/>
        </w:rPr>
        <w:t>hermeneutic perspectives highlight the complex interplay of and conflict between the horizons of meaning that shape varied socio-cultural worlds</w:t>
      </w:r>
      <w:r w:rsidRPr="001D3715">
        <w:rPr>
          <w:sz w:val="16"/>
        </w:rPr>
        <w:t xml:space="preserve"> (Arnason 2007, p. 23), which, moreover, remain open to the possibility of creative re-articulation, as underdetermined horizons of meaning. Approaches that intertwine hermeneutics with phenomenology each take different roads toward the human condition in-the-world; here, I briefly focus on Johann P. Arnason, Paul Ricoeur, and Charles Taylor. Taking cue from Merleau-Ponty, Arnason contends that being-in-the-world is ‘the most elementary level of meaning’ (Arnason 2003, p. 90; c.f. Merleau-Ponty 2002 [1945], p. xxii). Arnason brings Merleau-Ponty’s phenomenology into dialogue with Max Weber’s cultural writings to elucidate a notion of culture as mise en forme du monde, or, articulations of the world (Arnason 1993, p. 94). As the ultimate horizon of horizons, the world tout court is a context of unity amidst diverse socio-cultural patterns of world-interpretation, and varied anthropological articulations of the human condition in-the-world (Arnason 1992; see also Adams 2011a, p. 74). Ricoeur, in turn, argues that ‘the world is where we dwell’ (1991, p. 453). Ricoeur elucidates the world as the always-already present temporal, spatial, yet inexhaustible horizon of interpretative possibilities (Ricoeur 1991, pp. 212–213; Vanhoozer 1991, p. 50). </w:t>
      </w:r>
      <w:r w:rsidRPr="00471EFF">
        <w:rPr>
          <w:b/>
          <w:sz w:val="24"/>
          <w:u w:val="single"/>
        </w:rPr>
        <w:t>Our being-in-the-world or dwelling-in-the-world is for Ricoeur constituted through action, the ‘act of inhabiting’ the world</w:t>
      </w:r>
      <w:r w:rsidRPr="001D3715">
        <w:rPr>
          <w:sz w:val="16"/>
        </w:rPr>
        <w:t xml:space="preserve"> (1995, p. 38). Furthermore, to dwell in the world simultaneously means to belong in it (Adams 2015, pp. 140–141; Ricoeur 1998, pp. 106, 116–117), which points to hermeneutical modes of understanding and cultural-historical renderings of being together in the world. For Taylor (1997, p. 120), following Heidegger, language discloses the world. </w:t>
      </w:r>
      <w:r w:rsidRPr="00471EFF">
        <w:rPr>
          <w:b/>
          <w:sz w:val="24"/>
          <w:u w:val="single"/>
        </w:rPr>
        <w:t>As beings in-the-world that disclose this world, human beings are therefore ‘language beings’</w:t>
      </w:r>
      <w:r w:rsidRPr="001D3715">
        <w:rPr>
          <w:sz w:val="16"/>
        </w:rPr>
        <w:t xml:space="preserve"> (Taylor 1997, p. 126)—or, as Taylor phrases it elsewhere, ‘self-interpreting beings’ (1985, p. 191). These </w:t>
      </w:r>
      <w:r w:rsidRPr="00471EFF">
        <w:rPr>
          <w:b/>
          <w:sz w:val="24"/>
          <w:u w:val="single"/>
        </w:rPr>
        <w:t>hermeneutic-phenomenological approaches to the human condition and the world problematic reveal three important points which serve as openings for an understanding of political action in-the-world.</w:t>
      </w:r>
      <w:r w:rsidRPr="001D3715">
        <w:rPr>
          <w:sz w:val="16"/>
        </w:rPr>
        <w:t xml:space="preserve"> First, </w:t>
      </w:r>
      <w:r w:rsidRPr="00471EFF">
        <w:rPr>
          <w:b/>
          <w:sz w:val="24"/>
          <w:u w:val="single"/>
        </w:rPr>
        <w:t xml:space="preserve">human </w:t>
      </w:r>
      <w:r w:rsidRPr="00471EFF">
        <w:rPr>
          <w:b/>
          <w:sz w:val="24"/>
          <w:u w:val="single"/>
        </w:rPr>
        <w:lastRenderedPageBreak/>
        <w:t>communities understand their specific situation in-the-world via sociocultural and historical patterns of meaning, which articulate a broader, encompassing, yet underdetermined world-horizon</w:t>
      </w:r>
      <w:r w:rsidRPr="001D3715">
        <w:rPr>
          <w:sz w:val="16"/>
        </w:rPr>
        <w:t xml:space="preserve"> (Arnason 2003, pp. 227–230). Indeed, ‘to exist, to be “in the world”, is to have a concrete “there”’ in society, culture, and history (Malpas 2006, p. 47). Such common interpretative spaces of experience form the preconditions for modes of political togetherness, and furthermore, shape the field of possibilities for projects of political doing. From this perspective, the world as an underdetermined horizon of meaning is not only a background of our experience: instead, ‘we are involved with the world and with others in an inextricable tangle’ (Merleau-Ponty 2002, p. 528). However, the world constituted via the nexus of history, culture, and society remains ‘open to an infinite number of possibilities’ (Merleau-Ponty 2002, p. 527). Hence the second insight concerns the underdetermined character of the world, as an inexhaustible horizon of meaning. </w:t>
      </w:r>
      <w:r w:rsidRPr="00471EFF">
        <w:rPr>
          <w:b/>
          <w:sz w:val="24"/>
          <w:u w:val="single"/>
        </w:rPr>
        <w:t>That the world is underdetermined suggests an openness to potentially infinite possibilities of re-formation through forms of cultural, social, and political doing. Our condition in-the-world however places limits on these projects: it curtails the possibility of complete mastery over the world from an Archimedean point outside of the world, which otherwise reduces the world-horizon to a limited totality</w:t>
      </w:r>
      <w:r w:rsidRPr="001D3715">
        <w:rPr>
          <w:sz w:val="16"/>
        </w:rPr>
        <w:t xml:space="preserve">. This second insight opens onto the third. The </w:t>
      </w:r>
      <w:r w:rsidRPr="00471EFF">
        <w:rPr>
          <w:b/>
          <w:sz w:val="24"/>
          <w:u w:val="single"/>
        </w:rPr>
        <w:t xml:space="preserve">openness of the world lends to the possibility of diverse, conflicting interpretations, which clears a space for critique and—by extension—for politics. </w:t>
      </w:r>
      <w:r w:rsidRPr="001D3715">
        <w:rPr>
          <w:sz w:val="16"/>
        </w:rPr>
        <w:t xml:space="preserve">Despite the potential conflict between pluralities of perspectives, the world provides a source of unity, as a common horizon of interpretation and context of experience. </w:t>
      </w:r>
      <w:r w:rsidRPr="00471EFF">
        <w:rPr>
          <w:b/>
          <w:sz w:val="24"/>
          <w:u w:val="single"/>
        </w:rPr>
        <w:t>Political conflict and action to bring about change are each premised on the open, underdetermined character of the world. Yet political action begins from within historical and socio-cultural communities; these interpretative contexts therefore shape the field of possibilities for political projects</w:t>
      </w:r>
      <w:r w:rsidRPr="001D3715">
        <w:rPr>
          <w:sz w:val="16"/>
        </w:rPr>
        <w:t xml:space="preserve">. This hermeneutic-phenomenological understanding of the human condition in-the-world paves the way for the notion of political action in-the-world developed in this paper, as a novel approach to political social theory and political phenomenology. The question of politics has not been central to many phenomenological projects. Yet, for those that do consider the thematic of politics, the problem of political action per se remains on the periphery. This brief discussion serves to highlight a gap in the field of political phenomenology (broadly construed), for a theorisation of political action in-the-world. Although Bernard Flynn labelled Claude Lefort a ‘phenomenologist of the political’ (Flynn 2012), Lefort does not specifically elucidate a phenomenological understanding of political action. Rather, Lefort (1986) is predominantly interested in the forms of the political in modernity—be it democracy, totalitarianism, or bureaucracy. </w:t>
      </w:r>
      <w:r w:rsidRPr="00471EFF">
        <w:rPr>
          <w:b/>
          <w:sz w:val="24"/>
          <w:u w:val="single"/>
        </w:rPr>
        <w:t xml:space="preserve">For Patočka, the dual creation of philosophy and politics in the Athenian polis opened the world to historical movement and the ‘possibility of authentic life’ </w:t>
      </w:r>
      <w:r w:rsidRPr="001D3715">
        <w:rPr>
          <w:sz w:val="16"/>
        </w:rPr>
        <w:t xml:space="preserve">(1996, p. 39; see also Ricoeur 1996, p. viii). Patočka’s approach is an important contribution to the field of political phenomenology, with connections to both Arendt (Findlay 2002, pp. 97-99; Učník 2010) and Castoriadis’s thought (Adams 2016). However, like Lefort, political action as such was not at the forefront of Patočka’s analysis. Instead, Patočka points toward the trans-subjective horizon of historical movement, and combined ethical and political questions in his elucidations of ‘responsibility’ and ‘care for the soul’ (Patočka 1996). Political thematics similarly underlie each of Taylor and Ricoeur’s theoretical approaches; however, they do not develop a notion of political action per se. A political project arguably operates within Ricoeur’s analysis of the utopian pole of the productive imagination, as creative modes of action open the possibility of sociohistorical change (Ricoeur 1986, p. 16; see also Iakovou 2012, p. 122). Additionally, while his notion of the conflict of interpretations provides an opening for a hermeneutical theorisation of political questioning, Ricoeur did not explicitly take this path; the thematic of political action properly speaking remains submerged in his writings. In his book Modern Social Imaginaries (2003), Taylor discusses </w:t>
      </w:r>
      <w:r w:rsidRPr="00471EFF">
        <w:rPr>
          <w:b/>
          <w:sz w:val="24"/>
          <w:u w:val="single"/>
        </w:rPr>
        <w:t>the emergence of the public sphere as a novel formation of the modern social imaginary, which for him constitutes a common space of debate between an otherwise diverse collectivity</w:t>
      </w:r>
      <w:r w:rsidRPr="001D3715">
        <w:rPr>
          <w:sz w:val="16"/>
        </w:rPr>
        <w:t xml:space="preserve"> (2003, pp. 85-86). However, for Taylor, </w:t>
      </w:r>
      <w:r w:rsidRPr="00471EFF">
        <w:rPr>
          <w:b/>
          <w:sz w:val="24"/>
          <w:u w:val="single"/>
        </w:rPr>
        <w:t>public space is an ‘independent identity from the political’</w:t>
      </w:r>
      <w:r w:rsidRPr="001D3715">
        <w:rPr>
          <w:sz w:val="16"/>
        </w:rPr>
        <w:t xml:space="preserve"> (2003, p. 86). This suggests that </w:t>
      </w:r>
      <w:r w:rsidRPr="00471EFF">
        <w:rPr>
          <w:b/>
          <w:sz w:val="24"/>
          <w:u w:val="single"/>
        </w:rPr>
        <w:t>Taylor distinguishes between the political in the sense of institutional forms, and political action via public debate</w:t>
      </w:r>
      <w:r w:rsidRPr="001D3715">
        <w:rPr>
          <w:sz w:val="16"/>
        </w:rPr>
        <w:t xml:space="preserve">. Elsewhere, Taylor contends that </w:t>
      </w:r>
      <w:r w:rsidRPr="00471EFF">
        <w:rPr>
          <w:b/>
          <w:sz w:val="24"/>
          <w:u w:val="single"/>
        </w:rPr>
        <w:t>critique must be directed toward the social imaginary narratives that pattern our social world and institutions</w:t>
      </w:r>
      <w:r w:rsidRPr="001D3715">
        <w:rPr>
          <w:sz w:val="16"/>
        </w:rPr>
        <w:t xml:space="preserve"> (Bohmann, Montero and Taylor 2014, p. 7). Yet, he has not expanded upon this to elucidate a notion of political action, per se. While Ricoeur, Taylor, Lefort, and Patočka each integrate notions of political action with broadly </w:t>
      </w:r>
      <w:r w:rsidRPr="001D3715">
        <w:rPr>
          <w:sz w:val="16"/>
        </w:rPr>
        <w:lastRenderedPageBreak/>
        <w:t xml:space="preserve">phenomenological motifs, their approaches to political action are less significant for the present analysis, and as such are not treated in this paper. Instead, the notion of political action in-the-world developed in this paper begins from Arendt’s political phenomenological theory and advances this project via Cornelius Castoriadis and Peter Wagner, from the perspective of the hermeneutic-phenomenological understanding of the human condition in-the-world (as earlier). Although Arendt did not consider herself as a phenomenologist (see Held 2012, p. 442), her approach to political action begins from the situation of the human condition in-the-world with others (1998 [1958]). For her, political action inaugurates new beginnings in the world to reshape history (Arendt 2006a [1963]), as I will show. Where Arendt thinks with and beyond Heidegger’s understanding of being-in-the-world in her political theory (Hinchman and Hinchman 1984, pp. 191-197), Castoriadis follows a Merleau-Pontian approach toward the meaningful condition of human beings in-the-world (Adams 2011). The mid-twentieth century movement of French phenomenological Marxism influenced Castoriadis’s early work, as he elucidated the problematisation and re-formation of the social-historical world through creative revolutionary praxis contra the determinism inherent in Marx’s historical materialism (1987a [1964-1965]). After his re-immersion in ancient Greek philosophical sources, Castoriadis rearticulated the socialist revolutionary project as the political project of autonomy. For Castoriadis (1991, 1997d), the modern democratic revolutions revived the ancient imaginary of autonomy, as created in the Athenian polis, as they pursued the explicit self-institution of society as a modern political project. Wagner (2012) adopts Castoriadis’s understanding of the imaginary of autonomy and the Greek democratic experience in his elucidation of modern forms of world-making. As I will later show, </w:t>
      </w:r>
      <w:r w:rsidRPr="00471EFF">
        <w:rPr>
          <w:b/>
          <w:sz w:val="24"/>
          <w:u w:val="single"/>
        </w:rPr>
        <w:t>Wagner understands world-making as projects of socio-political transformation that interpretatively critique and creatively reconstruct the social world</w:t>
      </w:r>
      <w:r w:rsidRPr="001D3715">
        <w:rPr>
          <w:sz w:val="16"/>
        </w:rPr>
        <w:t xml:space="preserve">. Arendt, Castoriadis, and Wagner each turn to the problematic of the world in their political theories in response to modernity. For Arendt, </w:t>
      </w:r>
      <w:r w:rsidRPr="00471EFF">
        <w:rPr>
          <w:b/>
          <w:sz w:val="24"/>
          <w:u w:val="single"/>
        </w:rPr>
        <w:t>a revival of properly political action in-the-world is necessary to counter the condition of world alienation brought about by the intersecting processes of capitalism, scientism, rationalism, and the individualistic society of ‘the social’</w:t>
      </w:r>
      <w:r w:rsidRPr="001D3715">
        <w:rPr>
          <w:sz w:val="16"/>
        </w:rPr>
        <w:t xml:space="preserve"> (1998, pp. 38-49, 248-326). The imaginary of autonomy, which orients modern democratic political projects, for Castoriadis sits in tension with the imaginary of the unlimited expansion of pseudo-rational pseudo-mastery, as expressed in modern bureaucratic capitalist forms (1991, 1997e). In turn, </w:t>
      </w:r>
      <w:r w:rsidRPr="00471EFF">
        <w:rPr>
          <w:b/>
          <w:sz w:val="24"/>
          <w:u w:val="single"/>
        </w:rPr>
        <w:t xml:space="preserve">the agency, community, and creativity at the heart of Wagner’s notion of world-making provides a counterweight to the individualising and homogenising tendencies of globalisation, </w:t>
      </w:r>
      <w:r w:rsidRPr="001D3715">
        <w:rPr>
          <w:sz w:val="16"/>
        </w:rPr>
        <w:t xml:space="preserve">noted earlier (Karagiannis and Wagner 2007a; Wagner 2012, pp. 66-67). The common thrust between Arendt, Castoriadis, and Wagner’s perspectives is thus </w:t>
      </w:r>
      <w:r w:rsidRPr="00471EFF">
        <w:rPr>
          <w:b/>
          <w:sz w:val="24"/>
          <w:u w:val="single"/>
        </w:rPr>
        <w:t>an understanding of politics that reimagines the ancient Greek political experience in the modern context—continuing the dialogue between the ancients and the moderns—and, furthermore, begins from the recognition of the human condition in-the-world</w:t>
      </w:r>
      <w:r w:rsidRPr="001D3715">
        <w:rPr>
          <w:sz w:val="16"/>
        </w:rPr>
        <w:t xml:space="preserve">. For each, </w:t>
      </w:r>
      <w:r w:rsidRPr="00471EFF">
        <w:rPr>
          <w:b/>
          <w:sz w:val="24"/>
          <w:u w:val="single"/>
        </w:rPr>
        <w:t xml:space="preserve">the world forms a common space for political action as an underdetermined field of possibilities that is open to conflicting, plural interpretations, as the precondition for political contestation as well as socio-political change. </w:t>
      </w:r>
      <w:r w:rsidRPr="001D3715">
        <w:rPr>
          <w:sz w:val="16"/>
        </w:rPr>
        <w:t xml:space="preserve">One such dialogue between Arendt and Castoriadis’s notions of creative political action has been undertaken in the field (Straume 2012). This paper expands on Ingerid Straume’s analysis via the hermeneutic-phenomenological world problematic, and the addition of Wagner’s political theory. As the reconstructions in the next section will demonstrate, Arendt, Castoriadis, and Wagner’s approaches reveal the interconnection between interpretative and creative elements of political action. </w:t>
      </w:r>
      <w:r w:rsidRPr="00471EFF">
        <w:rPr>
          <w:b/>
          <w:sz w:val="24"/>
          <w:u w:val="single"/>
        </w:rPr>
        <w:t xml:space="preserve">Political projects disclose as well as interpret the world, which always involves a creative aspect. In so doing, projects of world-forming or world-making creatively re-form and rearticulate the world through political instituting action. </w:t>
      </w:r>
    </w:p>
    <w:p w:rsidR="00D230BF" w:rsidRDefault="00D230BF" w:rsidP="00D230BF">
      <w:pPr>
        <w:pStyle w:val="Heading3"/>
      </w:pPr>
      <w:r>
        <w:lastRenderedPageBreak/>
        <w:t>Ontology 1</w:t>
      </w:r>
      <w:r w:rsidRPr="00807C07">
        <w:rPr>
          <w:vertAlign w:val="superscript"/>
        </w:rPr>
        <w:t>st</w:t>
      </w:r>
      <w:r>
        <w:t xml:space="preserve"> – Violent Politics</w:t>
      </w:r>
    </w:p>
    <w:p w:rsidR="00D230BF" w:rsidRDefault="00D230BF" w:rsidP="00D230BF">
      <w:pPr>
        <w:pStyle w:val="Heading4"/>
      </w:pPr>
      <w:r>
        <w:t>Ontological investigations are critical to challenging the underpinnings of political reality</w:t>
      </w:r>
    </w:p>
    <w:p w:rsidR="00D230BF" w:rsidRPr="00BB2317" w:rsidRDefault="00D230BF" w:rsidP="00D230BF">
      <w:r w:rsidRPr="00BB2317">
        <w:rPr>
          <w:b/>
          <w:sz w:val="26"/>
          <w:szCs w:val="26"/>
        </w:rPr>
        <w:t>Oksala 12</w:t>
      </w:r>
      <w:r>
        <w:t xml:space="preserve"> (Johanna, currently Academy of Finland Research Fellow (2012-2017) in the Department of Philosophy, History, Culture and Art Studies at the University of Helsinki, and Associate Professor of Environmental Philosophy at Pratt Institute, USA, “Foucault, Politics, and Violence”, Northwestern University Press) https://muse.jhu.edu/book/18274</w:t>
      </w:r>
    </w:p>
    <w:p w:rsidR="00D230BF" w:rsidRPr="00BB2317" w:rsidRDefault="00D230BF" w:rsidP="00D230BF">
      <w:pPr>
        <w:rPr>
          <w:sz w:val="16"/>
        </w:rPr>
      </w:pPr>
      <w:r w:rsidRPr="00BB2317">
        <w:rPr>
          <w:sz w:val="16"/>
        </w:rPr>
        <w:t>I will argue that politics should be recognized as the activity that mediates between these two different senses of ontology</w:t>
      </w:r>
      <w:r w:rsidRPr="00471EFF">
        <w:rPr>
          <w:b/>
          <w:sz w:val="24"/>
          <w:u w:val="single"/>
        </w:rPr>
        <w:t>. Ontology as the taken- for- granted background is political in the sense that it is always an outcome of political struggle</w:t>
      </w:r>
      <w:r w:rsidRPr="00BB2317">
        <w:rPr>
          <w:sz w:val="16"/>
        </w:rPr>
        <w:t xml:space="preserve">. </w:t>
      </w:r>
      <w:r w:rsidRPr="00471EFF">
        <w:rPr>
          <w:b/>
          <w:sz w:val="24"/>
          <w:u w:val="single"/>
        </w:rPr>
        <w:t>Ontology as the self- reflective and critical investigation of our present, on the other hand, is political in the sense that it is the means of revealing the forgotten political institution of reality—or at least aspects of it—and of thereby explicitly politicizing aspects of our reality.</w:t>
      </w:r>
      <w:r w:rsidRPr="00BB2317">
        <w:rPr>
          <w:sz w:val="16"/>
        </w:rPr>
        <w:t xml:space="preserve"> Hence, everything is a candidate for politicization, but not everything is, or can be, politicized at once. My approach to political ontology thus differs significantly from that of such influential thinkers as Stephen White, who also emphasizes the importance of ontology for politics. For White, </w:t>
      </w:r>
      <w:r w:rsidRPr="00471EFF">
        <w:rPr>
          <w:b/>
          <w:sz w:val="24"/>
          <w:u w:val="single"/>
        </w:rPr>
        <w:t>ontology concerns the fundamental conceptualizations of self, other, and world that must “prefigure practical insight or judgment”</w:t>
      </w:r>
      <w:r w:rsidRPr="00BB2317">
        <w:rPr>
          <w:sz w:val="16"/>
        </w:rPr>
        <w:t xml:space="preserve"> (White 2000, 11). While the “weak ontology” that White advocates cannot simply be translated into politics or provide a secure foundation for political practice, he nevertheless regards ontology as being prior to politics. My claim is that, on the contrary, </w:t>
      </w:r>
      <w:r w:rsidRPr="00471EFF">
        <w:rPr>
          <w:b/>
          <w:sz w:val="24"/>
          <w:u w:val="single"/>
        </w:rPr>
        <w:t>ontology itself is the outcome of political practice: it is politics that has forgotten itself.</w:t>
      </w:r>
      <w:r w:rsidRPr="00BB2317">
        <w:rPr>
          <w:sz w:val="16"/>
        </w:rPr>
        <w:t xml:space="preserve"> In making the further ontological move of severing the essential connection between physical violence and politics I suggest that Foucault can help us, too. His account of productive power grounds an agonistic conception of politics that does not build upon an ontology of violence. He suggested that when it came to thinking about power, one had to be a nominalist: power is not a substance, but a name for a complex network of practices</w:t>
      </w:r>
      <w:r w:rsidRPr="00471EFF">
        <w:rPr>
          <w:b/>
          <w:sz w:val="24"/>
          <w:u w:val="single"/>
        </w:rPr>
        <w:t>. I suggest that we try to think of political violence in similar terms, as historically constituted practices with context- dependent rationalities, ends, and means.</w:t>
      </w:r>
      <w:r w:rsidRPr="00BB2317">
        <w:rPr>
          <w:sz w:val="16"/>
        </w:rPr>
        <w:t xml:space="preserve"> The central aim of his thought was to question the ontological necessity of many of the phenomena that we take for granted, and to “historicize to the utmost” (FL 99). A Foucaultian approach to violence would thus question the ontological necessity of it— all views advocating that it is either an anthropological constant or an essential feature of human nature, human sociality, or the political, for example. Violence cannot be thought of in such terms in his framework, but must always be analyzed as contingent, historically specifi c practices. </w:t>
      </w:r>
      <w:r w:rsidRPr="00471EFF">
        <w:rPr>
          <w:b/>
          <w:sz w:val="24"/>
          <w:u w:val="single"/>
        </w:rPr>
        <w:t xml:space="preserve">We must not simply accept its eternal existence, but should attempt to understand its meaning and specific forms in the particular historical and cultural contexts that produce and sustain it. </w:t>
      </w:r>
      <w:r w:rsidRPr="00BB2317">
        <w:rPr>
          <w:sz w:val="16"/>
        </w:rPr>
        <w:t xml:space="preserve">My analysis is Foucaultian not only in terms of its approach, but also in terms of the textual material that I appropriate in my attempt to elucidate the relationship between violence and the political. I rely on a detailed explication of Foucault’s lectures at the Collège de France, focusing in particular on those from 1975 to 1979: Society Must Be Defended (1975– 76), Security, Territory, Population (1977– 78), and The Birth of Biopolitics (1978– 79). These three lecture series represent Foucault’s most explicit engagement with the questions of political violence and power. I show that their recent publication provides original conceptual tools for understanding the political, as well as for opening up new possibilities for rethinking its relationship to violence. </w:t>
      </w:r>
      <w:r w:rsidRPr="00471EFF">
        <w:rPr>
          <w:b/>
          <w:sz w:val="24"/>
          <w:u w:val="single"/>
        </w:rPr>
        <w:t>While ontology is often understood as idle armchair philosophy par excellence, my aim is to defend its importance mainly for practical and political reasons.</w:t>
      </w:r>
      <w:r w:rsidRPr="00BB2317">
        <w:rPr>
          <w:sz w:val="16"/>
        </w:rPr>
        <w:t xml:space="preserve"> Western democracies have recently allowed or actively participated in systematic torture, secret detention centers, and extraordinary rendition. By inquiring into the causes of agonism and into the relationship between violence and the political I aim to respond to current political challenges by opening up a theoretical space for political critiques of violence. </w:t>
      </w:r>
      <w:r w:rsidRPr="00471EFF">
        <w:rPr>
          <w:b/>
          <w:sz w:val="24"/>
          <w:u w:val="single"/>
        </w:rPr>
        <w:t xml:space="preserve">I want to create a theoretical opening that will function as a call for a collective search for nonviolent ways of governing our conduct. A key question for such critiques must be whether the relationship between violence and the political is internal and </w:t>
      </w:r>
      <w:r w:rsidRPr="00471EFF">
        <w:rPr>
          <w:b/>
          <w:sz w:val="24"/>
          <w:u w:val="single"/>
        </w:rPr>
        <w:lastRenderedPageBreak/>
        <w:t>therefore necessary and ineliminable, or whether it is external, contingent, and dissolvable</w:t>
      </w:r>
      <w:r w:rsidRPr="00BB2317">
        <w:rPr>
          <w:sz w:val="16"/>
        </w:rPr>
        <w:t>. The answer to this question is determinate for any further critique and action against current forms of political violence. For a critique of violence to make robust sense rather than merely to amount to wishful thinking, it must establish as a preliminary move that political violence is not necessary. Conversely, the acceptance of an ineliminable ontological link between violence and the political would mark the end of all radical critiques of violence. The only valid questions left for us to ask about violence would concern the possible ways in which to channel it, the conditions for its legitimacy, and its acceptable forms and extent. While a critique of violence would seem to be more imperative than ever in today’s world, it is easy to succumb to the utter hopelessness of such a task. The weight of historical evidence suggests that conducting such a critique at the beginning of the twenty- fi rst century could only be an utterly foolish and naive project, undertaken by someone who is ignorant of the violent facts of history as well as of the brilliant but failed attempts to alter them. The murders of great twentieth- century fi gures such as Martin Luther King and Mahatma Gandhi seem to mark the tragic end of the critiques of violence that were conducted within the humanist tradition of thought. These pacifist thinkers not only grounded their hopes for a nonviolent world on the benevolence of a Higher Power, they also appealed to the inherent goodness of human nature. This same faith in the goodness of human nature also underlay many of the twentieth- century anarchist critiques of violence. The belief in the natural goodness of man was tied to the radical denial of state and government. It is this humanist optimism that many find difficult to hold on to today. The death of man also seems to have to have marked the end of hope for nonviolence. I suggest that we inquire into the possibility of a Foucaultian, posthumanist critique of violence that suspends all assumptions concerning human nature. I adopt his methodological principle of systematically questioning all anthropological universals with regard to political violence: all views advocating that man is by nature evil or good, dangerous or violent.</w:t>
      </w:r>
    </w:p>
    <w:p w:rsidR="00D230BF" w:rsidRDefault="00D230BF" w:rsidP="00D230BF"/>
    <w:p w:rsidR="00D230BF" w:rsidRDefault="00D230BF" w:rsidP="00D230BF">
      <w:pPr>
        <w:pStyle w:val="Heading3"/>
      </w:pPr>
      <w:r>
        <w:lastRenderedPageBreak/>
        <w:t>Ontology 1</w:t>
      </w:r>
      <w:r w:rsidRPr="00D230BF">
        <w:rPr>
          <w:vertAlign w:val="superscript"/>
        </w:rPr>
        <w:t>st</w:t>
      </w:r>
      <w:r>
        <w:t xml:space="preserve"> – V2L</w:t>
      </w:r>
    </w:p>
    <w:p w:rsidR="00D230BF" w:rsidRPr="00D74099" w:rsidRDefault="00D230BF" w:rsidP="00D230BF">
      <w:pPr>
        <w:pStyle w:val="Heading4"/>
        <w:rPr>
          <w:rFonts w:asciiTheme="minorHAnsi" w:hAnsiTheme="minorHAnsi" w:cstheme="minorHAnsi"/>
        </w:rPr>
      </w:pPr>
      <w:r w:rsidRPr="00D74099">
        <w:rPr>
          <w:rFonts w:asciiTheme="minorHAnsi" w:hAnsiTheme="minorHAnsi" w:cstheme="minorHAnsi"/>
        </w:rPr>
        <w:t xml:space="preserve">Ontology must come first: only by becoming explorers of what we accept as reality can we truly explore reality. Questioning what we accept as truth is the only way to be fully human. </w:t>
      </w:r>
    </w:p>
    <w:p w:rsidR="00D230BF" w:rsidRDefault="00D230BF" w:rsidP="00D230BF">
      <w:pPr>
        <w:pStyle w:val="tag"/>
        <w:rPr>
          <w:rFonts w:asciiTheme="minorHAnsi" w:hAnsiTheme="minorHAnsi" w:cstheme="minorHAnsi"/>
          <w:b w:val="0"/>
          <w:sz w:val="22"/>
          <w:szCs w:val="22"/>
        </w:rPr>
      </w:pPr>
      <w:r w:rsidRPr="00D74099">
        <w:rPr>
          <w:rFonts w:asciiTheme="minorHAnsi" w:hAnsiTheme="minorHAnsi" w:cstheme="minorHAnsi"/>
          <w:sz w:val="26"/>
          <w:szCs w:val="26"/>
        </w:rPr>
        <w:t>Jerome 92</w:t>
      </w:r>
      <w:r w:rsidRPr="00D74099">
        <w:rPr>
          <w:rFonts w:asciiTheme="minorHAnsi" w:hAnsiTheme="minorHAnsi" w:cstheme="minorHAnsi"/>
        </w:rPr>
        <w:t xml:space="preserve"> </w:t>
      </w:r>
      <w:r w:rsidRPr="00D74099">
        <w:rPr>
          <w:rFonts w:asciiTheme="minorHAnsi" w:hAnsiTheme="minorHAnsi" w:cstheme="minorHAnsi"/>
          <w:b w:val="0"/>
          <w:sz w:val="22"/>
          <w:szCs w:val="22"/>
        </w:rPr>
        <w:t xml:space="preserve">(Miller, Professor of Philosophy at Salisbury State University in Maryland, </w:t>
      </w:r>
      <w:r>
        <w:rPr>
          <w:rFonts w:asciiTheme="minorHAnsi" w:hAnsiTheme="minorHAnsi" w:cstheme="minorHAnsi"/>
          <w:b w:val="0"/>
          <w:sz w:val="22"/>
          <w:szCs w:val="22"/>
        </w:rPr>
        <w:t>“</w:t>
      </w:r>
      <w:r w:rsidRPr="00D74099">
        <w:rPr>
          <w:rFonts w:asciiTheme="minorHAnsi" w:hAnsiTheme="minorHAnsi" w:cstheme="minorHAnsi"/>
          <w:b w:val="0"/>
          <w:sz w:val="22"/>
          <w:szCs w:val="22"/>
        </w:rPr>
        <w:t>In the Throe of Wonder: Intimations of the Sacred in a Post-Modern World</w:t>
      </w:r>
      <w:r>
        <w:rPr>
          <w:rFonts w:asciiTheme="minorHAnsi" w:hAnsiTheme="minorHAnsi" w:cstheme="minorHAnsi"/>
          <w:b w:val="0"/>
          <w:sz w:val="22"/>
          <w:szCs w:val="22"/>
        </w:rPr>
        <w:t>”</w:t>
      </w:r>
      <w:r w:rsidRPr="00D74099">
        <w:rPr>
          <w:rFonts w:asciiTheme="minorHAnsi" w:hAnsiTheme="minorHAnsi" w:cstheme="minorHAnsi"/>
          <w:b w:val="0"/>
          <w:sz w:val="22"/>
          <w:szCs w:val="22"/>
        </w:rPr>
        <w:t xml:space="preserve"> pg. 197-198)</w:t>
      </w:r>
    </w:p>
    <w:p w:rsidR="00D230BF" w:rsidRPr="00D74099" w:rsidRDefault="00D230BF" w:rsidP="00D230BF">
      <w:pPr>
        <w:pStyle w:val="tag"/>
        <w:rPr>
          <w:rFonts w:asciiTheme="minorHAnsi" w:hAnsiTheme="minorHAnsi" w:cstheme="minorHAnsi"/>
          <w:sz w:val="22"/>
          <w:szCs w:val="22"/>
        </w:rPr>
      </w:pPr>
    </w:p>
    <w:p w:rsidR="00D230BF" w:rsidRDefault="00D230BF" w:rsidP="00D230BF">
      <w:pPr>
        <w:rPr>
          <w:rFonts w:asciiTheme="minorHAnsi" w:hAnsiTheme="minorHAnsi" w:cstheme="minorHAnsi"/>
          <w:sz w:val="16"/>
        </w:rPr>
      </w:pPr>
      <w:r w:rsidRPr="00C85E42">
        <w:rPr>
          <w:rFonts w:asciiTheme="minorHAnsi" w:hAnsiTheme="minorHAnsi" w:cstheme="minorHAnsi"/>
          <w:sz w:val="16"/>
        </w:rPr>
        <w:t xml:space="preserve">This is a question each must answer for herself since it involves nothing less than deciding whether to be oneself. In my judgment, </w:t>
      </w:r>
      <w:r w:rsidRPr="00471EFF">
        <w:rPr>
          <w:rFonts w:asciiTheme="minorHAnsi" w:hAnsiTheme="minorHAnsi" w:cstheme="minorHAnsi"/>
          <w:b/>
          <w:sz w:val="24"/>
          <w:u w:val="single"/>
        </w:rPr>
        <w:t>no one can take seriously the whole process of intelligent inquiry and rational reflection which culminates in making judgments and not take seriously those primal experiences in which all inquiry originates</w:t>
      </w:r>
      <w:r w:rsidRPr="00C85E42">
        <w:rPr>
          <w:rFonts w:asciiTheme="minorHAnsi" w:hAnsiTheme="minorHAnsi" w:cstheme="minorHAnsi"/>
          <w:sz w:val="16"/>
        </w:rPr>
        <w:t xml:space="preserve">. </w:t>
      </w:r>
      <w:r w:rsidRPr="00471EFF">
        <w:rPr>
          <w:rFonts w:asciiTheme="minorHAnsi" w:hAnsiTheme="minorHAnsi" w:cstheme="minorHAnsi"/>
          <w:b/>
          <w:sz w:val="24"/>
          <w:u w:val="single"/>
        </w:rPr>
        <w:t>To be fully intelligent, fully rational, we must side with wonder and against the self- evidence of the present- at- hand, with horror and against the recoil that wants to flee from nothingness, with awe and against the self- importance that refuses to acknowledge the possibility of there being a reality greater than ourselves</w:t>
      </w:r>
      <w:r w:rsidRPr="00C85E42">
        <w:rPr>
          <w:rFonts w:asciiTheme="minorHAnsi" w:hAnsiTheme="minorHAnsi" w:cstheme="minorHAnsi"/>
          <w:sz w:val="16"/>
        </w:rPr>
        <w:t xml:space="preserve">. The decision to trust these experiences as the primal sources of knowing is more crucial than our affirmation of any proposition. For theories and propositions themselves owe their existence to the creative eros of intelligence which is itself set in motion by the unknown which these experiences alone make accessible to us. </w:t>
      </w:r>
      <w:r w:rsidRPr="00471EFF">
        <w:rPr>
          <w:rFonts w:asciiTheme="minorHAnsi" w:hAnsiTheme="minorHAnsi" w:cstheme="minorHAnsi"/>
          <w:b/>
          <w:sz w:val="24"/>
          <w:u w:val="single"/>
        </w:rPr>
        <w:t>None of the specific realizations to which inquiry leads us, no matter how important they may be, can rival the transformative effect of our primal decision to turn from the given to the eros of questioning</w:t>
      </w:r>
      <w:r w:rsidRPr="00C85E42">
        <w:rPr>
          <w:rFonts w:asciiTheme="minorHAnsi" w:hAnsiTheme="minorHAnsi" w:cstheme="minorHAnsi"/>
          <w:sz w:val="16"/>
        </w:rPr>
        <w:t xml:space="preserve">. That turn is our fundamental conversion. But the distinguishing characteristic of this </w:t>
      </w:r>
      <w:r w:rsidRPr="00471EFF">
        <w:rPr>
          <w:rFonts w:asciiTheme="minorHAnsi" w:hAnsiTheme="minorHAnsi" w:cstheme="minorHAnsi"/>
          <w:b/>
          <w:sz w:val="24"/>
          <w:u w:val="single"/>
        </w:rPr>
        <w:t>conversion is that instead of providing us with an unshakable foundation of an unquestionable truth on which to base all we think and do, it pulls all foundation out from under us and throws what we thought were our certainties into question</w:t>
      </w:r>
      <w:r w:rsidRPr="00C85E42">
        <w:rPr>
          <w:rFonts w:asciiTheme="minorHAnsi" w:hAnsiTheme="minorHAnsi" w:cstheme="minorHAnsi"/>
          <w:sz w:val="16"/>
        </w:rPr>
        <w:t xml:space="preserve">. It requires our giving up all the hope we ever had of grounding our thought on an arche that can be known directly, without having to trust ourselves to the uncontrollable, unpredictable throe of inquiry. To make this conversion is not to acquire a dogma but to become a questioner. But we cannot enter fully into the ordeal of questioning unless we allow ourselves to be bound by its own immanent imperatives. If we leave our safe harbor and venture into the unknown which both fascinates and horrifies, we cannot possibly know where we are going. But exploring is different from pointless drifting- not because the explorer has a destination but because her movement is governed by the throe of the unknown itself. The fact that the given does not provide us with an immovable truth on which to erect the edifice of our thought does not mean, as the pragmatists of post- modern culture claim, that the idea of truth itself has to be jettisoned. </w:t>
      </w:r>
      <w:r w:rsidRPr="00471EFF">
        <w:rPr>
          <w:rFonts w:asciiTheme="minorHAnsi" w:hAnsiTheme="minorHAnsi" w:cstheme="minorHAnsi"/>
          <w:b/>
          <w:sz w:val="24"/>
          <w:u w:val="single"/>
        </w:rPr>
        <w:t>Indeed, it is only our habit of equating truth with the given which would lead us to jump to that conclusion. But if being is not the given, is not the from- which of wonder, horror, or awe, if, rather, being is the unknown toward- which of all our questions, then the knowledge of being becomes possible only when we relinquish our hold on the given and open ourselves to those truths which cannot be reached except by trusting the eros of inquiry</w:t>
      </w:r>
      <w:r w:rsidRPr="00C85E42">
        <w:rPr>
          <w:rFonts w:asciiTheme="minorHAnsi" w:hAnsiTheme="minorHAnsi" w:cstheme="minorHAnsi"/>
          <w:sz w:val="16"/>
        </w:rPr>
        <w:t xml:space="preserve">. The post- modern dismissal of truth as a philosophical objective, far from demonstrating a radically deconstructive approach to traditional foundationalism, only confirms that the post- modern pragmatist remains wedded to its presuppositions. He has simply despaired of achieving what the foundationalist still hopes to accomplish. The underlying cause of such despair is our refusal to give up the dream of having the truth given to us. To relinquish that dream is a kind of death, and requires a willingness to suffer nothingness. Such suffering is intrinsic to the very nature of the turn- we cannot make the turn unless we experience it. In the experience of wonder, nothingness remains implicit; in horror it becomes conscious and is explicitly addressed; in awe it is fully acknowledged and finally embraced. Immanent within each of these experiences is an imperative to let go of that from which they wrench us. Thus </w:t>
      </w:r>
      <w:r w:rsidRPr="00471EFF">
        <w:rPr>
          <w:rFonts w:asciiTheme="minorHAnsi" w:hAnsiTheme="minorHAnsi" w:cstheme="minorHAnsi"/>
          <w:b/>
          <w:sz w:val="24"/>
          <w:u w:val="single"/>
        </w:rPr>
        <w:t xml:space="preserve">we can become explorers only to the degree that we are willing to surrender our hold on life. That we can live fully only by letting go of everything and becoming destitute, that our enthusiasm for life can be heartfelt </w:t>
      </w:r>
      <w:r w:rsidRPr="00471EFF">
        <w:rPr>
          <w:rFonts w:asciiTheme="minorHAnsi" w:hAnsiTheme="minorHAnsi" w:cstheme="minorHAnsi"/>
          <w:b/>
          <w:sz w:val="24"/>
          <w:u w:val="single"/>
        </w:rPr>
        <w:lastRenderedPageBreak/>
        <w:t>only if our hearts are broken open- this is the paradox which lies at the crux of that turn which is constitutive of our very being, the turn which, when we make it, engages us in the throe of questioning and so converts us into lovers of wisdom.</w:t>
      </w:r>
      <w:r w:rsidRPr="00C85E42">
        <w:rPr>
          <w:rFonts w:asciiTheme="minorHAnsi" w:hAnsiTheme="minorHAnsi" w:cstheme="minorHAnsi"/>
          <w:sz w:val="16"/>
        </w:rPr>
        <w:t xml:space="preserve"> To surrender to that throe unconditionally, to be willing to follow it wherever it leads is not an imperative just for the philosopher. It is the only way to be fully human.</w:t>
      </w:r>
    </w:p>
    <w:p w:rsidR="00211BA8" w:rsidRPr="004A3502" w:rsidRDefault="00211BA8" w:rsidP="00211BA8">
      <w:pPr>
        <w:pStyle w:val="Heading3"/>
      </w:pPr>
      <w:r>
        <w:lastRenderedPageBreak/>
        <w:t>Link turns Framework</w:t>
      </w:r>
    </w:p>
    <w:p w:rsidR="00211BA8" w:rsidRPr="002C7B54" w:rsidRDefault="00211BA8" w:rsidP="00211BA8">
      <w:pPr>
        <w:pStyle w:val="Heading4"/>
        <w:rPr>
          <w:rStyle w:val="Style13ptBold"/>
          <w:b/>
        </w:rPr>
      </w:pPr>
      <w:r>
        <w:rPr>
          <w:rStyle w:val="Style13ptBold"/>
          <w:b/>
        </w:rPr>
        <w:t>If we win a link then it turns framework</w:t>
      </w:r>
    </w:p>
    <w:p w:rsidR="00211BA8" w:rsidRPr="00211BA8" w:rsidRDefault="00211BA8" w:rsidP="00211BA8">
      <w:r>
        <w:rPr>
          <w:rStyle w:val="Style13ptBold"/>
        </w:rPr>
        <w:t>Sieber 15</w:t>
      </w:r>
      <w:r w:rsidRPr="00211BA8">
        <w:t xml:space="preserve"> (Alexander, Claremont School of Theology, “Reclaiming Religion: Why Empire Cannot be Sustained”, The International Journal of Civic, Political, and Community Services, 14(1), 41-47) ACB</w:t>
      </w:r>
    </w:p>
    <w:p w:rsidR="00211BA8" w:rsidRPr="004A3502" w:rsidRDefault="00211BA8" w:rsidP="00211BA8">
      <w:pPr>
        <w:rPr>
          <w:sz w:val="16"/>
        </w:rPr>
      </w:pPr>
      <w:r w:rsidRPr="004A3502">
        <w:rPr>
          <w:sz w:val="16"/>
        </w:rPr>
        <w:t>If a dominant state is the spirit of the society, then the Polity (Empire) must systematically control and destroy communication (society’s art) so as to maintain social order. One can draw a new conception of spirit from Karl Marx. Marx loved religion, yet was very critical of the hegemonic role of religion. His greatest vision of the metaphysical was the State (Polity). He believed that man is estranged from his real, essential nature by making religion. Religion, according to Marx, is worldly and, therefore, secular. He believed that religion could deal with the tyranny of everyday life, yet is man - made. Marx thus believed that man is a non - individualistic, non - rational, free - less entity. In his essay On the Jewish Question , Marx addresses the subject of religion and the State. “A state can be a free state without man himself being a free man ” (Marx 1992, 218). He claims that the State is the theological entity. The more perfect the state is, the more religion there is. “It therefore follows that man liberates himself from a restriction through the medium of the state , in a political way, by transcending this restriction in an abstract and restricted manner, in a partial manner, in contradiction with himself” (Marx 1992, 218). Mass influence or restriction of communication is vital for imperial utopia. Restricting art, as I reasoned earlier, suffocates religious spirit. Polity is aberrational and tangible at the climax of articulatory rituals. This points us to the crux of this paper, which is that communication is the categorical war ground between two opposing religions: that of the Polity and that of the people. This puts Empire and the multitude at odds</w:t>
      </w:r>
      <w:r w:rsidRPr="001C7ABD">
        <w:rPr>
          <w:rStyle w:val="StyleUnderline"/>
        </w:rPr>
        <w:t xml:space="preserve">. Empire only accepts entities after they submit to guidelines imposed by the Empire. The stated intention of Beyond the Spirit of Empire (by Néstor Míguez, Joerg Rieger, and Jung Mo Sung) is “to clarify what constitutes this opposition, and to discern what this spirit of empire is and what can arise as an alternative and an expectation, a different way of conceiving power and human life” (Míguez, Rieger, and Sung 2009, 2). It describes Empire as an entity that wishes to have “the entire world... </w:t>
      </w:r>
      <w:r w:rsidRPr="004A3502">
        <w:rPr>
          <w:rStyle w:val="Emphasis"/>
        </w:rPr>
        <w:t>conform itself to a single mode of operating</w:t>
      </w:r>
      <w:r w:rsidRPr="001C7ABD">
        <w:rPr>
          <w:rStyle w:val="StyleUnderline"/>
        </w:rPr>
        <w:t xml:space="preserve"> in the economy, or conceiving politics, of managing power, and to a supreme military power”</w:t>
      </w:r>
      <w:r w:rsidRPr="004A3502">
        <w:rPr>
          <w:sz w:val="16"/>
        </w:rPr>
        <w:t xml:space="preserve"> (Míguez, Rieger, and Sung 2009, 10). </w:t>
      </w:r>
      <w:r w:rsidRPr="001C7ABD">
        <w:rPr>
          <w:rStyle w:val="StyleUnderline"/>
        </w:rPr>
        <w:t xml:space="preserve">Empire engages in what I call filtering, </w:t>
      </w:r>
      <w:r w:rsidRPr="004A3502">
        <w:rPr>
          <w:rStyle w:val="Emphasis"/>
        </w:rPr>
        <w:t>a hegemonic discrimination process</w:t>
      </w:r>
      <w:r w:rsidRPr="001C7ABD">
        <w:rPr>
          <w:rStyle w:val="StyleUnderline"/>
        </w:rPr>
        <w:t xml:space="preserve">. In the words of the authors, </w:t>
      </w:r>
      <w:r w:rsidRPr="004A3502">
        <w:rPr>
          <w:rStyle w:val="Emphasis"/>
        </w:rPr>
        <w:t>“everything must adapt” to a “framework”</w:t>
      </w:r>
      <w:r w:rsidRPr="004A3502">
        <w:rPr>
          <w:sz w:val="16"/>
        </w:rPr>
        <w:t xml:space="preserve"> (Míguez, Rieger, and Sung 2009, 10). How is this enforced? </w:t>
      </w:r>
      <w:r w:rsidRPr="001C7ABD">
        <w:rPr>
          <w:rStyle w:val="StyleUnderline"/>
        </w:rPr>
        <w:t>The powerful Empire can en</w:t>
      </w:r>
      <w:r>
        <w:rPr>
          <w:rStyle w:val="StyleUnderline"/>
        </w:rPr>
        <w:t>gage in what is called l</w:t>
      </w:r>
      <w:r w:rsidRPr="001C7ABD">
        <w:rPr>
          <w:rStyle w:val="StyleUnderline"/>
        </w:rPr>
        <w:t xml:space="preserve">abeling . Labeling allows Empire to </w:t>
      </w:r>
      <w:r w:rsidRPr="004A3502">
        <w:rPr>
          <w:rStyle w:val="Emphasis"/>
        </w:rPr>
        <w:t>exile potential dissonance</w:t>
      </w:r>
      <w:r w:rsidRPr="001C7ABD">
        <w:rPr>
          <w:rStyle w:val="StyleUnderline"/>
        </w:rPr>
        <w:t xml:space="preserve"> out of the political arena. One such example is the use of rhetoric or jargon like “terrorist.” This makes the public disillusioned and latent. </w:t>
      </w:r>
      <w:r w:rsidRPr="004A3502">
        <w:rPr>
          <w:rStyle w:val="Emphasis"/>
        </w:rPr>
        <w:t>The citizen’s power then becomes inert</w:t>
      </w:r>
      <w:r w:rsidRPr="001C7ABD">
        <w:rPr>
          <w:rStyle w:val="StyleUnderline"/>
        </w:rPr>
        <w:t>, because politics and expression are no longer empowering.</w:t>
      </w:r>
      <w:r>
        <w:rPr>
          <w:rStyle w:val="StyleUnderline"/>
        </w:rPr>
        <w:t xml:space="preserve"> As a result </w:t>
      </w:r>
      <w:r w:rsidRPr="004A3502">
        <w:rPr>
          <w:rStyle w:val="Emphasis"/>
        </w:rPr>
        <w:t>the West is post-democracy</w:t>
      </w:r>
      <w:r w:rsidRPr="001C7ABD">
        <w:rPr>
          <w:rStyle w:val="StyleUnderline"/>
        </w:rPr>
        <w:t xml:space="preserve">. This has left many </w:t>
      </w:r>
      <w:r w:rsidRPr="004A3502">
        <w:rPr>
          <w:rStyle w:val="Emphasis"/>
        </w:rPr>
        <w:t>shut out</w:t>
      </w:r>
      <w:r w:rsidRPr="001C7ABD">
        <w:rPr>
          <w:rStyle w:val="StyleUnderline"/>
        </w:rPr>
        <w:t xml:space="preserve"> and </w:t>
      </w:r>
      <w:r w:rsidRPr="004A3502">
        <w:rPr>
          <w:rStyle w:val="Emphasis"/>
        </w:rPr>
        <w:t>shut up</w:t>
      </w:r>
      <w:r w:rsidRPr="001C7ABD">
        <w:rPr>
          <w:rStyle w:val="StyleUnderline"/>
        </w:rPr>
        <w:t>. Empire largely controls media. Media are powerful tools that are used to feed the interests of the Empire, which includes business and military interests. Through coercion of the public media Empire creates “the sensation that the desires established by the market are the only valid ones, the only possible ones, the only path that leads us to that fullness enjoyed by imperial subjects”</w:t>
      </w:r>
      <w:r w:rsidRPr="004A3502">
        <w:rPr>
          <w:sz w:val="16"/>
        </w:rPr>
        <w:t xml:space="preserve"> (Míguez, Rieger, and Sung 2009, 18</w:t>
      </w:r>
      <w:r w:rsidRPr="004A3502">
        <w:rPr>
          <w:sz w:val="16"/>
          <w:szCs w:val="16"/>
        </w:rPr>
        <w:t xml:space="preserve">). </w:t>
      </w:r>
      <w:r w:rsidRPr="001C7ABD">
        <w:rPr>
          <w:rStyle w:val="StyleUnderline"/>
        </w:rPr>
        <w:t xml:space="preserve">The result is the </w:t>
      </w:r>
      <w:r w:rsidRPr="004A3502">
        <w:rPr>
          <w:rStyle w:val="Emphasis"/>
        </w:rPr>
        <w:t>loss of agency</w:t>
      </w:r>
      <w:r w:rsidRPr="001C7ABD">
        <w:rPr>
          <w:rStyle w:val="StyleUnderline"/>
        </w:rPr>
        <w:t xml:space="preserve"> of the public because of media coercion. Coercion is the equivalent to propaganda</w:t>
      </w:r>
      <w:r w:rsidRPr="004A3502">
        <w:rPr>
          <w:sz w:val="16"/>
        </w:rPr>
        <w:t xml:space="preserve">. Looking back at the Soviet Union, would it have lasted without censorship? If Mikhail Gorbachev h ad not allowed glasnost would the thinking of Yegor Gaidar and free markets have ever corrupted the Soviet state? The Soviet Union by the 1980’s was a failed utopia partly because it had exacerbated its capabilities (because it had made imperial priorities, like military expenditure, corruption, etc.) at the expense of the Soviet people. In the fog of the Cold War, free thinking </w:t>
      </w:r>
      <w:r w:rsidRPr="004A3502">
        <w:rPr>
          <w:sz w:val="16"/>
        </w:rPr>
        <w:lastRenderedPageBreak/>
        <w:t>brought things into clarity. Gorbachev knew that radical framing was crippling Soviet Russia and the only way out. Soviet Russia is just one example. What this paper has been leading up until now is the evidence for my Heideggerian analysis. Just like the Polity gaining power and becoming the religion, Empire becomes the center of ritual and way of life. The authors of Beyond the Spirit of Empire go into detail on how consumerism creates ritual and a way of life based on the Empire’s values. Romanticism and repression become the mechanisms of hegemony. The authors call this “a sense of power and control that is hard to achieve anywhere else in real life and resembles the sort of omnipotent power that borders on classical theist images of the divine” (Míguez, Rieger, and Sung 2009, 43</w:t>
      </w:r>
      <w:r w:rsidRPr="004A3502">
        <w:rPr>
          <w:sz w:val="16"/>
          <w:szCs w:val="16"/>
        </w:rPr>
        <w:t xml:space="preserve">). </w:t>
      </w:r>
      <w:r w:rsidRPr="001C7ABD">
        <w:rPr>
          <w:rStyle w:val="StyleUnderline"/>
        </w:rPr>
        <w:t>The new high priests are the elite capitalists and their god is hegemonic Empire</w:t>
      </w:r>
      <w:r w:rsidRPr="004A3502">
        <w:rPr>
          <w:sz w:val="16"/>
          <w:szCs w:val="16"/>
        </w:rPr>
        <w:t>. The spirit of Empire is clearly coercive and contrary to religious virtue.</w:t>
      </w:r>
      <w:r w:rsidRPr="004A3502">
        <w:t xml:space="preserve"> </w:t>
      </w:r>
      <w:r w:rsidRPr="001C7ABD">
        <w:rPr>
          <w:rStyle w:val="StyleUnderline"/>
        </w:rPr>
        <w:t>The tenets of Empire are those of neoliberalism: privatization, corporations freed from any obligations, and social spending reductions</w:t>
      </w:r>
      <w:r w:rsidRPr="004A3502">
        <w:rPr>
          <w:rStyle w:val="StyleUnderline"/>
          <w:b w:val="0"/>
          <w:sz w:val="16"/>
          <w:szCs w:val="16"/>
          <w:u w:val="none"/>
        </w:rPr>
        <w:t xml:space="preserve">. </w:t>
      </w:r>
      <w:r w:rsidRPr="004A3502">
        <w:rPr>
          <w:sz w:val="16"/>
          <w:szCs w:val="16"/>
        </w:rPr>
        <w:t xml:space="preserve">Elites believe, in their own groupthink, that these standards would lead to greater prosperity, and political, religious and cultural freedom. </w:t>
      </w:r>
      <w:r w:rsidRPr="004A3502">
        <w:rPr>
          <w:sz w:val="16"/>
        </w:rPr>
        <w:t>But, there is hope.</w:t>
      </w:r>
    </w:p>
    <w:p w:rsidR="00447CBB" w:rsidRDefault="00447CBB" w:rsidP="00447CBB">
      <w:pPr>
        <w:pStyle w:val="Heading3"/>
      </w:pPr>
      <w:r>
        <w:lastRenderedPageBreak/>
        <w:t>A2 Procedural FW</w:t>
      </w:r>
    </w:p>
    <w:p w:rsidR="00447CBB" w:rsidRDefault="00447CBB" w:rsidP="00447CBB">
      <w:pPr>
        <w:pStyle w:val="Heading4"/>
      </w:pPr>
    </w:p>
    <w:p w:rsidR="00447CBB" w:rsidRPr="00447CBB" w:rsidRDefault="00447CBB" w:rsidP="00447CBB">
      <w:r>
        <w:rPr>
          <w:rStyle w:val="Style13ptBold"/>
        </w:rPr>
        <w:t>Peters 2</w:t>
      </w:r>
      <w:r w:rsidRPr="00447CBB">
        <w:t xml:space="preserve"> (Michael, Heideggerian scholar, “Heidegg</w:t>
      </w:r>
      <w:r>
        <w:t xml:space="preserve">er, Education, and Modernity”, </w:t>
      </w:r>
      <w:r w:rsidRPr="00447CBB">
        <w:t>Rowman and Littlefield, pg. 184) ACB</w:t>
      </w:r>
    </w:p>
    <w:p w:rsidR="00447CBB" w:rsidRPr="00FE032C" w:rsidRDefault="00447CBB" w:rsidP="00447CBB">
      <w:pPr>
        <w:rPr>
          <w:sz w:val="14"/>
        </w:rPr>
      </w:pPr>
      <w:r w:rsidRPr="00FE032C">
        <w:rPr>
          <w:rStyle w:val="Style13ptBold"/>
          <w:b w:val="0"/>
          <w:sz w:val="14"/>
        </w:rPr>
        <w:t xml:space="preserve">When we take </w:t>
      </w:r>
      <w:r w:rsidRPr="00447CBB">
        <w:rPr>
          <w:rStyle w:val="StyleUnderline"/>
        </w:rPr>
        <w:t>education</w:t>
      </w:r>
      <w:r w:rsidRPr="00FE032C">
        <w:rPr>
          <w:rStyle w:val="Style13ptBold"/>
          <w:b w:val="0"/>
          <w:sz w:val="14"/>
        </w:rPr>
        <w:t xml:space="preserve"> primarily </w:t>
      </w:r>
      <w:r w:rsidRPr="00447CBB">
        <w:rPr>
          <w:rStyle w:val="StyleUnderline"/>
        </w:rPr>
        <w:t>as a technology for</w:t>
      </w:r>
      <w:r w:rsidRPr="00FE032C">
        <w:rPr>
          <w:rStyle w:val="Style13ptBold"/>
          <w:b w:val="0"/>
          <w:sz w:val="14"/>
        </w:rPr>
        <w:t xml:space="preserve"> national economic </w:t>
      </w:r>
      <w:r w:rsidRPr="00447CBB">
        <w:rPr>
          <w:rStyle w:val="StyleUnderline"/>
        </w:rPr>
        <w:t>development</w:t>
      </w:r>
      <w:r w:rsidRPr="00FE032C">
        <w:rPr>
          <w:rStyle w:val="Style13ptBold"/>
          <w:b w:val="0"/>
          <w:sz w:val="14"/>
        </w:rPr>
        <w:t xml:space="preserve">, that “technology” </w:t>
      </w:r>
      <w:r w:rsidRPr="00447CBB">
        <w:rPr>
          <w:rStyle w:val="StyleUnderline"/>
        </w:rPr>
        <w:t xml:space="preserve">is focused on some </w:t>
      </w:r>
      <w:r w:rsidRPr="00447CBB">
        <w:rPr>
          <w:rStyle w:val="Emphasis"/>
        </w:rPr>
        <w:t>predetermined goal</w:t>
      </w:r>
      <w:r w:rsidRPr="00FE032C">
        <w:rPr>
          <w:rStyle w:val="Style13ptBold"/>
          <w:b w:val="0"/>
          <w:sz w:val="14"/>
        </w:rPr>
        <w:t xml:space="preserve">, </w:t>
      </w:r>
      <w:r w:rsidRPr="00447CBB">
        <w:rPr>
          <w:rStyle w:val="StyleUnderline"/>
        </w:rPr>
        <w:t>itself already evaluated as of value</w:t>
      </w:r>
      <w:r w:rsidRPr="00FE032C">
        <w:rPr>
          <w:rStyle w:val="Style13ptBold"/>
          <w:b w:val="0"/>
          <w:sz w:val="14"/>
        </w:rPr>
        <w:t xml:space="preserve">. </w:t>
      </w:r>
      <w:r w:rsidRPr="00471EFF">
        <w:rPr>
          <w:rStyle w:val="Style13ptBold"/>
          <w:sz w:val="24"/>
          <w:u w:val="single"/>
        </w:rPr>
        <w:t xml:space="preserve">Education so configured does not suggest or ask about education’s purpose. The process to the ends is </w:t>
      </w:r>
      <w:r w:rsidRPr="00447CBB">
        <w:rPr>
          <w:rStyle w:val="Emphasis"/>
        </w:rPr>
        <w:t>purely to produce the predetermined ends</w:t>
      </w:r>
      <w:r w:rsidRPr="00471EFF">
        <w:rPr>
          <w:rStyle w:val="Style13ptBold"/>
          <w:sz w:val="24"/>
          <w:u w:val="single"/>
        </w:rPr>
        <w:t>, and the human is part of that structure.</w:t>
      </w:r>
      <w:r w:rsidRPr="00FE032C">
        <w:rPr>
          <w:rStyle w:val="Style13ptBold"/>
          <w:b w:val="0"/>
          <w:sz w:val="14"/>
        </w:rPr>
        <w:t xml:space="preserve"> For example, just as in industry, </w:t>
      </w:r>
      <w:r w:rsidRPr="00447CBB">
        <w:rPr>
          <w:rStyle w:val="StyleUnderline"/>
        </w:rPr>
        <w:t>the student</w:t>
      </w:r>
      <w:r w:rsidRPr="00FE032C">
        <w:rPr>
          <w:rStyle w:val="Style13ptBold"/>
          <w:b w:val="0"/>
          <w:sz w:val="14"/>
        </w:rPr>
        <w:t xml:space="preserve"> (as consumer) </w:t>
      </w:r>
      <w:r w:rsidRPr="00447CBB">
        <w:rPr>
          <w:rStyle w:val="StyleUnderline"/>
        </w:rPr>
        <w:t>supplies the consumption</w:t>
      </w:r>
      <w:r w:rsidRPr="00FE032C">
        <w:rPr>
          <w:rStyle w:val="Style13ptBold"/>
          <w:b w:val="0"/>
          <w:sz w:val="14"/>
        </w:rPr>
        <w:t xml:space="preserve">, </w:t>
      </w:r>
      <w:r w:rsidRPr="00447CBB">
        <w:rPr>
          <w:rStyle w:val="StyleUnderline"/>
        </w:rPr>
        <w:t>the government supplies the capital</w:t>
      </w:r>
      <w:r w:rsidRPr="00FE032C">
        <w:rPr>
          <w:rStyle w:val="Style13ptBold"/>
          <w:b w:val="0"/>
          <w:sz w:val="14"/>
        </w:rPr>
        <w:t xml:space="preserve">, </w:t>
      </w:r>
      <w:r w:rsidRPr="00447CBB">
        <w:rPr>
          <w:rStyle w:val="StyleUnderline"/>
        </w:rPr>
        <w:t>and the teacher supplies the product</w:t>
      </w:r>
      <w:r w:rsidRPr="00471EFF">
        <w:rPr>
          <w:rStyle w:val="Style13ptBold"/>
          <w:sz w:val="24"/>
          <w:u w:val="single"/>
        </w:rPr>
        <w:t xml:space="preserve">. </w:t>
      </w:r>
      <w:r w:rsidRPr="00447CBB">
        <w:rPr>
          <w:rStyle w:val="Emphasis"/>
        </w:rPr>
        <w:t>All parts of the framework depend on the regulation of all other parts</w:t>
      </w:r>
      <w:r w:rsidRPr="00471EFF">
        <w:rPr>
          <w:rStyle w:val="Style13ptBold"/>
          <w:sz w:val="24"/>
          <w:u w:val="single"/>
        </w:rPr>
        <w:t>; it is the system and not the individual that reveals.</w:t>
      </w:r>
      <w:r w:rsidRPr="00FE032C">
        <w:rPr>
          <w:rStyle w:val="Style13ptBold"/>
          <w:b w:val="0"/>
          <w:sz w:val="14"/>
        </w:rPr>
        <w:t xml:space="preserve"> Foltz (1995, 100) suggests that under the condition of modern technology the </w:t>
      </w:r>
      <w:r w:rsidRPr="00447CBB">
        <w:rPr>
          <w:rStyle w:val="StyleUnderline"/>
        </w:rPr>
        <w:t>agency</w:t>
      </w:r>
      <w:r w:rsidRPr="00FE032C">
        <w:rPr>
          <w:rStyle w:val="Style13ptBold"/>
          <w:b w:val="0"/>
          <w:sz w:val="14"/>
        </w:rPr>
        <w:t xml:space="preserve"> of revealing </w:t>
      </w:r>
      <w:r w:rsidRPr="00447CBB">
        <w:rPr>
          <w:rStyle w:val="StyleUnderline"/>
        </w:rPr>
        <w:t>lies in the framework as a whole</w:t>
      </w:r>
      <w:r w:rsidRPr="00FE032C">
        <w:rPr>
          <w:rStyle w:val="Style13ptBold"/>
          <w:b w:val="0"/>
          <w:sz w:val="14"/>
        </w:rPr>
        <w:t xml:space="preserve">. If this is the case, </w:t>
      </w:r>
      <w:r w:rsidRPr="00471EFF">
        <w:rPr>
          <w:rStyle w:val="Style13ptBold"/>
          <w:sz w:val="24"/>
          <w:u w:val="single"/>
        </w:rPr>
        <w:t xml:space="preserve">the </w:t>
      </w:r>
      <w:r w:rsidRPr="00FE032C">
        <w:rPr>
          <w:rStyle w:val="Style13ptBold"/>
          <w:b w:val="0"/>
          <w:i/>
          <w:sz w:val="22"/>
          <w:u w:val="single"/>
        </w:rPr>
        <w:t>Enframing</w:t>
      </w:r>
      <w:r w:rsidRPr="00471EFF">
        <w:rPr>
          <w:b/>
          <w:sz w:val="24"/>
          <w:u w:val="single"/>
        </w:rPr>
        <w:t xml:space="preserve"> of education </w:t>
      </w:r>
      <w:r w:rsidRPr="00447CBB">
        <w:rPr>
          <w:rStyle w:val="Emphasis"/>
        </w:rPr>
        <w:t>conceals the state of beings from themselves</w:t>
      </w:r>
      <w:r w:rsidRPr="00471EFF">
        <w:rPr>
          <w:b/>
          <w:sz w:val="24"/>
          <w:u w:val="single"/>
        </w:rPr>
        <w:t xml:space="preserve">. What is revealed instead is an education framework for constituting and instituting order </w:t>
      </w:r>
      <w:r w:rsidRPr="00FE032C">
        <w:rPr>
          <w:i/>
          <w:u w:val="single"/>
        </w:rPr>
        <w:t>(Gestell)</w:t>
      </w:r>
      <w:r w:rsidRPr="00471EFF">
        <w:rPr>
          <w:b/>
          <w:sz w:val="24"/>
          <w:u w:val="single"/>
        </w:rPr>
        <w:t>.</w:t>
      </w:r>
      <w:r w:rsidRPr="00FE032C">
        <w:rPr>
          <w:sz w:val="14"/>
        </w:rPr>
        <w:t xml:space="preserve"> </w:t>
      </w:r>
      <w:r w:rsidRPr="00447CBB">
        <w:rPr>
          <w:rStyle w:val="StyleUnderline"/>
        </w:rPr>
        <w:t>Such education</w:t>
      </w:r>
      <w:r w:rsidRPr="00FE032C">
        <w:rPr>
          <w:sz w:val="14"/>
        </w:rPr>
        <w:t xml:space="preserve"> demands, sets upon, engages, </w:t>
      </w:r>
      <w:r w:rsidRPr="00447CBB">
        <w:rPr>
          <w:rStyle w:val="StyleUnderline"/>
        </w:rPr>
        <w:t>but does not entertain any other mode of revealing</w:t>
      </w:r>
      <w:r w:rsidRPr="00FE032C">
        <w:rPr>
          <w:sz w:val="14"/>
        </w:rPr>
        <w:t xml:space="preserve">. </w:t>
      </w:r>
      <w:r w:rsidRPr="00447CBB">
        <w:rPr>
          <w:rStyle w:val="Emphasis"/>
        </w:rPr>
        <w:t>This is an educational process in which whatever threatens to get out of order is reinstalled into the framework</w:t>
      </w:r>
      <w:r w:rsidRPr="00FE032C">
        <w:rPr>
          <w:sz w:val="14"/>
        </w:rPr>
        <w:t xml:space="preserve">. </w:t>
      </w:r>
      <w:r w:rsidRPr="00471EFF">
        <w:rPr>
          <w:b/>
          <w:sz w:val="24"/>
          <w:u w:val="single"/>
        </w:rPr>
        <w:t>Thus, education provides a framework that demands a constant supply of resource</w:t>
      </w:r>
      <w:r w:rsidRPr="00FE032C">
        <w:rPr>
          <w:sz w:val="14"/>
        </w:rPr>
        <w:t xml:space="preserve"> – </w:t>
      </w:r>
      <w:r w:rsidRPr="00447CBB">
        <w:rPr>
          <w:rStyle w:val="StyleUnderline"/>
        </w:rPr>
        <w:t>whether that be knowledge, people, or financial capital assets</w:t>
      </w:r>
      <w:r w:rsidRPr="00FE032C">
        <w:rPr>
          <w:sz w:val="14"/>
        </w:rPr>
        <w:t xml:space="preserve">. </w:t>
      </w:r>
    </w:p>
    <w:p w:rsidR="00D230BF" w:rsidRDefault="00D230BF" w:rsidP="00D230BF">
      <w:pPr>
        <w:pStyle w:val="Heading3"/>
      </w:pPr>
      <w:r>
        <w:lastRenderedPageBreak/>
        <w:t>A2 Debate = Game</w:t>
      </w:r>
    </w:p>
    <w:p w:rsidR="00D230BF" w:rsidRDefault="00D230BF" w:rsidP="00D230BF">
      <w:pPr>
        <w:pStyle w:val="Heading4"/>
      </w:pPr>
      <w:r>
        <w:t>Intersubjectivity and an unrestricted space for political practice is necessary for an effective political reality</w:t>
      </w:r>
    </w:p>
    <w:p w:rsidR="00D230BF" w:rsidRPr="00531E11" w:rsidRDefault="00D230BF" w:rsidP="00D230BF">
      <w:r w:rsidRPr="002323CF">
        <w:rPr>
          <w:b/>
          <w:sz w:val="26"/>
          <w:szCs w:val="26"/>
        </w:rPr>
        <w:t>Arfken 6</w:t>
      </w:r>
      <w:r>
        <w:t xml:space="preserve"> (Michael E., WFR (Wilderness First Responder), SOLO Southeast Wilderness Medicine (2015) Ph.D. Experimental Psychology, The University of Tennessee (2006) B.A. Psychology (Honors), Texas State University (1999), “Political Practice: A Hermeneutic-Phenomenological Inquiry”, University of Tennessee, Knoxville) </w:t>
      </w:r>
      <w:r w:rsidRPr="00531E11">
        <w:t>https://www.academia.edu/616939/Political-Practice_A_Hermeneutic-Phenomenological_Inquiry_Dissertation_</w:t>
      </w:r>
    </w:p>
    <w:p w:rsidR="00D230BF" w:rsidRPr="00ED325D" w:rsidRDefault="00D230BF" w:rsidP="00D230BF">
      <w:pPr>
        <w:rPr>
          <w:sz w:val="16"/>
        </w:rPr>
      </w:pPr>
      <w:r w:rsidRPr="00ED325D">
        <w:rPr>
          <w:sz w:val="16"/>
        </w:rPr>
        <w:t xml:space="preserve">This project began by critiquing the view that interpretation is a mental process capable of being made fully explicit in terms of discrete rules and procedures. I offered the concept of practice as an alternative to the epistemological focus on consciousness and individual minds. Moreover, I suggested that Heidegger’s critique of transcendental phenomenology calls into question psychology’s adherence to subjectivity as the basic unit of analysis. While the theoretical portion of this project argues that a phenomenology focusing on shared practices rather than subjectivity has a number of implications for political research, it is also clear that practice and politics share something that deserves further attention. I would like to conclude this project by exploring this relationship in greater detail. </w:t>
      </w:r>
      <w:r w:rsidRPr="00D94C1D">
        <w:rPr>
          <w:rStyle w:val="StyleUnderline"/>
        </w:rPr>
        <w:t>The movement towards practice</w:t>
      </w:r>
      <w:r w:rsidRPr="00ED325D">
        <w:rPr>
          <w:sz w:val="16"/>
        </w:rPr>
        <w:t xml:space="preserve">, especially in the twentieth century, </w:t>
      </w:r>
      <w:r w:rsidRPr="00471EFF">
        <w:rPr>
          <w:b/>
          <w:sz w:val="24"/>
          <w:u w:val="single"/>
        </w:rPr>
        <w:t xml:space="preserve">has had a tremendous impact on the way social scientists view the relationship between the individual and the group. Various scholars have focused on the practices that lie at the intersection of human agency and structure or lifeworld and system. </w:t>
      </w:r>
      <w:r w:rsidRPr="00ED325D">
        <w:rPr>
          <w:sz w:val="16"/>
        </w:rPr>
        <w:t xml:space="preserve">Indeed, Taylor (1985) notes that theorists such as Heidegger, Merleau-Ponty, and Wittgenstein, “see the agent not primarily as the locus of representations, but as engaged in practices, as a being who acts in and on a world” (p.169-170). For these theorists, </w:t>
      </w:r>
      <w:r w:rsidRPr="00471EFF">
        <w:rPr>
          <w:b/>
          <w:sz w:val="24"/>
          <w:u w:val="single"/>
        </w:rPr>
        <w:t>practices provide a background against which anything like a subject can emerge;</w:t>
      </w:r>
      <w:r w:rsidRPr="00ED325D">
        <w:rPr>
          <w:sz w:val="16"/>
        </w:rPr>
        <w:t xml:space="preserve"> it is therefore impossible to see such practices as the possession of an individual consciousness. As we have seen, the </w:t>
      </w:r>
      <w:r w:rsidRPr="00471EFF">
        <w:rPr>
          <w:b/>
          <w:sz w:val="24"/>
          <w:u w:val="single"/>
        </w:rPr>
        <w:t>contemporary focus on disinterested knowledge already embodies a particular interpretation of social reality – an insight that has gained momentum through Heidegger’s emphasis on comportment rather than intentionality</w:t>
      </w:r>
      <w:r w:rsidRPr="00ED325D">
        <w:rPr>
          <w:sz w:val="16"/>
        </w:rPr>
        <w:t xml:space="preserve">: The tremendous contribution of Heidegger, like that of Kant, consists in having focused the issue properly. Once this is done, we can’t deny the picture that emerges. Even in our theoretical stance to the world, we are agents. Even to find out about the world and formulate disinterested pictures, we have to come to grips with it, experiment, set ourselves to observe, control conditions. But in all this, which forms the indispensable basis of theory, we are engaged as agents coping with things. It is clear that we couldn’t form disinterested representations any other way (Taylor, 1995, p.11). Thus, </w:t>
      </w:r>
      <w:r w:rsidRPr="00471EFF">
        <w:rPr>
          <w:b/>
          <w:sz w:val="24"/>
          <w:u w:val="single"/>
        </w:rPr>
        <w:t>it is not a disinterested stance that grants us access to the nature of reality but our practical dealings that provide a foundation for all claims to knowledge</w:t>
      </w:r>
      <w:r w:rsidRPr="00ED325D">
        <w:rPr>
          <w:sz w:val="16"/>
        </w:rPr>
        <w:t xml:space="preserve">. Indeed, this observation has been made time and again by theorists such as Heidegger, Wittgenstein, Merleau-Ponty, Dewey, Ryle, Rorty, Taylor, Dallmayr, and Oakeshott. In their own way, each theorist calls into question epistemology’s separation of subject and object. Moreover, we have seen that many of these theorists are especially critical of the representational theory of knowledge that underlies much of contemporary psychological research. For Taylor (1995), we can draw a neat line between my picture of an object and that object, but not between my dealing with the object and that object. It may make sense to ask us to focus on what we believe about something, say a football, even in the absence of that thing, but when it comes to playing football, the corresponding suggestion would be absurd. </w:t>
      </w:r>
      <w:r w:rsidRPr="00471EFF">
        <w:rPr>
          <w:b/>
          <w:sz w:val="24"/>
          <w:u w:val="single"/>
        </w:rPr>
        <w:t>The actions involved in the game can’t be done without the object; they include the object. Take it away and we have something quite different – people miming a game on the stage</w:t>
      </w:r>
      <w:r w:rsidRPr="00ED325D">
        <w:rPr>
          <w:sz w:val="16"/>
        </w:rPr>
        <w:t xml:space="preserve">, perhaps. The notion that our understanding of the world is grounded in our dealings with it is equivalent to the thesis that this understanding is not ultimately based on representations at all, in the sense of depictions that are separately identifiable from what they are of (p.12). The movement towards practice encourages us to reflect on the origins of the separation of subject and object. It suggests that such </w:t>
      </w:r>
      <w:r w:rsidRPr="00471EFF">
        <w:rPr>
          <w:b/>
          <w:sz w:val="24"/>
          <w:u w:val="single"/>
        </w:rPr>
        <w:t>a separation is itself grounded in the activities of a community – activities that cannot be reduced to the thoughts or behaviors of individuals.</w:t>
      </w:r>
      <w:r w:rsidRPr="00ED325D">
        <w:rPr>
          <w:sz w:val="16"/>
        </w:rPr>
        <w:t xml:space="preserve"> At this point, it is clear that the focus on practice is not simply an insight one applies to political phenomena. Instead, </w:t>
      </w:r>
      <w:r w:rsidRPr="00471EFF">
        <w:rPr>
          <w:b/>
          <w:sz w:val="24"/>
          <w:u w:val="single"/>
        </w:rPr>
        <w:t xml:space="preserve">political activities are fundamentally practical activities, that is, activities that </w:t>
      </w:r>
      <w:r w:rsidRPr="00471EFF">
        <w:rPr>
          <w:b/>
          <w:sz w:val="24"/>
          <w:u w:val="single"/>
        </w:rPr>
        <w:lastRenderedPageBreak/>
        <w:t>cannot be reduced to the cognitive processes of individual minds</w:t>
      </w:r>
      <w:r w:rsidRPr="00ED325D">
        <w:rPr>
          <w:sz w:val="16"/>
        </w:rPr>
        <w:t xml:space="preserve">. As such, </w:t>
      </w:r>
      <w:r w:rsidRPr="00471EFF">
        <w:rPr>
          <w:b/>
          <w:sz w:val="24"/>
          <w:u w:val="single"/>
        </w:rPr>
        <w:t>it is important to understand the role intersubjectivity plays in the way we navigate political reality.</w:t>
      </w:r>
      <w:r w:rsidRPr="00ED325D">
        <w:rPr>
          <w:sz w:val="16"/>
        </w:rPr>
        <w:t xml:space="preserve"> By focusing on the practices that embody an interpretation of political reality, I want to draw attention to the intersubjective foundations of political action. Such action should not be understood simply as the result of a prior mental activity. </w:t>
      </w:r>
      <w:r w:rsidRPr="00471EFF">
        <w:rPr>
          <w:b/>
          <w:sz w:val="24"/>
          <w:u w:val="single"/>
        </w:rPr>
        <w:t>Emphasizing the intersubjective foundations of political activity</w:t>
      </w:r>
      <w:r w:rsidRPr="00ED325D">
        <w:rPr>
          <w:sz w:val="16"/>
        </w:rPr>
        <w:t xml:space="preserve">, Taylor (1995) suggest that, </w:t>
      </w:r>
      <w:r w:rsidRPr="00471EFF">
        <w:rPr>
          <w:b/>
          <w:sz w:val="24"/>
          <w:u w:val="single"/>
        </w:rPr>
        <w:t>these actions are constituted as such by a shared understanding among those who make up the common agent</w:t>
      </w:r>
      <w:r w:rsidRPr="00ED325D">
        <w:rPr>
          <w:sz w:val="16"/>
        </w:rPr>
        <w:t xml:space="preserve">. Integration into a common rhythm can be one form this shared understanding takes. But it can also come to be outside the situation of face-to-face encounter. In a different form it can also constitute a political or religious movement, whose members may be widely scattered, but who are animated together by a sense of common purpose (p.172). Indeed, participants repeatedly referred to political activities as embedded within particular groups, from the political protest to their parents and peers. In these cases, the focus is largely on community and collective action. For Taylor (1995), </w:t>
      </w:r>
      <w:r w:rsidRPr="00471EFF">
        <w:rPr>
          <w:b/>
          <w:sz w:val="24"/>
          <w:u w:val="single"/>
        </w:rPr>
        <w:t>the background understanding we share, interwoven with our practices and ways of relating, isn’t necessarily something we partake in as individuals</w:t>
      </w:r>
      <w:r w:rsidRPr="00ED325D">
        <w:rPr>
          <w:sz w:val="16"/>
        </w:rPr>
        <w:t xml:space="preserve">. That is, it can be part of the background understanding of a certain practice or meaning that is not mine but ours; and it can indeed be “ours” in a number of ways: as something intensely shared, which binds a community; or as something quite impersonal, where we act just as “anyone” does. Bringing in the background allows us to articulate the ways in which our form of agency is nonmonological, in which the seat of certain practices and understandings is precisely not the individual but one of the common spaces between (p.77). </w:t>
      </w:r>
      <w:r w:rsidRPr="00471EFF">
        <w:rPr>
          <w:b/>
          <w:sz w:val="24"/>
          <w:u w:val="single"/>
        </w:rPr>
        <w:t>Focusing on the practices that embody an interpretation of political reality highlights the communal and intersubjective foundations of political action.</w:t>
      </w:r>
      <w:r w:rsidRPr="00ED325D">
        <w:rPr>
          <w:sz w:val="16"/>
        </w:rPr>
        <w:t xml:space="preserve"> It suggests, as Arendt (1958) notes that, “no human life, not even the life of the hermit in nature’s wilderness, is possible without a world which directly or indirectly testifies to the presence of other human beings” (p.22). Indeed, the intersubjective foundation of political action calls into question a focus on individual mental activity and cognitive processes: It is not just that the people in our society all or mostly have a given set of ideas in their heads and subscribe to a given set of goals. The meanings and norms implicit in these practices are not just in the minds of actors but are out there in the practices themselves, practices which cannot be conceived as a set of individual actions, but which are essentially modes of social relation, of mutual action (Taylor, 1977, p.119) Thus,</w:t>
      </w:r>
      <w:r w:rsidRPr="00471EFF">
        <w:rPr>
          <w:b/>
          <w:sz w:val="24"/>
          <w:u w:val="single"/>
        </w:rPr>
        <w:t xml:space="preserve"> political activity should not be understood as the convergence of individuals who share similar goals – as an aggregate of individual minds – but as a concrete activity grounded in the practices of a particular community</w:t>
      </w:r>
      <w:r w:rsidRPr="00ED325D">
        <w:rPr>
          <w:sz w:val="16"/>
        </w:rPr>
        <w:t xml:space="preserve">. To highlight the intersubjective foundations of political action, Taylor explores the way understanding functions in political negotiations. He suggests that negotiations draw attention to the way an individual’s beliefs and attitudes are embedded in the intersubjective understanding of a collective: The actors may have all sorts of beliefs and attitudes which may be rightly thought of as their individual beliefs and attitudes, even if others share them; they may subscribe to certain policy goals or certain forms of theory about the polity, or feel resentment at certain things, and so on. They bring these with them into their negotiations, and strive to satisfy them. But what they do not bring into the negotiations is the set of ideas and norms constitutive of negotiations themselves. These must be the common property of the society before there can be any question of anyone entering into negotiation or not. Hence they are not subjective meanings, the property of one or some individuals, but rather intersubjective meanings, which are constitutive of the social matrix in which individuals find themselves and act (Taylor, 1977, p.119; italics mine) </w:t>
      </w:r>
      <w:r w:rsidRPr="00471EFF">
        <w:rPr>
          <w:b/>
          <w:sz w:val="24"/>
          <w:u w:val="single"/>
        </w:rPr>
        <w:t>While it may be possible to translate individual beliefs and attitudes into explicit rules, as social cognition would seem to suggest, it is clear that such rules are intelligible only against the background of a tradition in which such a rulediscourse resides</w:t>
      </w:r>
      <w:r w:rsidRPr="00ED325D">
        <w:rPr>
          <w:sz w:val="16"/>
        </w:rPr>
        <w:t xml:space="preserve">. In other words, subjective beliefs and attitudes are predicated on the intersubjective understanding of a community. For Taylor (1977), </w:t>
      </w:r>
      <w:r w:rsidRPr="00471EFF">
        <w:rPr>
          <w:b/>
          <w:sz w:val="24"/>
          <w:u w:val="single"/>
        </w:rPr>
        <w:t>convergence of belief or attitude or its absence presupposes a common language in which these beliefs can be formulated, and in which these foundations can be opposed</w:t>
      </w:r>
      <w:r w:rsidRPr="00ED325D">
        <w:rPr>
          <w:sz w:val="16"/>
        </w:rPr>
        <w:t xml:space="preserve">. Much of this common language in any society is rooted in its institutions and practices; it is constitutive of these institutions and practices. It is part of the intersubjective meanings. To put the point another way, apart from the question of how much people’s beliefs converge is the question of how much they have a common language of social and political reality in which these beliefs are expressed. This second question cannot be reduced to the first; </w:t>
      </w:r>
      <w:r w:rsidRPr="00471EFF">
        <w:rPr>
          <w:b/>
          <w:sz w:val="24"/>
          <w:u w:val="single"/>
        </w:rPr>
        <w:t xml:space="preserve">intersubjective meaning is not a matter of converging beliefs or values. When we speak of consensus we speak of beliefs and values which could be the property of a single person, or many, or all; but </w:t>
      </w:r>
      <w:r w:rsidRPr="00471EFF">
        <w:rPr>
          <w:b/>
          <w:sz w:val="24"/>
          <w:u w:val="single"/>
        </w:rPr>
        <w:lastRenderedPageBreak/>
        <w:t>intersubjective meanings could not be the property of a single person because they are rooted in social practice</w:t>
      </w:r>
      <w:r w:rsidRPr="00ED325D">
        <w:rPr>
          <w:sz w:val="16"/>
        </w:rPr>
        <w:t xml:space="preserve"> (p.120). A political activity such as a negotiation is not simply the end result of deliberation but is itself a practice that enables something like deliberation to occur in the first place. Once again, the aim of the present project is to draw attention to the political practices that are not the end result of a mental activity known as interpretation but instead embody an interpretation of political reality. This has a number of implications for the way we understand social reality. </w:t>
      </w:r>
    </w:p>
    <w:p w:rsidR="00001227" w:rsidRDefault="00001227" w:rsidP="00001227">
      <w:pPr>
        <w:pStyle w:val="Heading2"/>
      </w:pPr>
      <w:r>
        <w:lastRenderedPageBreak/>
        <w:t>Answers to Answers</w:t>
      </w:r>
    </w:p>
    <w:p w:rsidR="00001227" w:rsidRPr="001A05CE" w:rsidRDefault="00001227" w:rsidP="00001227">
      <w:pPr>
        <w:pStyle w:val="Heading3"/>
      </w:pPr>
      <w:r w:rsidRPr="001A05CE">
        <w:lastRenderedPageBreak/>
        <w:t>A</w:t>
      </w:r>
      <w:r w:rsidR="00811FF1">
        <w:t>2</w:t>
      </w:r>
      <w:r w:rsidRPr="001A05CE">
        <w:t xml:space="preserve"> </w:t>
      </w:r>
      <w:r w:rsidR="00811FF1">
        <w:t>Nazi – Nazi</w:t>
      </w:r>
    </w:p>
    <w:p w:rsidR="00001227" w:rsidRDefault="00001227" w:rsidP="00001227">
      <w:pPr>
        <w:pStyle w:val="Heading4"/>
        <w:rPr>
          <w:i/>
        </w:rPr>
      </w:pPr>
      <w:r>
        <w:t xml:space="preserve">Heidegger may have been a Nazi but he wasn’t a </w:t>
      </w:r>
      <w:r w:rsidRPr="00394522">
        <w:rPr>
          <w:i/>
        </w:rPr>
        <w:t>Nazi</w:t>
      </w:r>
    </w:p>
    <w:p w:rsidR="00001227" w:rsidRPr="00EF7386" w:rsidRDefault="00001227" w:rsidP="00001227">
      <w:pPr>
        <w:rPr>
          <w:rStyle w:val="Style13ptBold"/>
          <w:b w:val="0"/>
        </w:rPr>
      </w:pPr>
      <w:r>
        <w:rPr>
          <w:rStyle w:val="Style13ptBold"/>
        </w:rPr>
        <w:t xml:space="preserve">Thomson 5 </w:t>
      </w:r>
      <w:r>
        <w:rPr>
          <w:rStyle w:val="Style13ptBold"/>
          <w:b w:val="0"/>
        </w:rPr>
        <w:t xml:space="preserve">(Iain, Professor of Philosopher – University of New Mexico, </w:t>
      </w:r>
      <w:r w:rsidRPr="00EF7386">
        <w:rPr>
          <w:rStyle w:val="Style13ptBold"/>
          <w:b w:val="0"/>
        </w:rPr>
        <w:t>Heidegger on Ontotheology: Technology and the Politics of Education</w:t>
      </w:r>
      <w:r>
        <w:rPr>
          <w:rStyle w:val="Style13ptBold"/>
          <w:b w:val="0"/>
        </w:rPr>
        <w:t>, p.82-84) A.P.</w:t>
      </w:r>
    </w:p>
    <w:p w:rsidR="00001227" w:rsidRDefault="00001227" w:rsidP="00001227">
      <w:pPr>
        <w:rPr>
          <w:rStyle w:val="Emphasis"/>
        </w:rPr>
      </w:pPr>
      <w:r w:rsidRPr="005E2E83">
        <w:rPr>
          <w:sz w:val="16"/>
        </w:rPr>
        <w:t xml:space="preserve">As Rorty poignantly suggests (the interjected quote is from Paul Celan’s powerful “Death Fugue”), another question haunts the two we will focus on here, and it is perhaps the most vexed: </w:t>
      </w:r>
      <w:r>
        <w:rPr>
          <w:rStyle w:val="StyleUnderline"/>
        </w:rPr>
        <w:t>What was Heidegger’s rela</w:t>
      </w:r>
      <w:r w:rsidRPr="00394522">
        <w:rPr>
          <w:rStyle w:val="StyleUnderline"/>
        </w:rPr>
        <w:t>tionship to Nazi anti-Semitism, and so to the Shoah</w:t>
      </w:r>
      <w:r w:rsidRPr="005E2E83">
        <w:rPr>
          <w:sz w:val="16"/>
        </w:rPr>
        <w:t xml:space="preserve">? My first sentence in this section expresses the general view I take on this disturbing issue. Many edifying details from the exculpatory narrative long disseminated by Heidegger and his most loyal followers – for example, that Heidegger became Rector of Freiburg reluctantly, and did so only in order to use his fame to protect his Jewish colleagues, students, and the academic freedom of the university – have been seriously compromised by the facts. We now know, for instance, that </w:t>
      </w:r>
      <w:r w:rsidRPr="00394522">
        <w:rPr>
          <w:rStyle w:val="Emphasis"/>
        </w:rPr>
        <w:t>Heidegger occasionally resorted to strategic uses of anti-Semitism in the service of his academic political goals, and that this led (after a letter from Heidegger containing a derogatory reference to “the Jew Fraenkel” was leaked to Karl Jaspers) to Heidegger’s indefinite loss of his teaching license and his subsequent hospital- ization for depression.</w:t>
      </w:r>
      <w:r w:rsidRPr="005E2E83">
        <w:rPr>
          <w:sz w:val="16"/>
        </w:rPr>
        <w:t>13 At the same time, however</w:t>
      </w:r>
      <w:r w:rsidRPr="00394522">
        <w:rPr>
          <w:rStyle w:val="Emphasis"/>
        </w:rPr>
        <w:t>, even Heidegger’s critics acknowledge that he publicly condemned the “biologistic” racial metaphysics behind the Nazi “final solution” to Marx’s “Jewish question,” and that he did help some Jewish colleagues and students.</w:t>
      </w:r>
      <w:r w:rsidRPr="005E2E83">
        <w:rPr>
          <w:sz w:val="16"/>
        </w:rPr>
        <w:t xml:space="preserve">14 </w:t>
      </w:r>
      <w:r w:rsidRPr="00394522">
        <w:rPr>
          <w:rStyle w:val="StyleUnderline"/>
        </w:rPr>
        <w:t>Moreover, although Heidegger never made the kind of public apology for which Marcuse and others long called, he did not in fact remain “silent” on the Shoah.</w:t>
      </w:r>
      <w:r w:rsidRPr="005E2E83">
        <w:rPr>
          <w:sz w:val="16"/>
        </w:rPr>
        <w:t xml:space="preserve"> A 1949 lecture proclaimed “the manufacture of corpses in the gas chambers and the death camps” to be “in essence the same” as mechanized agribusiness (GA79 27), that is,</w:t>
      </w:r>
      <w:r w:rsidRPr="00394522">
        <w:rPr>
          <w:rStyle w:val="Emphasis"/>
        </w:rPr>
        <w:t xml:space="preserve"> more and less obvious symptoms of our nihilistic, “technological” understanding of being. Such a proclamation may be “scandalously inadequate” (as Lacoue-Labarthe writes), but the point is that, for Heidegger, the inhumanly rational men- tality capable of devising such a horribly efficient network of technolog- ical processes for the “mass production of corpses”</w:t>
      </w:r>
      <w:r w:rsidRPr="005E2E83">
        <w:rPr>
          <w:sz w:val="16"/>
        </w:rPr>
        <w:t xml:space="preserve"> (Arendt) – factories for stripping human beings of all their potentially reusable resources (from fillings to hair), murdering them en masse, then reducing them to ashes (Celan’s “graves in the air”), a process by which thirty thousand innocents could be, and were, murdered in a single twenty-four-hour period in the Auschwitz death camps alone – appears to be a particularly vivid and horrifying fulfillment of the underlying metaphysical logic that “liquidates” human beings by reducing them to Bestand, “resources,” mere “items of material available for the manufacture of corpses [Bestandstu ̈cke eines Bestandes der Fabrikation von Leichen]” (GA79 56).15 Of course, until the notoriously secretive Heidegger archives all come to light, it is only reasonable to expect this troubling issue to continue to animate and inform the Heidegger controversy. For the current range of views, one need only compare the undeniably important but diametrically opposed treatises on the subject by Wolin and Julian Young.16 </w:t>
      </w:r>
      <w:r w:rsidRPr="00394522">
        <w:rPr>
          <w:rStyle w:val="Emphasis"/>
        </w:rPr>
        <w:t xml:space="preserve">Neither critic nor defender, however, maintains that Heidegger’s decision to join the Nazis can be explained by anti-Semitism. </w:t>
      </w:r>
    </w:p>
    <w:p w:rsidR="00811FF1" w:rsidRPr="00811FF1" w:rsidRDefault="00811FF1" w:rsidP="00811FF1">
      <w:pPr>
        <w:pStyle w:val="Heading3"/>
      </w:pPr>
      <w:r w:rsidRPr="00811FF1">
        <w:lastRenderedPageBreak/>
        <w:t>A2 Nazi – Philosophy</w:t>
      </w:r>
    </w:p>
    <w:p w:rsidR="00001227" w:rsidRDefault="00001227" w:rsidP="00001227">
      <w:pPr>
        <w:pStyle w:val="Heading4"/>
      </w:pPr>
      <w:r>
        <w:t>Heidegger’s philosophy critizicizes Nazism as a form of technological will-to-master and should not be dismissed because of his association with the party</w:t>
      </w:r>
    </w:p>
    <w:p w:rsidR="00001227" w:rsidRPr="00E045AF" w:rsidRDefault="00001227" w:rsidP="00001227">
      <w:pPr>
        <w:rPr>
          <w:rStyle w:val="Style13ptBold"/>
          <w:b w:val="0"/>
        </w:rPr>
      </w:pPr>
      <w:r>
        <w:rPr>
          <w:rStyle w:val="Style13ptBold"/>
        </w:rPr>
        <w:t xml:space="preserve">Thomson 9 </w:t>
      </w:r>
      <w:r>
        <w:rPr>
          <w:rStyle w:val="Style13ptBold"/>
          <w:b w:val="0"/>
        </w:rPr>
        <w:t>(Iain, Professor of Philosopher – University of New Mexico, “New Waves in Philosophy of Technology”, p.148-153) A.P.</w:t>
      </w:r>
    </w:p>
    <w:p w:rsidR="00001227" w:rsidRPr="005E2E83" w:rsidRDefault="00001227" w:rsidP="00001227">
      <w:pPr>
        <w:rPr>
          <w:sz w:val="14"/>
        </w:rPr>
      </w:pPr>
      <w:r w:rsidRPr="005E2E83">
        <w:rPr>
          <w:sz w:val="14"/>
        </w:rPr>
        <w:t xml:space="preserve">There I show, to sketch only the most striking example, how Heidegger’s philosophical view of the relation between philosophy and the other sci- ences motivated his attempt to transform the German university in 1933–34. This means that the infamous connection </w:t>
      </w:r>
      <w:r w:rsidRPr="0083455B">
        <w:rPr>
          <w:rStyle w:val="Emphasis"/>
        </w:rPr>
        <w:t>between Heidegger’s philosophy and his opprobrious commitment to National Socialism cannot be under- stood apart from his radical philosophical efforts to rethink and reform higher education by uncovering and contesting the ontotheological roots of global technologization. Instead of using this dangerous connection as an excuse to dismiss Heidegger’s promising views on education, however,</w:t>
      </w:r>
      <w:r w:rsidRPr="005E2E83">
        <w:rPr>
          <w:sz w:val="14"/>
        </w:rPr>
        <w:t xml:space="preserve"> </w:t>
      </w:r>
      <w:r w:rsidRPr="0083455B">
        <w:rPr>
          <w:rStyle w:val="Emphasis"/>
        </w:rPr>
        <w:t xml:space="preserve">I contend that his prescient critique of the university has only become more relevant since he elaborated it, and that, with the important philosophical corrections suggested for this philosophical research programme by his so-called ‘turn’, the later Heidegger’s mature vision for a reontologization of education merits the careful attention of those of us seeking to understand the ‘technologi- cal’ roots and implications of our own growing crisis in higher education. </w:t>
      </w:r>
      <w:r w:rsidRPr="005E2E83">
        <w:rPr>
          <w:sz w:val="14"/>
        </w:rPr>
        <w:t xml:space="preserve">This is to suggest, in other words, that we cannot critically reconstruct and develop Heidegger’s views on the future of education – one of the most promising dimensions of his thinking – without first understanding the philosophical depths of his commitment to Nazism, however dangerous that subject remains. While my book is anything but an apology for Heidegger’s disastrous Nazism, then, it does suggest that </w:t>
      </w:r>
      <w:r w:rsidRPr="0083455B">
        <w:rPr>
          <w:rStyle w:val="StyleUnderline"/>
        </w:rPr>
        <w:t>we recognize what remains most promising in his thinking only by coming to terms with what remains most dangerous about it, and, moreover, that this intimate connec- tion between danger and promise holds not only for Heidegger’s long- developed vision for higher education and his resulting commitment to Nazism, but also for his controversial critique of our current ‘technological’ ontotheology and his complementary vision of an ‘other beginning’ for Western history, a beginning whereby</w:t>
      </w:r>
      <w:r w:rsidRPr="005E2E83">
        <w:rPr>
          <w:sz w:val="14"/>
        </w:rPr>
        <w:t xml:space="preserve"> our history might regain its future – and this is the connection I shall seek to elucidate here. As I began by suggesting, however, we can also understand this title in a second sense, seemingly quite different from the way we have been reading it. ‘The Danger and the Promise of Heidegger’ can be heard not as entitling an examination of what remains dangerous and promising about Heidegger’s thinking, but rather as calling for an elucidation of Heidegger’s own under- standing of ‘the danger and the promise’. Indeed, we begin to appreciate the semantic riches concealed by the very economy of this title when we realize that Heidegger not only explicitly uses the concepts of ‘the danger’ and ‘the promise’ himself, but that the precise meanings he gives to these two con- cepts link them inextricably together. What is so suggestive, in other words, is that Heidegger does not just think ‘the danger’ as well as ‘the promise’; he thinks ‘the danger and the promise’ – and, moreover, he thinks the danger and the promise specifically in order to address the question of the future. This future turns, for Heidegger and for us, on our philosophical under- standing of technology, the very issue which has brought this book together. Such coincidences seem too promising merely to be adventitious, and I shall focus here upon Heidegger’s reasons for thinking these matters together, examining, in particular, the way they intersect with, and give rise to, Heidegger’s provocative critique of ‘America’. 7.2 Heidegger on technology’s greatest danger Heidegger’s conception of ‘the danger’ can only be fully understood against the background of his famous critique of ‘enframing’ (Gestell), our ‘technological’ understanding of the being of entities. In turn, this critique of ‘enframing’ follows from, and so can only be fully understood in terms of, the understanding of metaphysics as ‘ontotheology’ central to his later thought. Our endeavour to fully understand Heidegger’s own sense of ‘the danger’ of technology must thus begin with a quick sketch of his profound but idiosyncratic conception of metaphysics as ontotheology. Heidegger, as I understand him, is a great critical heir of the German idealist tradition.7 He builds upon the Kantian idea that we implicitly par- ticipate in the making-intelligible of our worlds, but maintains that our sense of reality is mediated by lenses we inherit from metaphysics. In effect, Heidegger historicizes Kant’s ‘discursivity thesis’, which holds that intelligi- bility is the product of a subconscious process by which we ‘spontaneously’ organize and so filter a sensibly overwhelming world to which we are fundamentally ‘receptive’.8 For Heidegger, this implicit organization is accomplished not by historically fixed cognitive ‘categories’ but, rather, by the succession of changing historical ontotheologies that make up the ‘core’ of the metaphysical tradition. These ontotheologies establish ‘the truth concerning entities </w:t>
      </w:r>
      <w:r w:rsidRPr="005E2E83">
        <w:rPr>
          <w:sz w:val="14"/>
        </w:rPr>
        <w:lastRenderedPageBreak/>
        <w:t xml:space="preserve">as such and as a whole’, in other words, they tell us both what and how entities are – establishing both their essence and their exist- ence, to take only the most famous example. When metaphysics succeeds at this ontotheological task, it temporarily secures the intelligible order by grasping it both ‘ontologically’, from the inside out, and ‘theologically’, from the outside in. These ontotheologies provide the dual anchors that suspend humanity’s changing sense of ‘reality’, holding back the flood waters of historicity long enough to allow the formation of an ‘epoch’, a historical constellation of intelligibility which is unified around its ontotheo- logical understanding of the being of entities. I thus interpret Heidegger’s understanding of the ontotheological structure of Western metaphysics (‘the history that we are’) as advancing a doctrine of ontological holism. By giving shape to our historical understanding of ‘what is’, metaphysics determines the most basic presuppositions of what anything is, ourselves included. This is what Heidegger means when he writes that: ‘Western humanity, in all its comportment toward entities, and even toward itself, is in every respect sustained and guided by metaphysics’ (N4 205/NII 343). This ontological holism explains how the successful ontotheologies can function historically like self-fulfilling prophecies, pervasively reshaping intelligibility. Put simply, since all entities are, when a new ontotheological understanding of what and how entities are takes hold and spreads, it progressively transforms our basic understanding of all entities. By explicitly focusing and disseminat- ing an ontotheological understanding of the being of entities, our great metaphysicians help establish the fundamental conceptual parameters and ultimate standards of legitimacy for each of our successive historical ‘epochs’. Nietzsche is the pivotal figure in Heidegger’s critique of our technological epoch of enframing because, according to Heidegger’s reductive yet revealing 9780230_220003_09_cha07.indd 150 8/19/2008 5:52:22 PM Iain Thomson 151 reading, Nietzsche’s ‘unthought’ metaphysics provides the ontotheological lenses that implicitly structure our current sense of reality. Let us recall that Nietzsche criticized what he (mistakenly) took to be Darwin’s doctrine of ‘the survival of the fittest’ by pointing out that life forms cannot survive by aim- ing at mere survival.9 In a changing environment characterized by material scarcity and hence competition, life can survive only by continually over- coming itself, surpassing whatever stage it has previously reached. From the perspective of this inner ‘will’ of life (what Nietzsche calls ‘will-to-power’), any state of being previously attained serves merely as a rung on the endless ladder of ‘sovereign becoming’. As Heidegger thus puts it, Nietzsche under- stands ‘the totality of entities as such’ ontotheologically as ‘eternally recurring will-to-power’, that is, as an unending disaggregation and reaggregation of forces with no purpose or goal beyond the self-perpetuating augmentation of these forces through their continual self-overcoming. (In this, Nietzsche was effectively universalizing insights that Darwin had already drawn from his study of living entities and Adam Smith from his examination of the eco- nomic domain.) Now, our Western culture’s unthinking reliance on this implicitly Nietzschean ontotheology is leading us to transform all entities into Bestand, mere resources standing by to be optimized, ordered and enhanced with maximal efficiency. As this historical transformation of beings into intrinsically meaningless resources becomes more pervasive, it increas- ingly eludes our critical gaze. Indeed, we late-modern Nietzscheans come to treat even ourselves in the nihilistic terms that underlie our technological refashioning of the world: no longer as modern subjects seeking to master an objective world, but merely as one more intrinsically meaningless resource to be optimized, ordered and enhanced with maximal efficiency, whether cos- metically, psychopharmacologically, genetically or even cybernetically.10 As this ‘technological’ understanding of being takes hold and spreads, it dramatically transforms our relations to ourselves and our worlds, yet we tend not to notice these transformations, because their very pervasiveness helps render them invisible, a seemingly paradoxical fact Heidegger explains by appeal to the ‘first law of phenomenology’.11 This ‘law of proximity’ (the ‘distance of the near’) states that the closer we are to something, the harder it is to bring it clearly into view (the lenses on our glasses, for example, or Poe’s eponymous purloined letter), and thus that the more decisively a mat- ter shapes us, the more difficult it is for us to understand it explicitly. Eventually, however, Heidegger thinks that either new ways of understand- ing the being of entities will emerge and take hold (perhaps, as Kuhn sug- gests, out of the investigation of those anomalous entities which resist being understood in terms of the dominant ontotheology), or else our conception of all entities will be brought permanently into line with our spreading Nietzschean ontotheology. The latter alternative has never yet occurred (since no previous ontotheology succeeded in permanently entrenching itself), but this is precisely what Heidegger calls ‘the danger’ (die Gefahr), in 9780230_220003_09_cha07.indd 151 8/19/2008 5:52:22 PM 152 New Waves in Philosophy of Technology the singular – the singular danger of technology which he often designates using such superlatives as ‘the greatest danger’ and ‘the most extreme dan- ger’. The danger, in other words, is that our Nietzschean ontotheology could become permanently totalizing, ‘driving out every other possibility of reveal- ing’ (QCT 27/GA7 28) by overwriting and so effectively obscuring Dasein’s ‘special nature’, our defining capacity for world-disclosure, with the ‘total thoughtlessness’ of lives lived entirely in the grip of the Nietzschean concep- tion of all entities, ourselves included, as intrinsically meaningless resources on stand-by to be optimized for maximally flexible use (DT56/G 25). If this technological ‘enframing’ manages to secure its monopoly on the real, pre-emptively delegitimating all alternative understandings of being (by deriding them as ‘non-naturalistic’, for example, and thus as irrelevant, ridiculous, non-serious, mystical, irrational and so on), this enframing could effect and enforce a double forgetting in which we lose sight of our distinc- tive capacity for world-disclosure and forget that anything has thus been forgotten. The greatest danger, put simply, is that we could become so satiated by the endless possibilities for flexible self-optimization opened up by treating our worlds and ourselves as resources to be optimized that we could lose the very sense that anything is lost with such a self-understanding.12 This explains the later Heidegger’s strange, controversial and seemingly paradoxical claim that the ‘greatest danger’ is expressed in the ‘authentic need’ of ‘needlessness’ (GA79 56), his idea that we live in the age of greatest need precisely insofar as we experience ourselves as not needing anything at all.13 It is, moreover, precisely this concealed manifestation of the greatest danger – in which dystopia masquerades as utopia – that the later Heidegger comes to associate with ‘America’. 7.3 America as the danger of technology </w:t>
      </w:r>
      <w:r w:rsidRPr="0083455B">
        <w:rPr>
          <w:rStyle w:val="Emphasis"/>
        </w:rPr>
        <w:t>When Heidegger first develops his conception of the danger in the late 1930s, he associates it primarily with the total mobilization of the Nazi war machine, which was then expanding to an unprecedented scale the meta- physical logic of ‘technicity’ (Technik) or ‘machination’ (Machenschaft) – Heidegger’s first names for the historical mode of revealing he later calls enframing.</w:t>
      </w:r>
      <w:r w:rsidRPr="005E2E83">
        <w:rPr>
          <w:sz w:val="14"/>
        </w:rPr>
        <w:t xml:space="preserve"> In ‘The Turning in Enowning’, the penultimate section of ‘The Final God’, the concluding ‘fugue’ of his Contributions to Philosophy: From Enowning (1937–38), Heidegger envisions this metaphysical logic reaching its conclusion in the dead end of a historical age unable to recognize that it has rationally managed and controlled its own ‘future’ right out of exist- ence. In the ominous scenario he foresees: Man with his machinations might for centuries yet pillage and lay waste to the planet, [and] the gigantic character of this driving might ‘develop’ into something unimaginable and take on the form of a seeming rigor as 9780230_220003_09_cha07.indd 152 8/19/2008 5:52:22 PM Iain Thomson 153 the massive regulating of the desolate as such... The only thing that still counts [here] is the reckoning of [the] succeeding and failing of machina- tions. This reckoning extends itself to a presumed ‘eternity’, which is no eternity but rather only the endless etcetera of what is most desolately transitory. (CP 287/GA65 408–9)14 Recognizing that this ‘desolate’ mode of technological revealing is rooted in Nietzsche’s metaphysics of ‘constant overcoming’, Heidegger maintains that ‘[t]he bewitchment by technicity and its constantly self-surpassing progress is only one sign of this enchantment, by which everything presses forth into calculation, usage, breeding, </w:t>
      </w:r>
      <w:r w:rsidRPr="005E2E83">
        <w:rPr>
          <w:sz w:val="14"/>
        </w:rPr>
        <w:lastRenderedPageBreak/>
        <w:t xml:space="preserve">manageability, and regulation’ (CP 87/GA65 124, first emphasis added).15 As such critical references to ‘breeding’ suggest, </w:t>
      </w:r>
      <w:r w:rsidRPr="0083455B">
        <w:rPr>
          <w:rStyle w:val="Emphasis"/>
        </w:rPr>
        <w:t>Heidegger associates the Nietzschean danger of technological thinking with National Socialism in 193</w:t>
      </w:r>
      <w:r w:rsidRPr="005E2E83">
        <w:rPr>
          <w:sz w:val="14"/>
        </w:rPr>
        <w:t xml:space="preserve">8. By 1940, however, when America directly enters the Second World War in response to the bombing of Pearl Harbor, Heidegger is no longer sure Germany will win the massive arms race for global control he thinks all nations are being driven into by the technological ontotheology underlying the age. Heidegger thus concludes his 1940 Nietzsche lectures dramatically, interpreting (for those students who have not already gone off to war) Nietzsche’s famous prophecy that: ‘The time is coming when the struggle for dominion over the earth will be carried on...in the name of fundamental philosophical doctrines.’ According to the reading Heidegger will never subse- quently relinquish, Nietzsche’s ontotheological understanding of the being of entities predetermines the destiny of our contemporary world. Nietzsche’s ontotheological understanding of ‘the totality of entities as such’ as ‘eternally recurring will-to-power’ not only intensifies ‘the struggle for the unrestrained exploitation of the earth as a source of raw materials’ (a struggle already implicit in the modern subject/object divide), it also generates our distinc- tively late-modern, reflexive application of that limitless objectification back upon the subject itself. This objectification of the subject dissolves the sub- ject/object distinction itself and so lays the ground for what Heidegger already recognizes in 1940 as ‘the cynical exploitation of “human resources” in the service of the absolute empowering of will to power’ (N3 250/NII 333).16 </w:t>
      </w:r>
    </w:p>
    <w:p w:rsidR="00471EFF" w:rsidRDefault="00471EFF" w:rsidP="00471EFF">
      <w:pPr>
        <w:pStyle w:val="Heading3"/>
      </w:pPr>
      <w:r>
        <w:lastRenderedPageBreak/>
        <w:t>A2 Homo Economicus</w:t>
      </w:r>
    </w:p>
    <w:p w:rsidR="00471EFF" w:rsidRDefault="00471EFF" w:rsidP="00471EFF">
      <w:pPr>
        <w:pStyle w:val="Heading4"/>
      </w:pPr>
      <w:r>
        <w:t xml:space="preserve">Behavioral economics empirically proves economic actors are irrational </w:t>
      </w:r>
    </w:p>
    <w:p w:rsidR="00471EFF" w:rsidRDefault="00471EFF" w:rsidP="00471EFF">
      <w:pPr>
        <w:rPr>
          <w:rStyle w:val="Style13ptBold"/>
          <w:b w:val="0"/>
        </w:rPr>
      </w:pPr>
      <w:r>
        <w:rPr>
          <w:rStyle w:val="Style13ptBold"/>
        </w:rPr>
        <w:t>Hordjik 14</w:t>
      </w:r>
      <w:r w:rsidRPr="00811FF1">
        <w:t xml:space="preserve"> (Wim, Ph.D. comp. sci.; senior fellow KLI, “Recognizing the Illusion of ‘Homo Economicus’”, National Public Radio, </w:t>
      </w:r>
      <w:hyperlink r:id="rId40" w:history="1">
        <w:r w:rsidRPr="00811FF1">
          <w:rPr>
            <w:rStyle w:val="Hyperlink"/>
          </w:rPr>
          <w:t>http://www.npr.org/sections/13.7/2014/07/20/331975032/exposing-the-illusion-of-homo-economicus</w:t>
        </w:r>
      </w:hyperlink>
      <w:r w:rsidRPr="00811FF1">
        <w:t>) ACB</w:t>
      </w:r>
    </w:p>
    <w:p w:rsidR="00471EFF" w:rsidRPr="00611C81" w:rsidRDefault="00471EFF" w:rsidP="00471EFF">
      <w:pPr>
        <w:rPr>
          <w:rStyle w:val="Style13ptBold"/>
          <w:b w:val="0"/>
          <w:sz w:val="16"/>
        </w:rPr>
      </w:pPr>
      <w:r w:rsidRPr="00611C81">
        <w:rPr>
          <w:rStyle w:val="Style13ptBold"/>
          <w:b w:val="0"/>
          <w:sz w:val="16"/>
        </w:rPr>
        <w:t xml:space="preserve">Evolutionary psychologists try to explain human behavior as the result of our species' long evolutionary history. During most of the existence of modern humans (roughly the past 200,000 years), and even before, we lived as hunter-gatherers in relatively small family groups where certain social interactions were crucial for survival and reproduction. </w:t>
      </w:r>
      <w:r w:rsidRPr="00471EFF">
        <w:rPr>
          <w:rStyle w:val="Style13ptBold"/>
          <w:sz w:val="24"/>
          <w:u w:val="single"/>
        </w:rPr>
        <w:t>Natural selection has shaped our brains and behaviors to cope with these social demands. In contrast, market-driven and money oriented economies emerged only very recently, as a cultural phenomenon. Cultural evolution happens at a much faster pace than genetic evolution, and as a consequence our inborn social behaviors are not (yet) fully adapted to this modern way of life. This explains much of our irrational behavior, also outside of the context of economics.</w:t>
      </w:r>
      <w:r w:rsidRPr="00611C81">
        <w:rPr>
          <w:rStyle w:val="Style13ptBold"/>
          <w:b w:val="0"/>
          <w:sz w:val="16"/>
        </w:rPr>
        <w:t xml:space="preserve"> For example, the sight of spiders and snakes induces a deep-rooted fear in most of us. The sight of a car does not produce nearly such a fearful reaction. Yet, these days many more people die from car crashes than from spider and snake bites combined. So why this irrational difference in fear response? It seems the only logical explanation is an evolutionary one, where spiders and snakes have been a realistic threat throughout most of human history, while cars and the threat of violent crashes are only a very recent phenomenon. Our brains have not been wired by evolution to respond in the same way. Moreover, evolution is a "blind" force that acts without foresight or deliberate design. It just works with whatever it has available at any given time and tinkers with that by means of small (random) changes. In some cases, this leads to improvements which are then favored by natural selection over less successful variants. As a consequence, the products of evolution are not always the most perfect or efficient. This includes our own brain, which still leaves plenty of room for irrational behavior. So, what does all this have to do with economic theory? </w:t>
      </w:r>
      <w:r w:rsidRPr="00471EFF">
        <w:rPr>
          <w:rStyle w:val="Style13ptBold"/>
          <w:sz w:val="24"/>
          <w:u w:val="single"/>
        </w:rPr>
        <w:t>Recall that the standard theory assumes that people behave fully rationally.</w:t>
      </w:r>
      <w:r w:rsidRPr="00611C81">
        <w:rPr>
          <w:rStyle w:val="Style13ptBold"/>
          <w:b w:val="0"/>
          <w:sz w:val="16"/>
        </w:rPr>
        <w:t xml:space="preserve"> It argues that, in a free market, prices will automatically converge to an optimum where supply and demand are balanced out and the market is in equilibrium (Adam Smith's "invisible hand"). </w:t>
      </w:r>
      <w:r w:rsidRPr="00471EFF">
        <w:rPr>
          <w:rStyle w:val="Style13ptBold"/>
          <w:sz w:val="24"/>
          <w:u w:val="single"/>
        </w:rPr>
        <w:t>However, as behavioral economics shows, in many situations our behavior is far from rational. Demand for a product, the choices we make, or the price someone is willing to pay, can all be easily influenced. Furthermore, evolutionary psychology shows that much of this irrational behavior is a consequence of our evolutionary history, which is often at odds with the modern money based society we now live in.</w:t>
      </w:r>
      <w:r w:rsidRPr="00611C81">
        <w:rPr>
          <w:rStyle w:val="Style13ptBold"/>
          <w:b w:val="0"/>
          <w:sz w:val="16"/>
        </w:rPr>
        <w:t xml:space="preserve"> What this implies is that it is time to rethink economic theory. An economic system based only on market norms and assuming full rationality is clearly incomplete, even invalid. </w:t>
      </w:r>
      <w:r w:rsidRPr="00471EFF">
        <w:rPr>
          <w:rStyle w:val="Style13ptBold"/>
          <w:sz w:val="24"/>
          <w:u w:val="single"/>
        </w:rPr>
        <w:t>History has shown time and again that societies acting mostly according to market norms and short-term monetary gains often cause their own decline (read Collapse by Jared Diamond). Homo economicus is perhaps nothing more than an illusion</w:t>
      </w:r>
      <w:r w:rsidRPr="00611C81">
        <w:rPr>
          <w:rStyle w:val="Style13ptBold"/>
          <w:b w:val="0"/>
          <w:sz w:val="16"/>
        </w:rPr>
        <w:t>. Instead, the mirror that behavioral economics and evolutionary psychology put in front of us shows us our real selves, social norms and irrational behavior included. It is imperative that our economic theory, and the policies and practices that are derived from it, reflect this reality.</w:t>
      </w:r>
    </w:p>
    <w:p w:rsidR="00471EFF" w:rsidRDefault="00471EFF" w:rsidP="00471EFF">
      <w:pPr>
        <w:pStyle w:val="Heading4"/>
      </w:pPr>
      <w:r>
        <w:t>People are systematically prone to be directed to make errors</w:t>
      </w:r>
    </w:p>
    <w:p w:rsidR="00471EFF" w:rsidRPr="00966DA1" w:rsidRDefault="00471EFF" w:rsidP="00471EFF">
      <w:pPr>
        <w:rPr>
          <w:rStyle w:val="Style13ptBold"/>
          <w:b w:val="0"/>
        </w:rPr>
      </w:pPr>
      <w:r>
        <w:rPr>
          <w:rStyle w:val="Style13ptBold"/>
        </w:rPr>
        <w:t>Thaler and Sunstein 8</w:t>
      </w:r>
      <w:r>
        <w:rPr>
          <w:rStyle w:val="Style13ptBold"/>
          <w:b w:val="0"/>
        </w:rPr>
        <w:t xml:space="preserve"> </w:t>
      </w:r>
      <w:r w:rsidRPr="00471EFF">
        <w:t>(Richard and Cass, Ralph and Dorothy Keller Distinguished Service Professor of Behavioral Science and Economics at the University of Chicago Booth School of Business; Robert Walmsley University Professor at Harvard Law School, “Nudge: Improving decisions about health, wealth, and happiness”, Yale University Press) ACB</w:t>
      </w:r>
    </w:p>
    <w:p w:rsidR="00471EFF" w:rsidRPr="00211BA8" w:rsidRDefault="00471EFF" w:rsidP="00471EFF">
      <w:pPr>
        <w:rPr>
          <w:rStyle w:val="Style13ptBold"/>
          <w:rFonts w:asciiTheme="minorHAnsi" w:hAnsiTheme="minorHAnsi" w:cstheme="minorHAnsi"/>
          <w:sz w:val="24"/>
          <w:u w:val="single"/>
        </w:rPr>
      </w:pPr>
      <w:r w:rsidRPr="00CA402A">
        <w:rPr>
          <w:rStyle w:val="Style13ptBold"/>
          <w:rFonts w:asciiTheme="minorHAnsi" w:hAnsiTheme="minorHAnsi" w:cstheme="minorHAnsi"/>
          <w:b w:val="0"/>
          <w:sz w:val="16"/>
        </w:rPr>
        <w:lastRenderedPageBreak/>
        <w:t xml:space="preserve">So, Nudge defends three main claims: one, the architecture of choice greatly influences how people make choices; two, choice architecture is unavoidable (so why not design in ways that improve well being), and three, libertarian paternalism is not an oxymoron: paternalists can nudge while preserving freedom of choice. There is a great deal of truth to the first claim. </w:t>
      </w:r>
      <w:r w:rsidRPr="00211BA8">
        <w:rPr>
          <w:rStyle w:val="Style13ptBold"/>
          <w:rFonts w:asciiTheme="minorHAnsi" w:hAnsiTheme="minorHAnsi" w:cstheme="minorHAnsi"/>
          <w:sz w:val="24"/>
          <w:u w:val="single"/>
        </w:rPr>
        <w:t>Economists have long known that Homo Economicus is a fiction—real people don’t use the techniques of Hamilton and LaGrange to makes choices; they lack common knowledge in strategic settings; and it is costly to acquire and process information—there are no cognitive free lunches.</w:t>
      </w:r>
      <w:r w:rsidRPr="00CA402A">
        <w:rPr>
          <w:rStyle w:val="Style13ptBold"/>
          <w:rFonts w:asciiTheme="minorHAnsi" w:hAnsiTheme="minorHAnsi" w:cstheme="minorHAnsi"/>
          <w:b w:val="0"/>
          <w:sz w:val="16"/>
        </w:rPr>
        <w:t xml:space="preserve"> But Nudge ’s catalogue of the ways in which real human beings fall short of the Homo Economicus ideal—a very useful primer on behavioral economics and a tribute to its innovators, Amos Tversky and Daniel Kahneman—is sobering. </w:t>
      </w:r>
      <w:r w:rsidRPr="00211BA8">
        <w:rPr>
          <w:rStyle w:val="Style13ptBold"/>
          <w:rFonts w:asciiTheme="minorHAnsi" w:hAnsiTheme="minorHAnsi" w:cstheme="minorHAnsi"/>
          <w:sz w:val="24"/>
          <w:u w:val="single"/>
        </w:rPr>
        <w:t>The key claim is not that real people are fallible, it is that real people make mistakes systematically. They embrace irrelevant information. They see patterns where none exist. They prefer policies that save 90% to those that lose 10% even though the two are identical.</w:t>
      </w:r>
      <w:r w:rsidRPr="00CA402A">
        <w:rPr>
          <w:rStyle w:val="Style13ptBold"/>
          <w:rFonts w:asciiTheme="minorHAnsi" w:hAnsiTheme="minorHAnsi" w:cstheme="minorHAnsi"/>
          <w:b w:val="0"/>
          <w:sz w:val="16"/>
        </w:rPr>
        <w:t xml:space="preserve"> They are overconfident. They value objects they possess (for seconds) more than the identical objects possessed by someone else. </w:t>
      </w:r>
      <w:r w:rsidRPr="00211BA8">
        <w:rPr>
          <w:rStyle w:val="Style13ptBold"/>
          <w:rFonts w:asciiTheme="minorHAnsi" w:hAnsiTheme="minorHAnsi" w:cstheme="minorHAnsi"/>
          <w:sz w:val="24"/>
          <w:u w:val="single"/>
        </w:rPr>
        <w:t xml:space="preserve">And they are subject to serious inertia. </w:t>
      </w:r>
      <w:r w:rsidRPr="00CA402A">
        <w:rPr>
          <w:rStyle w:val="Style13ptBold"/>
          <w:rFonts w:asciiTheme="minorHAnsi" w:hAnsiTheme="minorHAnsi" w:cstheme="minorHAnsi"/>
          <w:b w:val="0"/>
          <w:sz w:val="16"/>
        </w:rPr>
        <w:t xml:space="preserve">Why? Because, say Thaler and Sunstein, </w:t>
      </w:r>
      <w:r w:rsidRPr="00211BA8">
        <w:rPr>
          <w:rStyle w:val="Style13ptBold"/>
          <w:rFonts w:asciiTheme="minorHAnsi" w:hAnsiTheme="minorHAnsi" w:cstheme="minorHAnsi"/>
          <w:sz w:val="24"/>
          <w:u w:val="single"/>
        </w:rPr>
        <w:t>our brains are dichotomous</w:t>
      </w:r>
      <w:r w:rsidRPr="00CA402A">
        <w:rPr>
          <w:rStyle w:val="Style13ptBold"/>
          <w:rFonts w:asciiTheme="minorHAnsi" w:hAnsiTheme="minorHAnsi" w:cstheme="minorHAnsi"/>
          <w:b w:val="0"/>
          <w:sz w:val="16"/>
        </w:rPr>
        <w:t xml:space="preserve">. Too often, our impulsive, myopic, unreflective reptile half seizes the levers of choice from our resolute, farsighted, thoughtful human half. The upshot: </w:t>
      </w:r>
      <w:r w:rsidRPr="00211BA8">
        <w:rPr>
          <w:rStyle w:val="Style13ptBold"/>
          <w:rFonts w:asciiTheme="minorHAnsi" w:hAnsiTheme="minorHAnsi" w:cstheme="minorHAnsi"/>
          <w:sz w:val="24"/>
          <w:u w:val="single"/>
        </w:rPr>
        <w:t>we are more Homer Economicus than Homo Economicus . And, since Homer Economicus fails systematically, he can be manipulated by savvy architects of choice.</w:t>
      </w:r>
      <w:r w:rsidRPr="00CA402A">
        <w:rPr>
          <w:rStyle w:val="Style13ptBold"/>
          <w:rFonts w:asciiTheme="minorHAnsi" w:hAnsiTheme="minorHAnsi" w:cstheme="minorHAnsi"/>
          <w:b w:val="0"/>
          <w:sz w:val="16"/>
        </w:rPr>
        <w:t xml:space="preserve"> Remember subliminal advertising? Popular during the Cold War Era, the idea was that unscrupulous businessmen could make unwary customers buy more products simply by flashing visually undetectable, but nonetheless subliminally registered, images. </w:t>
      </w:r>
      <w:r w:rsidRPr="00211BA8">
        <w:rPr>
          <w:rStyle w:val="Style13ptBold"/>
          <w:rFonts w:asciiTheme="minorHAnsi" w:hAnsiTheme="minorHAnsi" w:cstheme="minorHAnsi"/>
          <w:sz w:val="24"/>
          <w:u w:val="single"/>
        </w:rPr>
        <w:t>Movie houses, for example, could insert a fleeting ‘‘Eat popcorn’’ message and boost popcorn sales without moviegoers even knowing they were being manipulated.</w:t>
      </w:r>
      <w:r w:rsidRPr="00CA402A">
        <w:rPr>
          <w:rStyle w:val="Style13ptBold"/>
          <w:rFonts w:asciiTheme="minorHAnsi" w:hAnsiTheme="minorHAnsi" w:cstheme="minorHAnsi"/>
          <w:b w:val="0"/>
          <w:sz w:val="16"/>
        </w:rPr>
        <w:t xml:space="preserve"> Except now, the science of manipulation is more sophisticated. Want to increase employee savings? Change the default 401(k) contribution rate from 0 to 8%. A one-digit rewrite of the plan demonstrably increases savings, this by exploiting employee inertia—few bother to opt out. Or, exploit money illusion by nudging employees into a ‘‘save more tomorrow’’ plan, which increases contribution rates concurrent with future raises. Want to increase bakery sales? </w:t>
      </w:r>
      <w:r w:rsidRPr="00211BA8">
        <w:rPr>
          <w:rStyle w:val="Style13ptBold"/>
          <w:rFonts w:asciiTheme="minorHAnsi" w:hAnsiTheme="minorHAnsi" w:cstheme="minorHAnsi"/>
          <w:sz w:val="24"/>
          <w:u w:val="single"/>
        </w:rPr>
        <w:t>Waft the irresistibly sweet Siren-smell of cinnamon rolls into the mall, and you will lure Homer Economicus toward a calorie-dense catastrophe. Want the obese to continue eating your fat burgers? Install slimming mirrors. Want to protect compulsive gamblers from the temptation of the casino? Let problem gamblers self-ban by placing themselves on do-not-admit lists.</w:t>
      </w:r>
    </w:p>
    <w:p w:rsidR="00471EFF" w:rsidRDefault="00811FF1" w:rsidP="00471EFF">
      <w:pPr>
        <w:pStyle w:val="Heading3"/>
        <w:rPr>
          <w:rFonts w:asciiTheme="minorHAnsi" w:hAnsiTheme="minorHAnsi" w:cstheme="minorHAnsi"/>
        </w:rPr>
      </w:pPr>
      <w:r>
        <w:rPr>
          <w:rFonts w:asciiTheme="minorHAnsi" w:hAnsiTheme="minorHAnsi" w:cstheme="minorHAnsi"/>
        </w:rPr>
        <w:lastRenderedPageBreak/>
        <w:t>A2 Util</w:t>
      </w:r>
    </w:p>
    <w:p w:rsidR="00471EFF" w:rsidRPr="0073569B" w:rsidRDefault="00471EFF" w:rsidP="00471EFF">
      <w:pPr>
        <w:pStyle w:val="Heading4"/>
      </w:pPr>
      <w:r>
        <w:t xml:space="preserve">Calculative, “empirical” discourses presented as truth are </w:t>
      </w:r>
      <w:r w:rsidRPr="0073569B">
        <w:t>rooted in a deep technological/metaphysical thought</w:t>
      </w:r>
      <w:r>
        <w:t xml:space="preserve"> that traps human life in a utilitarian ontology. An awareness of this frame is necessary to escape suffering and death.</w:t>
      </w:r>
    </w:p>
    <w:p w:rsidR="00471EFF" w:rsidRPr="00811FF1" w:rsidRDefault="00471EFF" w:rsidP="00471EFF">
      <w:r>
        <w:rPr>
          <w:rStyle w:val="Style13ptBold"/>
        </w:rPr>
        <w:t xml:space="preserve">Burke </w:t>
      </w:r>
      <w:r w:rsidRPr="0073569B">
        <w:rPr>
          <w:rStyle w:val="Style13ptBold"/>
        </w:rPr>
        <w:t>7</w:t>
      </w:r>
      <w:r>
        <w:t xml:space="preserve"> (Anthony, teaches in the School of Humanities and Social Sciences at UNSW Canberra, </w:t>
      </w:r>
      <w:r w:rsidRPr="0073569B">
        <w:t xml:space="preserve">Ontologies of War: Violence, Existence and </w:t>
      </w:r>
      <w:r>
        <w:t xml:space="preserve">Reason) </w:t>
      </w:r>
      <w:hyperlink r:id="rId41" w:history="1">
        <w:r w:rsidRPr="00D337AE">
          <w:rPr>
            <w:rStyle w:val="Hyperlink"/>
          </w:rPr>
          <w:t>https://muse.jhu.edu/article/218079</w:t>
        </w:r>
      </w:hyperlink>
      <w:r>
        <w:rPr>
          <w:rStyle w:val="StyleUnderline"/>
        </w:rPr>
        <w:br/>
      </w:r>
      <w:r w:rsidRPr="0073569B">
        <w:rPr>
          <w:rStyle w:val="StyleUnderline"/>
        </w:rPr>
        <w:t>What I take from Heidegger's argument</w:t>
      </w:r>
      <w:r w:rsidRPr="0073569B">
        <w:rPr>
          <w:sz w:val="16"/>
        </w:rPr>
        <w:t xml:space="preserve"> -- one that I </w:t>
      </w:r>
      <w:r w:rsidRPr="0057193D">
        <w:rPr>
          <w:sz w:val="16"/>
        </w:rPr>
        <w:t xml:space="preserve">have sought to extend </w:t>
      </w:r>
      <w:r w:rsidRPr="0057193D">
        <w:rPr>
          <w:rStyle w:val="StyleUnderline"/>
        </w:rPr>
        <w:t>by analysing the militaristic power of modern ontologies of political existence and security</w:t>
      </w:r>
      <w:r w:rsidRPr="0057193D">
        <w:rPr>
          <w:sz w:val="16"/>
        </w:rPr>
        <w:t xml:space="preserve"> -- </w:t>
      </w:r>
      <w:r w:rsidRPr="0057193D">
        <w:rPr>
          <w:rStyle w:val="StyleUnderline"/>
        </w:rPr>
        <w:t xml:space="preserve">is a view that the challenge is posed not merely by a few varieties of weapon, government, technology or policy, but by an overarching system of thinking and understanding </w:t>
      </w:r>
      <w:r w:rsidRPr="002D56A2">
        <w:rPr>
          <w:rStyle w:val="StyleUnderline"/>
        </w:rPr>
        <w:t>that lays claim to our entire space of truth and existence</w:t>
      </w:r>
      <w:r w:rsidRPr="002D56A2">
        <w:rPr>
          <w:sz w:val="16"/>
        </w:rPr>
        <w:t xml:space="preserve">. Many </w:t>
      </w:r>
      <w:r w:rsidRPr="002D56A2">
        <w:rPr>
          <w:rStyle w:val="StyleUnderline"/>
        </w:rPr>
        <w:t>of the most destructive features of contemporary modernity -- militarism, repression, coercive diplomacy, covert intervention, geopolitics, economic exploitation and ecological destruction -- derive not merely from particular choices by policymakers based on their particular interests, but from calculative, 'empirical' discourses of scientific and political truth rooted in powerful enlightenment images of being</w:t>
      </w:r>
      <w:r w:rsidRPr="002D56A2">
        <w:rPr>
          <w:sz w:val="16"/>
        </w:rPr>
        <w:t xml:space="preserve">. </w:t>
      </w:r>
      <w:r w:rsidRPr="002D56A2">
        <w:rPr>
          <w:rStyle w:val="StyleUnderline"/>
        </w:rPr>
        <w:t>Confined within such an epistemological and cultural universe, policymakers' choices become necessities, their actions become inevitabilities, and humans suffer and die. Viewed in this light, 'rationality' is the name we give the chain of reasoning which builds one structure of truth on another until a course of action</w:t>
      </w:r>
      <w:r w:rsidRPr="002D56A2">
        <w:rPr>
          <w:sz w:val="16"/>
        </w:rPr>
        <w:t xml:space="preserve">, however violent or dangerous, becomes preordained through that reasoning's very operation and existence. It creates both discursive constraints -- available choices may simply not be seen as credible or legitimate -- and </w:t>
      </w:r>
      <w:r w:rsidRPr="002D56A2">
        <w:rPr>
          <w:rStyle w:val="StyleUnderline"/>
        </w:rPr>
        <w:t>material constraints that derive from the mutually reinforcing cascade of discourses and events which then preordain militarism and violence as necessary policy responses, however ineffective, dysfunctional or chaotic</w:t>
      </w:r>
      <w:r w:rsidRPr="002D56A2">
        <w:rPr>
          <w:sz w:val="16"/>
        </w:rPr>
        <w:t xml:space="preserve">. 61. The force of my own and Heidegger's analysis does, admittedly, tend towards a deterministic fatalism. On my part this is quite deliberate; it is important to allow this possible conclusion to weigh on us. </w:t>
      </w:r>
      <w:r w:rsidRPr="002D56A2">
        <w:rPr>
          <w:rStyle w:val="StyleUnderline"/>
        </w:rPr>
        <w:t>Large sections of modern societies -- especially parts of the media, political leaderships and national security institutions -- are utterly trapped within the Clausewitzian paradigm, within the instrumental utilitarianism of 'enframing' and the stark ontology of the friend and enemy</w:t>
      </w:r>
      <w:r w:rsidRPr="002D56A2">
        <w:rPr>
          <w:sz w:val="16"/>
        </w:rPr>
        <w:t xml:space="preserve">. They are certainly tremendously aggressive and energetic in continually stating and reinstating its force. 62. 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even in the face of the anonymous power of discourse to produce and limit subjects, selves remain capable of agency and thus incur responsibilities.88) There seems no point in following Heidegger in seeking a more 'primal truth' of being -- that is to reinstate ontology and obscure its worldly manifestations and consequences from critique. However we can, while refusing Heidegger's unworldly89 nostalgia, appreciate that he was searching for a way out of the modern system of calculation; that </w:t>
      </w:r>
      <w:r w:rsidRPr="002D56A2">
        <w:rPr>
          <w:rStyle w:val="StyleUnderline"/>
        </w:rPr>
        <w:t>he was searching for a 'questioning', 'free relationship' to technology that would not be immediately recaptured by the strategic, calculating vision of enframing. Yet his path out is somewhat chimerical -- his faith in 'art' and the older Greek attitudes of 'responsibility and indebtedness' offer us valuable clues to the kind of sensibility needed</w:t>
      </w:r>
      <w:r w:rsidRPr="002D56A2">
        <w:rPr>
          <w:sz w:val="16"/>
        </w:rPr>
        <w:t>, but little more. 63. When we consider the problem of policy, the</w:t>
      </w:r>
      <w:r w:rsidRPr="0057193D">
        <w:rPr>
          <w:sz w:val="16"/>
        </w:rPr>
        <w:t xml:space="preserve"> force of this analysis suggests that choice and agency can be all too often limited; </w:t>
      </w:r>
      <w:r w:rsidRPr="0057193D">
        <w:rPr>
          <w:sz w:val="16"/>
        </w:rPr>
        <w:lastRenderedPageBreak/>
        <w:t>they can remain confined (sometimes quite wilfully) within the overarching strategic and security paradigms. Or, more hopefully</w:t>
      </w:r>
      <w:r w:rsidRPr="0057193D">
        <w:rPr>
          <w:rStyle w:val="StyleUnderline"/>
        </w:rPr>
        <w:t>, policy choices could aim to bring into being a more enduringly inclusive, cosmopolitan and peaceful logic of the political. But this cannot be done without seizing alternatives from outside the space of enframing and utilitarian strategic thought, by being aware of its presence and weight and activating a very different concept of existence, security and action</w:t>
      </w:r>
      <w:r w:rsidRPr="0057193D">
        <w:rPr>
          <w:sz w:val="16"/>
        </w:rPr>
        <w:t>.90</w:t>
      </w:r>
      <w:r w:rsidRPr="0073569B">
        <w:rPr>
          <w:sz w:val="16"/>
        </w:rPr>
        <w:t xml:space="preserve"> </w:t>
      </w:r>
    </w:p>
    <w:p w:rsidR="00471EFF" w:rsidRDefault="00471EFF" w:rsidP="00471EFF">
      <w:pPr>
        <w:pStyle w:val="Heading4"/>
      </w:pPr>
      <w:r>
        <w:t xml:space="preserve">The act of utilitarianism requires a divorce from the world – separating us from being and seeing subjectivity as objectivity </w:t>
      </w:r>
    </w:p>
    <w:p w:rsidR="00471EFF" w:rsidRPr="002D56A2" w:rsidRDefault="00471EFF" w:rsidP="00471EFF">
      <w:r w:rsidRPr="00104F62">
        <w:rPr>
          <w:b/>
          <w:sz w:val="26"/>
          <w:szCs w:val="26"/>
        </w:rPr>
        <w:t>Thames 5</w:t>
      </w:r>
      <w:r>
        <w:t xml:space="preserve"> (Brad, recent PhD graduate of the Department of Philosophy at the University of Notre Dame, and currently a postoctoral research and teaching fellow through the Office of Research at ND, “Beyond Ethical Dualisms: Heidegger and Modern Moral Philosophy”, Continental Philosophy Course) </w:t>
      </w:r>
      <w:r w:rsidRPr="00104F62">
        <w:t>http://www3.nd.edu/~bthames/docs/Beyond%20Ethical%20Dualisms--Bradley%20J%20Thames.pdf</w:t>
      </w:r>
    </w:p>
    <w:p w:rsidR="00471EFF" w:rsidRPr="00104F62" w:rsidRDefault="00471EFF" w:rsidP="00471EFF">
      <w:pPr>
        <w:rPr>
          <w:sz w:val="16"/>
        </w:rPr>
      </w:pPr>
      <w:r w:rsidRPr="00104F62">
        <w:rPr>
          <w:sz w:val="16"/>
        </w:rPr>
        <w:t xml:space="preserve">Utilitarianism (in most forms, at least) shares to some degree the presumption that the ground of morality is in desire-satisfaction, but maintains that the determination of right or wrong actions lies in the quantity of utility (pleasure or absence of pain, say) in their consequences. In this way, </w:t>
      </w:r>
      <w:r w:rsidRPr="00471EFF">
        <w:rPr>
          <w:b/>
          <w:sz w:val="24"/>
          <w:u w:val="single"/>
        </w:rPr>
        <w:t>moral deliberation and judgment must consider not simply the individual but the aggregate sum of utility across all people: the individual’s own preferences are still relevant, but only insofar as they one set of preferences among the total set of all individuals.</w:t>
      </w:r>
      <w:r w:rsidRPr="00104F62">
        <w:rPr>
          <w:sz w:val="16"/>
        </w:rPr>
        <w:t xml:space="preserve"> Actions are/were right just in case they lead/led to the greatest pleasure for the greatest number of people, and wrong just in case there are/were alternative actions with greater consequent utility. In this case, </w:t>
      </w:r>
      <w:r w:rsidRPr="00471EFF">
        <w:rPr>
          <w:b/>
          <w:sz w:val="24"/>
          <w:u w:val="single"/>
        </w:rPr>
        <w:t>morality becomes a matter of quantifying various empirical data, so to speak, and determining moral judgment based on these calculations.</w:t>
      </w:r>
      <w:r w:rsidRPr="00104F62">
        <w:rPr>
          <w:sz w:val="16"/>
        </w:rPr>
        <w:t xml:space="preserve"> Some types of utilitarianism attempt to motivate their theory by appealing to the claim that maximizing desire-satisfaction across all people is somehow most likely to satisfy one’s own desires, and so its principles are the most rational for a person to live by; others argue that the theory is to be understood as just an account of what it means for an action to be right or wrong, not necessarily a motivating account. Like hedonism, however, </w:t>
      </w:r>
      <w:r w:rsidRPr="00471EFF">
        <w:rPr>
          <w:b/>
          <w:sz w:val="24"/>
          <w:u w:val="single"/>
        </w:rPr>
        <w:t>utilitarianism begins with the presumption that the fundamental locus of morality is subjectivity: a certain subject has certain desires and interests or is capable of experiencing pleasure and pain, and states of affairs have moral value by reference to these subjective possibilities, aggregated across a collection of essentially disparate individuals</w:t>
      </w:r>
      <w:r w:rsidRPr="00104F62">
        <w:rPr>
          <w:sz w:val="16"/>
        </w:rPr>
        <w:t xml:space="preserve">. Kant, of course, cannot be lumped together with these sorts of theories as another example of the same sort of subject/object distinction, though the distinction remains. Kant’s subject, considered as moral agent, is determinable through freedom by pure practical reason, while objects are determinable through the categorial forms of pure theoretical reason. In this way Kant’s morality becomes grounded in the notion of a duty, an unconditional obligation that is independent of the vicissitudes and contingencies of consequences and subjective interests and inclinations that characterize utilitarianism and egoism. The locus of moral duty lies in the act itself, or more specifically, the maxim that is the ultimate reason for an act. For an act to have genuine moral worth, the maxim upon which the agent acts must fulfill the demands of the categorial imperative, viz., that one act only on those maxims that can be willed to be universal laws. However, by grounding moral principles solely in pure reason, independent of desires and inclinations, conceptions of the good, and consequences, subjectivity, and by extension morality, become radically abstracted from the world of objects. Kant’s moral principle is one of absolute self-legislation, a feature which respects genuine freedom in requiring an autonomous, self-imposed rational ground. While Kant is careful not to consider subjectivity in terms of subjective substance as the other theories we have considered do, moral principles nevertheless take their departure from a wordless ‘I’ as the determinable of freedom. Each of these instances of ‘ethics’, insofar as they are theoretical, share to some extent the ‘inward turning’ characteristic of Cartesian philosophy, and along with it the presumption that such disengaged subjectivity is the starting point in formulating the questions and concerns of moral theory. Moral truth in these theories is a function either of subjective desires, whether conceived individualistically or aggregately, or in the free self-legislation of the will. </w:t>
      </w:r>
      <w:r w:rsidRPr="00471EFF">
        <w:rPr>
          <w:b/>
          <w:sz w:val="24"/>
          <w:u w:val="single"/>
        </w:rPr>
        <w:t xml:space="preserve">The ‘subject’ is that entity that can be examined in abstraction from its world, and </w:t>
      </w:r>
      <w:r w:rsidRPr="00471EFF">
        <w:rPr>
          <w:b/>
          <w:sz w:val="24"/>
          <w:u w:val="single"/>
        </w:rPr>
        <w:lastRenderedPageBreak/>
        <w:t>from such an examination we can discern those elements that determine ethical principles which can then be ‘applied’ to the world of objects</w:t>
      </w:r>
      <w:r w:rsidRPr="00104F62">
        <w:rPr>
          <w:sz w:val="16"/>
        </w:rPr>
        <w:t xml:space="preserve">. </w:t>
      </w:r>
      <w:r w:rsidRPr="00471EFF">
        <w:rPr>
          <w:b/>
          <w:sz w:val="24"/>
          <w:u w:val="single"/>
        </w:rPr>
        <w:t>Overcoming the subject-object distinction is one of the basic tasks of Heidegger’s fundamental ontology</w:t>
      </w:r>
      <w:r w:rsidRPr="00104F62">
        <w:rPr>
          <w:sz w:val="16"/>
        </w:rPr>
        <w:t xml:space="preserve">, at least in his earlier days, and so it is impossible to give a comprehensive account here; but there are a few points we can make that indicate his resistance to the model of ethical theory represented above. </w:t>
      </w:r>
      <w:r w:rsidRPr="00471EFF">
        <w:rPr>
          <w:b/>
          <w:sz w:val="24"/>
          <w:u w:val="single"/>
        </w:rPr>
        <w:t>To think the question of Being in its primordiality, that is, to make the being of beings ‘transparent’, he has us first consider the being for whom the question of Being is important, namely, human being</w:t>
      </w:r>
      <w:r w:rsidRPr="00104F62">
        <w:rPr>
          <w:sz w:val="16"/>
        </w:rPr>
        <w:t xml:space="preserve">. But so far the idea of ‘human being’ is meant only as a rough indicator of the being we’re to consider: it should not be taken in any substantial way, because this would already presuppose its being in some important way – namely, as substance – without considering what it is to be substance, which itself is illegitimate before we address the question of what it is to be. Similarly for other ‘definitions’ of human being, such as ‘rational animal’, ‘material thing’, ‘person/soul’, etc. The posing of the Seinsfrage, that is to say, precedes any account of essence as conceptually distinct from existence,8 a distinction that underlies all philosophy since Plato, on his account. What we can say first about the being for whom the question of Being is an issue is that it is Dasein, being-there, which is being-in-the-world. The use of hyphens in the English translation of this term indicates that being-in-the-world is not to be understood as denoting the location of the subject within an objective world, where the two are considered co-existent yet nevertheless essentially distinct. </w:t>
      </w:r>
      <w:r w:rsidRPr="00471EFF">
        <w:rPr>
          <w:b/>
          <w:sz w:val="24"/>
          <w:u w:val="single"/>
        </w:rPr>
        <w:t>It is already there, both constituting and being constituted by the world. It is, thus, not something that can be isolated and examined as an entity, as something present-at-hand. To do so would require us to take it in isolation from its world, to see what it is essentially in terms of properties: metaphysically, not existentially</w:t>
      </w:r>
      <w:r w:rsidRPr="00104F62">
        <w:rPr>
          <w:sz w:val="16"/>
        </w:rPr>
        <w:t xml:space="preserve">. Heidegger interprets even Kant, who tried to limit the ‘I think’ to an apperception, a transcendental condition of knowledge instead of a thing-in-itself or even a concept, as falling prey to this reduction of subjectivity to presence-at-hand simply by defining the ‘I’ ontologically as subject.10 </w:t>
      </w:r>
      <w:r w:rsidRPr="00471EFF">
        <w:rPr>
          <w:b/>
          <w:sz w:val="24"/>
          <w:u w:val="single"/>
        </w:rPr>
        <w:t>Being-in-the-world, then, precludes identifying subjects and objects as essentially distinct entities.</w:t>
      </w:r>
      <w:r w:rsidRPr="00104F62">
        <w:rPr>
          <w:sz w:val="16"/>
        </w:rPr>
        <w:t xml:space="preserve"> As Heidegger puts it, “If, in the ontology of Dasein, we ‘take our departure’ from a worldless ‘I’ in order to provide this ‘I’ with an Object, then we have ‘presupposed’ not too much, but too little.”11 Each of these </w:t>
      </w:r>
      <w:r w:rsidRPr="00471EFF">
        <w:rPr>
          <w:b/>
          <w:sz w:val="24"/>
          <w:u w:val="single"/>
        </w:rPr>
        <w:t>subjectivizing approaches to ethics divorces the ‘theoretical subject’ in some way from its ‘world’, and so has to “tack on an ‘ethic’” to “round it out ‘on the practical side’</w:t>
      </w:r>
      <w:r w:rsidRPr="00104F62">
        <w:rPr>
          <w:sz w:val="16"/>
        </w:rPr>
        <w:t xml:space="preserve">”.12 </w:t>
      </w:r>
      <w:r w:rsidRPr="00471EFF">
        <w:rPr>
          <w:b/>
          <w:sz w:val="24"/>
          <w:u w:val="single"/>
        </w:rPr>
        <w:t>This object then becomes “artificially and dogmatically curtailed”. This last statement opposes the utilitarianism approach in that objects have moral relevancy insofar as they are objects for us.</w:t>
      </w:r>
      <w:r w:rsidRPr="00104F62">
        <w:rPr>
          <w:sz w:val="16"/>
        </w:rPr>
        <w:t xml:space="preserve"> We certainly encounter objects in this way, a kind of relation that Heidegger calls zuhanden. But this is a mode of encounter with entitles in the world, not an articulation of essence. Furthermore, </w:t>
      </w:r>
      <w:r w:rsidRPr="00471EFF">
        <w:rPr>
          <w:b/>
          <w:sz w:val="24"/>
          <w:u w:val="single"/>
        </w:rPr>
        <w:t>due to the objectification of everything not subjective, other persons become objects for us.</w:t>
      </w:r>
      <w:r w:rsidRPr="00104F62">
        <w:rPr>
          <w:sz w:val="16"/>
        </w:rPr>
        <w:t xml:space="preserve"> The being of Dasein with regard to other Daseins, however, can never be one which isolates Dasein from the Other. Being-with-Others, Heidegger insists, “belongs to the Being of Dasein, which is an issue for Dasein in its very Being. Thus as Being-with, Dasein ‘is’ essentially for the sake of others.”13 In contrast to moral theories which begin with the isolated self, and from there construct principles under which the moral value and relation to others is determined, Heidegger insists that being-with and being-for are primordially part of our essence at its core. </w:t>
      </w:r>
    </w:p>
    <w:p w:rsidR="00001227" w:rsidRPr="00001227" w:rsidRDefault="00001227" w:rsidP="00001227">
      <w:pPr>
        <w:pStyle w:val="Heading1"/>
      </w:pPr>
      <w:r>
        <w:lastRenderedPageBreak/>
        <w:t>Aff</w:t>
      </w:r>
    </w:p>
    <w:p w:rsidR="001612BC" w:rsidRDefault="001612BC" w:rsidP="001612BC">
      <w:pPr>
        <w:pStyle w:val="Heading2"/>
      </w:pPr>
      <w:r>
        <w:lastRenderedPageBreak/>
        <w:t>Nazi</w:t>
      </w:r>
    </w:p>
    <w:p w:rsidR="001612BC" w:rsidRDefault="000B21D1" w:rsidP="004A1DB5">
      <w:pPr>
        <w:pStyle w:val="Heading3"/>
      </w:pPr>
      <w:r>
        <w:lastRenderedPageBreak/>
        <w:t>Dasein = Aryan</w:t>
      </w:r>
    </w:p>
    <w:p w:rsidR="001612BC" w:rsidRPr="00E2721A" w:rsidRDefault="001612BC" w:rsidP="001612BC">
      <w:pPr>
        <w:pStyle w:val="Heading4"/>
      </w:pPr>
      <w:r>
        <w:t>Heidegger’s philosophy was built around notions of reclaiming “being” through german nationalism – the very essence of his philosophy fueled nazism</w:t>
      </w:r>
    </w:p>
    <w:p w:rsidR="001612BC" w:rsidRPr="00CB3421" w:rsidRDefault="001612BC" w:rsidP="001612BC">
      <w:pPr>
        <w:rPr>
          <w:b/>
          <w:bCs/>
          <w:sz w:val="26"/>
        </w:rPr>
      </w:pPr>
      <w:r w:rsidRPr="008D6D22">
        <w:rPr>
          <w:rStyle w:val="Style13ptBold"/>
        </w:rPr>
        <w:t>Sheehan 88</w:t>
      </w:r>
      <w:r>
        <w:rPr>
          <w:rStyle w:val="Style13ptBold"/>
        </w:rPr>
        <w:t xml:space="preserve"> </w:t>
      </w:r>
      <w:r w:rsidRPr="008D6D22">
        <w:t>(</w:t>
      </w:r>
      <w:r>
        <w:t xml:space="preserve">Thomas, professor at the Department of Religious Studies, Stanford University and Professor Emeritus at the Department of Philosophy, Loyola University Chicago. He is known for his books on Heidegger , “Heidegger and the Nazis”, The New York Review of Books, Vol. 35 No. 10, </w:t>
      </w:r>
      <w:hyperlink r:id="rId42" w:history="1">
        <w:r w:rsidRPr="000E52DF">
          <w:rPr>
            <w:rStyle w:val="Hyperlink"/>
          </w:rPr>
          <w:t>https://religiousstudies.stanford.edu/wp-content/uploads/34-1988-HEIDEGGER-AND-THE-NAZIS-Best.pdf</w:t>
        </w:r>
      </w:hyperlink>
      <w:r>
        <w:t>) //AVR</w:t>
      </w:r>
    </w:p>
    <w:p w:rsidR="001612BC" w:rsidRPr="00CB3421" w:rsidRDefault="001612BC" w:rsidP="001612BC">
      <w:pPr>
        <w:rPr>
          <w:rStyle w:val="Emphasis"/>
        </w:rPr>
      </w:pPr>
      <w:r w:rsidRPr="000B21D1">
        <w:rPr>
          <w:sz w:val="16"/>
        </w:rPr>
        <w:t xml:space="preserve">Like many German intellectuals after the Great War, </w:t>
      </w:r>
      <w:r w:rsidRPr="00D832B0">
        <w:rPr>
          <w:rStyle w:val="StyleUnderline"/>
        </w:rPr>
        <w:t>Heidegger thought Western civilization was on the verge of total collapse</w:t>
      </w:r>
      <w:r w:rsidRPr="000B21D1">
        <w:rPr>
          <w:sz w:val="16"/>
        </w:rPr>
        <w:t xml:space="preserve">. (His Bosch-like vision of the impending apocalypse is cited at the beginning of this essay.) For Heidegger, Europe had entered upon the climactic—in fact, the "eschatological"—phase of a "forgottenness of Being" that had plagued the West since Plato. Having experienced the exhaustion of the Platonic-Christian tradition of meaning, the West was stumbling like a drunken Dmitri Karamazov into the dark night of a global technology that Nietzsche had long predicted and that Heidegger thought Ernst Jünger had accurately described in his essay "Die totale Mobilmachung" and his book Der Arbeiter. [32] However, </w:t>
      </w:r>
      <w:r w:rsidRPr="00D832B0">
        <w:rPr>
          <w:rStyle w:val="StyleUnderline"/>
        </w:rPr>
        <w:t>hiding behind or within this dreary age</w:t>
      </w:r>
      <w:r w:rsidRPr="000B21D1">
        <w:rPr>
          <w:sz w:val="16"/>
        </w:rPr>
        <w:t xml:space="preserve"> of technology </w:t>
      </w:r>
      <w:r w:rsidRPr="00D832B0">
        <w:rPr>
          <w:rStyle w:val="StyleUnderline"/>
        </w:rPr>
        <w:t>was its potentially redemptive "essence": the self-concealing</w:t>
      </w:r>
      <w:r w:rsidRPr="000B21D1">
        <w:rPr>
          <w:sz w:val="16"/>
        </w:rPr>
        <w:t xml:space="preserve"> (and therefore long overlooked) "</w:t>
      </w:r>
      <w:r w:rsidRPr="00D832B0">
        <w:rPr>
          <w:rStyle w:val="Emphasis"/>
        </w:rPr>
        <w:t>mystery of Being</w:t>
      </w:r>
      <w:r w:rsidRPr="000B21D1">
        <w:rPr>
          <w:sz w:val="16"/>
        </w:rPr>
        <w:t xml:space="preserve">" which, like a cosmic power, apportioned to each epoch of Western history its finite world of meaning. </w:t>
      </w:r>
      <w:r w:rsidRPr="00471EFF">
        <w:rPr>
          <w:b/>
          <w:sz w:val="24"/>
          <w:u w:val="single"/>
        </w:rPr>
        <w:t>The process whereby Being dispensed meaning to each new age, while keeping itself concealed, Heidegger called "the history of Being." And in this fateful drama, which stretched from 600 BC to today, the pre-Socratic philosophers held a privileged position</w:t>
      </w:r>
      <w:r w:rsidRPr="000B21D1">
        <w:rPr>
          <w:sz w:val="16"/>
        </w:rPr>
        <w:t xml:space="preserve">. </w:t>
      </w:r>
      <w:r w:rsidRPr="00471EFF">
        <w:rPr>
          <w:b/>
          <w:sz w:val="24"/>
          <w:u w:val="single"/>
        </w:rPr>
        <w:t>They had been granted a brief, penumbral vision of the mystery of Being just before it slipped into oblivion with Plato and left behind in its place the cheap substitute called "metaphysics."</w:t>
      </w:r>
      <w:r w:rsidRPr="000B21D1">
        <w:rPr>
          <w:sz w:val="16"/>
        </w:rPr>
        <w:t xml:space="preserve"> or </w:t>
      </w:r>
      <w:r w:rsidRPr="00CB3421">
        <w:rPr>
          <w:rStyle w:val="Emphasis"/>
        </w:rPr>
        <w:t>Heidegger, who stood at the other end of the history of Being, metaphysics was a nightmare from which he was trying to awake</w:t>
      </w:r>
      <w:r w:rsidRPr="000B21D1">
        <w:rPr>
          <w:sz w:val="16"/>
        </w:rPr>
        <w:t xml:space="preserve">. Western philosophy had culminated in nihilism, and </w:t>
      </w:r>
      <w:r w:rsidRPr="00471EFF">
        <w:rPr>
          <w:b/>
          <w:sz w:val="24"/>
          <w:u w:val="single"/>
        </w:rPr>
        <w:t>Heidegger thought his mission was to help European culture recover the long-forgotten mystery of Being and thereby find its way through the tortured night of nihilism and on to a better dawn</w:t>
      </w:r>
      <w:r w:rsidRPr="000B21D1">
        <w:rPr>
          <w:sz w:val="16"/>
        </w:rPr>
        <w:t xml:space="preserve">. </w:t>
      </w:r>
      <w:r w:rsidRPr="00CB3421">
        <w:rPr>
          <w:rStyle w:val="Emphasis"/>
        </w:rPr>
        <w:t>And as fate would have it, the Germans, as a unique "Western-historical people of poets and thinkers," were destined to play a special role Heidegger and the Nazis</w:t>
      </w:r>
      <w:r w:rsidRPr="000B21D1">
        <w:rPr>
          <w:sz w:val="16"/>
        </w:rPr>
        <w:t xml:space="preserve"> in this mission of saving the West. </w:t>
      </w:r>
      <w:r w:rsidRPr="00471EFF">
        <w:rPr>
          <w:b/>
          <w:sz w:val="24"/>
          <w:u w:val="single"/>
        </w:rPr>
        <w:t>At the beginning of the history of Being—the First Origin (</w:t>
      </w:r>
      <w:r w:rsidRPr="000B21D1">
        <w:rPr>
          <w:sz w:val="16"/>
        </w:rPr>
        <w:t>der erste Anfang</w:t>
      </w:r>
      <w:r w:rsidRPr="00471EFF">
        <w:rPr>
          <w:b/>
          <w:sz w:val="24"/>
          <w:u w:val="single"/>
        </w:rPr>
        <w:t>)—the Greeks alone had had the privilege of glimpsing Being before it sunk into oblivion. And today, in what Heidegger called the Second Origin (</w:t>
      </w:r>
      <w:r w:rsidRPr="000B21D1">
        <w:rPr>
          <w:sz w:val="16"/>
        </w:rPr>
        <w:t>der andere Anfang</w:t>
      </w:r>
      <w:r w:rsidRPr="00471EFF">
        <w:rPr>
          <w:b/>
          <w:sz w:val="24"/>
          <w:u w:val="single"/>
        </w:rPr>
        <w:t xml:space="preserve">), the </w:t>
      </w:r>
      <w:r w:rsidRPr="00CB3421">
        <w:rPr>
          <w:rStyle w:val="Emphasis"/>
        </w:rPr>
        <w:t>Germans were destined to lead the way in "recollecting Being</w:t>
      </w:r>
      <w:r w:rsidRPr="00471EFF">
        <w:rPr>
          <w:b/>
          <w:sz w:val="24"/>
          <w:u w:val="single"/>
        </w:rPr>
        <w:t>" in a new age beyond technology</w:t>
      </w:r>
      <w:r w:rsidRPr="000B21D1">
        <w:rPr>
          <w:sz w:val="16"/>
        </w:rPr>
        <w:t xml:space="preserve">. Why was </w:t>
      </w:r>
      <w:r w:rsidRPr="00471EFF">
        <w:rPr>
          <w:b/>
          <w:sz w:val="24"/>
          <w:u w:val="single"/>
        </w:rPr>
        <w:t>the German Volk fated to play such a special role in the coming of the Second Origin</w:t>
      </w:r>
      <w:r w:rsidRPr="000B21D1">
        <w:rPr>
          <w:sz w:val="16"/>
        </w:rPr>
        <w:t xml:space="preserve">? One reason </w:t>
      </w:r>
      <w:r w:rsidRPr="00471EFF">
        <w:rPr>
          <w:b/>
          <w:sz w:val="24"/>
          <w:u w:val="single"/>
        </w:rPr>
        <w:t>was that</w:t>
      </w:r>
      <w:r w:rsidRPr="000B21D1">
        <w:rPr>
          <w:sz w:val="16"/>
        </w:rPr>
        <w:t xml:space="preserve"> (as Stanislaus Breton used to put it) "</w:t>
      </w:r>
      <w:r w:rsidRPr="00471EFF">
        <w:rPr>
          <w:b/>
          <w:sz w:val="24"/>
          <w:u w:val="single"/>
        </w:rPr>
        <w:t>Being speaks Greek"—and Heidegger thought that German, unlike other languages, had a unique relation to that ancient language of the First Origin. Therefore, German</w:t>
      </w:r>
      <w:r w:rsidRPr="000B21D1">
        <w:rPr>
          <w:sz w:val="16"/>
        </w:rPr>
        <w:t xml:space="preserve"> poetry (especially Hölderlin's) and German </w:t>
      </w:r>
      <w:r w:rsidRPr="00471EFF">
        <w:rPr>
          <w:b/>
          <w:sz w:val="24"/>
          <w:u w:val="single"/>
        </w:rPr>
        <w:t>thought (especially Heidegger's) were particularly qualified to reflect on</w:t>
      </w:r>
      <w:r w:rsidRPr="000B21D1">
        <w:rPr>
          <w:sz w:val="16"/>
        </w:rPr>
        <w:t xml:space="preserve"> and celebrate </w:t>
      </w:r>
      <w:r w:rsidRPr="00471EFF">
        <w:rPr>
          <w:b/>
          <w:sz w:val="24"/>
          <w:u w:val="single"/>
        </w:rPr>
        <w:t>the long-forgotten mystery of Being</w:t>
      </w:r>
      <w:r w:rsidRPr="000B21D1">
        <w:rPr>
          <w:sz w:val="16"/>
        </w:rPr>
        <w:t xml:space="preserve">. In 1966 Heidegger discussed the return to Being in the Second Origin: SPIEGEL: Do you believe that Germans have a special qualification for this return? HEIDEGGER: I think of the special inner kinship between the German language and the language and thought of the </w:t>
      </w:r>
      <w:r w:rsidRPr="000B21D1">
        <w:rPr>
          <w:sz w:val="16"/>
        </w:rPr>
        <w:lastRenderedPageBreak/>
        <w:t xml:space="preserve">Greeks. This is something that the French confirm for me again and again today. When they begin to think [about the mystery of Being], they speak German. They assure me that they do not succeed with their own language.[33] Indeed, a year later, when discussing a possible translation of Sein und Zeit into Spanish, </w:t>
      </w:r>
      <w:r w:rsidRPr="00471EFF">
        <w:rPr>
          <w:b/>
          <w:sz w:val="24"/>
          <w:u w:val="single"/>
        </w:rPr>
        <w:t>Heidegger told Victor Farias that he did not think Romance languages were capable of getting to the essence of Being</w:t>
      </w:r>
      <w:r w:rsidRPr="000B21D1">
        <w:rPr>
          <w:sz w:val="16"/>
        </w:rPr>
        <w:t xml:space="preserve">. though </w:t>
      </w:r>
      <w:r w:rsidRPr="00CB3421">
        <w:rPr>
          <w:rStyle w:val="Emphasis"/>
        </w:rPr>
        <w:t>these notions</w:t>
      </w:r>
      <w:r w:rsidRPr="000B21D1">
        <w:rPr>
          <w:sz w:val="16"/>
        </w:rPr>
        <w:t xml:space="preserve"> were fully developed only after the mid-Thirties, nonetheless even in their inchoate form they</w:t>
      </w:r>
      <w:r w:rsidRPr="00CB3421">
        <w:rPr>
          <w:rStyle w:val="Emphasis"/>
        </w:rPr>
        <w:t xml:space="preserve"> were the presuppositions that Heidegger brought to his encounter with the Nazi movement in the early Thirties</w:t>
      </w:r>
      <w:r w:rsidRPr="000B21D1">
        <w:rPr>
          <w:sz w:val="16"/>
        </w:rPr>
        <w:t xml:space="preserve">, </w:t>
      </w:r>
      <w:r w:rsidRPr="00471EFF">
        <w:rPr>
          <w:b/>
          <w:sz w:val="24"/>
          <w:u w:val="single"/>
        </w:rPr>
        <w:t>and without them we cannot understand his political engagement. Heidegger wanted nothing less than, in his words, "the complete overturning of our German existence</w:t>
      </w:r>
      <w:r w:rsidRPr="000B21D1">
        <w:rPr>
          <w:sz w:val="16"/>
        </w:rPr>
        <w:t xml:space="preserve">" —beginning with the university system—so as </w:t>
      </w:r>
      <w:r w:rsidRPr="00471EFF">
        <w:rPr>
          <w:b/>
          <w:sz w:val="24"/>
          <w:u w:val="single"/>
        </w:rPr>
        <w:t>to bring about the spiritual rebirth of the West</w:t>
      </w:r>
      <w:r w:rsidRPr="000B21D1">
        <w:rPr>
          <w:sz w:val="16"/>
        </w:rPr>
        <w:t xml:space="preserve">. And with a blindness and naiveté that only a philosopher could muster, </w:t>
      </w:r>
      <w:r w:rsidRPr="00CB3421">
        <w:rPr>
          <w:rStyle w:val="Emphasis"/>
        </w:rPr>
        <w:t>he chose to ride the tiger of Nazism to what he thought would be the greatest cultural revolution since Plato.</w:t>
      </w:r>
    </w:p>
    <w:p w:rsidR="001612BC" w:rsidRDefault="000B21D1" w:rsidP="001612BC">
      <w:pPr>
        <w:pStyle w:val="Heading3"/>
      </w:pPr>
      <w:r>
        <w:lastRenderedPageBreak/>
        <w:t>Heidegger Agrees</w:t>
      </w:r>
    </w:p>
    <w:p w:rsidR="001612BC" w:rsidRDefault="001612BC" w:rsidP="001612BC">
      <w:pPr>
        <w:pStyle w:val="Heading4"/>
      </w:pPr>
      <w:r>
        <w:t>Heidegger agrees, his fascist sympathies are derived from the details of his philosophy</w:t>
      </w:r>
    </w:p>
    <w:p w:rsidR="001612BC" w:rsidRPr="008D6D22" w:rsidRDefault="001612BC" w:rsidP="001612BC">
      <w:pPr>
        <w:rPr>
          <w:rStyle w:val="Style13ptBold"/>
        </w:rPr>
      </w:pPr>
      <w:r w:rsidRPr="008D6D22">
        <w:rPr>
          <w:rStyle w:val="Style13ptBold"/>
        </w:rPr>
        <w:t>Sheehan 88</w:t>
      </w:r>
      <w:r>
        <w:rPr>
          <w:rStyle w:val="Style13ptBold"/>
        </w:rPr>
        <w:t xml:space="preserve"> </w:t>
      </w:r>
      <w:r w:rsidRPr="008D6D22">
        <w:t>(</w:t>
      </w:r>
      <w:r>
        <w:t xml:space="preserve">Thomas, professor at the Department of Religious Studies, Stanford University and Professor Emeritus at the Department of Philosophy, Loyola University Chicago. He is known for his books on Heidegger , “Heidegger and the Nazis”, The New York Review of Books, Vol. 35 No. 10, </w:t>
      </w:r>
      <w:hyperlink r:id="rId43" w:history="1">
        <w:r w:rsidRPr="000E52DF">
          <w:rPr>
            <w:rStyle w:val="Hyperlink"/>
          </w:rPr>
          <w:t>https://religiousstudies.stanford.edu/wp-content/uploads/34-1988-HEIDEGGER-AND-THE-NAZIS-Best.pdf</w:t>
        </w:r>
      </w:hyperlink>
      <w:r>
        <w:t>) //AVR</w:t>
      </w:r>
    </w:p>
    <w:p w:rsidR="001612BC" w:rsidRDefault="001612BC" w:rsidP="001612BC">
      <w:pPr>
        <w:rPr>
          <w:rStyle w:val="Emphasis"/>
        </w:rPr>
      </w:pPr>
      <w:r w:rsidRPr="000B21D1">
        <w:rPr>
          <w:sz w:val="16"/>
        </w:rPr>
        <w:t xml:space="preserve">This is the </w:t>
      </w:r>
      <w:r w:rsidRPr="008D6D22">
        <w:rPr>
          <w:rStyle w:val="StyleUnderline"/>
        </w:rPr>
        <w:t>Heidegger</w:t>
      </w:r>
      <w:r w:rsidRPr="000B21D1">
        <w:rPr>
          <w:sz w:val="16"/>
        </w:rPr>
        <w:t xml:space="preserve"> who, even after the Nazis allegedly began viewing him with disfavor, </w:t>
      </w:r>
      <w:r w:rsidRPr="008D6D22">
        <w:rPr>
          <w:rStyle w:val="StyleUnderline"/>
        </w:rPr>
        <w:t>continued to defend what he called "the inner truth and greatness of National Socialism." It is the same Heidegger who despised the party system of the Weimar Republic, who liked to cite Homer</w:t>
      </w:r>
      <w:r w:rsidRPr="000B21D1">
        <w:rPr>
          <w:sz w:val="16"/>
        </w:rPr>
        <w:t xml:space="preserve"> (Iliad II, 204): "The rule of the many is not good; </w:t>
      </w:r>
      <w:r w:rsidRPr="008D6D22">
        <w:rPr>
          <w:rStyle w:val="StyleUnderline"/>
        </w:rPr>
        <w:t>let there be one ruler, one king</w:t>
      </w:r>
      <w:r w:rsidRPr="000B21D1">
        <w:rPr>
          <w:sz w:val="16"/>
        </w:rPr>
        <w:t xml:space="preserve">," and who apparently got his wish. Years after the Nazi debacle had ended </w:t>
      </w:r>
      <w:r w:rsidRPr="008D6D22">
        <w:rPr>
          <w:rStyle w:val="StyleUnderline"/>
        </w:rPr>
        <w:t>he excoriated the "democratized decay" of Germany's political institutions and said he was not convinced that democracy was the best political system for the modern age</w:t>
      </w:r>
      <w:r w:rsidRPr="000B21D1">
        <w:rPr>
          <w:sz w:val="16"/>
        </w:rPr>
        <w:t xml:space="preserve">. In 1974 he wrote his friend Heinrich Petzet: "Our Europe is being ruined from below with 'democracy'…."[2] </w:t>
      </w:r>
      <w:r w:rsidRPr="008D6D22">
        <w:rPr>
          <w:rStyle w:val="StyleUnderline"/>
        </w:rPr>
        <w:t xml:space="preserve">Heidegger's support for the Nazi movement has dogged his philosophy for over fifty years. </w:t>
      </w:r>
      <w:r w:rsidRPr="000B21D1">
        <w:rPr>
          <w:sz w:val="16"/>
        </w:rPr>
        <w:t xml:space="preserve">If the man himself was—to put it minimally—a Nazi sympathizer, is </w:t>
      </w:r>
      <w:r w:rsidRPr="008D6D22">
        <w:rPr>
          <w:rStyle w:val="StyleUnderline"/>
        </w:rPr>
        <w:t>his philosophy also in some way fascistic</w:t>
      </w:r>
      <w:r w:rsidRPr="000B21D1">
        <w:rPr>
          <w:sz w:val="16"/>
        </w:rPr>
        <w:t xml:space="preserve">? Does </w:t>
      </w:r>
      <w:r w:rsidRPr="008D6D22">
        <w:rPr>
          <w:rStyle w:val="StyleUnderline"/>
        </w:rPr>
        <w:t>his thought</w:t>
      </w:r>
      <w:r w:rsidRPr="000B21D1">
        <w:rPr>
          <w:sz w:val="16"/>
        </w:rPr>
        <w:t xml:space="preserve">, in whole or part, </w:t>
      </w:r>
      <w:r w:rsidRPr="008D6D22">
        <w:rPr>
          <w:rStyle w:val="StyleUnderline"/>
        </w:rPr>
        <w:t>lend itself to political reaction</w:t>
      </w:r>
      <w:r w:rsidRPr="000B21D1">
        <w:rPr>
          <w:sz w:val="16"/>
        </w:rPr>
        <w:t xml:space="preserve"> or at least a nondemocratic view of the world? Some philosophers answer in the absolute affirmative: Professor Jürgen Habermas of the Goethe University, Frankfurt, for example, and the late Theodor Adorno of the Frankfurt school. Many more answer in the absolute negative and either treat Heidegger's philosophy as a pure act of thought that developed in a political vacuum, or explain his political "error" as a misguided but well-intentioned effort to "overcome metaphysics," but in any case as having nothing to do with his philosophy. Still others (I include myself) would argue that despite the magnitude of Heidegger's intellectual achievement, </w:t>
      </w:r>
      <w:r w:rsidRPr="008D6D22">
        <w:rPr>
          <w:rStyle w:val="Emphasis"/>
        </w:rPr>
        <w:t>major elements of his philosophy are deeply flawed by his notions of politics and history</w:t>
      </w:r>
      <w:r w:rsidRPr="000B21D1">
        <w:rPr>
          <w:sz w:val="16"/>
        </w:rPr>
        <w:t>—</w:t>
      </w:r>
      <w:r w:rsidRPr="008D6D22">
        <w:rPr>
          <w:rStyle w:val="StyleUnderline"/>
        </w:rPr>
        <w:t>and that this is so quite apart from the fact that he joined the Nazi party and,</w:t>
      </w:r>
      <w:r w:rsidRPr="000B21D1">
        <w:rPr>
          <w:sz w:val="16"/>
        </w:rPr>
        <w:t xml:space="preserve"> for whatever period of time, ard</w:t>
      </w:r>
      <w:r w:rsidRPr="008D6D22">
        <w:rPr>
          <w:rStyle w:val="Emphasis"/>
        </w:rPr>
        <w:t xml:space="preserve">ently supported Hitler. </w:t>
      </w:r>
      <w:r w:rsidRPr="008D6D22">
        <w:rPr>
          <w:rStyle w:val="Emphasis"/>
          <w:sz w:val="28"/>
          <w:szCs w:val="28"/>
        </w:rPr>
        <w:t>Heidegger's engagement with Nazism was a public enactment of some of his deepest, and most questionable, philosophical convictions</w:t>
      </w:r>
      <w:r w:rsidRPr="000B21D1">
        <w:rPr>
          <w:sz w:val="16"/>
        </w:rPr>
        <w:t xml:space="preserve">. And those convictions did not change when, in the mid-Thirties, he became disappointed with the direction the party was taking. In fact, Heidegger admitted as much. In 1936, when his </w:t>
      </w:r>
      <w:r w:rsidRPr="008D6D22">
        <w:rPr>
          <w:rStyle w:val="Emphasis"/>
        </w:rPr>
        <w:t>former student Karl Löwith suggested to Heidegger that his support for Nazism seemed to come from the very essence of his philosophy</w:t>
      </w:r>
      <w:r w:rsidRPr="000B21D1">
        <w:rPr>
          <w:sz w:val="16"/>
        </w:rPr>
        <w:t>, "</w:t>
      </w:r>
      <w:r w:rsidRPr="008D6D22">
        <w:rPr>
          <w:rStyle w:val="Emphasis"/>
        </w:rPr>
        <w:t>Heidegger agreed with me without reservations and spelled out for me that his concept of 'historicity' was the basis for his political 'engagement."</w:t>
      </w:r>
    </w:p>
    <w:p w:rsidR="001612BC" w:rsidRPr="00AB6AD2" w:rsidRDefault="000B21D1" w:rsidP="001612BC">
      <w:pPr>
        <w:pStyle w:val="Heading3"/>
      </w:pPr>
      <w:r>
        <w:lastRenderedPageBreak/>
        <w:t>Alternative = Nazism</w:t>
      </w:r>
    </w:p>
    <w:p w:rsidR="001612BC" w:rsidRDefault="001612BC" w:rsidP="001612BC">
      <w:pPr>
        <w:pStyle w:val="Heading4"/>
      </w:pPr>
      <w:r>
        <w:t xml:space="preserve">Heidegger combined the </w:t>
      </w:r>
      <w:r w:rsidRPr="00037F44">
        <w:rPr>
          <w:u w:val="single"/>
        </w:rPr>
        <w:t>goals of his philosophy</w:t>
      </w:r>
      <w:r>
        <w:t xml:space="preserve"> with nazi policies in educational institutions – the neg reinscribes his philosophy into educational spaces just as Heidegger did</w:t>
      </w:r>
    </w:p>
    <w:p w:rsidR="001612BC" w:rsidRPr="00037F44" w:rsidRDefault="001612BC" w:rsidP="001612BC">
      <w:pPr>
        <w:rPr>
          <w:b/>
          <w:bCs/>
          <w:sz w:val="26"/>
        </w:rPr>
      </w:pPr>
      <w:r w:rsidRPr="008D6D22">
        <w:rPr>
          <w:rStyle w:val="Style13ptBold"/>
        </w:rPr>
        <w:t>Sheehan 88</w:t>
      </w:r>
      <w:r>
        <w:rPr>
          <w:rStyle w:val="Style13ptBold"/>
        </w:rPr>
        <w:t xml:space="preserve"> </w:t>
      </w:r>
      <w:r w:rsidRPr="008D6D22">
        <w:t>(</w:t>
      </w:r>
      <w:r>
        <w:t xml:space="preserve">Thomas, professor at the Department of Religious Studies, Stanford University and Professor Emeritus at the Department of Philosophy, Loyola University Chicago. He is known for his books on Heidegger , “Heidegger and the Nazis”, The New York Review of Books, Vol. 35 No. 10, </w:t>
      </w:r>
      <w:hyperlink r:id="rId44" w:history="1">
        <w:r w:rsidRPr="000E52DF">
          <w:rPr>
            <w:rStyle w:val="Hyperlink"/>
          </w:rPr>
          <w:t>https://religiousstudies.stanford.edu/wp-content/uploads/34-1988-HEIDEGGER-AND-THE-NAZIS-Best.pdf</w:t>
        </w:r>
      </w:hyperlink>
      <w:r>
        <w:t>) //AVR</w:t>
      </w:r>
    </w:p>
    <w:p w:rsidR="001612BC" w:rsidRDefault="001612BC" w:rsidP="001612BC">
      <w:pPr>
        <w:rPr>
          <w:sz w:val="16"/>
        </w:rPr>
      </w:pPr>
      <w:r w:rsidRPr="00037F44">
        <w:rPr>
          <w:sz w:val="16"/>
        </w:rPr>
        <w:t xml:space="preserve">Whatever the value of his philosophy, </w:t>
      </w:r>
      <w:r w:rsidRPr="007402D8">
        <w:rPr>
          <w:rStyle w:val="StyleUnderline"/>
        </w:rPr>
        <w:t>the picture we now have of Heidegger's activities during the Third Reich is deeply disturbing and frequently disgusting.</w:t>
      </w:r>
      <w:r w:rsidRPr="00037F44">
        <w:rPr>
          <w:sz w:val="16"/>
        </w:rPr>
        <w:t xml:space="preserve"> For example: </w:t>
      </w:r>
      <w:r w:rsidRPr="007402D8">
        <w:rPr>
          <w:rStyle w:val="StyleUnderline"/>
        </w:rPr>
        <w:t>Heidegger's inaugural address</w:t>
      </w:r>
      <w:r w:rsidRPr="00037F44">
        <w:rPr>
          <w:sz w:val="16"/>
        </w:rPr>
        <w:t xml:space="preserve"> as Rector Magnificus of Freiburg University (May 27, 1933) purported to assert the autonomy of the university against Nazi attempts at politicizing the sciences. However, it </w:t>
      </w:r>
      <w:r w:rsidRPr="007402D8">
        <w:rPr>
          <w:rStyle w:val="StyleUnderline"/>
        </w:rPr>
        <w:t>ominously celebrated the banishing of academic freedom and ended up as a dithyramb to "the greatness and glory" of the Hitler revolution</w:t>
      </w:r>
      <w:r w:rsidRPr="00037F44">
        <w:rPr>
          <w:sz w:val="16"/>
        </w:rPr>
        <w:t xml:space="preserve"> ("the march our people has begun into its future history"), </w:t>
      </w:r>
      <w:r w:rsidRPr="007402D8">
        <w:rPr>
          <w:rStyle w:val="Emphasis"/>
        </w:rPr>
        <w:t xml:space="preserve">which Heidegger tried to </w:t>
      </w:r>
      <w:r w:rsidRPr="00037F44">
        <w:rPr>
          <w:rStyle w:val="Emphasis"/>
          <w:sz w:val="32"/>
          <w:szCs w:val="32"/>
        </w:rPr>
        <w:t>combine with the goals of his own philosophy</w:t>
      </w:r>
      <w:r w:rsidRPr="00037F44">
        <w:rPr>
          <w:sz w:val="16"/>
        </w:rPr>
        <w:t xml:space="preserve">. The essence of the university, he says, is the "will to knowledge," which requires returning to the pre-Socratic origins of thought. But concretely that means </w:t>
      </w:r>
      <w:r w:rsidRPr="007402D8">
        <w:rPr>
          <w:rStyle w:val="StyleUnderline"/>
        </w:rPr>
        <w:t>unifying "science and German fate" and willing "the historical mission of the German Volk, a Volk that knows itself in its State"—all this within a spirituality "that is the power to preserve, in the deepest way, the strengths [of the Volk] which are rooted in soil and blood."[</w:t>
      </w:r>
      <w:r w:rsidRPr="00037F44">
        <w:rPr>
          <w:sz w:val="16"/>
        </w:rPr>
        <w:t xml:space="preserve">6] Three months later, as if to fulfill the promise of his inaugural address, </w:t>
      </w:r>
      <w:r w:rsidRPr="007402D8">
        <w:rPr>
          <w:rStyle w:val="StyleUnderline"/>
        </w:rPr>
        <w:t>Heidegger rushed to establish the Führer-principle</w:t>
      </w:r>
      <w:r w:rsidRPr="00037F44">
        <w:rPr>
          <w:sz w:val="16"/>
        </w:rPr>
        <w:t xml:space="preserve"> at Freiburg University (August 21, 1933)—</w:t>
      </w:r>
      <w:r w:rsidRPr="007402D8">
        <w:rPr>
          <w:rStyle w:val="Emphasis"/>
        </w:rPr>
        <w:t>his first big step toward becoming the intellectual high priest of Nazism</w:t>
      </w:r>
      <w:r w:rsidRPr="00037F44">
        <w:rPr>
          <w:sz w:val="16"/>
        </w:rPr>
        <w:t xml:space="preserve">. According to the Führerprinzip </w:t>
      </w:r>
      <w:r w:rsidRPr="00471EFF">
        <w:rPr>
          <w:b/>
          <w:sz w:val="24"/>
          <w:u w:val="single"/>
        </w:rPr>
        <w:t>the rector would no longer be elected by the academic senate but would be appointed by the Nazi minister of education and made the virtual dictator of the university</w:t>
      </w:r>
      <w:r w:rsidRPr="00037F44">
        <w:rPr>
          <w:sz w:val="16"/>
        </w:rPr>
        <w:t>, with authority to impose his own deans on the departments. (On August 22, the vice-rector, Joseph Sauer, wrote in his diary: "Finis universitatum! And that idiot Heidegger has gotten us into this mess, after we elected him rector to bring us a new spiritual vision for the universities. What irony!") Heidegger prepared the ground with a public telegram to Hitler on May 20, 1933, and on October 1, 1933, got himself officially appointed Führer of Freiburg University, thereby ending its autonomy. On December 20 he wrote a colleague that "</w:t>
      </w:r>
      <w:r w:rsidRPr="00471EFF">
        <w:rPr>
          <w:b/>
          <w:sz w:val="24"/>
          <w:u w:val="single"/>
        </w:rPr>
        <w:t>from the very first day of my assumption of the office" his goal had been "the fundamental change of scientific education in accordance with the strengths and the demands of the National Socialist State</w:t>
      </w:r>
      <w:r w:rsidRPr="00037F44">
        <w:rPr>
          <w:sz w:val="16"/>
        </w:rPr>
        <w:t xml:space="preserve">" (his emphasis).[7] On September 4, 1933, in response to an offer to take the chair at the University of Munich, </w:t>
      </w:r>
      <w:r w:rsidRPr="00471EFF">
        <w:rPr>
          <w:b/>
          <w:sz w:val="24"/>
          <w:u w:val="single"/>
        </w:rPr>
        <w:t>Heidegger said</w:t>
      </w:r>
      <w:r w:rsidRPr="00037F44">
        <w:rPr>
          <w:sz w:val="16"/>
        </w:rPr>
        <w:t>: "For me it is clear that, putting aside all personal motives</w:t>
      </w:r>
      <w:r w:rsidRPr="00471EFF">
        <w:rPr>
          <w:b/>
          <w:sz w:val="24"/>
          <w:u w:val="single"/>
        </w:rPr>
        <w:t>, I must decide to accomplish the task that will allow me to best serve the work of Adolf Hitler</w:t>
      </w:r>
      <w:r w:rsidRPr="00037F44">
        <w:rPr>
          <w:sz w:val="16"/>
        </w:rPr>
        <w:t xml:space="preserve">."[8] On November 3, 1933, </w:t>
      </w:r>
      <w:r w:rsidRPr="00037F44">
        <w:rPr>
          <w:rStyle w:val="Emphasis"/>
        </w:rPr>
        <w:t xml:space="preserve">Führer-rector Heidegger issued a decree applying the Nazi "cleansing" laws to the student body of Freiburg University. </w:t>
      </w:r>
      <w:r w:rsidRPr="00037F44">
        <w:rPr>
          <w:sz w:val="16"/>
        </w:rPr>
        <w:t xml:space="preserve">He announced that economic aid would henceforth be awarded to students who belonged to the SS, the SA, or other military groups but would be denied to "Jewish or Marxist students" or anyone who fit the description of a "non-Aryan" in Nazi law.[9] On December 13, 1933, Heidegger sent a letter to a group of German academics, requesting financial support for a book of pro-Hitler speeches by professors that was to be circulated to intellectuals around the world. At the bottom of his letter he added the editor's assurance that "Needless to say, non-Aryans shall not appear on the signature page."[10] On December 22, 1933, Heidegger suggested to Baden's minister of education that, in </w:t>
      </w:r>
      <w:r w:rsidRPr="00037F44">
        <w:rPr>
          <w:sz w:val="16"/>
        </w:rPr>
        <w:lastRenderedPageBreak/>
        <w:t xml:space="preserve">choosing among applicants for professorships, one should ask "which of the candidates (granted his academic and personal appropriateness for the job) offers the greatest assurance of carrying out the National Socialist will for education."[11] </w:t>
      </w:r>
      <w:r w:rsidRPr="00471EFF">
        <w:rPr>
          <w:b/>
          <w:sz w:val="24"/>
          <w:u w:val="single"/>
        </w:rPr>
        <w:t>Equally disgusting are Heidegger's secret denunciations of his colleagues and students</w:t>
      </w:r>
      <w:r w:rsidRPr="00037F44">
        <w:rPr>
          <w:sz w:val="16"/>
        </w:rPr>
        <w:t xml:space="preserve">, actions long the subject of rumor and now conclusively documented. (1) Hermann Staudinger had been professor of chemistry at Freiburg University since 1926 and would later (1953) be awarded a Nobel prize. On September 29, 1933—knowing full well that this could cost Staudinger his job—Heidegger leaked information to the local minister of education that Staudinger had been a pacifist during World War I. The Gestapo investigated the matter and confirmed Heidegger's tip. Asked for his recommendation as Führer-rector, Heidegger on February 10, 1934, secretly urged the ministry to fire Staudinger without a pension. Heidegger and the Nazis - The New York Review of Books http://www.nybooks.com/articles/4397 2 of 12 7/2/2009 3:36 PM T Three weeks later Heidegger recommended a milder punishment, but only because he feared adverse international reaction to the dismissal of such a famous scholar. On March 5, 1934, he wrote: "I hardly need to remark that </w:t>
      </w:r>
      <w:r w:rsidRPr="00471EFF">
        <w:rPr>
          <w:b/>
          <w:sz w:val="24"/>
          <w:u w:val="single"/>
        </w:rPr>
        <w:t>as regards the issue nothing of course can change. It's simply a question of avoiding,</w:t>
      </w:r>
      <w:r w:rsidRPr="00037F44">
        <w:rPr>
          <w:sz w:val="16"/>
        </w:rPr>
        <w:t xml:space="preserve"> as much as possible, </w:t>
      </w:r>
      <w:r w:rsidRPr="00471EFF">
        <w:rPr>
          <w:b/>
          <w:sz w:val="24"/>
          <w:u w:val="single"/>
        </w:rPr>
        <w:t>any new strain on foreign policy</w:t>
      </w:r>
      <w:r w:rsidRPr="00037F44">
        <w:rPr>
          <w:sz w:val="16"/>
        </w:rPr>
        <w:t>" (Heidegger's emphasis). The ministry humiliated Staudinger. It forced him to submit his resignation, then dangled it in front of him for six months before tearing it up and giving him back his job.[12]</w:t>
      </w:r>
    </w:p>
    <w:p w:rsidR="001612BC" w:rsidRDefault="000B21D1" w:rsidP="001612BC">
      <w:pPr>
        <w:pStyle w:val="Heading3"/>
      </w:pPr>
      <w:r>
        <w:lastRenderedPageBreak/>
        <w:t>Ad-Hom Empirics</w:t>
      </w:r>
    </w:p>
    <w:p w:rsidR="001612BC" w:rsidRPr="000B21D1" w:rsidRDefault="001612BC" w:rsidP="000B21D1">
      <w:pPr>
        <w:pStyle w:val="Heading4"/>
      </w:pPr>
      <w:r w:rsidRPr="000B21D1">
        <w:t>Heidegger used his arguments in Being and Time in service of the Nazi revolution</w:t>
      </w:r>
    </w:p>
    <w:p w:rsidR="001612BC" w:rsidRPr="0096409D" w:rsidRDefault="001612BC" w:rsidP="001612BC">
      <w:pPr>
        <w:rPr>
          <w:b/>
          <w:bCs/>
          <w:sz w:val="26"/>
        </w:rPr>
      </w:pPr>
      <w:r w:rsidRPr="008D6D22">
        <w:rPr>
          <w:rStyle w:val="Style13ptBold"/>
        </w:rPr>
        <w:t>Sheehan 88</w:t>
      </w:r>
      <w:r>
        <w:rPr>
          <w:rStyle w:val="Style13ptBold"/>
        </w:rPr>
        <w:t xml:space="preserve"> </w:t>
      </w:r>
      <w:r w:rsidRPr="008D6D22">
        <w:t>(</w:t>
      </w:r>
      <w:r>
        <w:t xml:space="preserve">Thomas, professor at the Department of Religious Studies, Stanford University and Professor Emeritus at the Department of Philosophy, Loyola University Chicago. He is known for his books on Heidegger , “Heidegger and the Nazis”, The New York Review of Books, Vol. 35 No. 10, </w:t>
      </w:r>
      <w:hyperlink r:id="rId45" w:history="1">
        <w:r w:rsidRPr="000E52DF">
          <w:rPr>
            <w:rStyle w:val="Hyperlink"/>
          </w:rPr>
          <w:t>https://religiousstudies.stanford.edu/wp-content/uploads/34-1988-HEIDEGGER-AND-THE-NAZIS-Best.pdf</w:t>
        </w:r>
      </w:hyperlink>
      <w:r>
        <w:t>) //AVR</w:t>
      </w:r>
    </w:p>
    <w:p w:rsidR="001612BC" w:rsidRPr="000B21D1" w:rsidRDefault="001612BC" w:rsidP="001612BC">
      <w:pPr>
        <w:rPr>
          <w:sz w:val="16"/>
        </w:rPr>
      </w:pPr>
      <w:r w:rsidRPr="000B21D1">
        <w:rPr>
          <w:sz w:val="16"/>
        </w:rPr>
        <w:t xml:space="preserve">The point of revisiting Heidegger's involvement with Nazism is not primarily to pass judgment on the past. Nor is it born of a desire, as Heidegger once suggested, to attack the man because one cannot attack his works. Quite the contrary. The point is precisely to sift the works for what might still be of value, and what not. To do that, </w:t>
      </w:r>
      <w:r w:rsidRPr="00471EFF">
        <w:rPr>
          <w:b/>
          <w:sz w:val="24"/>
          <w:u w:val="single"/>
        </w:rPr>
        <w:t>one must reread his works—particularly but not exclusively those from 1933 on—with strict attention to the political movement with which Heidegger himself chose to link his ideas.</w:t>
      </w:r>
      <w:r w:rsidRPr="000B21D1">
        <w:rPr>
          <w:sz w:val="16"/>
        </w:rPr>
        <w:t xml:space="preserve"> To do less than that is, I believe, finally not to understand him at all.[50] To be sure, an enormous amount of Heidegger's work during the Third Reich—for example, his commentaries on texts from Plato, Aristotle, Kant, Hegel, and other major figures—would seem to be no more affected by his political involvement than Gottlob Frege's work Heidegger and the Nazis on logic was vitiated by his anti-Semitism. Nonetheless, </w:t>
      </w:r>
      <w:r w:rsidRPr="00471EFF">
        <w:rPr>
          <w:b/>
          <w:sz w:val="24"/>
          <w:u w:val="single"/>
        </w:rPr>
        <w:t xml:space="preserve">one would do well to read nothing of Heidegger's anymore without raising political questions. o take only one example from his early philosophy: some might want to argue that much of what he says about human existence in Being and Time (1927) suggests a new way to understand ourselves philosophically. </w:t>
      </w:r>
      <w:r w:rsidRPr="0096409D">
        <w:rPr>
          <w:rStyle w:val="Emphasis"/>
        </w:rPr>
        <w:t>But then what do we do with Heidegger's remarks in that same book about "fate," "destiny," "resolve," "the historical process of a Volk," and even "truth," especially when</w:t>
      </w:r>
      <w:r w:rsidRPr="00471EFF">
        <w:rPr>
          <w:b/>
          <w:sz w:val="24"/>
          <w:u w:val="single"/>
        </w:rPr>
        <w:t xml:space="preserve">, </w:t>
      </w:r>
      <w:r w:rsidRPr="000B21D1">
        <w:rPr>
          <w:sz w:val="16"/>
        </w:rPr>
        <w:t xml:space="preserve">six years later, as we have seen, </w:t>
      </w:r>
      <w:r w:rsidRPr="0096409D">
        <w:rPr>
          <w:rStyle w:val="Emphasis"/>
        </w:rPr>
        <w:t>he used those very same ideas in the service of the Nazi revolution</w:t>
      </w:r>
      <w:r w:rsidRPr="000B21D1">
        <w:rPr>
          <w:sz w:val="16"/>
        </w:rPr>
        <w:t xml:space="preserve">?[51] Similar questions must be raised about his interpretations of Hölderlin, or his reflections on the "essence of technology." Above all I believe that </w:t>
      </w:r>
      <w:r w:rsidRPr="00471EFF">
        <w:rPr>
          <w:b/>
          <w:sz w:val="24"/>
          <w:u w:val="single"/>
        </w:rPr>
        <w:t>we can ill afford to swallow</w:t>
      </w:r>
      <w:r w:rsidRPr="000B21D1">
        <w:rPr>
          <w:sz w:val="16"/>
        </w:rPr>
        <w:t xml:space="preserve">, as so many Heideggerians do, </w:t>
      </w:r>
      <w:r w:rsidRPr="00471EFF">
        <w:rPr>
          <w:b/>
          <w:sz w:val="24"/>
          <w:u w:val="single"/>
        </w:rPr>
        <w:t>his grandiose and finally dangerous narrative about the "history of Being," with its privileged epochs and peoples</w:t>
      </w:r>
      <w:r w:rsidRPr="000B21D1">
        <w:rPr>
          <w:sz w:val="16"/>
        </w:rPr>
        <w:t xml:space="preserve">, its somber insistence on the fecklessness of rational thought, </w:t>
      </w:r>
      <w:r w:rsidRPr="00471EFF">
        <w:rPr>
          <w:b/>
          <w:sz w:val="24"/>
          <w:u w:val="single"/>
        </w:rPr>
        <w:t>its apocalyptic dirge about the present age, its conclusion that "only a god can save us.</w:t>
      </w:r>
      <w:r w:rsidRPr="000B21D1">
        <w:rPr>
          <w:sz w:val="16"/>
        </w:rPr>
        <w:t xml:space="preserve">" After the war, holed up in his cabin in the Black Forest, Heidegger wrote: "He who thinks greatly must err greatly."[52] Not exactly a modest statement, and apparently one more attempt to give a highblown, philosophical excuse for </w:t>
      </w:r>
      <w:r w:rsidRPr="00471EFF">
        <w:rPr>
          <w:b/>
          <w:sz w:val="24"/>
          <w:u w:val="single"/>
        </w:rPr>
        <w:t>his political blindness, his astonishing blunders, his despicable actions during the Third Reich. We now know how greatly he "erred."</w:t>
      </w:r>
      <w:r w:rsidRPr="000B21D1">
        <w:rPr>
          <w:sz w:val="16"/>
        </w:rPr>
        <w:t xml:space="preserve"> The question remains about how greatly he thought. The way to answer that question is not to stop reading Heidegger but </w:t>
      </w:r>
      <w:r w:rsidRPr="00471EFF">
        <w:rPr>
          <w:b/>
          <w:sz w:val="24"/>
          <w:u w:val="single"/>
        </w:rPr>
        <w:t>to start demythologizing him</w:t>
      </w:r>
      <w:r w:rsidRPr="000B21D1">
        <w:rPr>
          <w:sz w:val="16"/>
        </w:rPr>
        <w:t>.</w:t>
      </w:r>
    </w:p>
    <w:p w:rsidR="001612BC" w:rsidRDefault="001612BC" w:rsidP="001612BC">
      <w:pPr>
        <w:rPr>
          <w:rStyle w:val="Emphasis"/>
        </w:rPr>
      </w:pPr>
    </w:p>
    <w:p w:rsidR="001612BC" w:rsidRDefault="001612BC" w:rsidP="001612BC">
      <w:pPr>
        <w:pStyle w:val="Heading2"/>
      </w:pPr>
      <w:r>
        <w:lastRenderedPageBreak/>
        <w:t>Science</w:t>
      </w:r>
    </w:p>
    <w:p w:rsidR="004A1DB5" w:rsidRDefault="004A1DB5" w:rsidP="004A1DB5">
      <w:pPr>
        <w:pStyle w:val="Heading3"/>
      </w:pPr>
      <w:r>
        <w:lastRenderedPageBreak/>
        <w:t>Luddism Turn</w:t>
      </w:r>
    </w:p>
    <w:p w:rsidR="004A1DB5" w:rsidRDefault="004A1DB5" w:rsidP="004A1DB5">
      <w:pPr>
        <w:pStyle w:val="Heading4"/>
      </w:pPr>
      <w:r>
        <w:t>Heidegger was basically Amish</w:t>
      </w:r>
    </w:p>
    <w:p w:rsidR="004A1DB5" w:rsidRPr="001B50D5" w:rsidRDefault="004A1DB5" w:rsidP="004A1DB5">
      <w:pPr>
        <w:rPr>
          <w:rStyle w:val="Style13ptBold"/>
          <w:b w:val="0"/>
        </w:rPr>
      </w:pPr>
      <w:r>
        <w:rPr>
          <w:rStyle w:val="Style13ptBold"/>
        </w:rPr>
        <w:t>Tabachnick 7</w:t>
      </w:r>
      <w:r w:rsidRPr="004A1DB5">
        <w:t xml:space="preserve"> (David, Poli Sci Professor – Nipissing University, “Heidegger’s Essentialist Responses to the Challenge of Technology” Nipissing University) A.P.</w:t>
      </w:r>
    </w:p>
    <w:p w:rsidR="004A1DB5" w:rsidRDefault="004A1DB5" w:rsidP="004A1DB5">
      <w:pPr>
        <w:rPr>
          <w:sz w:val="16"/>
        </w:rPr>
      </w:pPr>
      <w:r w:rsidRPr="001B50D5">
        <w:rPr>
          <w:sz w:val="16"/>
        </w:rPr>
        <w:t xml:space="preserve">In this paper, I would like to reconsider </w:t>
      </w:r>
      <w:r w:rsidRPr="001A6CA4">
        <w:rPr>
          <w:rStyle w:val="StyleUnderline"/>
        </w:rPr>
        <w:t>whether essentialism, as articulate by Heidegger and others, is guilty of this charge of determinism and whether it can provide a viable response to the challenge of technology, overcoming its oppressive and dehumanizing character.</w:t>
      </w:r>
      <w:r w:rsidRPr="001B50D5">
        <w:rPr>
          <w:sz w:val="16"/>
        </w:rPr>
        <w:t xml:space="preserve"> On the face of it, determinism suggests a need to accept or submit to our technological fate and, in turn, the futility of any political, social, or private response. Therefore, it is worth considering why and how Heidegger can both be reconciled to the unavoidable advance of technology and still present the possibility of a human contribution to a more authentic existence unobstructed by its enframing power. Overall, I identify </w:t>
      </w:r>
      <w:r w:rsidRPr="001A6CA4">
        <w:rPr>
          <w:rStyle w:val="StyleUnderline"/>
        </w:rPr>
        <w:t>three Heideggerian responses to the challenge of technology: 1) an “aggressive” essentialism, i.e., the elimination or restriction of technology; 2) “moderate” essentialism, i.e., the modification or reform of our relationship to technology; and 3) a “passive” essentialism, i.e., the acceptance that we cannot act against or direct technology.</w:t>
      </w:r>
      <w:r w:rsidRPr="001B50D5">
        <w:rPr>
          <w:sz w:val="16"/>
        </w:rPr>
        <w:t xml:space="preserve"> Admittedly, the discussion that follows merely introduces or scratches the surface of these three categories. This said, I propose that </w:t>
      </w:r>
      <w:r w:rsidRPr="001A6CA4">
        <w:rPr>
          <w:rStyle w:val="Emphasis"/>
        </w:rPr>
        <w:t>this classification of essentialism might be used to help articulate the various roles essentialism plays in the wider scope of the philosophy of technology literature: the aggressive response appears today as neo-Luddism; the moderate response appears in an authentic artifact movement; and the passive response appears in efforts to renew philosophical discussion of technology itself</w:t>
      </w:r>
      <w:r w:rsidRPr="001B50D5">
        <w:rPr>
          <w:sz w:val="16"/>
        </w:rPr>
        <w:t xml:space="preserve">. A few notes of caution before I continue. First, my identification of these three essentialisms should not be interpreted as corresponding to a periodizing of Heidegger’s analysis of technology into so-called early, middle and late stages. Despite common reference to such periods, I hold that there is no fundamental “turning” in Heidegger’s understanding of technology but instead a “unity of thought” (see Olafson, 1993 and also Gilbert-Walsh 2003: 54). Heidegger is consistent throughout his corpus: the essence of technology is enframing. What does change, however, is the way he thinks we can respond to the challenge of enframing. It is in these changing responses to the challenge of technology that we find the three essentialist responses rather than in a changing understanding of technology itself. So, for example, </w:t>
      </w:r>
      <w:r w:rsidRPr="001A6CA4">
        <w:rPr>
          <w:rStyle w:val="StyleUnderline"/>
        </w:rPr>
        <w:t>while Heidegger ultimately rejects National Socialism as a way to overcome the challenge of technology, he nowhere rejects his preconceived goals of the Nazi project</w:t>
      </w:r>
      <w:r w:rsidRPr="001B50D5">
        <w:rPr>
          <w:sz w:val="16"/>
        </w:rPr>
        <w:t xml:space="preserve">. Again, the analysis of technology is the same while the response changes. This leads to a second caution: any exploration of the political aspects of Heidegger’s analysis of technology risks wading into the fierce debate over his Nazism. I Essentialism As already suggested at the beginning of the paper, essentialism is by no means limited to Heidegger or the philosophy of technology. In the broadest terms, essentialism simply implies that things have an “essence.” Rather than being artificial or accidental, all objects whether rocks, houses, horses or people have a quality, character or nature intrinsic to their being which distinguishes them from all other things. In his Metaphysics, for example, Aristotle explains, “the essence of a thing is what it is said to be in respect of itself” (1029b14). Similarly, in the first chapter of On Being and Essence, Thomas Aquinas notes, “essence signifies something common to all natures through which the various beings are placed in the various genera and species.” Twentieth century existential philosophers challenge this notion. Jean Paul Sartre argues that we have no predetermined essence, concluding instead that “existence precedes essence” (1946). For Sartre, we construct our essence rather than being born with it. It follows that essentialist philosophers of technology such as Heidegger hold that technology has an essence whereas critics of essentialism adopt a more Sartrian view. In his 1954 essay, “The Question Concerning Technology,” Heidegger comes to the infamous conclusion that the essence of technology is itself nothing technological (1993a: 311). While seemingly contradictory, Heidegger is making a rather straightforward point. Rather than merely the cumulative weight of different technologies or the “technological” (e.g. computers, cars, and weapons), the essence of technology is the overarching characteristic common to all technologies; it is the thing which distinguishes technology from all other things as is the case with the essence of anything. Heidegger articulates his overall understanding of essentialism; explaining that essence is more than just the visible qualities or characteristics of a given thing. It includes both the seen and the unseen because all beings have an essence that comes into being and goes out of being. This is also described as an unconcealment (aletheia) and concealment (lethe), a disclosure and </w:t>
      </w:r>
      <w:r w:rsidRPr="001B50D5">
        <w:rPr>
          <w:sz w:val="16"/>
        </w:rPr>
        <w:lastRenderedPageBreak/>
        <w:t xml:space="preserve">hiding, a presencing and absencing or, more starkly, birth and death.8 Informed by Aristotle, </w:t>
      </w:r>
      <w:r w:rsidRPr="001B50D5">
        <w:rPr>
          <w:rStyle w:val="StyleUnderline"/>
        </w:rPr>
        <w:t>Heidegger explains that all essence participates in a larger movement, movedness, or “emerging power” of nature or physis.</w:t>
      </w:r>
      <w:r w:rsidRPr="001B50D5">
        <w:rPr>
          <w:sz w:val="16"/>
        </w:rPr>
        <w:t xml:space="preserve"> Now, the essence of technology is unique or distinctive in that, rather than indicating a parity of essence and nature, it instead challenges nature. Like all other things, the essence of technology also unconceals and conceals itself. </w:t>
      </w:r>
      <w:r w:rsidRPr="001B50D5">
        <w:rPr>
          <w:rStyle w:val="StyleUnderline"/>
        </w:rPr>
        <w:t>But, unlike any other coming into being or revealing of essence, the unconcealment of the essence of technology is characterized by the concealment of the essence of all other beings or what Heidegger calls Gestell, “enframing.” Just as the hydroelectric damn on the River Rhine submerges the Rhine River valley, technology as a whole obscures the rest of existence. Everything is taken as standing-reserve (Bestand) — “stuff” to be manipulated and formed rather than things with a given nature.</w:t>
      </w:r>
      <w:r w:rsidRPr="001B50D5">
        <w:rPr>
          <w:sz w:val="16"/>
        </w:rPr>
        <w:t xml:space="preserve"> This means that the unconcealment of the essence of technology takes the “movedness” of nature and replaces it with the singular presence of technology (1993a: 434</w:t>
      </w:r>
      <w:r w:rsidRPr="001B50D5">
        <w:rPr>
          <w:rStyle w:val="Emphasis"/>
        </w:rPr>
        <w:t>). It is in this silence or inability to think, act or question that we find the source of Feenberg’s greatest criticism of essentialism. B</w:t>
      </w:r>
      <w:r w:rsidRPr="001B50D5">
        <w:rPr>
          <w:sz w:val="16"/>
        </w:rPr>
        <w:t xml:space="preserve">ecause Heidegger gives us no clear or concrete indication of how we should respond to the increasingly technological character of the world and the commensurate threat to our capacity to conceive of its consequences, he is dubbed (along with other essentialists such as Jacques Ellul and Marshall McLuhan) a disempowering determinist. Right away we can identify a basic problem with Feenberg’s drawing of equivalence between essentialism and determinism. He assumes that an “essence” of technology implies autonomy or a predetermined end that cannot be influence by human intervention. Nonetheless, according to Heidegger, humans can and do participate in the way technology manifests. Even though “man does not have control over unconcealment itself, in which at any given time the actual shows itself or withdraws” (Heidegger, 1993a: 323), we still have the capacity to respond appropriately when technology does reveal itself to us. The point is we must be aware or recognize that it is happening, that technology is revealing itself to us. </w:t>
      </w:r>
      <w:r w:rsidRPr="001B50D5">
        <w:rPr>
          <w:rStyle w:val="StyleUnderline"/>
        </w:rPr>
        <w:t xml:space="preserve">The pressing concern for Heidegger is that we have turned our backs on all of this, under the false impression that we completely control technology even as we ourselves are being taken up by it. That is why Heidegger is not interested in predicting or prescribing the development of specific technological devices as Feenberg wants him to. </w:t>
      </w:r>
      <w:r w:rsidRPr="001B50D5">
        <w:rPr>
          <w:sz w:val="16"/>
        </w:rPr>
        <w:t>When he writes, “Agriculture is now the mechanized food industry. Air is now set upon to yield nitrogen, the earth to yield ore, ore to yield uranium, for example; uranium is set upon to yield atomic energy, which can be unleashed either for destructive or for peaceful purposes” (1993a: 320</w:t>
      </w:r>
      <w:r w:rsidRPr="001B50D5">
        <w:rPr>
          <w:rStyle w:val="StyleUnderline"/>
        </w:rPr>
        <w:t>), he is telling us to shift our focus from good or bad, peaceful or destructive technologies to the essence of technology itself.</w:t>
      </w:r>
      <w:r w:rsidRPr="001B50D5">
        <w:rPr>
          <w:sz w:val="16"/>
        </w:rPr>
        <w:t xml:space="preserve"> Interestingly, Feenberg also argues that while Heidegger’s “standing-reserve” criticism or the “modern obsession with efficiency” may be an accurate description of many if not most contemporary technologies, it does not necessarily describe the way technology must and always be—“The ‘essence’ of actual technology, as we encounter it in all its complexity” Feenberg argues, “is not simply an orientation toward efficiency” (1999: x). </w:t>
      </w:r>
      <w:r w:rsidRPr="001B50D5">
        <w:rPr>
          <w:rStyle w:val="StyleUnderline"/>
        </w:rPr>
        <w:t>For him, the efficiency obsession and all the negative consequences that go along with it stem not from some abstract metaphysical turn in Western civilization but from the actual design and use-context of technological devices.</w:t>
      </w:r>
      <w:r w:rsidRPr="001B50D5">
        <w:rPr>
          <w:sz w:val="16"/>
        </w:rPr>
        <w:t xml:space="preserve"> In other words, even though Feenberg and Heidegger may agree that “real dangers do lurk in modern technology” (Feenberg, 1999: x), they disagree on the source of that danger. And, because Feenberg identifies the source in existent and adaptable social structures, his philosophy of technology allows for positive change and progress, whereas he sees no clear political or social project that comes out of Heidegger’s critique. As he says, “Heidegger calls for resignation and passivity (Gelassenheit) rather than an active program of reform” (1999: 184). II Aggressive Essentialism And yet, Feenberg also concludes “one finds no criteria for the transformation of modern technology anywhere in Heidegger” beyond the short-lived experiment with Nazism (2000a: 226-7). But</w:t>
      </w:r>
      <w:r w:rsidRPr="001B50D5">
        <w:rPr>
          <w:rStyle w:val="StyleUnderline"/>
        </w:rPr>
        <w:t>, the very fact that Heidegger did see a possibility of transforming our relationship with technology through Nazism highlights the fact that his essentialism is not also determinism</w:t>
      </w:r>
      <w:r w:rsidRPr="001B50D5">
        <w:rPr>
          <w:sz w:val="16"/>
        </w:rPr>
        <w:t xml:space="preserve">.12 We can rightly criticize the horrific form of Heidegger’s response to the challenge of technology but we cannot also say that he was simply resigned to it. Far from it, in his embrace of the Nazis, </w:t>
      </w:r>
      <w:r w:rsidRPr="001B50D5">
        <w:rPr>
          <w:rStyle w:val="Emphasis"/>
        </w:rPr>
        <w:t xml:space="preserve">Heidegger called for the </w:t>
      </w:r>
      <w:r w:rsidRPr="001B50D5">
        <w:rPr>
          <w:rStyle w:val="Emphasis"/>
        </w:rPr>
        <w:lastRenderedPageBreak/>
        <w:t xml:space="preserve">violent recapturing of a pre-technological world through the destruction of the scientific establishment that he understood to be an obstacle to “authentic being”. </w:t>
      </w:r>
      <w:r w:rsidRPr="001B50D5">
        <w:rPr>
          <w:sz w:val="16"/>
        </w:rPr>
        <w:t xml:space="preserve">He comes to the astonishing conclusion that: From a metaphysical point of view, Russia and America are the same; the same dreary technological frenzy, the same unrestricted organization of the average man . . . The spiritual decline of the earth is so far advanced that the nations are in danger of losing the last bit of spiritual energy that makes it possible to see the decline (taken in relation to the history of “being”), and to appraise it as such. (1959: 37-8) Here, Heidegger presents the Soviet Union and the United States as political/national articulations of the same enframing essence of technology. </w:t>
      </w:r>
      <w:r w:rsidRPr="001B50D5">
        <w:rPr>
          <w:rStyle w:val="Emphasis"/>
        </w:rPr>
        <w:t>While it is difficult to understand how he failed to recognize the obvious differences between American liberal democracy and Soviet totalitarianism, he draws this equivalency because he viewed these societies as flip sides of the technological coin.</w:t>
      </w:r>
      <w:r w:rsidRPr="001B50D5">
        <w:rPr>
          <w:sz w:val="16"/>
        </w:rPr>
        <w:t xml:space="preserve"> Michael Gillespie explains that “Heidegger was attracted to Nazism because he believed it offered a solution to the crisis of Western civilization...Heidegger clearly felt that resolute action was needed to deal with the social and spiritual crisis and was attracted to the Nazis because of their determination for action” (2000: 141-2). Clearly, there is no resignation 12 Ian Thomson already does an admirable job pointing out that Feenberg criticizes Heidegger’s essentialism on an ‘ontic’ level whereas Heidegger himself was ultimately concerned with our ontological relationship with technology. But he also notes that for Heidegger “...it is possible that a confluence of ontic political struggle could open the space for a reconfiguration of our ontological self-understanding, but only if we are aware of the true radicality of that endeavor, the fact that it requires a fundamental here! </w:t>
      </w:r>
      <w:r w:rsidRPr="001B50D5">
        <w:rPr>
          <w:rStyle w:val="Emphasis"/>
        </w:rPr>
        <w:t xml:space="preserve">This aggressive essentialism calls for “resolute action” or resolve (Entschlossenheit) to destroy or remove the obstacle of technology manifested in Russia and America. </w:t>
      </w:r>
      <w:r w:rsidRPr="001B50D5">
        <w:rPr>
          <w:sz w:val="16"/>
        </w:rPr>
        <w:t xml:space="preserve">Once the obstacle is destroyed or removed, </w:t>
      </w:r>
      <w:r w:rsidRPr="001B50D5">
        <w:rPr>
          <w:rStyle w:val="Emphasis"/>
        </w:rPr>
        <w:t>human beings can return to a proper or primordial spiritual life, what Heidegger calls authentic being or existence.</w:t>
      </w:r>
      <w:r w:rsidRPr="001B50D5">
        <w:rPr>
          <w:sz w:val="16"/>
        </w:rPr>
        <w:t xml:space="preserve">13 Of course, Heidegger is not the first philosopher to worry that modern society as manifest through technology somehow impedes or corrupts our capacity to live full and complete lives, barring us from experiencing the world in same way as our pre- technological brethren. In the eighteenth century, for example, Jean-Jacques Rousseau famously declared that “Man is born free; and everywhere he is in chains.”14 The idea that prehistorical humans existed in a free and blissful state of nature only to be interrupted by the imprisonment of civil society resonates a century later in the anti- Enlightenment Romanticism of Lord Byron, Percy Shelley, Mary Shelley, William Blake, Thomas Carlyle and John Ruskin as well as American transcendentalists such as Henry David Thoreau and Ralph Waldo Emerson.15 </w:t>
      </w:r>
      <w:r w:rsidRPr="001B50D5">
        <w:rPr>
          <w:rStyle w:val="Emphasis"/>
        </w:rPr>
        <w:t>However, unlike Heidegger, nowhere do these thinkers call for the banishment of technology or a planetary effort to destroy technology.</w:t>
      </w:r>
      <w:r w:rsidRPr="001B50D5">
        <w:rPr>
          <w:sz w:val="16"/>
        </w:rPr>
        <w:t xml:space="preserve"> In fact, many Romantics sought to humanize and enlist technology toward a utopian future (Cantor 1993: 114). </w:t>
      </w:r>
      <w:r w:rsidRPr="001B50D5">
        <w:rPr>
          <w:rStyle w:val="StyleUnderline"/>
        </w:rPr>
        <w:t>Even the legendary nineteenth century Luddites limited their destruction to wool spinning machines.</w:t>
      </w:r>
      <w:r w:rsidRPr="001B50D5">
        <w:rPr>
          <w:sz w:val="16"/>
        </w:rPr>
        <w:t xml:space="preserve"> Their rebellion did not reflect essentialism because they feared unemployment and inequity at the hands of the owners not the machines themselves. The particular strain of Heidegger’s analysis of technology can be traced to the German Romantic movement including Friedrich Nietzsche’s anti-modernism and anti- rationalism (Rockmore: 122-176). Michael Zimmerman explains in Heidegger’s Confrontation with Modernity that Heidegger’s understanding of technology was very much shaped by thinkers such as Oswald Spengler, Ludwig Klages, Max Scheler, and Leopold Ziegler (1990: 29). Spengler writes, “This machine-technics will end with the Faustian civilization and one day will lie in fragments, forgotten -- our railways and steamships as dead as the Roman roads and the Chinese wall, our giant cities and skyscrapers in ruins like old Memphis and Babylon” (1963). </w:t>
      </w:r>
      <w:r w:rsidRPr="001B50D5">
        <w:rPr>
          <w:rStyle w:val="StyleUnderline"/>
        </w:rPr>
        <w:t>Like Spengler, Heidegger often seems to suggest that technology is a “deal with the devil” in which we sacrifice our traditions, our culture, and our long term horizons for a short term satisfaction of our material need. It is also from this group of German idealists that we find a source of contemporary anti-technology “Neo-Luddite” movements. Unlike their Luddite predecessors, these aggressive essentialists view technology as an independent danger and seek its quarantine, restriction or total destruction.</w:t>
      </w:r>
      <w:r w:rsidRPr="001B50D5">
        <w:rPr>
          <w:sz w:val="16"/>
        </w:rPr>
        <w:t xml:space="preserve"> Not exactly an organized political or philosophical movement, this group includes a diverse array of radical environmentalists, activists, and protestors as well as members of the back-to-nature movement, no-growth school, and </w:t>
      </w:r>
      <w:r w:rsidRPr="001B50D5">
        <w:rPr>
          <w:sz w:val="16"/>
        </w:rPr>
        <w:lastRenderedPageBreak/>
        <w:t xml:space="preserve">provocatively named anarcho-primitivists. </w:t>
      </w:r>
      <w:r w:rsidRPr="001B50D5">
        <w:rPr>
          <w:rStyle w:val="Emphasis"/>
        </w:rPr>
        <w:t xml:space="preserve">On par with Heidegger’s rejection of both Russia and America, the Neo-Luddites reject the characteristic goals of contemporary politics. </w:t>
      </w:r>
      <w:r w:rsidRPr="001B50D5">
        <w:rPr>
          <w:sz w:val="16"/>
        </w:rPr>
        <w:t xml:space="preserve">Nicols Fox explains that Neo- “Luddism is neither conservative nor liberal: both capitalism and Marxism are committed to the concept of industrial progress, the wisdom of which Luddites question” (2004: xvii). Ted Kaczynski is probably the best-known advocate of this aggressive essentialism. In his manifesto Industrial Society and its Future, he denies all possibility of reforming technology so that it would “prevent it from progressively narrowing our sphere of freedom.” He instead calls for the complete overthrow of the whole technological system. Of course, Kaczynski’s notoriety does not stem from the eloquence of his anti-technology theories but from his twenty-year terrorist campaign as the Unabomber. His rage and naiveté reminds me of George Hayduke, the protagonist from Edward Abbey’s novel The Monkey Wrench Gang (1975). In this striking passage, Hayduke describes his vision of a post-technological world similar to Spengler’s: When the cities are gone, he thought, and all the ruckus has died away, when sunflowers push up through the concrete and asphalt of the forgotten interstate freeways, when the Kremlin and the Pentagon are turned into nursing homes for generals, presidents and other such shitheads, when the glass-aluminum skyscraper tombs of Phoenix Arizona barely show above the sand dunes, why then, why then, why then by God maybe free men and wild women on horses, free women and wild men, can roam the sagebrush canyonlands in freedom – goddammit (100-01)! Or perhaps he is more like Tyler Durden, the anti-hero of the 1999 film adaptation of Chuck Palahniuk’s 1996 novel Fight Club, who imagines the domain left in the wake of the terrorist attack dubbed “Project Mayhem”: In the world I see -- you're stalking elk through the damp canyon forests around the ruins of Rockefeller Center. You will wear leather clothes that last you the rest of your life. You will climb the wrist-thick kudzu vines that wrap the Sears Tower. You will see tiny figures pounding corn and laying-strips of venison on the empty car pool lane of the ruins of a superhighway. In these depictions, there is no effort to humanize technology. They are post- apocalyptic, post-holocaust scenarios unlike anything described by 18th and 19th century critics of science. </w:t>
      </w:r>
      <w:r w:rsidRPr="001B50D5">
        <w:rPr>
          <w:rStyle w:val="StyleUnderline"/>
        </w:rPr>
        <w:t>While certainly more anarchist than fascist, they share in the same vicious defiance of the Nazis and the violent atavism of the 21st century Taliban and Jihadists movements. Heidegger’s “Russia and America” is Hayduke’s “the Kremlin and the Pentagon.” Durden’s “Project Mayhem” is Osama Bin Laden’s September 11th. Unlike George Orwell’s Winston Smith or Aldous Huxley’s Bernard Marx, Kaczynski and his literary doppelgangers, react to technological utopianism with visions of non- technological dystopia.</w:t>
      </w:r>
      <w:r w:rsidRPr="001B50D5">
        <w:rPr>
          <w:sz w:val="16"/>
        </w:rPr>
        <w:t xml:space="preserve"> While crude and contradictory, the Unabomber’s lengthy manifesto expresses many of the attitudes shared by more eloquent and moderate neo-Luddites such as Kirkpatrick Sale (1996),16 Jerry Mander (1978), E.F. Schmacher (1989), Theodore Roszak (1994) and David Noble (1995). Sale explains the common bond that links these thinkers together: Wherever the neo-Luddites may be found, they are attempting to bear witness to the secret little truth that lies at the heart of the modern experience: Whatever its presumed benefits, of speed or ease or power or wealth, industrial technology comes at a price, and in the contemporary world that price is ever rising and ever threatening (1995). So, whether it is the danger of television, pollution, or genetic modified organisms, the neo-Luddites agree that technology is a threat to human and non-human life. In her short piece “Notes Toward a Neo-Luddite Manifesto”, Chellis Glendinning writes, “The worldview [the Luddites] supported was an older, more decentralized one espousing the interconnectedness of work, community, and family through craft guilds, village networks, and townships” (1990: 50). She explains, “Like the early Luddites, we too are a desperate people seeking to protect the livelihoods, communities, and families we love, which lie on the verge of destruction” (1990: 50). Just as the introduction of new technology threatened the Luddites way of life and community, so too does it threaten ours. </w:t>
      </w:r>
      <w:r w:rsidRPr="001B50D5">
        <w:rPr>
          <w:rStyle w:val="StyleUnderline"/>
        </w:rPr>
        <w:t>Despite her claim the Neo-Luddites are not anti-technology, she then goes onto to call for the dismantling of “destructive technologies” such as nuclear, chemical, genetic engineering, television, electromagnetic, and computer technologies. These technologies serve as obstacles to the “life-enhancing worldview” whereas other technologies such as solar panels and wind power are somehow less problematic. But, if the essence of technology is enframing, how is it possible to live with kinder, gentler technologies such as solar panels and windmills? Obviously, these are no less technological than any of the other technologies that Glendinning identifies as destructive.</w:t>
      </w:r>
      <w:r w:rsidRPr="001B50D5">
        <w:rPr>
          <w:sz w:val="16"/>
        </w:rPr>
        <w:t xml:space="preserve"> </w:t>
      </w:r>
    </w:p>
    <w:p w:rsidR="001612BC" w:rsidRDefault="000B21D1" w:rsidP="001612BC">
      <w:pPr>
        <w:pStyle w:val="Heading3"/>
      </w:pPr>
      <w:r>
        <w:lastRenderedPageBreak/>
        <w:t>Denialism Bad – Medicine</w:t>
      </w:r>
    </w:p>
    <w:p w:rsidR="001612BC" w:rsidRDefault="001612BC" w:rsidP="001612BC">
      <w:pPr>
        <w:pStyle w:val="Heading4"/>
      </w:pPr>
      <w:r>
        <w:t>If you deny science, you’re complicit in murder</w:t>
      </w:r>
    </w:p>
    <w:p w:rsidR="001612BC" w:rsidRPr="000B21D1" w:rsidRDefault="001612BC" w:rsidP="001612BC">
      <w:r>
        <w:rPr>
          <w:rStyle w:val="Style13ptBold"/>
        </w:rPr>
        <w:t xml:space="preserve">Senapathy 17 </w:t>
      </w:r>
      <w:r w:rsidRPr="000B21D1">
        <w:t xml:space="preserve">(Kavin, Co-Executive Director – March Against Myths, “The Anti-Vaccine And Anti-GMO Movements Are Inextricably Linked And Cause Preventable Suffering”, Forbes, </w:t>
      </w:r>
      <w:hyperlink r:id="rId46" w:anchor="1271f0b636a2" w:history="1">
        <w:r w:rsidRPr="000B21D1">
          <w:rPr>
            <w:rStyle w:val="Hyperlink"/>
          </w:rPr>
          <w:t>https://www.forbes.com/sites/kavinsenapathy/2017/05/18/the-anti-vaccine-and-anti-gmo-movements-are-inextricably-linked-and-cause-preventable-suffering/#1271f0b636a2</w:t>
        </w:r>
      </w:hyperlink>
      <w:r w:rsidRPr="000B21D1">
        <w:t xml:space="preserve"> ) A.P.</w:t>
      </w:r>
    </w:p>
    <w:p w:rsidR="001612BC" w:rsidRDefault="001612BC" w:rsidP="001612BC">
      <w:pPr>
        <w:rPr>
          <w:sz w:val="16"/>
        </w:rPr>
      </w:pPr>
      <w:r w:rsidRPr="00444BFB">
        <w:rPr>
          <w:sz w:val="16"/>
        </w:rPr>
        <w:t xml:space="preserve">The thoroughly answered question of whether vaccines cause autism isn’t really a question outside of conspiracy-theorist circles. </w:t>
      </w:r>
      <w:r w:rsidRPr="002770D0">
        <w:rPr>
          <w:rStyle w:val="StyleUnderline"/>
        </w:rPr>
        <w:t xml:space="preserve">The body of evidence shows that vaccination has eradicated smallpox and vastly reduced suffering and death from other diseases, and that vaccines </w:t>
      </w:r>
      <w:hyperlink r:id="rId47" w:history="1">
        <w:r w:rsidRPr="002770D0">
          <w:rPr>
            <w:rStyle w:val="StyleUnderline"/>
          </w:rPr>
          <w:t>don’t cause autism</w:t>
        </w:r>
      </w:hyperlink>
      <w:r w:rsidRPr="002770D0">
        <w:rPr>
          <w:rStyle w:val="StyleUnderline"/>
        </w:rPr>
        <w:t xml:space="preserve">, cancer, dementia, or long term health problems, and that any minute risk is vastly outweighed by benefits to individuals and society. </w:t>
      </w:r>
      <w:r w:rsidRPr="00444BFB">
        <w:rPr>
          <w:sz w:val="16"/>
        </w:rPr>
        <w:t xml:space="preserve">Yet with the backing of prominent leaders like Robert DeNiro and Robert Kennedy Jr., </w:t>
      </w:r>
      <w:r w:rsidRPr="00444BFB">
        <w:rPr>
          <w:rStyle w:val="StyleUnderline"/>
        </w:rPr>
        <w:t xml:space="preserve">anti-vaccine groups fuel </w:t>
      </w:r>
      <w:hyperlink r:id="rId48" w:history="1">
        <w:r w:rsidRPr="00444BFB">
          <w:rPr>
            <w:rStyle w:val="StyleUnderline"/>
          </w:rPr>
          <w:t>common narratives</w:t>
        </w:r>
      </w:hyperlink>
      <w:r w:rsidRPr="00444BFB">
        <w:rPr>
          <w:rStyle w:val="StyleUnderline"/>
        </w:rPr>
        <w:t xml:space="preserve"> that keep herd immunity down, directly leading to suffering and death. Now with Donald Trump </w:t>
      </w:r>
      <w:hyperlink r:id="rId49" w:history="1">
        <w:r w:rsidRPr="00444BFB">
          <w:rPr>
            <w:rStyle w:val="StyleUnderline"/>
          </w:rPr>
          <w:t>embracing vaccine skeptics</w:t>
        </w:r>
      </w:hyperlink>
      <w:r w:rsidRPr="00444BFB">
        <w:rPr>
          <w:rStyle w:val="StyleUnderline"/>
        </w:rPr>
        <w:t xml:space="preserve">, the anti-vaccine movement has earned a hallowed place on the shelf next to other tinfoil hat clad schools of thought. </w:t>
      </w:r>
      <w:r w:rsidRPr="00444BFB">
        <w:rPr>
          <w:sz w:val="16"/>
        </w:rPr>
        <w:t xml:space="preserve">The question of the safety of genetically engineered crops (GMOs) has been answered just as thoroughly, and the anti-GMO movement deserves its own place on the same shelf, not just for being wrong but for its role in unconscionable suffering. The most notorious figure in anti-vaccine movement history, </w:t>
      </w:r>
      <w:r w:rsidRPr="00444BFB">
        <w:rPr>
          <w:rStyle w:val="StyleUnderline"/>
        </w:rPr>
        <w:t xml:space="preserve">Andrew Wakefield—the former gastroenterologist and researcher known for a </w:t>
      </w:r>
      <w:hyperlink r:id="rId50" w:history="1">
        <w:r w:rsidRPr="00444BFB">
          <w:rPr>
            <w:rStyle w:val="StyleUnderline"/>
          </w:rPr>
          <w:t>fraudulent 1998 paper</w:t>
        </w:r>
      </w:hyperlink>
      <w:r w:rsidRPr="00444BFB">
        <w:rPr>
          <w:rStyle w:val="StyleUnderline"/>
        </w:rPr>
        <w:t xml:space="preserve"> linking the Measles, Mumps and Rubella (MMR) vaccine with autism—has been thoroughly discredited time and again.</w:t>
      </w:r>
      <w:r w:rsidRPr="00444BFB">
        <w:rPr>
          <w:sz w:val="16"/>
        </w:rPr>
        <w:t xml:space="preserve"> </w:t>
      </w:r>
      <w:r w:rsidRPr="00444BFB">
        <w:rPr>
          <w:rStyle w:val="Emphasis"/>
        </w:rPr>
        <w:t>Yet the effect of his antics is stubborn, with report after report of doctors and scientists combating outbreaks of preventable disease, suffering, and death in the wake of attack after attack on public confidence in vaccines</w:t>
      </w:r>
      <w:r w:rsidRPr="00444BFB">
        <w:rPr>
          <w:sz w:val="16"/>
        </w:rPr>
        <w:t xml:space="preserve">. </w:t>
      </w:r>
      <w:r w:rsidRPr="00444BFB">
        <w:rPr>
          <w:rStyle w:val="Emphasis"/>
        </w:rPr>
        <w:t xml:space="preserve">That this widespread injustice has endured and thrived is nothing short of tragic. The dark underbelly of the anti-vaccine movement shows what these viewpoints are all about. </w:t>
      </w:r>
      <w:r w:rsidRPr="00444BFB">
        <w:rPr>
          <w:sz w:val="16"/>
        </w:rPr>
        <w:t xml:space="preserve">They are not about evidence or any real threat to human health, but about instilling and agitating distrust in expertise and in the world’s leading scientific bodies. Take Robert Kennedy Jr.’s offer of $100,000 to anyone who can prove that administering vaccines to pregnant women and children is safe. It was a moot exercise, but experts, including pediatrician and medicine and health columnist Dr. Daniel Summers, played along, presenting abundant evidence for vaccine safety. Kennedy, of course, didn't pay up. Summers </w:t>
      </w:r>
      <w:hyperlink r:id="rId51" w:history="1">
        <w:r w:rsidRPr="00444BFB">
          <w:rPr>
            <w:sz w:val="16"/>
          </w:rPr>
          <w:t>asked in the Washington Post</w:t>
        </w:r>
      </w:hyperlink>
      <w:r w:rsidRPr="00444BFB">
        <w:rPr>
          <w:sz w:val="16"/>
        </w:rPr>
        <w:t xml:space="preserve">, </w:t>
      </w:r>
      <w:r w:rsidRPr="00444BFB">
        <w:rPr>
          <w:rStyle w:val="Emphasis"/>
        </w:rPr>
        <w:t>“At what point does a body of evidence become massive enough to count as proof? When has a question been answered enough times that it can be put to rest?”</w:t>
      </w:r>
      <w:r w:rsidRPr="00444BFB">
        <w:rPr>
          <w:sz w:val="16"/>
        </w:rPr>
        <w:t xml:space="preserve"> When it comes to the anti-vaccine and anti-GMO movements</w:t>
      </w:r>
      <w:r w:rsidRPr="00444BFB">
        <w:rPr>
          <w:rStyle w:val="Emphasis"/>
        </w:rPr>
        <w:t>, the answer is never</w:t>
      </w:r>
      <w:r w:rsidRPr="00444BFB">
        <w:rPr>
          <w:sz w:val="16"/>
        </w:rPr>
        <w:t xml:space="preserve">. There is absolutely no amount of evidence that will convince them to drop the ideology and distrust in expertise and in the vast weight of evidence. These movements are based in conspiracy theories, plain and simple. A hallmark of conspiracy theories is that they are unfalsifiable—a matter of faith rather than reason—and therefore any opposing information becomes part of the conspiracy theory. “The best predictor of believing in one conspiracy theory is believing in another,” said Jan-Willem van Prooijen, a social and organizational psychologist at Vrije Universiteit Amsterdam, </w:t>
      </w:r>
      <w:hyperlink r:id="rId52" w:history="1">
        <w:r w:rsidRPr="00444BFB">
          <w:rPr>
            <w:sz w:val="16"/>
          </w:rPr>
          <w:t>in an interview with Vox</w:t>
        </w:r>
      </w:hyperlink>
      <w:r w:rsidRPr="00444BFB">
        <w:rPr>
          <w:sz w:val="16"/>
        </w:rPr>
        <w:t xml:space="preserve"> last month. “Once they firmly start to believe in one specific conspiracy theory, it opens the door to many others.” The doors to the anti-vaccine and anti-GMO movements are propped wide open, with membership and belief systems mingling and streaming unencumbered between them. Both genetic engineering and vaccines have the support of all major scientific bodies around the world, so why is the anti-GMO movement so ubiquitous in food labels, marketing, and social media news feeds when anti-vaccine sentiment is relegated to the fringes? Journalist Keith Kloor </w:t>
      </w:r>
      <w:hyperlink r:id="rId53" w:anchor=".WRzK1tLyu00" w:history="1">
        <w:r w:rsidRPr="00444BFB">
          <w:rPr>
            <w:sz w:val="16"/>
          </w:rPr>
          <w:t>asked in 2014</w:t>
        </w:r>
      </w:hyperlink>
      <w:r w:rsidRPr="00444BFB">
        <w:rPr>
          <w:sz w:val="16"/>
        </w:rPr>
        <w:t xml:space="preserve">, “Is it that one form of denial is more socially acceptable than the other?” Nearly three years later it's abundantly clear that the answer is yes, with the growth of the global non-GMO market showing no signs of slowing. And the groups and leaders behind the proliferation of anti-GMO sentiment also embrace and promote the anti-vaccine movement. Take the Organic Consumers </w:t>
      </w:r>
      <w:r w:rsidRPr="00444BFB">
        <w:rPr>
          <w:sz w:val="16"/>
        </w:rPr>
        <w:lastRenderedPageBreak/>
        <w:t xml:space="preserve">Association, an anti-GMO lobby group largely </w:t>
      </w:r>
      <w:hyperlink r:id="rId54" w:history="1">
        <w:r w:rsidRPr="00444BFB">
          <w:rPr>
            <w:sz w:val="16"/>
          </w:rPr>
          <w:t>funded by</w:t>
        </w:r>
      </w:hyperlink>
      <w:r w:rsidRPr="00444BFB">
        <w:rPr>
          <w:sz w:val="16"/>
        </w:rPr>
        <w:t xml:space="preserve"> the “natural food” and organic industries. With objectives that include increasing organic market share and achieving a “global moratorium on genetically engineered foods and crops," it founded a campaign “to fight back against Monsanto and the other Biotech Bullies.” The group is an active and visible leader in the anti-GMO movement, but it’s also staunchly anti-vaccine. One of the main partners in “Health Liberty,” an anti-vaccine, anti-GMO, anti-fluoridated water coalition composed of prominent members of alternative health (read: non evidence-based) movements, </w:t>
      </w:r>
      <w:r w:rsidRPr="00444BFB">
        <w:rPr>
          <w:rStyle w:val="StyleUnderline"/>
        </w:rPr>
        <w:t xml:space="preserve">critics </w:t>
      </w:r>
      <w:hyperlink r:id="rId55" w:history="1">
        <w:r w:rsidRPr="00444BFB">
          <w:rPr>
            <w:rStyle w:val="StyleUnderline"/>
          </w:rPr>
          <w:t>have implicated OCA</w:t>
        </w:r>
      </w:hyperlink>
      <w:r w:rsidRPr="00444BFB">
        <w:rPr>
          <w:rStyle w:val="StyleUnderline"/>
        </w:rPr>
        <w:t xml:space="preserve"> in the measles outbreak in a Somali-American community in Minnesota after parents were afraid to vaccinate them. </w:t>
      </w:r>
      <w:r w:rsidRPr="00444BFB">
        <w:rPr>
          <w:sz w:val="16"/>
        </w:rPr>
        <w:t xml:space="preserve">Other prominent anti-GMO organizations also come with anti-vaccine agendas. March Against Monsanto (MAM), a movement forged in opposition to Monsanto company, quickly began to espouse the kitchen sink of conspiracy theories, including that authorities have suppressed the “truth about cancer,” that the recent Chipotle diarrhea-gate was a result of </w:t>
      </w:r>
      <w:hyperlink r:id="rId56" w:history="1">
        <w:r w:rsidRPr="00444BFB">
          <w:rPr>
            <w:sz w:val="16"/>
          </w:rPr>
          <w:t>corporate sabotage</w:t>
        </w:r>
      </w:hyperlink>
      <w:r w:rsidRPr="00444BFB">
        <w:rPr>
          <w:sz w:val="16"/>
        </w:rPr>
        <w:t xml:space="preserve"> rather than poor food handling practices, and even that condensed water vapor trails behind airplanes are </w:t>
      </w:r>
      <w:hyperlink r:id="rId57" w:history="1">
        <w:r w:rsidRPr="00444BFB">
          <w:rPr>
            <w:sz w:val="16"/>
          </w:rPr>
          <w:t>“chemtrail” mind and climate control agents</w:t>
        </w:r>
      </w:hyperlink>
      <w:r w:rsidRPr="00444BFB">
        <w:rPr>
          <w:sz w:val="16"/>
        </w:rPr>
        <w:t>. Opposition to vaccines became a key part of MAM’s agenda in 2017.</w:t>
      </w:r>
    </w:p>
    <w:p w:rsidR="001612BC" w:rsidRDefault="001612BC" w:rsidP="001612BC">
      <w:pPr>
        <w:pStyle w:val="Heading3"/>
      </w:pPr>
      <w:r>
        <w:lastRenderedPageBreak/>
        <w:t>Denialism Bad – Oil Industry</w:t>
      </w:r>
    </w:p>
    <w:p w:rsidR="001612BC" w:rsidRDefault="001612BC" w:rsidP="001612BC">
      <w:pPr>
        <w:pStyle w:val="Heading4"/>
      </w:pPr>
      <w:r>
        <w:t>Science denialism sustains the oil industries destruction of our planet</w:t>
      </w:r>
    </w:p>
    <w:p w:rsidR="001612BC" w:rsidRPr="0090190A" w:rsidRDefault="001612BC" w:rsidP="001612BC">
      <w:pPr>
        <w:rPr>
          <w:rStyle w:val="Style13ptBold"/>
          <w:b w:val="0"/>
        </w:rPr>
      </w:pPr>
      <w:r>
        <w:rPr>
          <w:rStyle w:val="Style13ptBold"/>
        </w:rPr>
        <w:t>Readfearn 16</w:t>
      </w:r>
      <w:r w:rsidRPr="00C820CB">
        <w:t xml:space="preserve"> (Graham, Journalist – Independent, “ExxonMobil: New Disclosures Show Oil Giant Still Funding Climate Science Denial Groups”, Desmog, </w:t>
      </w:r>
      <w:hyperlink r:id="rId58" w:history="1">
        <w:r w:rsidRPr="00C820CB">
          <w:rPr>
            <w:rStyle w:val="Hyperlink"/>
          </w:rPr>
          <w:t>https://www.desmogblog.com/2016/07/08/exxonmobil-new-disclosures-show-oil-giant-still-funding-climate-science-denial-groups)</w:t>
        </w:r>
      </w:hyperlink>
      <w:r w:rsidRPr="00C820CB">
        <w:t xml:space="preserve"> A.P.</w:t>
      </w:r>
    </w:p>
    <w:p w:rsidR="001612BC" w:rsidRPr="001B3402" w:rsidRDefault="001612BC" w:rsidP="001612BC">
      <w:pPr>
        <w:rPr>
          <w:sz w:val="16"/>
        </w:rPr>
      </w:pPr>
      <w:hyperlink r:id="rId59" w:tgtFrame="_blank" w:history="1">
        <w:r w:rsidRPr="00C2494C">
          <w:rPr>
            <w:rStyle w:val="StyleUnderline"/>
          </w:rPr>
          <w:t>ExxonMobil and the climate science denial machinery</w:t>
        </w:r>
      </w:hyperlink>
      <w:r w:rsidRPr="00C2494C">
        <w:rPr>
          <w:rStyle w:val="StyleUnderline"/>
        </w:rPr>
        <w:t xml:space="preserve"> that it has helped to build over the years are now under more scrutiny than ever before. </w:t>
      </w:r>
      <w:r w:rsidRPr="001B3402">
        <w:rPr>
          <w:sz w:val="16"/>
        </w:rPr>
        <w:t xml:space="preserve">At its most recent AGM, the oil and gas giant </w:t>
      </w:r>
      <w:hyperlink r:id="rId60" w:tgtFrame="_blank" w:history="1">
        <w:r w:rsidRPr="001B3402">
          <w:rPr>
            <w:sz w:val="16"/>
          </w:rPr>
          <w:t>faced a barrage of questions and resolutions</w:t>
        </w:r>
      </w:hyperlink>
      <w:r w:rsidRPr="001B3402">
        <w:rPr>
          <w:sz w:val="16"/>
        </w:rPr>
        <w:t xml:space="preserve"> over its position on climate change. </w:t>
      </w:r>
      <w:r w:rsidRPr="00C2494C">
        <w:rPr>
          <w:rStyle w:val="StyleUnderline"/>
        </w:rPr>
        <w:t>Then there is the not insignificant matter of investigations by a group of attorneys general that allege the company lied about its knowledge of the risks of burning fossil fuels.</w:t>
      </w:r>
      <w:r w:rsidRPr="001B3402">
        <w:rPr>
          <w:sz w:val="16"/>
        </w:rPr>
        <w:t xml:space="preserve"> </w:t>
      </w:r>
      <w:hyperlink r:id="rId61" w:tgtFrame="_blank" w:history="1">
        <w:r w:rsidRPr="001B3402">
          <w:rPr>
            <w:sz w:val="16"/>
          </w:rPr>
          <w:t>ExxonMobil is retaliating</w:t>
        </w:r>
      </w:hyperlink>
      <w:r w:rsidRPr="001B3402">
        <w:rPr>
          <w:sz w:val="16"/>
        </w:rPr>
        <w:t xml:space="preserve">. The company has pleaded innocence, with </w:t>
      </w:r>
      <w:hyperlink r:id="rId62" w:tgtFrame="_blank" w:history="1">
        <w:r w:rsidRPr="001B3402">
          <w:rPr>
            <w:sz w:val="16"/>
          </w:rPr>
          <w:t>CEO Rex Tillerson</w:t>
        </w:r>
      </w:hyperlink>
      <w:r w:rsidRPr="001B3402">
        <w:rPr>
          <w:sz w:val="16"/>
        </w:rPr>
        <w:t xml:space="preserve"> telling the company’s shareholders that his views on climate science were perfectly in line with the United Nations. But </w:t>
      </w:r>
      <w:r w:rsidRPr="00C2494C">
        <w:rPr>
          <w:rStyle w:val="StyleUnderline"/>
        </w:rPr>
        <w:t xml:space="preserve">the </w:t>
      </w:r>
      <w:hyperlink r:id="rId63" w:tgtFrame="_blank" w:history="1">
        <w:r w:rsidRPr="00C2494C">
          <w:rPr>
            <w:rStyle w:val="StyleUnderline"/>
          </w:rPr>
          <w:t>latest disclosures on donations by ExxonMobil</w:t>
        </w:r>
      </w:hyperlink>
      <w:r w:rsidRPr="00C2494C">
        <w:rPr>
          <w:rStyle w:val="StyleUnderline"/>
        </w:rPr>
        <w:t xml:space="preserve">, reported publicly here for the first time, show it continues to support organisations that claim greenhouse gases are not causing climate change, or that cuts to emissions are a waste of time and money. </w:t>
      </w:r>
      <w:r w:rsidRPr="001B3402">
        <w:rPr>
          <w:sz w:val="16"/>
        </w:rPr>
        <w:t xml:space="preserve">Organisations including the American Enterprise Institute, the American Legislative Exchange Council and the National Black Chamber of Commerce — all organisations with a record of misinformation on climate science — all received grants in 2015 from ExxonMobil. The 2015 tally brings the total amount of known Exxon funding to denial groups north of </w:t>
      </w:r>
      <w:hyperlink r:id="rId64" w:tgtFrame="_blank" w:history="1">
        <w:r w:rsidRPr="001B3402">
          <w:rPr>
            <w:sz w:val="16"/>
          </w:rPr>
          <w:t>$33 million since 1998</w:t>
        </w:r>
      </w:hyperlink>
      <w:r w:rsidRPr="001B3402">
        <w:rPr>
          <w:sz w:val="16"/>
        </w:rPr>
        <w:t xml:space="preserve">. Since 1997, ExxonMobil has been releasing reports annually listing donations to public policy groups — several of which were engaged in a public misinformation campaign on climate change science. In 2007, after years of criticism, ExxonMobil claimed to have turned a corner on the science. In a </w:t>
      </w:r>
      <w:hyperlink r:id="rId65" w:tgtFrame="_blank" w:history="1">
        <w:r w:rsidRPr="001B3402">
          <w:rPr>
            <w:sz w:val="16"/>
          </w:rPr>
          <w:t>corporate responsibility report</w:t>
        </w:r>
      </w:hyperlink>
      <w:r w:rsidRPr="001B3402">
        <w:rPr>
          <w:sz w:val="16"/>
        </w:rPr>
        <w:t xml:space="preserve">, the company said: “In 2008, we will discontinue contributions to several public policy groups whose position on climate change could divert attention from the important discussion on how the world will secure energy required for economic growth in an environmentally responsible manner.” ExxonMobil still funding denial But </w:t>
      </w:r>
      <w:r w:rsidRPr="00B216F1">
        <w:rPr>
          <w:rStyle w:val="StyleUnderline"/>
        </w:rPr>
        <w:t xml:space="preserve">many climate change campaigners and scientists have illustrated how the company continued to support organisations spreading climate science denial. Now the oil giant is facing lawsuits from a team of state attorneys general after investigations by </w:t>
      </w:r>
      <w:hyperlink r:id="rId66" w:tgtFrame="_blank" w:history="1">
        <w:r w:rsidRPr="00B216F1">
          <w:rPr>
            <w:rStyle w:val="StyleUnderline"/>
          </w:rPr>
          <w:t>Inside Climate News</w:t>
        </w:r>
      </w:hyperlink>
      <w:r w:rsidRPr="00B216F1">
        <w:rPr>
          <w:rStyle w:val="StyleUnderline"/>
        </w:rPr>
        <w:t xml:space="preserve"> and the </w:t>
      </w:r>
      <w:hyperlink r:id="rId67" w:tgtFrame="_blank" w:history="1">
        <w:r w:rsidRPr="00B216F1">
          <w:rPr>
            <w:rStyle w:val="StyleUnderline"/>
          </w:rPr>
          <w:t>Los Angeles Times</w:t>
        </w:r>
      </w:hyperlink>
      <w:r w:rsidRPr="00B216F1">
        <w:rPr>
          <w:rStyle w:val="StyleUnderline"/>
        </w:rPr>
        <w:t xml:space="preserve"> showed the company’s own scientists were aware of the risks of burning fossil fuels in the 1980s.</w:t>
      </w:r>
      <w:r w:rsidRPr="001B3402">
        <w:rPr>
          <w:sz w:val="16"/>
        </w:rPr>
        <w:t xml:space="preserve"> A </w:t>
      </w:r>
      <w:hyperlink r:id="rId68" w:tgtFrame="_blank" w:history="1">
        <w:r w:rsidRPr="001B3402">
          <w:rPr>
            <w:sz w:val="16"/>
          </w:rPr>
          <w:t>DeSmog investigation</w:t>
        </w:r>
      </w:hyperlink>
      <w:r w:rsidRPr="001B3402">
        <w:rPr>
          <w:sz w:val="16"/>
        </w:rPr>
        <w:t xml:space="preserve"> found evidence that Exxon’s knowledge went even further back – to the late 1970s. In May, the world’s biggest earth sciences organization, the American Geophysical Union, was </w:t>
      </w:r>
      <w:hyperlink r:id="rId69" w:tgtFrame="_blank" w:history="1">
        <w:r w:rsidRPr="001B3402">
          <w:rPr>
            <w:sz w:val="16"/>
          </w:rPr>
          <w:t>forced to reopen talks over its financial ties to ExxonMobil</w:t>
        </w:r>
      </w:hyperlink>
      <w:r w:rsidRPr="001B3402">
        <w:rPr>
          <w:sz w:val="16"/>
        </w:rPr>
        <w:t xml:space="preserve"> after a stinging letter from two members of congress. More than 200 scientists had signed a letter asking AGU to cut sponsorship ties to ExxonMobil over its decades-long funding of organizations pushing doubt about the causes and implications of climate change. American Enterprise Institute's ExxonMobil cash In the latest disclosures, one of the larger single donations — $325,000 — went to the </w:t>
      </w:r>
      <w:hyperlink r:id="rId70" w:tgtFrame="_blank" w:history="1">
        <w:r w:rsidRPr="001B3402">
          <w:rPr>
            <w:sz w:val="16"/>
          </w:rPr>
          <w:t>American Enterprise Institute</w:t>
        </w:r>
      </w:hyperlink>
      <w:r w:rsidRPr="001B3402">
        <w:rPr>
          <w:sz w:val="16"/>
        </w:rPr>
        <w:t xml:space="preserve">, an organisation that has long fought regulations to cut greenhouse gases while also criticising renewable energy. As United Nations climate talks opened in Paris in December 2015, the AEI’s energy and environment “expert” </w:t>
      </w:r>
      <w:hyperlink r:id="rId71" w:tgtFrame="_blank" w:history="1">
        <w:r w:rsidRPr="001B3402">
          <w:rPr>
            <w:sz w:val="16"/>
          </w:rPr>
          <w:t>Benjamin Zycher provided his analysis of the science of climate change</w:t>
        </w:r>
      </w:hyperlink>
      <w:r w:rsidRPr="001B3402">
        <w:rPr>
          <w:sz w:val="16"/>
        </w:rPr>
        <w:t xml:space="preserve">. Zycher cherry-picked his way through various issues — from sea level rise to global temperatures — each time dismissing, or heavily questioning, the role of increasing levels of greenhouse gases in the atmosphere. “In short”, Zycher wrote, “it appears to be the case that temperatures have been increasing in fits and starts since the end of the little ice age, and the central issue — whether the dominant cause is natural or anthropogenic — is unresolved.” Zycher’s view goes against science academies across the world and, </w:t>
      </w:r>
      <w:hyperlink r:id="rId72" w:tgtFrame="_blank" w:history="1">
        <w:r w:rsidRPr="001B3402">
          <w:rPr>
            <w:sz w:val="16"/>
          </w:rPr>
          <w:t>according to several studies</w:t>
        </w:r>
      </w:hyperlink>
      <w:r w:rsidRPr="001B3402">
        <w:rPr>
          <w:sz w:val="16"/>
        </w:rPr>
        <w:t xml:space="preserve">, the findings of more than 90 per cent of climate scientists. On polar ice, Zycher claimed: “The recent data do not support the assertion that the polar ice is collapsing as a result of increasing atmospheric concentrations of GHG.” But Zycher ignored the numerous studies pointing to rapid and accelerating melting of ice sheets — the grounded ice that is an issue of major concern to sea level rise experts, not to mention the world’s major coastal cities. From wildfires to extreme weather, Zycher dismisses them all. Elsewhere, Zycher has explained away the recent run of record hot years as </w:t>
      </w:r>
      <w:hyperlink r:id="rId73" w:tgtFrame="_blank" w:history="1">
        <w:r w:rsidRPr="001B3402">
          <w:rPr>
            <w:sz w:val="16"/>
          </w:rPr>
          <w:t>being more to do with dodgy data collection</w:t>
        </w:r>
      </w:hyperlink>
      <w:r w:rsidRPr="001B3402">
        <w:rPr>
          <w:sz w:val="16"/>
        </w:rPr>
        <w:t xml:space="preserve">. The earth has been warming in fits and starts since the end of the little ice age around 1850, and so a warming trend is neither surprising nor informative. The real question is: How much of it has been caused by greenhouse gas emissions? The answer is “more than zero,” but beyond that no one knows, and anyone who claims to know is talking out of a hat. In June 2015, AEI scholar Michael Rubin produced a </w:t>
      </w:r>
      <w:hyperlink r:id="rId74" w:tgtFrame="_blank" w:history="1">
        <w:r w:rsidRPr="001B3402">
          <w:rPr>
            <w:sz w:val="16"/>
          </w:rPr>
          <w:t>series of loaded questions</w:t>
        </w:r>
      </w:hyperlink>
      <w:r w:rsidRPr="001B3402">
        <w:rPr>
          <w:sz w:val="16"/>
        </w:rPr>
        <w:t xml:space="preserve"> for the next president, where he suggested climate change might be good for societies and </w:t>
      </w:r>
      <w:r w:rsidRPr="001B3402">
        <w:rPr>
          <w:sz w:val="16"/>
        </w:rPr>
        <w:lastRenderedPageBreak/>
        <w:t xml:space="preserve">that models had “repeatedly delivered inaccurate predictions.” ALEC and Exxon Another recipient of ExxonMobil cash in 2015 was the </w:t>
      </w:r>
      <w:hyperlink r:id="rId75" w:tgtFrame="_blank" w:history="1">
        <w:r w:rsidRPr="001B3402">
          <w:rPr>
            <w:sz w:val="16"/>
          </w:rPr>
          <w:t>American Legislative Exchange Council</w:t>
        </w:r>
      </w:hyperlink>
      <w:r w:rsidRPr="001B3402">
        <w:rPr>
          <w:sz w:val="16"/>
        </w:rPr>
        <w:t xml:space="preserve">, a conservative think tank that produces boilerplate legislation that suits the needs of its corporate backers. ALEC was given $25,000 to support its annual conference and further $36,500 for “general support”. In September 2014, Eric Schmidt, the chairman of Google (now renamed Alphabet) </w:t>
      </w:r>
      <w:hyperlink r:id="rId76" w:tgtFrame="_blank" w:history="1">
        <w:r w:rsidRPr="001B3402">
          <w:rPr>
            <w:sz w:val="16"/>
          </w:rPr>
          <w:t>said ALEC was “literally lying”</w:t>
        </w:r>
      </w:hyperlink>
      <w:r w:rsidRPr="001B3402">
        <w:rPr>
          <w:sz w:val="16"/>
        </w:rPr>
        <w:t xml:space="preserve"> about the science of climate change. Google had supported ALEC — but no more. The </w:t>
      </w:r>
      <w:hyperlink r:id="rId77" w:tgtFrame="_blank" w:history="1">
        <w:r w:rsidRPr="001B3402">
          <w:rPr>
            <w:sz w:val="16"/>
          </w:rPr>
          <w:t>Manhattan Institute for Policy Research</w:t>
        </w:r>
      </w:hyperlink>
      <w:r w:rsidRPr="001B3402">
        <w:rPr>
          <w:sz w:val="16"/>
        </w:rPr>
        <w:t xml:space="preserve"> is another big recipient of ExxonMobil cash, with </w:t>
      </w:r>
      <w:hyperlink r:id="rId78" w:tgtFrame="_blank" w:history="1">
        <w:r w:rsidRPr="001B3402">
          <w:rPr>
            <w:sz w:val="16"/>
          </w:rPr>
          <w:t>$100,000 in 2014</w:t>
        </w:r>
      </w:hyperlink>
      <w:r w:rsidRPr="001B3402">
        <w:rPr>
          <w:sz w:val="16"/>
        </w:rPr>
        <w:t xml:space="preserve"> and </w:t>
      </w:r>
      <w:hyperlink r:id="rId79" w:tgtFrame="_blank" w:history="1">
        <w:r w:rsidRPr="001B3402">
          <w:rPr>
            <w:sz w:val="16"/>
          </w:rPr>
          <w:t>$200,000 in 2015</w:t>
        </w:r>
      </w:hyperlink>
      <w:r w:rsidRPr="001B3402">
        <w:rPr>
          <w:sz w:val="16"/>
        </w:rPr>
        <w:t xml:space="preserve">. Institute fellows have repeatedly attacked Obama’s Clean Energy Plan, called the UN Paris climate agreement “useless” and dismissed the link between climate change and health impacts. In one article, </w:t>
      </w:r>
      <w:hyperlink r:id="rId80" w:tgtFrame="_blank" w:history="1">
        <w:r w:rsidRPr="001B3402">
          <w:rPr>
            <w:sz w:val="16"/>
          </w:rPr>
          <w:t>MI fellow Oren Cass</w:t>
        </w:r>
      </w:hyperlink>
      <w:r w:rsidRPr="001B3402">
        <w:rPr>
          <w:sz w:val="16"/>
        </w:rPr>
        <w:t xml:space="preserve"> argued there was no link between rising temperatures and asthma, even though there have been </w:t>
      </w:r>
      <w:hyperlink r:id="rId81" w:tgtFrame="_blank" w:history="1">
        <w:r w:rsidRPr="001B3402">
          <w:rPr>
            <w:sz w:val="16"/>
          </w:rPr>
          <w:t>several studies</w:t>
        </w:r>
      </w:hyperlink>
      <w:r w:rsidRPr="001B3402">
        <w:rPr>
          <w:sz w:val="16"/>
        </w:rPr>
        <w:t xml:space="preserve"> finding just this. Other studies have also linked extreme heatwaves to deaths. National Black Chamber of Commerce gets Exxon cash The </w:t>
      </w:r>
      <w:hyperlink r:id="rId82" w:tgtFrame="_blank" w:history="1">
        <w:r w:rsidRPr="001B3402">
          <w:rPr>
            <w:sz w:val="16"/>
          </w:rPr>
          <w:t>National Black Chamber of Commerce</w:t>
        </w:r>
      </w:hyperlink>
      <w:r w:rsidRPr="001B3402">
        <w:rPr>
          <w:sz w:val="16"/>
        </w:rPr>
        <w:t xml:space="preserve"> (NBCC) has long been a grateful recipient of ExxonMobil cash — with another $75,000 handed over in 2015. In November 2015, Harry C. Alford, the NBCC president, </w:t>
      </w:r>
      <w:hyperlink r:id="rId83" w:tgtFrame="_blank" w:history="1">
        <w:r w:rsidRPr="001B3402">
          <w:rPr>
            <w:sz w:val="16"/>
          </w:rPr>
          <w:t>described warnings over dangerous climate change as a “farce” and a “ghost”</w:t>
        </w:r>
      </w:hyperlink>
      <w:r w:rsidRPr="001B3402">
        <w:rPr>
          <w:sz w:val="16"/>
        </w:rPr>
        <w:t xml:space="preserve"> and claimed global warming was in a 20-year pause — not mentioning that </w:t>
      </w:r>
      <w:hyperlink r:id="rId84" w:tgtFrame="_blank" w:history="1">
        <w:r w:rsidRPr="001B3402">
          <w:rPr>
            <w:sz w:val="16"/>
          </w:rPr>
          <w:t>14 of the 16 hottest years on record have all happened since 2000</w:t>
        </w:r>
      </w:hyperlink>
      <w:r w:rsidRPr="001B3402">
        <w:rPr>
          <w:sz w:val="16"/>
        </w:rPr>
        <w:t>. NBCC has also been accused of spreading “</w:t>
      </w:r>
      <w:hyperlink r:id="rId85" w:tgtFrame="_blank" w:history="1">
        <w:r w:rsidRPr="001B3402">
          <w:rPr>
            <w:sz w:val="16"/>
          </w:rPr>
          <w:t>misinformation</w:t>
        </w:r>
      </w:hyperlink>
      <w:r w:rsidRPr="001B3402">
        <w:rPr>
          <w:sz w:val="16"/>
        </w:rPr>
        <w:t xml:space="preserve">” on the impacts President Obama’s clean energy plans. Federalist Society - funded by Exxon and Google During the ongoing turmoil of attorneys general lawsuits, one of ExxonMobil’s most vocal defenders has been the influential conservative group the </w:t>
      </w:r>
      <w:hyperlink r:id="rId86" w:tgtFrame="_blank" w:history="1">
        <w:r w:rsidRPr="001B3402">
          <w:rPr>
            <w:sz w:val="16"/>
          </w:rPr>
          <w:t>Federalist Society</w:t>
        </w:r>
      </w:hyperlink>
      <w:r w:rsidRPr="001B3402">
        <w:rPr>
          <w:sz w:val="16"/>
        </w:rPr>
        <w:t>. The Federalist Society has published numerous essays and articles claiming the lawsuits against ExxonMobil and related requests for records from denialist groups are a threat to free speech, a “</w:t>
      </w:r>
      <w:hyperlink r:id="rId87" w:tgtFrame="_blank" w:history="1">
        <w:r w:rsidRPr="001B3402">
          <w:rPr>
            <w:sz w:val="16"/>
          </w:rPr>
          <w:t>chilling campaign to establish ‘consensus’ through intimidation</w:t>
        </w:r>
      </w:hyperlink>
      <w:r w:rsidRPr="001B3402">
        <w:rPr>
          <w:sz w:val="16"/>
        </w:rPr>
        <w:t>”, a “</w:t>
      </w:r>
      <w:hyperlink r:id="rId88" w:tgtFrame="_blank" w:history="1">
        <w:r w:rsidRPr="001B3402">
          <w:rPr>
            <w:sz w:val="16"/>
          </w:rPr>
          <w:t>witch hunt</w:t>
        </w:r>
      </w:hyperlink>
      <w:r w:rsidRPr="001B3402">
        <w:rPr>
          <w:sz w:val="16"/>
        </w:rPr>
        <w:t xml:space="preserve">” and a “fishing expedition”. Not disclosed in the stories, is that the Federalist Society is also a recipient of ExxonMobil cash — $15,000 in 2015. The Federalist Society does, however, declare the ExxonMobil funding on its </w:t>
      </w:r>
      <w:hyperlink r:id="rId89" w:tgtFrame="_blank" w:history="1">
        <w:r w:rsidRPr="001B3402">
          <w:rPr>
            <w:sz w:val="16"/>
          </w:rPr>
          <w:t>annual report</w:t>
        </w:r>
      </w:hyperlink>
      <w:r w:rsidRPr="001B3402">
        <w:rPr>
          <w:sz w:val="16"/>
        </w:rPr>
        <w:t xml:space="preserve">, which shows that the oil billionaire Koch brothers, Google and Microsoft are far more generous donors. NBCC and ALEC were also amongst the array of anti-climate action organisations that had been </w:t>
      </w:r>
      <w:hyperlink r:id="rId90" w:tgtFrame="_blank" w:history="1">
        <w:r w:rsidRPr="001B3402">
          <w:rPr>
            <w:sz w:val="16"/>
          </w:rPr>
          <w:t>funded by recently bankrupt coal giant Peabody Energy</w:t>
        </w:r>
      </w:hyperlink>
      <w:r w:rsidRPr="001B3402">
        <w:rPr>
          <w:sz w:val="16"/>
        </w:rPr>
        <w:t xml:space="preserve">. </w:t>
      </w:r>
      <w:r w:rsidRPr="0090190A">
        <w:rPr>
          <w:rStyle w:val="StyleUnderline"/>
        </w:rPr>
        <w:t xml:space="preserve">The ExxonMobil disclosures do not list other ways in which the company helps to block action on greenhouse gas emissions, such as its membership of trade groups. In the letter to AGU, </w:t>
      </w:r>
      <w:hyperlink r:id="rId91" w:tgtFrame="_blank" w:history="1">
        <w:r w:rsidRPr="0090190A">
          <w:rPr>
            <w:rStyle w:val="StyleUnderline"/>
          </w:rPr>
          <w:t>reported on DeSmog</w:t>
        </w:r>
      </w:hyperlink>
      <w:r w:rsidRPr="0090190A">
        <w:rPr>
          <w:rStyle w:val="StyleUnderline"/>
        </w:rPr>
        <w:t>, congressmen Senator Sheldon Whitehouse and Representative Ted Lieu, both Democrats, told the science group: We can attest that Exxon’s purported support for a carbon tax is not real.</w:t>
      </w:r>
      <w:r w:rsidRPr="001B3402">
        <w:rPr>
          <w:sz w:val="16"/>
        </w:rPr>
        <w:t xml:space="preserve"> It is impossible to reconcile EM’s stated support for a revenue-neutral carbon tax with the lobbying activities of EM and the trade associations that claim to represent EM on the Hill. What we see in Congress is that their lobbying efforts are 100 percent opposed to any action on climate. According to researchers who have monitored ExxonMobil over the years, the company </w:t>
      </w:r>
      <w:hyperlink r:id="rId92" w:tgtFrame="_blank" w:history="1">
        <w:r w:rsidRPr="001B3402">
          <w:rPr>
            <w:sz w:val="16"/>
          </w:rPr>
          <w:t>took longer this year to publish its disclosures than ever before</w:t>
        </w:r>
      </w:hyperlink>
      <w:r w:rsidRPr="001B3402">
        <w:rPr>
          <w:sz w:val="16"/>
        </w:rPr>
        <w:t xml:space="preserve">. Perhaps the reason for the delay is now apparent. </w:t>
      </w:r>
    </w:p>
    <w:p w:rsidR="001612BC" w:rsidRPr="00444BFB" w:rsidRDefault="001612BC" w:rsidP="001612BC">
      <w:pPr>
        <w:rPr>
          <w:sz w:val="16"/>
        </w:rPr>
      </w:pPr>
    </w:p>
    <w:p w:rsidR="001612BC" w:rsidRDefault="001612BC" w:rsidP="001612BC">
      <w:pPr>
        <w:pStyle w:val="Heading3"/>
      </w:pPr>
      <w:r>
        <w:lastRenderedPageBreak/>
        <w:t>Tech Good – Environment</w:t>
      </w:r>
    </w:p>
    <w:p w:rsidR="001612BC" w:rsidRPr="00BC7945" w:rsidRDefault="001612BC" w:rsidP="001612BC">
      <w:pPr>
        <w:pStyle w:val="Heading4"/>
      </w:pPr>
      <w:r>
        <w:t xml:space="preserve">Technology offers a viable counterbalance to impending climate change </w:t>
      </w:r>
    </w:p>
    <w:p w:rsidR="001612BC" w:rsidRPr="0052428C" w:rsidRDefault="001612BC" w:rsidP="001612BC">
      <w:pPr>
        <w:rPr>
          <w:rFonts w:ascii="Times" w:eastAsia="Times New Roman" w:hAnsi="Times" w:cs="Times New Roman"/>
          <w:sz w:val="20"/>
          <w:szCs w:val="20"/>
        </w:rPr>
      </w:pPr>
      <w:r w:rsidRPr="0052428C">
        <w:rPr>
          <w:rStyle w:val="Style13ptBold"/>
        </w:rPr>
        <w:t>Rubio 17</w:t>
      </w:r>
      <w:r>
        <w:t xml:space="preserve"> </w:t>
      </w:r>
      <w:r w:rsidRPr="0087224A">
        <w:rPr>
          <w:sz w:val="16"/>
          <w:szCs w:val="16"/>
        </w:rPr>
        <w:t xml:space="preserve">(Santiago J. Rubio, </w:t>
      </w:r>
      <w:r w:rsidRPr="0087224A">
        <w:rPr>
          <w:rFonts w:ascii="Times" w:eastAsia="Times New Roman" w:hAnsi="Times" w:cs="Times New Roman"/>
          <w:sz w:val="16"/>
          <w:szCs w:val="16"/>
        </w:rPr>
        <w:t>Department of Economic Analysis and ERI-CES, University of Valencia, “Sharing R&amp;D investments in breakthrough technologies to control climate change”, Oxford Economic Papers) TS</w:t>
      </w:r>
      <w:r>
        <w:rPr>
          <w:rFonts w:ascii="Times" w:eastAsia="Times New Roman" w:hAnsi="Times" w:cs="Times New Roman"/>
          <w:sz w:val="20"/>
          <w:szCs w:val="20"/>
        </w:rPr>
        <w:t xml:space="preserve"> </w:t>
      </w:r>
    </w:p>
    <w:p w:rsidR="001612BC" w:rsidRDefault="001612BC" w:rsidP="001612BC">
      <w:pPr>
        <w:rPr>
          <w:rFonts w:ascii="Times" w:eastAsia="Times New Roman" w:hAnsi="Times" w:cs="Times New Roman"/>
          <w:sz w:val="14"/>
          <w:szCs w:val="20"/>
        </w:rPr>
      </w:pPr>
      <w:r w:rsidRPr="000D21AE">
        <w:rPr>
          <w:rFonts w:ascii="Times" w:eastAsia="Times New Roman" w:hAnsi="Times" w:cs="Times New Roman"/>
          <w:sz w:val="14"/>
          <w:szCs w:val="20"/>
        </w:rPr>
        <w:t xml:space="preserve">This paper analyses whether a technology agreement might be a good alternative to an emissions agreement that fails to deliver significant emissions abatements because of the free-rider problem. The focus is on breakthrough technologies that eliminate emissions. Our analysis shows that the grand coalition is stable provided that marginal damages are great enough to make the development of a breakthrough technology profitable. </w:t>
      </w:r>
      <w:r w:rsidRPr="000D21AE">
        <w:rPr>
          <w:rStyle w:val="StyleUnderline"/>
        </w:rPr>
        <w:t xml:space="preserve">Stability is achieved jointly with the development of a breakthrough technology. We find that there is a threshold value for marginal damages above which if a country leaves the grand coalition it has to support greater investment costs: so the exit becomes unprofitable and the grand coalition stable. </w:t>
      </w:r>
      <w:r w:rsidRPr="000D21AE">
        <w:rPr>
          <w:rFonts w:ascii="Times" w:eastAsia="Times New Roman" w:hAnsi="Times" w:cs="Times New Roman"/>
          <w:sz w:val="14"/>
          <w:szCs w:val="20"/>
        </w:rPr>
        <w:t xml:space="preserve">Although we have derived a sufficient condition for the stability of the grand coalition, we expect that the grand coalition is stable for lower values of marginal damages that do not satisfy this sufficient condition. Our conjecture is based on a continuity argument. It seems clear that for values of marginal damages below (but close to) the threshold value, although the country leaving the agreement invests less, it will have to support larger damages and a lower benefit of consumption because of the reduction in energy production caused by exiting the agreement. Therefore, the net effect in this case could lead to a reduction in the country’s net benefit, which would make leaving the agreement unprofitable. </w:t>
      </w:r>
      <w:r w:rsidRPr="000D21AE">
        <w:rPr>
          <w:rStyle w:val="StyleUnderline"/>
        </w:rPr>
        <w:t>Notice that if the country develops a polluting technology, the marginal damages of the energy production become positive, since these marginal damages are equal to the marginal damages of emissions times the emissions intensity coefficient. Consequently the country leaving the agreement will reduce both its production and consumption of energy.</w:t>
      </w:r>
      <w:r w:rsidRPr="000D21AE">
        <w:rPr>
          <w:rFonts w:ascii="Times" w:eastAsia="Times New Roman" w:hAnsi="Times" w:cs="Times New Roman"/>
          <w:sz w:val="14"/>
          <w:szCs w:val="20"/>
        </w:rPr>
        <w:t xml:space="preserve"> In Section 3.4, we have presented a numerical example that illustrates this argument. Although our model is too stylized as to think that our conclusions might be definitive, our analysis indicates that there exists a potential for successful cooperation if the focus of climate negotiations is on the development of green technologies that allow countries to move away from fossil-fuels. </w:t>
      </w:r>
      <w:r w:rsidRPr="000D21AE">
        <w:rPr>
          <w:rStyle w:val="StyleUnderline"/>
        </w:rPr>
        <w:t>Thus, the policy recommendation resulting from our findings suggests that if the marginal damages are large enough an agreement to control climate change should focus more on technological cooperation than on abatement cooperation</w:t>
      </w:r>
      <w:r w:rsidRPr="000D21AE">
        <w:rPr>
          <w:rFonts w:ascii="Times" w:eastAsia="Times New Roman" w:hAnsi="Times" w:cs="Times New Roman"/>
          <w:sz w:val="14"/>
          <w:szCs w:val="20"/>
        </w:rPr>
        <w:t>. As our model clearly establishes in this case, signatories have the incentive to develop a breakthrough technology whose implementation makes unprofitable to act as a free-rider of the grand coalition. There are a lot of interesting extensions that might be addressed in the future to check the robustness of our results in detail. The more obvious extensions are to consider increasing marginal damages and heterogeneous countries. We do not expect qualitative changes if marginal damages increase. With heterogeneous countries the grand coalition might be unstable if there are important differences in the investment costs but only when marginal damages are small enough to lead the country leaving the agreement to select a lower investment. Another interesting extension would be to investigate how the technology agreement could affect the competitiveness of signatories in international markets. Finally, the effects of uncertainty on both the success of investment and the severity of marginal damages are also key issues to consider in the agenda for future research.</w:t>
      </w:r>
    </w:p>
    <w:p w:rsidR="001612BC" w:rsidRDefault="001612BC" w:rsidP="001612BC">
      <w:pPr>
        <w:rPr>
          <w:rFonts w:ascii="Times" w:eastAsia="Times New Roman" w:hAnsi="Times" w:cs="Times New Roman"/>
          <w:sz w:val="14"/>
          <w:szCs w:val="20"/>
        </w:rPr>
      </w:pPr>
    </w:p>
    <w:p w:rsidR="001612BC" w:rsidRDefault="001612BC" w:rsidP="001612BC">
      <w:pPr>
        <w:rPr>
          <w:rFonts w:ascii="Times" w:eastAsia="Times New Roman" w:hAnsi="Times" w:cs="Times New Roman"/>
          <w:sz w:val="14"/>
          <w:szCs w:val="20"/>
        </w:rPr>
      </w:pPr>
    </w:p>
    <w:p w:rsidR="001612BC" w:rsidRDefault="001612BC" w:rsidP="001612BC">
      <w:pPr>
        <w:pStyle w:val="Heading4"/>
      </w:pPr>
      <w:r>
        <w:t xml:space="preserve">New tech like bioenergy are the future to managing climate change </w:t>
      </w:r>
    </w:p>
    <w:p w:rsidR="001612BC" w:rsidRPr="0087224A" w:rsidRDefault="001612BC" w:rsidP="001612BC">
      <w:pPr>
        <w:rPr>
          <w:rFonts w:ascii="Times" w:eastAsia="Times New Roman" w:hAnsi="Times" w:cs="Times New Roman"/>
          <w:sz w:val="20"/>
          <w:szCs w:val="20"/>
        </w:rPr>
      </w:pPr>
      <w:r w:rsidRPr="0087224A">
        <w:rPr>
          <w:rStyle w:val="Style13ptBold"/>
        </w:rPr>
        <w:t>Hilst 17</w:t>
      </w:r>
      <w:r>
        <w:rPr>
          <w:rFonts w:ascii="Times" w:eastAsia="Times New Roman" w:hAnsi="Times" w:cs="Times New Roman"/>
          <w:sz w:val="14"/>
          <w:szCs w:val="20"/>
        </w:rPr>
        <w:t xml:space="preserve"> </w:t>
      </w:r>
      <w:r w:rsidRPr="0087224A">
        <w:rPr>
          <w:rFonts w:ascii="Times" w:eastAsia="Times New Roman" w:hAnsi="Times" w:cs="Times New Roman"/>
          <w:sz w:val="16"/>
          <w:szCs w:val="16"/>
        </w:rPr>
        <w:t xml:space="preserve">(Floor van Hilst, </w:t>
      </w:r>
      <w:r w:rsidRPr="0087224A">
        <w:rPr>
          <w:rFonts w:ascii="Arial" w:eastAsia="Times New Roman" w:hAnsi="Arial" w:cs="Arial"/>
          <w:sz w:val="16"/>
          <w:szCs w:val="16"/>
          <w:shd w:val="clear" w:color="auto" w:fill="FFFFFF"/>
        </w:rPr>
        <w:t xml:space="preserve">Assistant Professor Copernicus Institute of Sustainable Development, “Sustainable biomass for energy and materials: A greenhouse gas emission perspective”, Copernicus Institute of Sustainable Development) TS </w:t>
      </w:r>
    </w:p>
    <w:p w:rsidR="001612BC" w:rsidRDefault="001612BC" w:rsidP="001612BC">
      <w:pPr>
        <w:rPr>
          <w:rFonts w:ascii="Times" w:eastAsia="Times New Roman" w:hAnsi="Times" w:cs="Times New Roman"/>
          <w:sz w:val="14"/>
        </w:rPr>
      </w:pPr>
      <w:r w:rsidRPr="00295493">
        <w:rPr>
          <w:rStyle w:val="StyleUnderline"/>
        </w:rPr>
        <w:t xml:space="preserve">Bioenergy is a major source of renewable energy. </w:t>
      </w:r>
      <w:r w:rsidRPr="008A7D3C">
        <w:rPr>
          <w:rFonts w:ascii="Times" w:eastAsia="Times New Roman" w:hAnsi="Times" w:cs="Times New Roman"/>
          <w:sz w:val="14"/>
        </w:rPr>
        <w:t xml:space="preserve">Its global contribution to fulfil energy needs is at present about 55 EJ per year </w:t>
      </w:r>
      <w:r w:rsidRPr="00295493">
        <w:rPr>
          <w:rStyle w:val="StyleUnderline"/>
        </w:rPr>
        <w:t>and is expected to strongly increase in the coming decades.</w:t>
      </w:r>
      <w:r w:rsidRPr="008A7D3C">
        <w:rPr>
          <w:rFonts w:ascii="Times" w:eastAsia="Times New Roman" w:hAnsi="Times" w:cs="Times New Roman"/>
          <w:sz w:val="14"/>
        </w:rPr>
        <w:t xml:space="preserve"> However, its sustainability is debated in both the scientific arena and the public domain. Two recent examples are related to the publications of a vision paper published by the Royal Netherlands Academy of Arts and Sciences (Katan et al. 2015) and a report by the World Resources Institute (Searchinger &amp; Heimlich 2015). Both sparked a heated debate in the Netherlands and the United States, respectively. Katan et al. (2015) sketch a pessimistic picture of the benefits, impacts and potential of bioenergy. Also Searchinger and Heimlich (2015) provide a similar perspective: they claim that bioenergy can neither contribute significantly to global energy supply without increasing food insecurity, nor can it help reduce emissions compared to fossil fuels. While there is complete agreement that biomass for energy must be produced sustainably, the two reports’ views on very limited contribution from bioenergy to energy supply and emission reductions are contested. For example, </w:t>
      </w:r>
      <w:r w:rsidRPr="00295493">
        <w:rPr>
          <w:rStyle w:val="StyleUnderline"/>
        </w:rPr>
        <w:t xml:space="preserve">the Netherlands Environmental Assessment Agency (PBL) responded to the vision paper by Katan et al. (2015) by emphasizing the importance of bioenergy (particularly in combination with carbon capture and storage) in limiting </w:t>
      </w:r>
      <w:r w:rsidRPr="00295493">
        <w:rPr>
          <w:rStyle w:val="StyleUnderline"/>
        </w:rPr>
        <w:lastRenderedPageBreak/>
        <w:t>climate change</w:t>
      </w:r>
      <w:r w:rsidRPr="008A7D3C">
        <w:rPr>
          <w:rFonts w:ascii="Times" w:eastAsia="Times New Roman" w:hAnsi="Times" w:cs="Times New Roman"/>
          <w:sz w:val="14"/>
        </w:rPr>
        <w:t xml:space="preserve"> (PBL 2015). PBL further explains that the question is not about whether or not to use biomass but about how to produce biomass so that it indeed reduces emissions compared to fossil fuels. Also in the US, immediate responses were made to the Searchinger and Heimlich (2015) report, presenting a different perspective. For example, Wang and Dunn (2015) from the Argonne National Laboratory provide numerous arguments opposing the conclusions drawn by Searchinger and Heimlich. For example, Wang and Dunn (2015) point out that by-products of biofuel production are not included in the analysis although they supply food or feed that does not need to be produced elsewhere. Similar to PBL, also they conclude that a sound design of bioenergy policies is the key (Wang &amp; Dunn 2015). In addition, the United Nations Food and Agriculture Organization recently suggested that it is necessary to move from a “food vs. fuel” to a “food and fuel” debate (FAO 2015). The inclusive debate indisputably considers food first and only afterwards searches for generating opportunities from bioenergy. One of the reasons for this heated debate is that biomass production systems (and associated land use changes), supply chains and end-uses differ widely, and so do their environmental and socioeconomic impacts, e.g. on carbon stocks, water, soil, air, biodiversity, land tenure and food security. The direction (positive or negative) and the magnitude of these impacts primarily depend on the type of energy crop, the biophysical and socio-economic conditions of the location of production, production technologies, the design of the supply chain and the final use (including which fossil fuel or material use is replaced). </w:t>
      </w:r>
      <w:r w:rsidRPr="008A7D3C">
        <w:rPr>
          <w:rStyle w:val="StyleUnderline"/>
        </w:rPr>
        <w:t>The present paper focusses on greenhouse gas (GHG) emissions because a key reason for stimulating the use of bioenergy and for an increasing interest in biomaterials is the need to reduce GHG emission associated with using fossil fuels.</w:t>
      </w:r>
      <w:r w:rsidRPr="008A7D3C">
        <w:rPr>
          <w:rFonts w:ascii="Times" w:eastAsia="Times New Roman" w:hAnsi="Times" w:cs="Times New Roman"/>
          <w:sz w:val="14"/>
        </w:rPr>
        <w:t xml:space="preserve"> It aims at i) providing an overview of current research on the GHG emissions performance of biomass for energy and material applications, ii) clarifying the nuances between different studies and underlying reasons for apparent disagreements, and iii) discussing the risks and possible opportunities of bioenergy. </w:t>
      </w:r>
      <w:r w:rsidRPr="008A7D3C">
        <w:rPr>
          <w:rStyle w:val="StyleUnderline"/>
        </w:rPr>
        <w:t>A better understanding of these aspects allows identifying key entry points for policy making in order to ensure that bioenergy and biomaterials contribute to the reduction of GHG emissions. Clearly, for bioenergy and biomaterials to be sustainable, also other impacts than just GHG emissions need to be considered.</w:t>
      </w:r>
      <w:r w:rsidRPr="008A7D3C">
        <w:rPr>
          <w:rFonts w:ascii="Times" w:eastAsia="Times New Roman" w:hAnsi="Times" w:cs="Times New Roman"/>
          <w:sz w:val="14"/>
        </w:rPr>
        <w:t xml:space="preserve"> This requires an integrated analysis of all potential environmental and socio-economic impacts and the trade-offs between them, as is already discussed in, for example, Chum et al. (2011) and Dornburg et al. (2010).</w:t>
      </w:r>
    </w:p>
    <w:p w:rsidR="001612BC" w:rsidRDefault="001612BC" w:rsidP="001612BC">
      <w:pPr>
        <w:rPr>
          <w:rFonts w:ascii="Times" w:eastAsia="Times New Roman" w:hAnsi="Times" w:cs="Times New Roman"/>
          <w:sz w:val="14"/>
        </w:rPr>
      </w:pPr>
    </w:p>
    <w:p w:rsidR="001612BC" w:rsidRDefault="001612BC" w:rsidP="001612BC">
      <w:pPr>
        <w:pStyle w:val="Heading4"/>
      </w:pPr>
      <w:r>
        <w:t xml:space="preserve">The expansion of renewable technology is key to prevent extinction from climate change and transition to a green economy </w:t>
      </w:r>
    </w:p>
    <w:p w:rsidR="001612BC" w:rsidRPr="00DF14E8" w:rsidRDefault="001612BC" w:rsidP="001612BC">
      <w:pPr>
        <w:rPr>
          <w:rFonts w:ascii="Times" w:eastAsia="Times New Roman" w:hAnsi="Times" w:cs="Times New Roman"/>
          <w:sz w:val="20"/>
          <w:szCs w:val="20"/>
        </w:rPr>
      </w:pPr>
      <w:r w:rsidRPr="00C1315B">
        <w:rPr>
          <w:rStyle w:val="Style13ptBold"/>
        </w:rPr>
        <w:t>Gasparatos 17</w:t>
      </w:r>
      <w:r>
        <w:t xml:space="preserve"> </w:t>
      </w:r>
      <w:r w:rsidRPr="00C1315B">
        <w:rPr>
          <w:sz w:val="16"/>
          <w:szCs w:val="16"/>
        </w:rPr>
        <w:t>(</w:t>
      </w:r>
      <w:r w:rsidRPr="00C1315B">
        <w:rPr>
          <w:rFonts w:ascii="Times" w:eastAsia="Times New Roman" w:hAnsi="Times" w:cs="Times New Roman"/>
          <w:sz w:val="16"/>
          <w:szCs w:val="16"/>
        </w:rPr>
        <w:t>Alexandros Gasparatos, Integrated Research System for Sustainability Science (IR3S), University of Tokyo, Tokyo, Japan, “Renewable energy and biodiversity: Implications for transitioning to a Green Economy”, Elsevier) TS</w:t>
      </w:r>
      <w:r>
        <w:rPr>
          <w:rFonts w:ascii="Times" w:eastAsia="Times New Roman" w:hAnsi="Times" w:cs="Times New Roman"/>
          <w:sz w:val="20"/>
          <w:szCs w:val="20"/>
        </w:rPr>
        <w:t xml:space="preserve"> </w:t>
      </w:r>
    </w:p>
    <w:p w:rsidR="001612BC" w:rsidRPr="00F06E28" w:rsidRDefault="001612BC" w:rsidP="001612BC">
      <w:pPr>
        <w:rPr>
          <w:rStyle w:val="StyleUnderline"/>
        </w:rPr>
      </w:pPr>
      <w:r w:rsidRPr="00F06E28">
        <w:rPr>
          <w:rStyle w:val="StyleUnderline"/>
        </w:rPr>
        <w:t>Renewable energy pathways are often implicitly considered as environmentally benign because of their crucial role in combating climate change. In truth there are no renewable energy pathways that have zero environmental impact presently, especially if they are to be deployed at the large-scale needed to enable a transition towards a Green Economy</w:t>
      </w:r>
      <w:r w:rsidRPr="001612BC">
        <w:rPr>
          <w:rFonts w:ascii="Times" w:eastAsia="Times New Roman" w:hAnsi="Times" w:cs="Times New Roman"/>
          <w:sz w:val="16"/>
          <w:szCs w:val="20"/>
        </w:rPr>
        <w:t xml:space="preserve"> [2]. Our review demonstrates that current renewable energy pathways are associated (directly or indirectly) with all five MA drivers of ecosystem change and biodiversity loss (Table 2). The actual mechanisms, however, vary significantly between the different pathways and environmental contexts within which they operate. While the current evidence base is stronger for some pathways (e.g. bioenergy, hydropower) than others (e.g. solar, wind, ocean, geothermal), the fact remains that the large-scale deployment of renewable energy can have some biodiversity tradeoffs. </w:t>
      </w:r>
      <w:r w:rsidRPr="00F06E28">
        <w:rPr>
          <w:rStyle w:val="StyleUnderline"/>
        </w:rPr>
        <w:t>Given that the renewable energy sector is key for the transition towards a Green Economy, this means that there is a possibility for green-economic tradeoffs with economic sectors that directly depend on biological resources such as agriculture, forestry and fisheries [11]. Similarly, broader human wellbeing trade-offs that go beyond simple economic losses may emerge due to the loss of biodiversity-derived regulating and cultural ecosystem services</w:t>
      </w:r>
      <w:r w:rsidRPr="001612BC">
        <w:rPr>
          <w:rFonts w:ascii="Times" w:eastAsia="Times New Roman" w:hAnsi="Times" w:cs="Times New Roman"/>
          <w:sz w:val="16"/>
          <w:szCs w:val="20"/>
        </w:rPr>
        <w:t xml:space="preserve"> [11]. Such examples include, among several others, the decline of cultural ecosystem services (e.g. recreation) following the large-scale deployment of some renewables [479,480]. Considering that the biodiversity impacts of renewable energy may vary between technologies, locations and species; adopting the avoidminimize-restore-compensate mitigation hierarchy [2] would seem appropriate on a case-by-case basis. The model of displacement, diffusion and intensification that has been used to understand policy impacts on fish stocks [459] could also be used to classify renewable energy impacts and mitigation actions. When it comes to the biodiversity impacts of renewable energy, it is also important to recognize the chain of information flow. Often raw site evidence coming from the biological sciences is aggregated and interpreted by ecologists, and then passed on to planners to regulate and </w:t>
      </w:r>
      <w:r w:rsidRPr="001612BC">
        <w:rPr>
          <w:rFonts w:ascii="Times" w:eastAsia="Times New Roman" w:hAnsi="Times" w:cs="Times New Roman"/>
          <w:sz w:val="16"/>
          <w:szCs w:val="20"/>
        </w:rPr>
        <w:lastRenderedPageBreak/>
        <w:t xml:space="preserve">implement; with energy policy coming in as a top-down, governmental process. </w:t>
      </w:r>
      <w:r w:rsidRPr="00F06E28">
        <w:rPr>
          <w:rStyle w:val="StyleUnderline"/>
        </w:rPr>
        <w:t>It is therefore entirely likely that renewable energy goals are conceived without fully considering their potential impacts on biodiversity. While biodiversity assessments can be useful tools to identify and minimize biodiversity conflicts from renewable energy expansion, these assessments should not exclusively focus on the negative impacts as this runs the risk of ignoring any potential benefits that may accrue from sensible planning.</w:t>
      </w:r>
      <w:r w:rsidRPr="001612BC">
        <w:rPr>
          <w:rFonts w:ascii="Times" w:eastAsia="Times New Roman" w:hAnsi="Times" w:cs="Times New Roman"/>
          <w:sz w:val="16"/>
          <w:szCs w:val="20"/>
        </w:rPr>
        <w:t xml:space="preserve"> In fact, our review has highlighted some of the direct and indirect benefits of renewable energy on biodiversity (Table 4). In any case, to bridge the gap from site suitability analysis to broader biodiversity planning it will require the adoption of wider disciplinary perspectives. We must note that with this review we do not question the fundamental logic of promoting renewable energy, as it has been shown to have high environmental and socio-economic benefits. However, we want to make the point that some negative impacts on biodiversity do exist, and need to be considered when developing renewable energy policies. This is particularly important given that non-linear effects can emerge during scaling up and that seemingly low impacts could become considerable when renewable energy technologies are deployed at a scale commensurate to achieve a transition towards a Green Economy. </w:t>
      </w:r>
      <w:r w:rsidRPr="00F06E28">
        <w:rPr>
          <w:rStyle w:val="StyleUnderline"/>
        </w:rPr>
        <w:t>To sum up, determining the hidden “green-economic” trade-offs of renewable energy expansion is crucial for understanding better both the role of biodiversity within a Green Economy, as well as the economic costs and benefits that its conservation may yield [11]. While some knowledge exists about the nature of these trade-offs, developing a stronger evidence base and appropriate assessment/ planning tools will be necessary to guide the transition towards a Green Economy while avoiding negative biodiversity outcomes.</w:t>
      </w:r>
    </w:p>
    <w:p w:rsidR="001612BC" w:rsidRPr="00F06E28" w:rsidRDefault="001612BC" w:rsidP="001612BC">
      <w:pPr>
        <w:spacing w:after="0" w:line="240" w:lineRule="auto"/>
        <w:rPr>
          <w:rFonts w:ascii="Times" w:eastAsia="Times New Roman" w:hAnsi="Times" w:cs="Times New Roman"/>
          <w:sz w:val="20"/>
          <w:szCs w:val="20"/>
        </w:rPr>
      </w:pPr>
    </w:p>
    <w:p w:rsidR="001612BC" w:rsidRDefault="001612BC" w:rsidP="001612BC">
      <w:pPr>
        <w:pStyle w:val="Heading3"/>
      </w:pPr>
      <w:r>
        <w:lastRenderedPageBreak/>
        <w:t>Science Good – V2L</w:t>
      </w:r>
    </w:p>
    <w:p w:rsidR="001612BC" w:rsidRPr="00E472AC" w:rsidRDefault="001612BC" w:rsidP="001612BC">
      <w:pPr>
        <w:pStyle w:val="Heading4"/>
      </w:pPr>
      <w:r>
        <w:t xml:space="preserve">Bill Nye makes em’ happy </w:t>
      </w:r>
    </w:p>
    <w:p w:rsidR="001612BC" w:rsidRPr="003D0D0D" w:rsidRDefault="001612BC" w:rsidP="001612BC">
      <w:pPr>
        <w:rPr>
          <w:rStyle w:val="Style13ptBold"/>
        </w:rPr>
      </w:pPr>
      <w:r w:rsidRPr="003D0D0D">
        <w:rPr>
          <w:rStyle w:val="Style13ptBold"/>
        </w:rPr>
        <w:t>Sayers 17</w:t>
      </w:r>
      <w:r>
        <w:rPr>
          <w:rStyle w:val="Style13ptBold"/>
        </w:rPr>
        <w:t xml:space="preserve"> </w:t>
      </w:r>
      <w:r w:rsidRPr="00E472AC">
        <w:rPr>
          <w:rStyle w:val="Style13ptBold"/>
          <w:b w:val="0"/>
          <w:sz w:val="16"/>
          <w:szCs w:val="16"/>
        </w:rPr>
        <w:t>(Evan Sayers, Twitter socialite, “Tweets”, Twitter, https://twitter.com/Evan_Slayerz) TS</w:t>
      </w:r>
    </w:p>
    <w:p w:rsidR="001612BC" w:rsidRPr="003D0D0D" w:rsidRDefault="001612BC" w:rsidP="001612BC">
      <w:pPr>
        <w:rPr>
          <w:rStyle w:val="StyleUnderline"/>
        </w:rPr>
      </w:pPr>
      <w:r w:rsidRPr="003D0D0D">
        <w:rPr>
          <w:rStyle w:val="StyleUnderline"/>
        </w:rPr>
        <w:t>“Bill Nye Saves the World makes me so happy.”</w:t>
      </w:r>
      <w:r>
        <w:rPr>
          <w:rStyle w:val="StyleUnderline"/>
        </w:rPr>
        <w:t xml:space="preserve"> </w:t>
      </w:r>
    </w:p>
    <w:p w:rsidR="001612BC" w:rsidRDefault="001612BC" w:rsidP="001612BC">
      <w:pPr>
        <w:rPr>
          <w:rStyle w:val="StyleUnderline"/>
        </w:rPr>
      </w:pPr>
    </w:p>
    <w:p w:rsidR="001612BC" w:rsidRPr="00F363A7" w:rsidRDefault="001612BC" w:rsidP="001612BC">
      <w:pPr>
        <w:pStyle w:val="Heading4"/>
      </w:pPr>
      <w:r w:rsidRPr="00F363A7">
        <w:t xml:space="preserve">Science makes people happy and shapes their lives </w:t>
      </w:r>
    </w:p>
    <w:p w:rsidR="001612BC" w:rsidRPr="00F363A7" w:rsidRDefault="001612BC" w:rsidP="001612BC">
      <w:pPr>
        <w:rPr>
          <w:rFonts w:ascii="Times" w:eastAsia="Times New Roman" w:hAnsi="Times" w:cs="Times New Roman"/>
          <w:sz w:val="20"/>
          <w:szCs w:val="20"/>
        </w:rPr>
      </w:pPr>
      <w:r w:rsidRPr="00F363A7">
        <w:rPr>
          <w:rStyle w:val="Style13ptBold"/>
        </w:rPr>
        <w:t>Funk 16</w:t>
      </w:r>
      <w:r w:rsidRPr="00F363A7">
        <w:t xml:space="preserve"> </w:t>
      </w:r>
      <w:r w:rsidRPr="00F363A7">
        <w:rPr>
          <w:sz w:val="16"/>
          <w:szCs w:val="16"/>
        </w:rPr>
        <w:t xml:space="preserve">(Cary Funk, </w:t>
      </w:r>
      <w:r w:rsidRPr="00F363A7">
        <w:rPr>
          <w:rFonts w:ascii="Georgia" w:eastAsia="Times New Roman" w:hAnsi="Georgia" w:cs="Times New Roman"/>
          <w:sz w:val="16"/>
          <w:szCs w:val="16"/>
        </w:rPr>
        <w:t xml:space="preserve">director of science and society research at Pew Research Center, “As the need for highly trained scientists grows, a look at why people choose these careers”, Pew Research Center, </w:t>
      </w:r>
      <w:hyperlink r:id="rId93" w:history="1">
        <w:r w:rsidRPr="00F363A7">
          <w:rPr>
            <w:rStyle w:val="Hyperlink"/>
            <w:rFonts w:ascii="Georgia" w:eastAsia="Times New Roman" w:hAnsi="Georgia" w:cs="Times New Roman"/>
            <w:sz w:val="16"/>
            <w:szCs w:val="16"/>
          </w:rPr>
          <w:t>http://www.pewresearch.org/fact-tank/2016/10/24/as-the-need-for-highly-trained-scientists-grows-a-look-at-why-people-choose-these-careers/</w:t>
        </w:r>
      </w:hyperlink>
      <w:r w:rsidRPr="00F363A7">
        <w:rPr>
          <w:rFonts w:ascii="Georgia" w:eastAsia="Times New Roman" w:hAnsi="Georgia" w:cs="Times New Roman"/>
          <w:sz w:val="16"/>
          <w:szCs w:val="16"/>
        </w:rPr>
        <w:t>) TS</w:t>
      </w:r>
    </w:p>
    <w:p w:rsidR="001612BC" w:rsidRPr="00220A14" w:rsidRDefault="001612BC" w:rsidP="001612BC">
      <w:pPr>
        <w:rPr>
          <w:rStyle w:val="StyleUnderline"/>
        </w:rPr>
      </w:pPr>
      <w:r w:rsidRPr="00220A14">
        <w:rPr>
          <w:rStyle w:val="StyleUnderline"/>
        </w:rPr>
        <w:t xml:space="preserve">Many of these scientists reported an interest and curiosity in science or the natural world starting in early childhood. For some 12% their curiosity was fostered by parents and other family members who brought them in contact with scientists and science labs, nature or science and technology museums. </w:t>
      </w:r>
      <w:r w:rsidRPr="00F363A7">
        <w:rPr>
          <w:rFonts w:ascii="Georgia" w:eastAsia="Times New Roman" w:hAnsi="Georgia" w:cs="Times New Roman"/>
          <w:color w:val="000000"/>
          <w:sz w:val="12"/>
        </w:rPr>
        <w:t>Others (27%) remembered effective mentoring and encouragement from teachers whether in elementary school, graduate school or somewhere in between. And some 17% talked about the importance of lab and field work, often at the high school and college levels, which spurred their interest in a science career.</w:t>
      </w:r>
      <w:r w:rsidRPr="00220A14">
        <w:rPr>
          <w:rFonts w:ascii="Georgia" w:eastAsia="Times New Roman" w:hAnsi="Georgia" w:cs="Times New Roman"/>
          <w:color w:val="000000"/>
          <w:sz w:val="12"/>
        </w:rPr>
        <w:t xml:space="preserve"> Men and women in this group of working Ph.D. scientists mentioned similar kinds of influences on their career choice. Women were slightly more likely than men to say that lab and internship experiences played a significant part in guiding their career path (23% of women scientists vs. 14% of men scientists). And scientists of all ages tend to cite similar kinds of influences. </w:t>
      </w:r>
      <w:r w:rsidRPr="00220A14">
        <w:rPr>
          <w:rStyle w:val="StyleUnderline"/>
        </w:rPr>
        <w:t>While many scientists mentioned childhood experiences facilitated by their families, some 6% said science media was particularly influential in their career path.</w:t>
      </w:r>
      <w:r w:rsidRPr="00220A14">
        <w:rPr>
          <w:rFonts w:ascii="Georgia" w:eastAsia="Times New Roman" w:hAnsi="Georgia" w:cs="Times New Roman"/>
          <w:color w:val="000000"/>
          <w:sz w:val="12"/>
        </w:rPr>
        <w:t xml:space="preserve"> These scientists mentioned a range of media including books such as Microbe Hunters; magazines such as National Geographic and Scientific American; TV programming on PBS and commercial stations such as NOVA, Carl Sagan’s Cosmos, Mr. Wizard and Bill Nye the Science Guy</w:t>
      </w:r>
      <w:r w:rsidRPr="00220A14">
        <w:rPr>
          <w:rStyle w:val="StyleUnderline"/>
        </w:rPr>
        <w:t>. Scientists’ reflections often touched on multiple themes; some emphasized their curiosity about the world and others emphasized the role of people in their lives who fostered their interests. As one scientist put it: “I love puzzles and to me, science is the ultimate puzzle.”</w:t>
      </w:r>
    </w:p>
    <w:p w:rsidR="001612BC" w:rsidRPr="00BC0575" w:rsidRDefault="001612BC" w:rsidP="001612BC"/>
    <w:p w:rsidR="001612BC" w:rsidRPr="00BC0575" w:rsidRDefault="001612BC" w:rsidP="001612BC">
      <w:pPr>
        <w:pStyle w:val="Heading4"/>
      </w:pPr>
      <w:r w:rsidRPr="00BC0575">
        <w:t xml:space="preserve">Science is aesthetic </w:t>
      </w:r>
    </w:p>
    <w:p w:rsidR="001612BC" w:rsidRPr="004D3EC9" w:rsidRDefault="001612BC" w:rsidP="001612BC">
      <w:pPr>
        <w:spacing w:line="240" w:lineRule="auto"/>
        <w:rPr>
          <w:rFonts w:ascii="Times" w:eastAsia="Times New Roman" w:hAnsi="Times" w:cs="Times New Roman"/>
          <w:sz w:val="20"/>
          <w:szCs w:val="20"/>
        </w:rPr>
      </w:pPr>
      <w:r w:rsidRPr="00BC0575">
        <w:rPr>
          <w:rStyle w:val="Style13ptBold"/>
        </w:rPr>
        <w:t>Ivanova 17</w:t>
      </w:r>
      <w:r>
        <w:rPr>
          <w:rFonts w:ascii="Times" w:eastAsia="Times New Roman" w:hAnsi="Times" w:cs="Times New Roman"/>
          <w:sz w:val="20"/>
          <w:szCs w:val="20"/>
        </w:rPr>
        <w:t xml:space="preserve"> </w:t>
      </w:r>
      <w:r w:rsidRPr="00BC0575">
        <w:rPr>
          <w:rFonts w:ascii="Times" w:eastAsia="Times New Roman" w:hAnsi="Times" w:cs="Times New Roman"/>
          <w:sz w:val="16"/>
          <w:szCs w:val="16"/>
        </w:rPr>
        <w:t xml:space="preserve">(Milena Ivanova, </w:t>
      </w:r>
      <w:r w:rsidRPr="00BC0575">
        <w:rPr>
          <w:rFonts w:ascii="Arial" w:eastAsia="Times New Roman" w:hAnsi="Arial" w:cs="Arial"/>
          <w:sz w:val="16"/>
          <w:szCs w:val="16"/>
          <w:shd w:val="clear" w:color="auto" w:fill="FFFFFF"/>
        </w:rPr>
        <w:t>Assistant Professor of Radiology, “</w:t>
      </w:r>
      <w:r w:rsidR="004A1DB5">
        <w:rPr>
          <w:rFonts w:ascii="Times" w:eastAsia="Times New Roman" w:hAnsi="Times" w:cs="Times New Roman"/>
          <w:sz w:val="16"/>
          <w:szCs w:val="16"/>
        </w:rPr>
        <w:t xml:space="preserve">Aesthetic Values in Science”, </w:t>
      </w:r>
      <w:r w:rsidRPr="00BC0575">
        <w:rPr>
          <w:rFonts w:ascii="Times" w:eastAsia="Times New Roman" w:hAnsi="Times" w:cs="Times New Roman"/>
          <w:sz w:val="16"/>
          <w:szCs w:val="16"/>
        </w:rPr>
        <w:t xml:space="preserve">Philosophy Compass, </w:t>
      </w:r>
      <w:hyperlink r:id="rId94" w:history="1">
        <w:r w:rsidRPr="00BC0575">
          <w:rPr>
            <w:rStyle w:val="Hyperlink"/>
            <w:rFonts w:ascii="Times" w:eastAsia="Times New Roman" w:hAnsi="Times" w:cs="Times New Roman"/>
            <w:sz w:val="16"/>
            <w:szCs w:val="16"/>
          </w:rPr>
          <w:t>http://philsci-archive.pitt.edu/13070/1/Philosophy%20Compass_MI.pdf</w:t>
        </w:r>
      </w:hyperlink>
      <w:r w:rsidRPr="00BC0575">
        <w:rPr>
          <w:rFonts w:ascii="Times" w:eastAsia="Times New Roman" w:hAnsi="Times" w:cs="Times New Roman"/>
          <w:sz w:val="16"/>
          <w:szCs w:val="16"/>
        </w:rPr>
        <w:t xml:space="preserve">) TS </w:t>
      </w:r>
    </w:p>
    <w:p w:rsidR="001612BC" w:rsidRPr="00026CF1" w:rsidRDefault="001612BC" w:rsidP="001612BC">
      <w:pPr>
        <w:rPr>
          <w:rFonts w:ascii="Times" w:eastAsia="Times New Roman" w:hAnsi="Times" w:cs="Times New Roman"/>
          <w:sz w:val="14"/>
          <w:szCs w:val="20"/>
        </w:rPr>
      </w:pPr>
      <w:r w:rsidRPr="00026CF1">
        <w:rPr>
          <w:rStyle w:val="StyleUnderline"/>
        </w:rPr>
        <w:t>Scientists often use aesthetic values in the evaluation and choice of theories. Aesthetic values are not only regarded as leading to practically more useful theories, but are often taken to be indicators of the truth of a theory.</w:t>
      </w:r>
      <w:r w:rsidRPr="00026CF1">
        <w:rPr>
          <w:rFonts w:ascii="Times" w:eastAsia="Times New Roman" w:hAnsi="Times" w:cs="Times New Roman"/>
          <w:sz w:val="14"/>
          <w:szCs w:val="20"/>
        </w:rPr>
        <w:t xml:space="preserve"> This paper explores what aesthetic considerations influence scientists’ reasoning, how such aesthetic values relate to the utility of a scientific theory, and how one can justify the epistemic role for such values. The paper examines ways in which the link between beauty and truth can be defended, the challenges facing such accounts, and explores alternative epistemic roles for aesthetic values in scientific practice.</w:t>
      </w:r>
      <w:r w:rsidRPr="00026CF1">
        <w:rPr>
          <w:rFonts w:eastAsia="Times New Roman" w:cs="Times New Roman"/>
          <w:sz w:val="14"/>
        </w:rPr>
        <w:t xml:space="preserve"> </w:t>
      </w:r>
      <w:r w:rsidRPr="00026CF1">
        <w:rPr>
          <w:rStyle w:val="StyleUnderline"/>
        </w:rPr>
        <w:t>Aside from this motivational role, beauty is often taken to have a heuristic role in scientific activities. Aesthetic values are often appealed to in order to resolve the underdetermination of theory by the data, when empirical evidence is insufficient to choose between competing theories</w:t>
      </w:r>
      <w:r w:rsidRPr="00026CF1">
        <w:rPr>
          <w:rFonts w:ascii="Times" w:eastAsia="Times New Roman" w:hAnsi="Times" w:cs="Times New Roman"/>
          <w:sz w:val="14"/>
          <w:szCs w:val="20"/>
        </w:rPr>
        <w:t xml:space="preserve"> (Duhem (1954)). In such situations, aesthetic values aid theory choice, leading to the adoption of one empirically adequate theory over another. Ernst Mach’s (1919) ‘economy of thought’ principle is one such methodological application of simplicity as a heuristic guide to choosing between empirically equivalent theories</w:t>
      </w:r>
      <w:r w:rsidRPr="00026CF1">
        <w:rPr>
          <w:rStyle w:val="StyleUnderline"/>
        </w:rPr>
        <w:t xml:space="preserve">. In addition to its heuristic and motivational roles, beauty is often taken to stand in a special epistemic relationship to truth. Many scientists and philosophers have held </w:t>
      </w:r>
      <w:r w:rsidRPr="00026CF1">
        <w:rPr>
          <w:rStyle w:val="StyleUnderline"/>
        </w:rPr>
        <w:lastRenderedPageBreak/>
        <w:t>that a beautiful theory is more likely to be true. Paul Dirac famously claimed that “one has a great confidence in [a] theory arising from its great beauty, quite independently of its detailed successes”</w:t>
      </w:r>
      <w:r w:rsidRPr="00026CF1">
        <w:rPr>
          <w:rFonts w:ascii="Times" w:eastAsia="Times New Roman" w:hAnsi="Times" w:cs="Times New Roman"/>
          <w:sz w:val="14"/>
          <w:szCs w:val="20"/>
        </w:rPr>
        <w:t xml:space="preserve"> (Dirac 1980, 40). Dirac takes beauty to be linked to truth, such that we can be confident in the truth of a beautiful theory independently of its empirical adequacy. He claims that “[o]ne has an overpowering belief that [the theory’s] foundations must be correct quite independently of its agreement with observation” (ibid.). Werner Heisenberg also defended the intrinsic relationship between truth and beauty: “[i]f nature leads us to mathematical forms of great simplicity and beauty we cannot help thinking that they are “true”, that they reveal a genuine feature of nature” (Heisenberg 1971, p. 68). </w:t>
      </w:r>
      <w:r w:rsidRPr="00026CF1">
        <w:rPr>
          <w:rStyle w:val="StyleUnderline"/>
        </w:rPr>
        <w:t>James Watson (1968) suggests that what convinced Rosalind Franklin, who had already considered the double helix structure of DNA but believed some of the x-ray pictures she had produced gave evidence against it, was the fact that the double helix structure of DNA was too beautiful not to be true (</w:t>
      </w:r>
      <w:r w:rsidRPr="00026CF1">
        <w:rPr>
          <w:rFonts w:ascii="Times" w:eastAsia="Times New Roman" w:hAnsi="Times" w:cs="Times New Roman"/>
          <w:sz w:val="14"/>
          <w:szCs w:val="20"/>
        </w:rPr>
        <w:t>Watson 1968, p. 124). The Nobel laureate Subrahmanyan Chandrasekhar similarly held that it is reasonable to believe that “a theory developed by a scientist, with an exceptionally well-</w:t>
      </w:r>
      <w:r w:rsidRPr="00026CF1">
        <w:rPr>
          <w:rFonts w:eastAsia="Times New Roman" w:cs="Times New Roman"/>
          <w:sz w:val="14"/>
        </w:rPr>
        <w:t xml:space="preserve"> </w:t>
      </w:r>
      <w:r w:rsidRPr="00026CF1">
        <w:rPr>
          <w:rFonts w:ascii="Times" w:eastAsia="Times New Roman" w:hAnsi="Times" w:cs="Times New Roman"/>
          <w:sz w:val="14"/>
          <w:szCs w:val="20"/>
        </w:rPr>
        <w:t xml:space="preserve">developed aesthetic sensibility, can turn out to be true even if, at the time of its formulation, it appeared not to be so” (1987, 64). </w:t>
      </w:r>
      <w:r w:rsidRPr="00026CF1">
        <w:rPr>
          <w:rStyle w:val="StyleUnderline"/>
        </w:rPr>
        <w:t>Aesthetics has come into science not only because scientists often employ aesthetic values in their decision-making, but furthermore, because sometimes the very product of science or the process of discovery has been regarded as a work of art. Some scientists regard the product of their intellectual activities, whether scientific theories, models, or mathematical proofs, as works of art.</w:t>
      </w:r>
      <w:r w:rsidRPr="00026CF1">
        <w:rPr>
          <w:rFonts w:ascii="Times" w:eastAsia="Times New Roman" w:hAnsi="Times" w:cs="Times New Roman"/>
          <w:sz w:val="14"/>
          <w:szCs w:val="20"/>
        </w:rPr>
        <w:t xml:space="preserve"> For example, the French physicist Pierre Duhem claimed that “it is impossible to follow the march of one of the great theories of physics, to see it unroll majestically its regular deductions starting from initial hypotheses, to see its consequences represent a multitude of experimental laws down to the small detail, without being charmed by the beauty of such a construction, without feeling keenly that such a creation of the human mind is truly a work of art” (Duhem 1954, 24). Furthermore, Ernest Rutherford claimed that theories can be conceived as artistic productions: “a strong claim can be made that the process of scientific discovery may be regarded as a form of art. This is best seen in the theoretical aspect of Physical Science. The mathematical theorist builds up on certain assumptions and according to well understood logical rules, step by step, a stately edifice, whilst imaginative power brings out clearly the hidden relations between its parts. A well constructed theory is in some respects undoubtedly an artistic production.” [quoted in McAllister 1996, 14] </w:t>
      </w:r>
    </w:p>
    <w:p w:rsidR="001612BC" w:rsidRPr="009164EE" w:rsidRDefault="001612BC" w:rsidP="001612BC">
      <w:pPr>
        <w:spacing w:after="0" w:line="240" w:lineRule="auto"/>
        <w:rPr>
          <w:rFonts w:ascii="Times" w:eastAsia="Times New Roman" w:hAnsi="Times" w:cs="Times New Roman"/>
          <w:b/>
          <w:sz w:val="20"/>
          <w:szCs w:val="20"/>
        </w:rPr>
      </w:pPr>
    </w:p>
    <w:p w:rsidR="001612BC" w:rsidRDefault="001612BC" w:rsidP="001612BC">
      <w:pPr>
        <w:pStyle w:val="Heading2"/>
      </w:pPr>
      <w:r>
        <w:lastRenderedPageBreak/>
        <w:t>Impacts</w:t>
      </w:r>
    </w:p>
    <w:p w:rsidR="001612BC" w:rsidRDefault="001612BC" w:rsidP="001612BC">
      <w:pPr>
        <w:pStyle w:val="Heading3"/>
      </w:pPr>
      <w:r>
        <w:lastRenderedPageBreak/>
        <w:t>Heg Good – A2 Passive IR</w:t>
      </w:r>
    </w:p>
    <w:p w:rsidR="001612BC" w:rsidRDefault="001612BC" w:rsidP="001612BC">
      <w:pPr>
        <w:pStyle w:val="Heading4"/>
      </w:pPr>
      <w:r>
        <w:t>Hard power is pre-req to the alternative’s version of IR</w:t>
      </w:r>
    </w:p>
    <w:p w:rsidR="001612BC" w:rsidRPr="006552DA" w:rsidRDefault="001612BC" w:rsidP="001612BC">
      <w:pPr>
        <w:rPr>
          <w:rStyle w:val="Style13ptBold"/>
          <w:b w:val="0"/>
        </w:rPr>
      </w:pPr>
      <w:r>
        <w:rPr>
          <w:rStyle w:val="Style13ptBold"/>
        </w:rPr>
        <w:t>Holmes 9</w:t>
      </w:r>
      <w:r w:rsidRPr="00B56623">
        <w:t xml:space="preserve"> (Kim R., VP of the Heritage Foundation, “The Importance of Hard Power”, The Heritage Foundation, </w:t>
      </w:r>
      <w:hyperlink r:id="rId95" w:history="1">
        <w:r w:rsidRPr="00B56623">
          <w:rPr>
            <w:rStyle w:val="Hyperlink"/>
          </w:rPr>
          <w:t>http://www.heritage.org/defense/commentary/the-importance-hard-power</w:t>
        </w:r>
      </w:hyperlink>
      <w:r w:rsidRPr="00B56623">
        <w:t xml:space="preserve"> ) A.P. </w:t>
      </w:r>
    </w:p>
    <w:p w:rsidR="001612BC" w:rsidRDefault="001612BC" w:rsidP="001612BC">
      <w:pPr>
        <w:rPr>
          <w:sz w:val="16"/>
        </w:rPr>
      </w:pPr>
      <w:r w:rsidRPr="006552DA">
        <w:rPr>
          <w:sz w:val="16"/>
        </w:rPr>
        <w:t xml:space="preserve">It was not Prime Minister Gordon Brown's finest hour. In his D-Day speech earlier this week, the beleaguered British leader solemnly announced: "Next to Obama Beach, we join President Obama in paying particular tribute to the spectacular bravery of American soldiers who gave their lives." Most assume it was a Freudian slip or a teleprompter malfunction (something from which Mr. Obama himself has been known to suffer). But maybe there's more to think about here. Europe today is much different from the continent where Allied forces landed 65 years ago. On that first D-Day, it was all about "hard power." From ships to landing craft, jeeps to tanks, men to material, everything and everyone involved in the landings were focused on using military might to crack open Hitler's "Fortress Europe." But today, while many German pillboxes remain in Normandy (and look as if they'd be difficult to overtake, even with modern weapons), the rest of Europe has changed. Its focus now is on "soft power," chiefly diplomacy and aid. Many, if not most, Europeans credit "soft power" for the peace they've enjoyed for decades. Thinking their version of a Kantian universal peace arose from the committee chambers of the European Union - and not from the victories of the Western powers in World War II and the Cold War - they hold up soft power as a model for the rest of the world. In their view, bridging the often hardened differences between states and shaping their decisions requires mainly negotiation and common understanding. The importance of our military strength is downplayed and sometimes even seen as the main obstacle to peace. Even when its importance is acknowledged, it's a perfunctory afterthought. </w:t>
      </w:r>
      <w:r w:rsidRPr="006552DA">
        <w:rPr>
          <w:rStyle w:val="StyleUnderline"/>
        </w:rPr>
        <w:t>Many liberals are now pressing the U.S. government to adopt this vision, too. But the futility of it can be seen everywhere, from the failure of negotiations to deter both Iran and North Korea from their nuclear programs over the past five years - a period in which their efforts have only matured - to the lackluster response to Russia's invasion of Georgian territory.</w:t>
      </w:r>
      <w:r w:rsidRPr="006552DA">
        <w:rPr>
          <w:sz w:val="16"/>
        </w:rPr>
        <w:t xml:space="preserve"> The limits of soft power have not only bedeviled Mr. Obama but George W. Bush as well. After applying pressure on North Korea so diligently in 2006, the Bush administration relaxed its posture in early 2007, and North Korea concluded that it was again free to backslide on its commitments. Two years later, this effort to "engage" North Korea, which the Obama administration continued even after North Korea's April 5 missile test, has only led North Korea to believe that it can get away with more missile tests and nuclear weapons detonations. And so far, it has. </w:t>
      </w:r>
      <w:r w:rsidRPr="006552DA">
        <w:rPr>
          <w:rStyle w:val="StyleUnderline"/>
        </w:rPr>
        <w:t>The problem here is not merely an overconfidence in the process of "talking" and trying to achieve "mutual understanding" - as if diplomacy were merely about communications and eliminating hurt feelings. Rather, it is about the interaction and sometimes clash of hardened interests and ideologies.</w:t>
      </w:r>
      <w:r w:rsidRPr="006552DA">
        <w:rPr>
          <w:sz w:val="16"/>
        </w:rPr>
        <w:t xml:space="preserve"> These are serious matters, and you don't take them seriously by wishing away the necessity, when need be, of using the hard power of force to settle things. </w:t>
      </w:r>
      <w:r w:rsidRPr="006552DA">
        <w:rPr>
          <w:rStyle w:val="StyleUnderline"/>
        </w:rPr>
        <w:t>It's this connection of hard to soft power</w:t>
      </w:r>
      <w:r w:rsidRPr="006552DA">
        <w:rPr>
          <w:sz w:val="16"/>
        </w:rPr>
        <w:t xml:space="preserve"> that Mr. Obama appears not to understand. In what is becoming a signature trait of saying one thing and doing another, Mr. Obama has argued that America must "combine military power with strengthened diplomacy." But since becoming president he has done little to demonstrate an actual commitment to forging a policy that combines America's military power with diplomatic strategies. </w:t>
      </w:r>
      <w:r w:rsidRPr="006552DA">
        <w:rPr>
          <w:rStyle w:val="StyleUnderline"/>
        </w:rPr>
        <w:t>For America to be an effective leader and arbiter of the international order, it must be willing to maintain a world-class military. That requires resources: spending, on average, no less than 4 percent of the nation's gross domestic product on defense.</w:t>
      </w:r>
      <w:r w:rsidRPr="006552DA">
        <w:rPr>
          <w:sz w:val="16"/>
        </w:rPr>
        <w:t xml:space="preserve"> Unfortunately, Mr. Obama's next proposed defense budget and Secretary of defense Robert M. Gates' vision for "rebalancing" the military are drastically disconnected from the broad range of strategic priorities that a superpower like the United States must influence and achieve. </w:t>
      </w:r>
      <w:r w:rsidRPr="006552DA">
        <w:rPr>
          <w:rStyle w:val="Emphasis"/>
        </w:rPr>
        <w:t>If our country allows its hard power to wane, our leaders will lose crucial diplomatic clout.</w:t>
      </w:r>
      <w:r w:rsidRPr="006552DA">
        <w:rPr>
          <w:sz w:val="16"/>
        </w:rPr>
        <w:t xml:space="preserve"> </w:t>
      </w:r>
      <w:r w:rsidRPr="006552DA">
        <w:rPr>
          <w:rStyle w:val="StyleUnderline"/>
        </w:rPr>
        <w:t>This is already on display in the western Pacific Ocean, where America's ability to hedge against the growing ambitions of a rising China is being called into question by some of our key Asian allies.</w:t>
      </w:r>
      <w:r w:rsidRPr="006552DA">
        <w:rPr>
          <w:sz w:val="16"/>
        </w:rPr>
        <w:t xml:space="preserve"> Recently, Australia released a defense white paper concerned primarily with the potential decline of U.S. military primacy and its implications for Australian security and stability in the Asia-Pacific. These developments are anything but reassuring. </w:t>
      </w:r>
      <w:r w:rsidRPr="006552DA">
        <w:rPr>
          <w:rStyle w:val="StyleUnderline"/>
        </w:rPr>
        <w:t xml:space="preserve">The ability of the United States to </w:t>
      </w:r>
      <w:r w:rsidRPr="006552DA">
        <w:rPr>
          <w:rStyle w:val="StyleUnderline"/>
        </w:rPr>
        <w:lastRenderedPageBreak/>
        <w:t xml:space="preserve">reassure friends, deter competitors, coerce belligerent states and defeat enemies does not rest on the strength of our political leaders' commitment to diplomacy; it rests on the foundation of a powerful military. </w:t>
      </w:r>
      <w:r w:rsidRPr="006552DA">
        <w:rPr>
          <w:sz w:val="16"/>
        </w:rPr>
        <w:t xml:space="preserve">The United States can succeed in advancing its priorities by diplomatic means only so long as it retains a "big stick." Only by building a full-spectrum military force can America reassure its many friends and allies and count on their future support. The next British leader - and the rest of our allies - need to know they can count on the U.S. to intervene on their behalf any time, anywhere it has to. That will require hard power, not just soft, diplomatic words murmured whilst strolling serenely along "Obama Beach." </w:t>
      </w:r>
    </w:p>
    <w:p w:rsidR="00C820CB" w:rsidRPr="006552DA" w:rsidRDefault="00C820CB" w:rsidP="00C820CB">
      <w:pPr>
        <w:pStyle w:val="Heading3"/>
      </w:pPr>
      <w:r>
        <w:lastRenderedPageBreak/>
        <w:t xml:space="preserve">A2 Aff = Interventions </w:t>
      </w:r>
    </w:p>
    <w:p w:rsidR="00C820CB" w:rsidRDefault="00C820CB" w:rsidP="00C820CB">
      <w:pPr>
        <w:pStyle w:val="Heading4"/>
      </w:pPr>
      <w:r>
        <w:t>Spirals of violence are not a function of liberal peace-keeping. The inevitability of divergent interest underpins every one of their scenarios and interventionist strategies are necessary to decrease casualties</w:t>
      </w:r>
    </w:p>
    <w:p w:rsidR="00C820CB" w:rsidRPr="0032482D" w:rsidRDefault="00C820CB" w:rsidP="00C820CB">
      <w:pPr>
        <w:rPr>
          <w:rStyle w:val="Style13ptBold"/>
          <w:b w:val="0"/>
        </w:rPr>
      </w:pPr>
      <w:r w:rsidRPr="0032482D">
        <w:rPr>
          <w:rStyle w:val="Style13ptBold"/>
        </w:rPr>
        <w:t>Hamid 16</w:t>
      </w:r>
      <w:r w:rsidRPr="00211BA8">
        <w:t xml:space="preserve"> (Shadi, Senior Fellow at the Project on U.S. Relations with the Islamic World – Brookings Institute, “Everyone says the Libya intervention was a failure. They’re wrong.”, Brookings Institute, </w:t>
      </w:r>
      <w:hyperlink r:id="rId96" w:history="1">
        <w:r w:rsidRPr="00211BA8">
          <w:rPr>
            <w:rStyle w:val="Hyperlink"/>
          </w:rPr>
          <w:t>https://www.brookings.edu/blog/markaz/2016/04/12/everyone-says-the-libya-intervention-was-a-failure-theyre-wrong/</w:t>
        </w:r>
      </w:hyperlink>
      <w:r w:rsidRPr="00211BA8">
        <w:t xml:space="preserve"> ) A.P.</w:t>
      </w:r>
    </w:p>
    <w:p w:rsidR="00C820CB" w:rsidRDefault="00C820CB" w:rsidP="00C820CB">
      <w:pPr>
        <w:rPr>
          <w:sz w:val="16"/>
        </w:rPr>
      </w:pPr>
      <w:r w:rsidRPr="009F1013">
        <w:rPr>
          <w:sz w:val="16"/>
        </w:rPr>
        <w:t>Libya and the 2011 NATO intervention there have become synonymous with failure, disaster, and the Middle East being a “</w:t>
      </w:r>
      <w:hyperlink r:id="rId97" w:history="1">
        <w:r w:rsidRPr="009F1013">
          <w:rPr>
            <w:sz w:val="16"/>
          </w:rPr>
          <w:t xml:space="preserve"> shit show</w:t>
        </w:r>
      </w:hyperlink>
      <w:r w:rsidRPr="009F1013">
        <w:rPr>
          <w:sz w:val="16"/>
        </w:rPr>
        <w:t xml:space="preserve">” (to use President Obama’s colorful descriptor). </w:t>
      </w:r>
      <w:r w:rsidRPr="00C944D0">
        <w:rPr>
          <w:rStyle w:val="StyleUnderline"/>
        </w:rPr>
        <w:t>It has perhaps never been more important to question this prevailing wisdom, because how we interpret Libya affects how we interpret Syria and, importantly, how we assess . Of course, Libya, as anyone can see, is a mess, and Americans are reasonably asking if the intervention was a mistake.</w:t>
      </w:r>
      <w:r w:rsidRPr="009F1013">
        <w:rPr>
          <w:sz w:val="16"/>
        </w:rPr>
        <w:t xml:space="preserve"> But just because it’s reasonable doesn’t make it right. Most criticisms of the intervention, even with the benefit of hindsight, fall short. It is certainly true that </w:t>
      </w:r>
      <w:r w:rsidRPr="00C944D0">
        <w:rPr>
          <w:rStyle w:val="StyleUnderline"/>
        </w:rPr>
        <w:t>the intervention didn’t produce something resembling a stable democracy. This, however, was never the goal. The goal was to protect civilians and prevent a massacre</w:t>
      </w:r>
      <w:r w:rsidRPr="009F1013">
        <w:rPr>
          <w:sz w:val="16"/>
        </w:rPr>
        <w:t xml:space="preserve">. Critics erroneously compare Libya today to any number of false ideals, but this is not the correct way to evaluate the success or failure of the intervention. To do that, we should compare Libya today to what Libya would have looked like if we hadn’t intervened. By that standard, the Libya intervention was successful: </w:t>
      </w:r>
      <w:r w:rsidRPr="00C944D0">
        <w:rPr>
          <w:rStyle w:val="StyleUnderline"/>
        </w:rPr>
        <w:t xml:space="preserve">The country is better off today than it would have been had the international community allowed dictator Muammar Qaddafi to continue his rampage across the country. </w:t>
      </w:r>
      <w:r w:rsidRPr="009F1013">
        <w:rPr>
          <w:sz w:val="16"/>
        </w:rPr>
        <w:t xml:space="preserve">Critics further assert that the intervention caused, created, or somehow led to civil war. In fact, </w:t>
      </w:r>
      <w:r w:rsidRPr="00C944D0">
        <w:rPr>
          <w:rStyle w:val="StyleUnderline"/>
        </w:rPr>
        <w:t>the civil war had already started before the intervention began</w:t>
      </w:r>
      <w:r w:rsidRPr="009F1013">
        <w:rPr>
          <w:sz w:val="16"/>
        </w:rPr>
        <w:t xml:space="preserve">. As for </w:t>
      </w:r>
      <w:r w:rsidRPr="00C944D0">
        <w:rPr>
          <w:rStyle w:val="StyleUnderline"/>
        </w:rPr>
        <w:t>today’s chaos, violence, and general instabilit</w:t>
      </w:r>
      <w:r w:rsidRPr="00211BA8">
        <w:rPr>
          <w:rStyle w:val="StyleUnderline"/>
        </w:rPr>
        <w:t>y</w:t>
      </w:r>
      <w:r w:rsidRPr="009F1013">
        <w:rPr>
          <w:sz w:val="16"/>
        </w:rPr>
        <w:t xml:space="preserve">, these </w:t>
      </w:r>
      <w:r w:rsidRPr="00C944D0">
        <w:rPr>
          <w:rStyle w:val="StyleUnderline"/>
        </w:rPr>
        <w:t xml:space="preserve">are </w:t>
      </w:r>
      <w:r w:rsidRPr="009F1013">
        <w:rPr>
          <w:sz w:val="16"/>
        </w:rPr>
        <w:t xml:space="preserve">more plausibly </w:t>
      </w:r>
      <w:r w:rsidRPr="00C944D0">
        <w:rPr>
          <w:rStyle w:val="StyleUnderline"/>
        </w:rPr>
        <w:t>tied not to the original intervention but to the international community’s failures after intervention.</w:t>
      </w:r>
      <w:r w:rsidRPr="009F1013">
        <w:rPr>
          <w:sz w:val="16"/>
        </w:rPr>
        <w:t xml:space="preserve"> The very fact that </w:t>
      </w:r>
      <w:r w:rsidRPr="00C944D0">
        <w:rPr>
          <w:rStyle w:val="Emphasis"/>
        </w:rPr>
        <w:t>the Libya intervention and its legacy have been either distorted or misunderstood is itself evidence of a warped foreign policy discourse in the U.S., where anything short of succes</w:t>
      </w:r>
      <w:r w:rsidRPr="009F1013">
        <w:rPr>
          <w:sz w:val="16"/>
        </w:rPr>
        <w:t>s—in this case, Libya quickly becoming a stable, relatively democratic country—</w:t>
      </w:r>
      <w:r w:rsidRPr="00C944D0">
        <w:rPr>
          <w:rStyle w:val="Emphasis"/>
        </w:rPr>
        <w:t>is viewed as a failure.</w:t>
      </w:r>
      <w:r w:rsidRPr="009F1013">
        <w:rPr>
          <w:sz w:val="16"/>
        </w:rPr>
        <w:t xml:space="preserve"> NATO INTERVENED TO PROTECT CIVILIANS, NOT TO SET UP A DEMOCRACY As stated in the authorizing force in Libya</w:t>
      </w:r>
      <w:r w:rsidRPr="00C944D0">
        <w:rPr>
          <w:rStyle w:val="StyleUnderline"/>
        </w:rPr>
        <w:t>, the goal of intervention was “to protect civilians and civilian populated areas under threat of attack.” And this is what was achieved.</w:t>
      </w:r>
      <w:r w:rsidRPr="009F1013">
        <w:rPr>
          <w:sz w:val="16"/>
        </w:rPr>
        <w:t xml:space="preserve"> In February 2011, anti-Qaddafi demonstrations spread across the country. The regime responded to the nascent protest movement with lethal force, killing more than 100 people in the first few days, effectively sparking an armed rebellion. The rebels quickly lost momentum, however. I still remember how I felt in those last days and hours as Qaddafi’s forces marched toward Benghazi. In a quite literal sense, every moment mattered, and the longer we waited, the the . It was frightening to watch. I didn’t want to live in an America where we would stand by silently as a brutal dictator—using that distinct language of genocidaires—announced rather clearly his intentions to kill. In one speech, Qaddafi called protesters “cockroaches” and “inch by inch, house by house, home by home, alleyway by alleyway.” Already, on the eve of intervention, the death toll was estimated at . (This was when the international community’s tolerance for Arab Spring–related mass killings was still fairly low.) As Obama’s advisers , there were two options for military action: a no-fly zone (which, on its own, wouldn’t do much to stop Qaddafi’s tanks) or a broader resolution that would allow the U.S. and its allies to take further measures, including establishing what amounted to a floating no-drive zone around rebel forces. The president went with the latter option. The NATO operation lasted about seven months, with an estimated death toll of </w:t>
      </w:r>
      <w:hyperlink r:id="rId98" w:history="1">
        <w:r w:rsidRPr="009F1013">
          <w:rPr>
            <w:sz w:val="16"/>
          </w:rPr>
          <w:t>around 8,000</w:t>
        </w:r>
      </w:hyperlink>
      <w:r w:rsidRPr="009F1013">
        <w:rPr>
          <w:sz w:val="16"/>
        </w:rPr>
        <w:t xml:space="preserve">, apparently on both sides (although there is some lack of clarity on this, since the Libyan government doesn’t clearly define “revolutionaries” or “rebel supporters”). </w:t>
      </w:r>
      <w:r w:rsidRPr="00C944D0">
        <w:rPr>
          <w:rStyle w:val="StyleUnderline"/>
        </w:rPr>
        <w:t xml:space="preserve">A found that at least 72 civilians were killed as a result of the NATO air campaign, definitively contradicting speculative claims of mass </w:t>
      </w:r>
      <w:r w:rsidRPr="00C944D0">
        <w:rPr>
          <w:rStyle w:val="StyleUnderline"/>
        </w:rPr>
        <w:lastRenderedPageBreak/>
        <w:t xml:space="preserve">casualties from the Qaddafi regime. </w:t>
      </w:r>
      <w:r w:rsidRPr="009F1013">
        <w:rPr>
          <w:sz w:val="16"/>
        </w:rPr>
        <w:t xml:space="preserve">Claims of “mission creep” have become commonplace, most by the Micah Zenko of the Council on Foreign Relations. Zenko may be right, but he asserts rather than explains why mission creep is always a bad thing. It may be that in some circumstances, the scope of a mission should be defined more broadly, rather than narrowly. If anything, it was the Obama administration’s insistence of minimizing the mission—including that it would take “days, not weeks”—that was the problem from the very start. Zenko and others never make clear how civilians could have been protected as long as Qaddafi was waging war on them. WHAT LIBYA WOULD LOOK LIKE TODAY IF NATO HADN’T INTERVENED It’s helpful to engage in a bit of counterfactual history here. As in his book Virtual Alternatives, “To understand how it actually was, we therefore need to understand how it actually wasn’t.” Applied to the Libyan context, this means that we’re not comparing Libya, during or after the intervention, with some imagined ideal of stable, functioning democracy. Rather, we would compare it with what we judge, to the best of our ability, the most likely alternative outcome would have been had the U.S. not intervened. Here’s what we know: By March 19, 2011, when the NATO operation began, the death toll in Libya had to more than 1,000 in a relatively short amount of time, </w:t>
      </w:r>
      <w:r w:rsidRPr="00C944D0">
        <w:rPr>
          <w:rStyle w:val="StyleUnderline"/>
        </w:rPr>
        <w:t>confirming Qaddafi’s longstanding reputation as someone who was willing to kill his countrymen (as well as others) in large numbers if that’s what his survival required</w:t>
      </w:r>
      <w:r w:rsidRPr="009F1013">
        <w:rPr>
          <w:sz w:val="16"/>
        </w:rPr>
        <w:t xml:space="preserve">. There was no end in sight. After early rebel gains, Qaddafi had seized the advantage. Still, he was not in a position to deal a decisive blow to the opposition. (Nowhere in the Arab Spring era has one side in a military conflict been able to claim a clear victory, even with massive advantages in manpower, equipment, and regional backing.) </w:t>
      </w:r>
      <w:r w:rsidRPr="00C944D0">
        <w:rPr>
          <w:rStyle w:val="StyleUnderline"/>
        </w:rPr>
        <w:t>Any Libyan who had opted to take up arms was liable to be captured, arrested, or killed if Qaddafi “won,” so the incentives to accept defeat were nonexistent, to say nothing of the understandable desire to not live under the rule of a brutal and maniacal strongman</w:t>
      </w:r>
      <w:r w:rsidRPr="00C944D0">
        <w:rPr>
          <w:rStyle w:val="Emphasis"/>
        </w:rPr>
        <w:t xml:space="preserve">. The most likely outcome, then, was a Syria-like situation of indefinite, intensifying violence. </w:t>
      </w:r>
      <w:r w:rsidRPr="009F1013">
        <w:rPr>
          <w:sz w:val="16"/>
        </w:rPr>
        <w:t xml:space="preserve">Even President Obama, who today about the decision to intervene, acknowledged in an interview with Thomas Friedman that “had we not intervened, it’s likely that Libya would be Syria…And so there would be more death, more disruption, more destruction.” WHAT CAUSED THE CURRENT LIBYAN CIVIL WAR? Critics charge that the NATO intervention was responsible for or somehow caused Libya’s current state of chaos and instability. For instance, after leaving the Obama administration, Philip Gordon, the most senior U.S. official on the Middle East in 2013-’15, : “In Iraq, the U.S. intervened and occupied, and the result was a costly disaster. In Libya, the U.S. intervened and did not occupy, and the result was a costly disaster. In Syria, the U.S. neither intervened nor occupied, and the result is a costly disaster.” The problem here is that U.S. intervention did not, in fact, result in a costly disaster, unless we are using the word “result” to simply connote that one thing happened after a previous thing. The NATO operation ended in October 2011. </w:t>
      </w:r>
      <w:r w:rsidRPr="00C944D0">
        <w:rPr>
          <w:rStyle w:val="StyleUnderline"/>
        </w:rPr>
        <w:t>The current civil war in Libya began in May 2014—a full two and a half years later. The intervention and today’s violence are of course related, but this does not necessarily mean there is a causal relationship. To argue that the current conflict in Libya is a result of the intervention, one would basically need to assume that the outbreak of civil war was inevitable, irrespective of anything that happened in the intervening 30 months</w:t>
      </w:r>
      <w:r w:rsidRPr="009F1013">
        <w:rPr>
          <w:sz w:val="16"/>
        </w:rPr>
        <w:t xml:space="preserve">. This makes it all the more important to distinguish between the intervention itself and the international community’s subsequent failure—a failure that nearly all the relevant actors acknowledge—to plan and act for the day after and help Libyans rebuild their shattered country. Such measures include sending training missions to help the Libyan army restructure itself (only in late 2013 did NATO provide </w:t>
      </w:r>
      <w:hyperlink r:id="rId99" w:history="1">
        <w:r w:rsidRPr="009F1013">
          <w:rPr>
            <w:sz w:val="16"/>
          </w:rPr>
          <w:t>a small team of advisers</w:t>
        </w:r>
      </w:hyperlink>
      <w:r w:rsidRPr="009F1013">
        <w:rPr>
          <w:sz w:val="16"/>
        </w:rPr>
        <w:t xml:space="preserve">) or even sending multinational peacekeeping forces; expanding the United Nations Support Mission in Libya’s (UNSMIL) </w:t>
      </w:r>
      <w:hyperlink r:id="rId100" w:history="1">
        <w:r w:rsidRPr="009F1013">
          <w:rPr>
            <w:sz w:val="16"/>
          </w:rPr>
          <w:t>limited advisory role</w:t>
        </w:r>
      </w:hyperlink>
      <w:r w:rsidRPr="009F1013">
        <w:rPr>
          <w:sz w:val="16"/>
        </w:rPr>
        <w:t xml:space="preserve">; and pressuring the Libyan government </w:t>
      </w:r>
      <w:hyperlink r:id="rId101" w:history="1">
        <w:r w:rsidRPr="009F1013">
          <w:rPr>
            <w:sz w:val="16"/>
          </w:rPr>
          <w:t>to consider alternatives</w:t>
        </w:r>
      </w:hyperlink>
      <w:r w:rsidRPr="009F1013">
        <w:rPr>
          <w:sz w:val="16"/>
        </w:rPr>
        <w:t xml:space="preserve"> to a dangerous and destabilizing political isolation law. While perhaps less sexy, the U.S. and its allies could have also </w:t>
      </w:r>
      <w:hyperlink r:id="rId102" w:history="1">
        <w:r w:rsidRPr="009F1013">
          <w:rPr>
            <w:sz w:val="16"/>
          </w:rPr>
          <w:t xml:space="preserve">weighed in on institutional design </w:t>
        </w:r>
      </w:hyperlink>
      <w:r w:rsidRPr="009F1013">
        <w:rPr>
          <w:sz w:val="16"/>
        </w:rPr>
        <w:t xml:space="preserve">and pushed back against Libya’s adoption, backed by UNSMIL, of one of world’s most counterproductive electoral systems—single non-transferable vote—along with an institutional bias favoring independents. This combination exacerbated tribal and regional divisions while making power sharing even more difficult. Finally, the U.S. could have restrained its allies, particularly the Gulf States and Egypt, from excessive meddling in the lead-up to and early days of the 2014 civil war. Yet Libya quickly tumbled off the American agenda. That’s not surprising, given that the Obama administration has always been suspicious of not just military entanglements —diplomatic, financial, or otherwise—in Middle East trouble spots. Libya “was farmed out to the working level,” , who served as a special assistant to President Obama until November 2011. </w:t>
      </w:r>
      <w:r w:rsidRPr="00C944D0">
        <w:rPr>
          <w:rStyle w:val="StyleUnderline"/>
        </w:rPr>
        <w:t>There was also an assumption that the Europeans would do more. This was more than just a hope; it was an organizing principle of Obama administration engagement abroad. Analysts Nina Hachigian and David Shorr have called it the “</w:t>
      </w:r>
      <w:hyperlink r:id="rId103" w:history="1">
        <w:r w:rsidRPr="00C944D0">
          <w:rPr>
            <w:rStyle w:val="StyleUnderline"/>
          </w:rPr>
          <w:t xml:space="preserve"> Responsibility Doctrine</w:t>
        </w:r>
      </w:hyperlink>
      <w:r w:rsidRPr="00C944D0">
        <w:rPr>
          <w:rStyle w:val="StyleUnderline"/>
        </w:rPr>
        <w:t xml:space="preserve">“: a strategy of “prodding other influential nations…to help shoulder the burdens of fostering a </w:t>
      </w:r>
      <w:r w:rsidRPr="00C944D0">
        <w:rPr>
          <w:rStyle w:val="StyleUnderline"/>
        </w:rPr>
        <w:lastRenderedPageBreak/>
        <w:t>stable, peaceful world order.</w:t>
      </w:r>
      <w:r w:rsidRPr="009F1013">
        <w:rPr>
          <w:sz w:val="16"/>
        </w:rPr>
        <w:t xml:space="preserve">” This may be the way the world should operate, but as a set of driving assumptions, this part of the Obama doctrine has proven to be wrong at best, and rather dangerous at worst. We may not like it—and Obama certainly doesn’t—but </w:t>
      </w:r>
      <w:r w:rsidRPr="00C944D0">
        <w:rPr>
          <w:rStyle w:val="StyleUnderline"/>
        </w:rPr>
        <w:t>even when the U.S. itself is not particularly involved in a given conflict, at the very least it is expected to set the agenda, convene partners, and drive international attention toward an issue that would otherwise be neglected in the morass of Middle East conflicts.</w:t>
      </w:r>
      <w:r w:rsidRPr="009F1013">
        <w:rPr>
          <w:sz w:val="16"/>
        </w:rPr>
        <w:t xml:space="preserve"> The U.S., when it came to Libya, did not meet this minimal standard. Even President Obama himself would eventually acknowledge the failure to stay engaged. As : “I think we [and] our European partners underestimated the need to come in full force if you’re going to do this.” Yet it is worth emphasizing that even with a civil war, ISIS’s capture of territory, and as many as three competing “governments,” </w:t>
      </w:r>
      <w:r w:rsidRPr="00C944D0">
        <w:rPr>
          <w:rStyle w:val="StyleUnderline"/>
        </w:rPr>
        <w:t>the destruction in Libya still does not come close to the level of death and destruction witnessed in Syria . In other words, even this “worst-case scenario” falls well short of actual worst-case scenarios.</w:t>
      </w:r>
      <w:r w:rsidRPr="009F1013">
        <w:rPr>
          <w:sz w:val="16"/>
        </w:rPr>
        <w:t xml:space="preserve"> According to the Libya Body Count, around have so far been killed over the course of 22 months of civil war. In Syria, the death toll is about 100 times that, with , according to the Syrian Center for Policy Research. WE’RE ALL CONSEQUENTIALISTS NOW For the reasons outlined above, Libya’s descent into civil conflict—and the resulting power vacuum, which extremist groups like ISIS eagerly filled—wasn’t inevitable. But let’s hypothesize for a moment that it was. Would that undermine support for the original intervention? </w:t>
      </w:r>
      <w:r w:rsidRPr="00C944D0">
        <w:rPr>
          <w:rStyle w:val="StyleUnderline"/>
        </w:rPr>
        <w:t>The Iraq War, to cite the most obvious example, wasn’t wrong because it led to chaos, instability, and civil war in the country. It was wrong because the decision to intervene in the first place was not justified, being based as it was on faulty premises regarding weapons of mass destruction.</w:t>
      </w:r>
      <w:r w:rsidRPr="009F1013">
        <w:rPr>
          <w:sz w:val="16"/>
        </w:rPr>
        <w:t xml:space="preserve"> If Iraq had quickly turned out “well” and become a relatively stable, flawed, yet functioning democracy, would that have retroactively justified an unjustified war? Presumably not, even though we would all be happy that Iraq was on a promising path. The near reverse holds true for Libya. The justness of military intervention in March 2011 cannot be undone or negated retroactively. This is not the way choice or morality operates (imagine applying this standard to your personal life). This may suggest a broader philosophical divergence: Obama, , is a “consequentialist.” I suspect that this, perhaps more than narrower questions of military intervention, drives at least some of the revisionism over Libya’s legacy. If we were consequentialists, it would be nearly impossible to act anywhere without some sort of preordained guarantee that a conflict area—which likely hadn’t been “stable” for years or decades—could all of a sudden stabilize. </w:t>
      </w:r>
      <w:r w:rsidRPr="009F1013">
        <w:rPr>
          <w:rStyle w:val="StyleUnderline"/>
        </w:rPr>
        <w:t>Was the rightness of stopping the Rwandan genocide dependent on whether Rwanda could realistically become a stable democracy after the genocide was stopped? And how could policymakers make that determination, when the stabilization of any post-conflict situation is dependent, in part</w:t>
      </w:r>
      <w:r w:rsidRPr="009F1013">
        <w:rPr>
          <w:sz w:val="16"/>
        </w:rPr>
        <w:t>, not just on factual assessments but on always uncertain questions of the international community’s political will—something that is up to politicians—in committing the necessary time, attention, and resources to helping shattered countries rebuild themselves? The idea that Libya, because it had oil and a relatively small population, would have been a relatively easy case was an odd one. Qaddafi had made sure, well in advance, that a Libya without him would be woefully unprepared to reconstruct itself. For more than four decades, he did everything in his power to preempt any civil society organizations or real, autonomous institutions from emerging. Paranoid about competing centers of influence, Qaddafi reduced the Libyan army to a personal fiefdom. Unlike other Arab autocracies, the state and the leader were inseparable. To think that Libya wouldn’t have encountered at least some major instability over the course of transition from one-person rule to an uncertain “</w:t>
      </w:r>
      <w:hyperlink r:id="rId104" w:history="1">
        <w:r w:rsidRPr="009F1013">
          <w:rPr>
            <w:sz w:val="16"/>
          </w:rPr>
          <w:t xml:space="preserve"> something else</w:t>
        </w:r>
      </w:hyperlink>
      <w:r w:rsidRPr="009F1013">
        <w:rPr>
          <w:sz w:val="16"/>
        </w:rPr>
        <w:t xml:space="preserve">” is to have a view of political development completely detached from both history and reality. A DISTORTED FOREIGN POLICY DISCOURSE </w:t>
      </w:r>
      <w:r w:rsidRPr="009F1013">
        <w:rPr>
          <w:rStyle w:val="Emphasis"/>
        </w:rPr>
        <w:t>The way we remember Libya suggests that the way we talk about America’s role in the world has changed, and not for the better</w:t>
      </w:r>
      <w:r w:rsidRPr="009F1013">
        <w:rPr>
          <w:sz w:val="16"/>
        </w:rPr>
        <w:t xml:space="preserve">. Americans are probably more likely to consider the Libya intervention a failure because the U.S. was at the forefront of the NATO operation. So any subsequent descent into conflict, presumably, says something about our failure, which is something we’d rather not think about. Outside of the foreign policy community, politicians are usually criticized for what they do abroad, rather than what they don’t do. As former Secretary of Defense , “[Qaddafi] was not a threat to us anywhere. He was a threat to his own people, and that was about it.” </w:t>
      </w:r>
      <w:r w:rsidRPr="009F1013">
        <w:rPr>
          <w:rStyle w:val="StyleUnderline"/>
        </w:rPr>
        <w:t xml:space="preserve">If the U.S had decided against intervention, Libya would have likely reverted to some noxious combination of dictatorship and insurgency. </w:t>
      </w:r>
      <w:r w:rsidRPr="009F1013">
        <w:rPr>
          <w:sz w:val="16"/>
        </w:rPr>
        <w:t>But we could have shirked responsibility (a sort of inverse “</w:t>
      </w:r>
      <w:hyperlink r:id="rId105" w:history="1">
        <w:r w:rsidRPr="009F1013">
          <w:rPr>
            <w:sz w:val="16"/>
          </w:rPr>
          <w:t xml:space="preserve"> pottery barn</w:t>
        </w:r>
      </w:hyperlink>
      <w:r w:rsidRPr="009F1013">
        <w:rPr>
          <w:sz w:val="16"/>
        </w:rPr>
        <w:t xml:space="preserve">” principle—if you didn’t break it, you don’t have to fix it). </w:t>
      </w:r>
      <w:r w:rsidRPr="009F1013">
        <w:rPr>
          <w:rStyle w:val="StyleUnderline"/>
        </w:rPr>
        <w:t xml:space="preserve">We could have claimed to have “done no harm,” even </w:t>
      </w:r>
      <w:r w:rsidRPr="009F1013">
        <w:rPr>
          <w:rStyle w:val="StyleUnderline"/>
        </w:rPr>
        <w:lastRenderedPageBreak/>
        <w:t>though harm, of course, would have been done.</w:t>
      </w:r>
      <w:r w:rsidRPr="009F1013">
        <w:rPr>
          <w:sz w:val="16"/>
        </w:rPr>
        <w:t xml:space="preserve"> There was a time when the United States seemed to have a perpetual bias toward action. The instinct of leaders, more often than not, was to act militarily even in relatively small conflicts that were remote from American national security interests. Our country’s tragic experience in Iraq changed that. Inaction came to be seen as a virtue. And, to be sure, inaction is sometimes virtuous. Libya, though, was not one of those times.</w:t>
      </w:r>
    </w:p>
    <w:p w:rsidR="00C820CB" w:rsidRPr="009F1013" w:rsidRDefault="00C820CB" w:rsidP="00C820CB">
      <w:pPr>
        <w:rPr>
          <w:sz w:val="16"/>
        </w:rPr>
      </w:pPr>
    </w:p>
    <w:p w:rsidR="00C820CB" w:rsidRDefault="00C820CB" w:rsidP="00C820CB">
      <w:pPr>
        <w:pStyle w:val="Heading4"/>
      </w:pPr>
      <w:r>
        <w:t>Without intervention in failing-states civil war is inevitable – Syria proves</w:t>
      </w:r>
    </w:p>
    <w:p w:rsidR="00C820CB" w:rsidRPr="00FF16A0" w:rsidRDefault="00C820CB" w:rsidP="00C820CB">
      <w:pPr>
        <w:rPr>
          <w:rStyle w:val="Style13ptBold"/>
          <w:b w:val="0"/>
        </w:rPr>
      </w:pPr>
      <w:r>
        <w:rPr>
          <w:rStyle w:val="Style13ptBold"/>
        </w:rPr>
        <w:t xml:space="preserve">Hamid 16 </w:t>
      </w:r>
      <w:r>
        <w:rPr>
          <w:rStyle w:val="Style13ptBold"/>
          <w:b w:val="0"/>
        </w:rPr>
        <w:t>(Shadi, Senior F</w:t>
      </w:r>
      <w:r w:rsidRPr="00FF16A0">
        <w:rPr>
          <w:rStyle w:val="Style13ptBold"/>
          <w:b w:val="0"/>
        </w:rPr>
        <w:t>ellow at the Project on U.S. Relations with the Islamic World</w:t>
      </w:r>
      <w:r>
        <w:rPr>
          <w:rStyle w:val="Style13ptBold"/>
          <w:b w:val="0"/>
        </w:rPr>
        <w:t xml:space="preserve"> – Brookings Institute, “</w:t>
      </w:r>
      <w:r w:rsidRPr="00FF16A0">
        <w:rPr>
          <w:rStyle w:val="Style13ptBold"/>
          <w:b w:val="0"/>
        </w:rPr>
        <w:t>Is a Better World Possible Without U.S. Military Force?</w:t>
      </w:r>
      <w:r>
        <w:rPr>
          <w:rStyle w:val="Style13ptBold"/>
          <w:b w:val="0"/>
        </w:rPr>
        <w:t xml:space="preserve">”, The Atlantic, </w:t>
      </w:r>
      <w:hyperlink r:id="rId106" w:history="1">
        <w:r w:rsidRPr="00CC5A4E">
          <w:rPr>
            <w:rStyle w:val="Hyperlink"/>
            <w:sz w:val="26"/>
          </w:rPr>
          <w:t>https://www.theatlantic.com/international/archive/2016/10/american-intervention-syria/504512/</w:t>
        </w:r>
      </w:hyperlink>
      <w:r>
        <w:rPr>
          <w:rStyle w:val="Style13ptBold"/>
          <w:b w:val="0"/>
        </w:rPr>
        <w:t xml:space="preserve"> ) A.P.</w:t>
      </w:r>
    </w:p>
    <w:p w:rsidR="00C820CB" w:rsidRDefault="00C820CB" w:rsidP="00C820CB">
      <w:pPr>
        <w:rPr>
          <w:rStyle w:val="Emphasis"/>
        </w:rPr>
      </w:pPr>
      <w:r w:rsidRPr="00FF16A0">
        <w:rPr>
          <w:sz w:val="16"/>
        </w:rPr>
        <w:t xml:space="preserve">The eight years of the Obama presidency have offered us a natural experiment of sorts. Not all U.S. presidents are similar on foreign policy, and not all (or any) U.S. presidents are quite like Barack Obama. After two terms of George W. Bush’s aggressive militarism, we have had the opportunity to watch whether attitudes toward the U.S.—and U.S. military force—would change, if circumstances changed. President Obama shared at least some of the assumptions of both the hard Left and foreign-policy realists, that the use of direct U.S. military force abroad, even with the best of intentions, often does more harm then good. Better, then, to “do no harm.” This has been Barack Obama’s position on the Syrian Civil War, the key foreign-policy debate of our time. </w:t>
      </w:r>
      <w:r w:rsidRPr="0065004A">
        <w:rPr>
          <w:rStyle w:val="StyleUnderline"/>
        </w:rPr>
        <w:t xml:space="preserve">The president’s discomfort with military action against the Syrian regime seems deep and instinctual and oblivious to changing facts on the ground. </w:t>
      </w:r>
      <w:r w:rsidRPr="00FF16A0">
        <w:rPr>
          <w:sz w:val="16"/>
        </w:rPr>
        <w:t xml:space="preserve">When the debate over intervention began, </w:t>
      </w:r>
      <w:r w:rsidRPr="0065004A">
        <w:rPr>
          <w:rStyle w:val="StyleUnderline"/>
        </w:rPr>
        <w:t>around 5,000 Syrians had been killed. Now it’s close to 500,000.</w:t>
      </w:r>
      <w:r w:rsidRPr="00FF16A0">
        <w:rPr>
          <w:sz w:val="16"/>
        </w:rPr>
        <w:t xml:space="preserve"> Yet, Obama’s basic orientation toward the Syrian dictator Bashar al-Assad has remained unchanged. This suggests </w:t>
      </w:r>
      <w:r w:rsidRPr="0065004A">
        <w:rPr>
          <w:rStyle w:val="StyleUnderline"/>
        </w:rPr>
        <w:t>that Obama, like many others who oppose U.S. intervention against Assad, is doing so on “principled” or, to put it differently, ideological grounds</w:t>
      </w:r>
      <w:r w:rsidRPr="00FF16A0">
        <w:rPr>
          <w:sz w:val="16"/>
        </w:rPr>
        <w:t xml:space="preserve">. Despite President Obama’s very conscious desire to limit America’s role in the Middle East and to minimize the extent to which U.S. military assets are deployed in the region, there is little evidence that the views of the hard Left and other critics of American power have changed as a result. (Yes, the U.S. military is arguably involved in more countries now than when the Obama administration took office, but—compared to Iraq and Afghanistan before him—Obama’s footprint has been decidedly limited, with a reliance on drone strikes and special-operations forces.) As for those who actually live in the Middle East, </w:t>
      </w:r>
      <w:r w:rsidRPr="0065004A">
        <w:rPr>
          <w:rStyle w:val="StyleUnderline"/>
        </w:rPr>
        <w:t>a less militaristic America has done little to temper anti-Americanism.</w:t>
      </w:r>
      <w:r w:rsidRPr="00FF16A0">
        <w:rPr>
          <w:sz w:val="16"/>
        </w:rPr>
        <w:t xml:space="preserve"> In the three countries—Egypt, Jordan, and Lebanon—for which Pew has survey data for both Bush’s last year and either 2014 or 2015, favorability toward the U.S. is significantly worse under Obama today than it was in 2008. Why exactly is up for debate, but we can at the very least say that a drastic drawdown of U.S. military personnel—precisely the policy pushed for by Democrats in the wake of Iraq’s failure—does not seem to have bought America much goodwill. </w:t>
      </w:r>
      <w:r w:rsidRPr="0065004A">
        <w:rPr>
          <w:rStyle w:val="StyleUnderline"/>
        </w:rPr>
        <w:t>Despite the fact that Assad and Russia are responsible for indiscriminate attacks on civilians and civilian infrastructure, including hospitals, many leftists have viewed even the mere mention of the U.S. doing anything in response as “warmongering.”</w:t>
      </w:r>
      <w:r w:rsidRPr="00FF16A0">
        <w:rPr>
          <w:sz w:val="16"/>
        </w:rPr>
        <w:t xml:space="preserve"> We have had the unfortunate situation of someone as (formerly) well-respected as Jeffrey Sachs arguing that the U.S. should provide “air cover and logistical support” to Bashar al-Assad. We have had Wikileaks’ attacks on the White Helmets, who have risked—and, for at least 140, lost—their lives in the worst conditions to save Syrian lives from the rubble of Syrian and Russian bombardment. Of course, it is not an absurd position to be skeptical of any proposed American escalation against Assad, and many reasonable people across the political spectrum have made that case. But it is something else entirely to apply such skepticism selectively to the U.S. and not to others, especially when the others in question deliberately target civilians as a matter of policy. It can be a slippery slope. While no one would accuse Obama of liking Putin, coordinating with and enabling Russia in Syria is effectively U.S. policy. As the New York Times columnist Roger Cohen noted in February, well before the current disaster in Aleppo: </w:t>
      </w:r>
      <w:r w:rsidRPr="0065004A">
        <w:rPr>
          <w:rStyle w:val="StyleUnderline"/>
        </w:rPr>
        <w:t>“The troubling thing is that the Putin policy on Syria has become hard to distinguish from the Obama policy.”</w:t>
      </w:r>
      <w:r w:rsidRPr="00FF16A0">
        <w:rPr>
          <w:sz w:val="16"/>
        </w:rPr>
        <w:t xml:space="preserve"> In Iraq, civil war happened after the U.S. invasion</w:t>
      </w:r>
      <w:r w:rsidRPr="0065004A">
        <w:rPr>
          <w:rStyle w:val="StyleUnderline"/>
        </w:rPr>
        <w:t>. In Syria, civil war broke out in the absence of U.S. intervention.</w:t>
      </w:r>
      <w:r w:rsidRPr="00FF16A0">
        <w:rPr>
          <w:sz w:val="16"/>
        </w:rPr>
        <w:t xml:space="preserve"> The </w:t>
      </w:r>
      <w:r w:rsidRPr="0065004A">
        <w:rPr>
          <w:rStyle w:val="Emphasis"/>
        </w:rPr>
        <w:t xml:space="preserve">Left has </w:t>
      </w:r>
      <w:r w:rsidRPr="0065004A">
        <w:rPr>
          <w:rStyle w:val="Emphasis"/>
        </w:rPr>
        <w:lastRenderedPageBreak/>
        <w:t>always had a utopian bent, believing that life, not just for Americans, but for millions abroad, can be made better through human agency (rather than, say, simply hoping that the market will self-correct).</w:t>
      </w:r>
      <w:r w:rsidRPr="00FF16A0">
        <w:rPr>
          <w:sz w:val="16"/>
        </w:rPr>
        <w:t xml:space="preserve"> The problem, though, is </w:t>
      </w:r>
      <w:r w:rsidRPr="0065004A">
        <w:rPr>
          <w:rStyle w:val="Emphasis"/>
        </w:rPr>
        <w:t>that the better, more just world that so many hope for is simply impossible without the use of American military force.</w:t>
      </w:r>
      <w:r w:rsidRPr="00FF16A0">
        <w:rPr>
          <w:sz w:val="16"/>
        </w:rPr>
        <w:t xml:space="preserve"> At first blush, such a claim might seem self-evidently absurd. Haven’t we all seen what happened in Iraq? The 2003 Iraq invasion was one of the worst strategic blunders in the history of U.S. foreign policy. Yet, it’s not clear what exactly this has to do with </w:t>
      </w:r>
      <w:r w:rsidRPr="0065004A">
        <w:rPr>
          <w:rStyle w:val="StyleUnderline"/>
        </w:rPr>
        <w:t>the Syrian conflict, which is almost the inverse of the Iraq war. In Iraq, civil war happened after the U.S. invasion. In Syria, civil war broke out in the absence of U.S. intervention. What all of this suggests is that attitudes toward the U.S. military, and by extension the United States, are often “inelastic,” meaning that what the U.S. actually does or doesn’t do abroad has limited bearing on perceptions of American power.</w:t>
      </w:r>
      <w:r w:rsidRPr="00FF16A0">
        <w:rPr>
          <w:sz w:val="16"/>
        </w:rPr>
        <w:t xml:space="preserve"> As a general proposition, many leftists, for example, seem to believe that there is something intrinsically wrong with the use of military force by the United States. In other words, </w:t>
      </w:r>
      <w:r w:rsidRPr="0065004A">
        <w:rPr>
          <w:rStyle w:val="StyleUnderline"/>
        </w:rPr>
        <w:t>when America does it, it is a bad thing, irrespective of the outcomes it produces, and therefore should be opposed outright. There is rarely any real effort to explain why it’s bad—after all, if it were purely a moral stand against the killing of innocents, the use of Russian or Syrian military force would have to be considered much worse.</w:t>
      </w:r>
      <w:r w:rsidRPr="00FF16A0">
        <w:rPr>
          <w:sz w:val="16"/>
        </w:rPr>
        <w:t xml:space="preserve"> But, for the use of American power abroad to be intrinsically wrong or immoral, all uses of military force would have to be either immoral or ineffective, or both. However, as a factual matter, this is simply not the case. There </w:t>
      </w:r>
      <w:r w:rsidRPr="0065004A">
        <w:rPr>
          <w:rStyle w:val="Emphasis"/>
        </w:rPr>
        <w:t>was no way to stop mass slaughter and genocide in Bosnia or Kosovo without U.S. military force, buttressed, as it should be, by broad regional or international consensus. In those two cases, a U.S.-led coalition acted.</w:t>
      </w:r>
      <w:r w:rsidRPr="00FF16A0">
        <w:rPr>
          <w:sz w:val="16"/>
        </w:rPr>
        <w:t xml:space="preserve"> In those cases </w:t>
      </w:r>
      <w:r w:rsidRPr="0065004A">
        <w:rPr>
          <w:rStyle w:val="StyleUnderline"/>
        </w:rPr>
        <w:t>where the international community did not act, genocide did, in fact, occur, as we witnessed in Rwanda</w:t>
      </w:r>
      <w:r w:rsidRPr="00FF16A0">
        <w:rPr>
          <w:sz w:val="16"/>
        </w:rPr>
        <w:t xml:space="preserve">. What became clear then—and what has become clear once again in Syria—is that </w:t>
      </w:r>
      <w:r w:rsidRPr="0065004A">
        <w:rPr>
          <w:rStyle w:val="StyleUnderline"/>
        </w:rPr>
        <w:t xml:space="preserve">a world where others than the U.S. take the initiative to stop such slaughter does not exist, and is unlikely to exist at any point in the foreseeable future. </w:t>
      </w:r>
      <w:r w:rsidRPr="00FF16A0">
        <w:rPr>
          <w:sz w:val="16"/>
        </w:rPr>
        <w:t>While they may be less common, there are also cases where dictators will not only kill their own people but try to forcefully invade and conquer their neighbors</w:t>
      </w:r>
      <w:r w:rsidRPr="0065004A">
        <w:rPr>
          <w:rStyle w:val="StyleUnderline"/>
        </w:rPr>
        <w:t>. As in the first Gulf War, the gobbling up of Kuwait could not have been prevented without a U.S.-led coalition, again with broad international support. The list goes on</w:t>
      </w:r>
      <w:r w:rsidRPr="00FF16A0">
        <w:rPr>
          <w:sz w:val="16"/>
        </w:rPr>
        <w:t xml:space="preserve">. From a moral standpoint, no one should have to suffer under the indignities of ISIS rule. From a strategic standpoint, having an extremist state the size of Indiana in the middle of the Middle East, needless to say, does not suggest the coming of a better, more secure world. While Obama was late to act against the organization and while the anti-ISIS campaign has been deeply flawed, the amount of territory that ISIS controls has been reduced significantly, due in large part to U.S. airstrikes, intelligence, and special-operations forces. </w:t>
      </w:r>
      <w:r w:rsidRPr="0065004A">
        <w:rPr>
          <w:rStyle w:val="StyleUnderline"/>
        </w:rPr>
        <w:t>No one, not Turkey, Saudi Arabia, or anyone else, was going to seriously confront ISIS without U.S. coordination and leadership, and it’s U.S. coordination and leadership that is facilitating the current battle for the Islamic State’s Iraqi stronghold in Mosul</w:t>
      </w:r>
      <w:r w:rsidRPr="0065004A">
        <w:rPr>
          <w:rStyle w:val="Emphasis"/>
        </w:rPr>
        <w:t>. This is the faulty—and ultimately quite dangerous—premise behind one of the founding assumptions of Obama’s foreign policy: that if the U.S. steps back, others will step in. Even when “others” do step in, the results are often destructive, since America’s allies and adversaries alike do not generally share its values, interests, or objectives.</w:t>
      </w:r>
      <w:r w:rsidRPr="00FF16A0">
        <w:rPr>
          <w:sz w:val="16"/>
        </w:rPr>
        <w:t xml:space="preserve"> Of course, U.S. military force may be necessary, but it can never be sufficient on its own. This is where the </w:t>
      </w:r>
      <w:r w:rsidRPr="00FF16A0">
        <w:rPr>
          <w:sz w:val="16"/>
        </w:rPr>
        <w:lastRenderedPageBreak/>
        <w:t xml:space="preserve">judgment, morality, and strategic vision of politicians and policymakers can make the crucial difference. The United States has not been the “force for good” that many Americans would like to think it’s been. </w:t>
      </w:r>
      <w:r w:rsidRPr="00FF16A0">
        <w:rPr>
          <w:rStyle w:val="StyleUnderline"/>
        </w:rPr>
        <w:t>There is a tragic history of intervention abroad that more Americans should be aware of, whether it’s overthrowing democratically elected leaders in Latin America or backing brutal dictators in the Middle East.</w:t>
      </w:r>
      <w:r w:rsidRPr="00FF16A0">
        <w:rPr>
          <w:sz w:val="16"/>
        </w:rPr>
        <w:t xml:space="preserve"> </w:t>
      </w:r>
      <w:r w:rsidRPr="00FF16A0">
        <w:rPr>
          <w:rStyle w:val="Emphasis"/>
        </w:rPr>
        <w:t>There is no reason to think the U.S. is necessarily doomed to repeat those mistakes indefinitely. But even if it was, there would still be instances where only U.S. military force could be counted on to stop genocide</w:t>
      </w:r>
      <w:r w:rsidRPr="00FF16A0">
        <w:rPr>
          <w:sz w:val="16"/>
        </w:rPr>
        <w:t>. The alternative to a proactive and internationalist U.S. policy is to “do no harm,” and this might seem a safe fallback position: Foreign countries and cultures are too complicated to understand, so instead of trying to understand them, let’s at least not make the situation worse</w:t>
      </w:r>
      <w:r w:rsidRPr="00FF16A0">
        <w:rPr>
          <w:rStyle w:val="StyleUnderline"/>
        </w:rPr>
        <w:t>. The idea that the U.S. can “do no harm,” however, depends on the fiction that the most powerful nation in the world can ever be truly “neutral” in foreign conflicts, not just when it acts, but also when it doesn’t</w:t>
      </w:r>
      <w:r w:rsidRPr="00FF16A0">
        <w:rPr>
          <w:sz w:val="16"/>
        </w:rPr>
        <w:t xml:space="preserve">. </w:t>
      </w:r>
      <w:r w:rsidRPr="00FF16A0">
        <w:rPr>
          <w:rStyle w:val="Emphasis"/>
        </w:rPr>
        <w:t>Neutrality, or silence, is often complicity, something that was once the moral, urgent claim of the Left. The fiction of neutrality is growing more dangerous, as we enter a period of resurgent authoritarianism, anti-refugee incitement, and routine mass killing.</w:t>
      </w:r>
      <w:r w:rsidRPr="00FF16A0">
        <w:rPr>
          <w:sz w:val="16"/>
        </w:rPr>
        <w:t xml:space="preserve"> </w:t>
      </w:r>
      <w:r w:rsidRPr="00FF16A0">
        <w:rPr>
          <w:rStyle w:val="StyleUnderline"/>
        </w:rPr>
        <w:t>This is the built-in contradiction of what might be called the “anti-imperialist Left.”</w:t>
      </w:r>
      <w:r w:rsidRPr="00FF16A0">
        <w:rPr>
          <w:sz w:val="16"/>
        </w:rPr>
        <w:t xml:space="preserve"> </w:t>
      </w:r>
      <w:r w:rsidRPr="00FF16A0">
        <w:rPr>
          <w:rStyle w:val="Emphasis"/>
        </w:rPr>
        <w:t>They are against empire, and there is only one country powerful enough to reasonably be considered “imperial.” (Russia, of course, engages in bloody imperial ventures, but it gets a pass since it is acting against the United States.)</w:t>
      </w:r>
      <w:r w:rsidRPr="00FF16A0">
        <w:rPr>
          <w:sz w:val="16"/>
        </w:rPr>
        <w:t xml:space="preserve"> But to insist that </w:t>
      </w:r>
      <w:r w:rsidRPr="00FF16A0">
        <w:rPr>
          <w:rStyle w:val="Emphasis"/>
        </w:rPr>
        <w:t>the fundamental problem in today’s world is American imperialism is to have only the most outdated “principles”—principles that, in the case of Syria, Rwanda, Bosnia, Kosovo, and even Libya, have left, or would have left, the most vulnerable and suffering without any recourse to safety and protection.</w:t>
      </w:r>
      <w:r w:rsidRPr="00FF16A0">
        <w:rPr>
          <w:sz w:val="16"/>
        </w:rPr>
        <w:t xml:space="preserve"> If the United States announced tomorrow morning that it would no longer use its military for anything but to defend the borders of the homeland, many would instinctively cheer, perhaps not quite realizing what this would mean in practice. But that is the conundrum the Left is now facing</w:t>
      </w:r>
      <w:r w:rsidRPr="00FF16A0">
        <w:rPr>
          <w:rStyle w:val="StyleUnderline"/>
        </w:rPr>
        <w:t>. A world without mass slaughter, of the sort of we are seeing every day in Syria, cannot ever come to be without American power</w:t>
      </w:r>
      <w:r w:rsidRPr="00FF16A0">
        <w:rPr>
          <w:sz w:val="16"/>
        </w:rPr>
        <w:t xml:space="preserve">. But perhaps this will prove one of the positive legacies of the Obama era: showing that the alternative of American disinterest and disengagement is not necessarily better. For those, though, that care about ideology—holding on to the idea that U.S. military force is somehow inherently bad—more than they care about actual human outcomes, the untenability of their position will persist. That, too, will be a tragedy, since </w:t>
      </w:r>
      <w:r w:rsidRPr="00FF16A0">
        <w:rPr>
          <w:rStyle w:val="Emphasis"/>
        </w:rPr>
        <w:t>at a time when many on the Right are turning jingoistic or isolationist, there is a need for voices that not just believe in U.S. power, but believe that that power—still, for now, preeminent—can be used for better, more moral ends.</w:t>
      </w:r>
    </w:p>
    <w:p w:rsidR="00C820CB" w:rsidRDefault="00C820CB" w:rsidP="00C820CB">
      <w:pPr>
        <w:rPr>
          <w:rStyle w:val="Emphasis"/>
        </w:rPr>
      </w:pPr>
    </w:p>
    <w:p w:rsidR="001612BC" w:rsidRPr="00B5005F" w:rsidRDefault="00C820CB" w:rsidP="001612BC">
      <w:pPr>
        <w:pStyle w:val="Heading3"/>
      </w:pPr>
      <w:r>
        <w:lastRenderedPageBreak/>
        <w:t>A2 Drones</w:t>
      </w:r>
    </w:p>
    <w:p w:rsidR="001612BC" w:rsidRPr="008B5EE5" w:rsidRDefault="001612BC" w:rsidP="001612BC">
      <w:pPr>
        <w:pStyle w:val="Heading4"/>
        <w:rPr>
          <w:rStyle w:val="Style13ptBold"/>
          <w:rFonts w:asciiTheme="minorHAnsi" w:hAnsiTheme="minorHAnsi" w:cstheme="minorHAnsi"/>
          <w:b/>
        </w:rPr>
      </w:pPr>
      <w:r w:rsidRPr="008B5EE5">
        <w:rPr>
          <w:rStyle w:val="Style13ptBold"/>
          <w:rFonts w:asciiTheme="minorHAnsi" w:hAnsiTheme="minorHAnsi" w:cstheme="minorHAnsi"/>
          <w:b/>
        </w:rPr>
        <w:t>Drones have the least civilian casualties – other numbers are inflated.</w:t>
      </w:r>
    </w:p>
    <w:p w:rsidR="001612BC" w:rsidRPr="008B5EE5" w:rsidRDefault="001612BC" w:rsidP="001612BC">
      <w:pPr>
        <w:jc w:val="both"/>
        <w:rPr>
          <w:rStyle w:val="Style13ptBold"/>
          <w:rFonts w:asciiTheme="minorHAnsi" w:hAnsiTheme="minorHAnsi" w:cstheme="minorHAnsi"/>
          <w:b w:val="0"/>
        </w:rPr>
      </w:pPr>
      <w:r w:rsidRPr="008B5EE5">
        <w:rPr>
          <w:rStyle w:val="Style13ptBold"/>
          <w:rFonts w:asciiTheme="minorHAnsi" w:hAnsiTheme="minorHAnsi" w:cstheme="minorHAnsi"/>
        </w:rPr>
        <w:t xml:space="preserve">Byman 13 </w:t>
      </w:r>
      <w:r w:rsidRPr="008B5EE5">
        <w:rPr>
          <w:rStyle w:val="Style13ptBold"/>
          <w:rFonts w:asciiTheme="minorHAnsi" w:hAnsiTheme="minorHAnsi" w:cstheme="minorHAnsi"/>
          <w:b w:val="0"/>
        </w:rPr>
        <w:t xml:space="preserve">Professor in Security Studies @ Georgetown </w:t>
      </w:r>
    </w:p>
    <w:p w:rsidR="001612BC" w:rsidRPr="008B5EE5" w:rsidRDefault="001612BC" w:rsidP="001612BC">
      <w:pPr>
        <w:jc w:val="both"/>
        <w:rPr>
          <w:rStyle w:val="Style13ptBold"/>
          <w:rFonts w:asciiTheme="minorHAnsi" w:hAnsiTheme="minorHAnsi" w:cstheme="minorHAnsi"/>
          <w:b w:val="0"/>
          <w:sz w:val="20"/>
          <w:szCs w:val="20"/>
        </w:rPr>
      </w:pPr>
      <w:r>
        <w:rPr>
          <w:rStyle w:val="Style13ptBold"/>
          <w:rFonts w:asciiTheme="minorHAnsi" w:hAnsiTheme="minorHAnsi" w:cstheme="minorHAnsi"/>
          <w:b w:val="0"/>
          <w:sz w:val="20"/>
          <w:szCs w:val="20"/>
        </w:rPr>
        <w:t>(Daniel Byman</w:t>
      </w:r>
      <w:r w:rsidRPr="008B5EE5">
        <w:rPr>
          <w:rStyle w:val="Style13ptBold"/>
          <w:rFonts w:asciiTheme="minorHAnsi" w:hAnsiTheme="minorHAnsi" w:cstheme="minorHAnsi"/>
          <w:b w:val="0"/>
          <w:sz w:val="20"/>
          <w:szCs w:val="20"/>
        </w:rPr>
        <w:t>, Senior Fellow in Middle East Policy at the Brookings Institution, Foreign Affairs Vol. 92 Iss. 4, “Why Drones Work”, EBSCO, acc. 6/26/13)</w:t>
      </w:r>
      <w:r>
        <w:rPr>
          <w:rStyle w:val="Style13ptBold"/>
          <w:rFonts w:asciiTheme="minorHAnsi" w:hAnsiTheme="minorHAnsi" w:cstheme="minorHAnsi"/>
          <w:b w:val="0"/>
          <w:sz w:val="20"/>
          <w:szCs w:val="20"/>
        </w:rPr>
        <w:t xml:space="preserve"> A.P.</w:t>
      </w:r>
    </w:p>
    <w:p w:rsidR="001612BC" w:rsidRPr="008B5EE5" w:rsidRDefault="001612BC" w:rsidP="001612BC">
      <w:pPr>
        <w:jc w:val="both"/>
        <w:rPr>
          <w:rStyle w:val="Emphasis"/>
          <w:rFonts w:asciiTheme="minorHAnsi" w:hAnsiTheme="minorHAnsi" w:cstheme="minorHAnsi"/>
        </w:rPr>
      </w:pPr>
      <w:r w:rsidRPr="001612BC">
        <w:rPr>
          <w:rFonts w:asciiTheme="minorHAnsi" w:hAnsiTheme="minorHAnsi" w:cstheme="minorHAnsi"/>
          <w:sz w:val="16"/>
        </w:rPr>
        <w:t xml:space="preserve">Despite the obvious benefits of using drones and the problems associated with the alternatives, numerous </w:t>
      </w:r>
      <w:r w:rsidRPr="008B5EE5">
        <w:rPr>
          <w:rStyle w:val="StyleUnderline"/>
          <w:rFonts w:asciiTheme="minorHAnsi" w:hAnsiTheme="minorHAnsi" w:cstheme="minorHAnsi"/>
        </w:rPr>
        <w:t xml:space="preserve">critics argue that drones </w:t>
      </w:r>
      <w:r w:rsidRPr="001612BC">
        <w:rPr>
          <w:rFonts w:asciiTheme="minorHAnsi" w:hAnsiTheme="minorHAnsi" w:cstheme="minorHAnsi"/>
          <w:sz w:val="16"/>
        </w:rPr>
        <w:t xml:space="preserve">still </w:t>
      </w:r>
      <w:r w:rsidRPr="008B5EE5">
        <w:rPr>
          <w:rStyle w:val="StyleUnderline"/>
          <w:rFonts w:asciiTheme="minorHAnsi" w:hAnsiTheme="minorHAnsi" w:cstheme="minorHAnsi"/>
        </w:rPr>
        <w:t>have</w:t>
      </w:r>
      <w:r w:rsidRPr="001612BC">
        <w:rPr>
          <w:rFonts w:asciiTheme="minorHAnsi" w:hAnsiTheme="minorHAnsi" w:cstheme="minorHAnsi"/>
          <w:sz w:val="16"/>
        </w:rPr>
        <w:t xml:space="preserve"> too many disadvantages. First among them is </w:t>
      </w:r>
      <w:r w:rsidRPr="008B5EE5">
        <w:rPr>
          <w:rStyle w:val="StyleUnderline"/>
          <w:rFonts w:asciiTheme="minorHAnsi" w:hAnsiTheme="minorHAnsi" w:cstheme="minorHAnsi"/>
        </w:rPr>
        <w:t>an unacceptably high level of civilian casualties.</w:t>
      </w:r>
      <w:r w:rsidRPr="001612BC">
        <w:rPr>
          <w:rFonts w:asciiTheme="minorHAnsi" w:hAnsiTheme="minorHAnsi" w:cstheme="minorHAnsi"/>
          <w:sz w:val="16"/>
        </w:rPr>
        <w:t xml:space="preserve"> Admittedly, drones have killed innocents. But </w:t>
      </w:r>
      <w:r w:rsidRPr="008B5EE5">
        <w:rPr>
          <w:rStyle w:val="StyleUnderline"/>
          <w:rFonts w:asciiTheme="minorHAnsi" w:hAnsiTheme="minorHAnsi" w:cstheme="minorHAnsi"/>
        </w:rPr>
        <w:t>the real debate is over how many and whether alternative approaches are any better.</w:t>
      </w:r>
      <w:r w:rsidRPr="001612BC">
        <w:rPr>
          <w:rFonts w:asciiTheme="minorHAnsi" w:hAnsiTheme="minorHAnsi" w:cstheme="minorHAnsi"/>
          <w:sz w:val="16"/>
        </w:rPr>
        <w:t xml:space="preserve"> The Bureau of Investigative Journalism reports that in 2011 alone, nearly 900 noncombatants, including almost 200 children, were killed by U.S. drone strikes. Columbia Law School's Human Rights Clinic also cites high numbers of civilian deaths, as does the Pakistani organization Pakistan Body Count. Peter Bergen of the New America Foundation oversees a database of drone casualties culled from U.S. sources and international media reports. He estimates that between 150 and 500 civilians have been killed by drones during Obama's administration. U.S. officials, meanwhile, maintain that drone strikes have killed almost no civilians. In June 2011, John Brennan, then Obama's top counterterrorism adviser, even contended that U.S. drone strikes had killed no civilians in the previous year. But these claims are based on the fact that the U.S. government assumes that all military-age males in the blast area of a drone strike are combatants -- unless it can determine after the fact that they were innocent (and such intelligence gathering is not a priority).</w:t>
      </w:r>
      <w:r w:rsidRPr="001612BC">
        <w:rPr>
          <w:rStyle w:val="StyleUnderline"/>
          <w:rFonts w:asciiTheme="minorHAnsi" w:hAnsiTheme="minorHAnsi" w:cstheme="minorHAnsi"/>
          <w:b w:val="0"/>
          <w:sz w:val="12"/>
          <w:u w:val="none"/>
        </w:rPr>
        <w:t>¶</w:t>
      </w:r>
      <w:r w:rsidRPr="001612BC">
        <w:rPr>
          <w:rFonts w:asciiTheme="minorHAnsi" w:hAnsiTheme="minorHAnsi" w:cstheme="minorHAnsi"/>
          <w:sz w:val="16"/>
        </w:rPr>
        <w:t xml:space="preserve"> </w:t>
      </w:r>
      <w:r w:rsidRPr="008B5EE5">
        <w:rPr>
          <w:rStyle w:val="StyleUnderline"/>
          <w:rFonts w:asciiTheme="minorHAnsi" w:hAnsiTheme="minorHAnsi" w:cstheme="minorHAnsi"/>
        </w:rPr>
        <w:t>The United States has recently taken to launching "signature strikes," which target not specific individuals but instead groups engaged in suspicious activities. This approach makes it even more difficult to distinguish between combatants and civilians</w:t>
      </w:r>
      <w:r w:rsidRPr="001612BC">
        <w:rPr>
          <w:rFonts w:asciiTheme="minorHAnsi" w:hAnsiTheme="minorHAnsi" w:cstheme="minorHAnsi"/>
          <w:sz w:val="16"/>
        </w:rPr>
        <w:t xml:space="preserve"> and verify body counts of each. Still, as one U.S. official told The New York Times last year, </w:t>
      </w:r>
      <w:r w:rsidRPr="008B5EE5">
        <w:rPr>
          <w:rStyle w:val="StyleUnderline"/>
          <w:rFonts w:asciiTheme="minorHAnsi" w:hAnsiTheme="minorHAnsi" w:cstheme="minorHAnsi"/>
        </w:rPr>
        <w:t>"Al Qaeda is an insular, paranoid organization -- innocent neighbors don't hitchhike rides in the back of trucks headed for the border with guns and bombs</w:t>
      </w:r>
      <w:r w:rsidRPr="001612BC">
        <w:rPr>
          <w:rFonts w:asciiTheme="minorHAnsi" w:hAnsiTheme="minorHAnsi" w:cstheme="minorHAnsi"/>
          <w:sz w:val="16"/>
        </w:rPr>
        <w:t xml:space="preserve">." Of course, not everyone accepts this reasoning. Zeeshan-ul-hassan Usmani, who runs Pakistan Body Count, says that "neither [the United States] nor Pakistan releases any detailed information about the victims </w:t>
      </w:r>
      <w:r w:rsidRPr="008B5EE5">
        <w:rPr>
          <w:rStyle w:val="StyleUnderline"/>
          <w:rFonts w:asciiTheme="minorHAnsi" w:eastAsia="MingLiU" w:hAnsiTheme="minorHAnsi" w:cstheme="minorHAnsi"/>
          <w:sz w:val="16"/>
        </w:rPr>
        <w:t>…</w:t>
      </w:r>
      <w:r w:rsidRPr="001612BC">
        <w:rPr>
          <w:rFonts w:asciiTheme="minorHAnsi" w:hAnsiTheme="minorHAnsi" w:cstheme="minorHAnsi"/>
          <w:sz w:val="16"/>
        </w:rPr>
        <w:t xml:space="preserve"> so [although the United States] likes to call everybody Taliban, I call everybody civilians."</w:t>
      </w:r>
      <w:r w:rsidRPr="001612BC">
        <w:rPr>
          <w:rStyle w:val="StyleUnderline"/>
          <w:rFonts w:asciiTheme="minorHAnsi" w:hAnsiTheme="minorHAnsi" w:cstheme="minorHAnsi"/>
          <w:b w:val="0"/>
          <w:sz w:val="12"/>
          <w:u w:val="none"/>
        </w:rPr>
        <w:t>¶</w:t>
      </w:r>
      <w:r w:rsidRPr="001612BC">
        <w:rPr>
          <w:rFonts w:asciiTheme="minorHAnsi" w:hAnsiTheme="minorHAnsi" w:cstheme="minorHAnsi"/>
          <w:sz w:val="16"/>
        </w:rPr>
        <w:t xml:space="preserve"> </w:t>
      </w:r>
      <w:r w:rsidRPr="008B5EE5">
        <w:rPr>
          <w:rStyle w:val="StyleUnderline"/>
          <w:rFonts w:asciiTheme="minorHAnsi" w:hAnsiTheme="minorHAnsi" w:cstheme="minorHAnsi"/>
        </w:rPr>
        <w:t xml:space="preserve">The truth is that </w:t>
      </w:r>
      <w:r w:rsidRPr="008B5EE5">
        <w:rPr>
          <w:rStyle w:val="Emphasis"/>
          <w:rFonts w:asciiTheme="minorHAnsi" w:hAnsiTheme="minorHAnsi" w:cstheme="minorHAnsi"/>
        </w:rPr>
        <w:t>all the public numbers are unreliable</w:t>
      </w:r>
      <w:r w:rsidRPr="008B5EE5">
        <w:rPr>
          <w:rStyle w:val="StyleUnderline"/>
          <w:rFonts w:asciiTheme="minorHAnsi" w:hAnsiTheme="minorHAnsi" w:cstheme="minorHAnsi"/>
        </w:rPr>
        <w:t>. Who constitutes a civilian is often unclear; when trying to kill the Pakistani Taliban leader Baitullah Mehsud</w:t>
      </w:r>
      <w:r w:rsidRPr="001612BC">
        <w:rPr>
          <w:rFonts w:asciiTheme="minorHAnsi" w:hAnsiTheme="minorHAnsi" w:cstheme="minorHAnsi"/>
          <w:sz w:val="16"/>
        </w:rPr>
        <w:t xml:space="preserve">, for example, </w:t>
      </w:r>
      <w:r w:rsidRPr="008B5EE5">
        <w:rPr>
          <w:rStyle w:val="StyleUnderline"/>
          <w:rFonts w:asciiTheme="minorHAnsi" w:hAnsiTheme="minorHAnsi" w:cstheme="minorHAnsi"/>
        </w:rPr>
        <w:t>the United States also killed his doctor. The doctor was not targeting U.S. or allied forces, but he was aiding a known terrorist leader</w:t>
      </w:r>
      <w:r w:rsidRPr="001612BC">
        <w:rPr>
          <w:rFonts w:asciiTheme="minorHAnsi" w:hAnsiTheme="minorHAnsi" w:cstheme="minorHAnsi"/>
          <w:sz w:val="16"/>
        </w:rPr>
        <w:t xml:space="preserve">. In addition, </w:t>
      </w:r>
      <w:r w:rsidRPr="008B5EE5">
        <w:rPr>
          <w:rStyle w:val="StyleUnderline"/>
          <w:rFonts w:asciiTheme="minorHAnsi" w:hAnsiTheme="minorHAnsi" w:cstheme="minorHAnsi"/>
        </w:rPr>
        <w:t>most strikes are carried out in such remote locations that it is nearly impossible for independent sources to verify who was killed</w:t>
      </w:r>
      <w:r w:rsidRPr="001612BC">
        <w:rPr>
          <w:rFonts w:asciiTheme="minorHAnsi" w:hAnsiTheme="minorHAnsi" w:cstheme="minorHAnsi"/>
          <w:sz w:val="16"/>
        </w:rPr>
        <w:t>. In Pakistan, for example, the overwhelming majority of drone killings occur in tribal areas that lie outside the government's control and are prohibitively dangerous for Westerners and independent local journalists to enter.</w:t>
      </w:r>
      <w:r w:rsidRPr="001612BC">
        <w:rPr>
          <w:rStyle w:val="StyleUnderline"/>
          <w:rFonts w:asciiTheme="minorHAnsi" w:hAnsiTheme="minorHAnsi" w:cstheme="minorHAnsi"/>
          <w:b w:val="0"/>
          <w:sz w:val="12"/>
          <w:u w:val="none"/>
        </w:rPr>
        <w:t>¶</w:t>
      </w:r>
      <w:r w:rsidRPr="001612BC">
        <w:rPr>
          <w:rFonts w:asciiTheme="minorHAnsi" w:hAnsiTheme="minorHAnsi" w:cstheme="minorHAnsi"/>
          <w:sz w:val="16"/>
        </w:rPr>
        <w:t xml:space="preserve"> Thus, although the New America Foundation has come under fire for relying heavily on unverifiable information provided by anonymous U.S. officials, </w:t>
      </w:r>
      <w:r w:rsidRPr="008B5EE5">
        <w:rPr>
          <w:rStyle w:val="StyleUnderline"/>
          <w:rFonts w:asciiTheme="minorHAnsi" w:hAnsiTheme="minorHAnsi" w:cstheme="minorHAnsi"/>
        </w:rPr>
        <w:t>reports from local Pakistani organizations</w:t>
      </w:r>
      <w:r w:rsidRPr="001612BC">
        <w:rPr>
          <w:rFonts w:asciiTheme="minorHAnsi" w:hAnsiTheme="minorHAnsi" w:cstheme="minorHAnsi"/>
          <w:sz w:val="16"/>
        </w:rPr>
        <w:t xml:space="preserve">, and the Western organizations that rely on them, </w:t>
      </w:r>
      <w:r w:rsidRPr="008B5EE5">
        <w:rPr>
          <w:rStyle w:val="StyleUnderline"/>
          <w:rFonts w:asciiTheme="minorHAnsi" w:hAnsiTheme="minorHAnsi" w:cstheme="minorHAnsi"/>
        </w:rPr>
        <w:t>are no better: their numbers are frequently doctored by the Pakistani government or by militant groups. After a strike in Pakistan, militants often cordon off the area, remove their dead, and</w:t>
      </w:r>
      <w:r w:rsidRPr="001612BC">
        <w:rPr>
          <w:rFonts w:asciiTheme="minorHAnsi" w:hAnsiTheme="minorHAnsi" w:cstheme="minorHAnsi"/>
          <w:sz w:val="16"/>
        </w:rPr>
        <w:t xml:space="preserve"> admit only local reporters sympathetic to their cause or </w:t>
      </w:r>
      <w:r w:rsidRPr="008B5EE5">
        <w:rPr>
          <w:rStyle w:val="StyleUnderline"/>
          <w:rFonts w:asciiTheme="minorHAnsi" w:hAnsiTheme="minorHAnsi" w:cstheme="minorHAnsi"/>
        </w:rPr>
        <w:t>decide on a body count themselves.</w:t>
      </w:r>
      <w:r w:rsidRPr="001612BC">
        <w:rPr>
          <w:rFonts w:asciiTheme="minorHAnsi" w:hAnsiTheme="minorHAnsi" w:cstheme="minorHAnsi"/>
          <w:sz w:val="16"/>
        </w:rPr>
        <w:t xml:space="preserve"> The </w:t>
      </w:r>
      <w:r w:rsidRPr="008B5EE5">
        <w:rPr>
          <w:rStyle w:val="StyleUnderline"/>
          <w:rFonts w:asciiTheme="minorHAnsi" w:hAnsiTheme="minorHAnsi" w:cstheme="minorHAnsi"/>
        </w:rPr>
        <w:t xml:space="preserve">U.S. media often then draw on such faulty reporting to give the illusion of having used multiple sources. As a result, </w:t>
      </w:r>
      <w:r w:rsidRPr="008B5EE5">
        <w:rPr>
          <w:rStyle w:val="Emphasis"/>
          <w:rFonts w:asciiTheme="minorHAnsi" w:hAnsiTheme="minorHAnsi" w:cstheme="minorHAnsi"/>
        </w:rPr>
        <w:t>statistics on civilians killed by drones are often inflated</w:t>
      </w:r>
      <w:r w:rsidRPr="008B5EE5">
        <w:rPr>
          <w:rStyle w:val="StyleUnderline"/>
          <w:rFonts w:asciiTheme="minorHAnsi" w:hAnsiTheme="minorHAnsi" w:cstheme="minorHAnsi"/>
        </w:rPr>
        <w:t>.</w:t>
      </w:r>
      <w:r w:rsidRPr="001612BC">
        <w:rPr>
          <w:rFonts w:asciiTheme="minorHAnsi" w:hAnsiTheme="minorHAnsi" w:cstheme="minorHAnsi"/>
          <w:sz w:val="16"/>
        </w:rPr>
        <w:t xml:space="preserve"> One of </w:t>
      </w:r>
      <w:r w:rsidRPr="008B5EE5">
        <w:rPr>
          <w:rStyle w:val="StyleUnderline"/>
          <w:rFonts w:asciiTheme="minorHAnsi" w:hAnsiTheme="minorHAnsi" w:cstheme="minorHAnsi"/>
        </w:rPr>
        <w:t>the few truly independent on-the-ground reporting efforts</w:t>
      </w:r>
      <w:r w:rsidRPr="001612BC">
        <w:rPr>
          <w:rFonts w:asciiTheme="minorHAnsi" w:hAnsiTheme="minorHAnsi" w:cstheme="minorHAnsi"/>
          <w:sz w:val="16"/>
        </w:rPr>
        <w:t xml:space="preserve">, conducted by the Associated Press last year, </w:t>
      </w:r>
      <w:r w:rsidRPr="008B5EE5">
        <w:rPr>
          <w:rStyle w:val="StyleUnderline"/>
          <w:rFonts w:asciiTheme="minorHAnsi" w:hAnsiTheme="minorHAnsi" w:cstheme="minorHAnsi"/>
        </w:rPr>
        <w:t>concluded that the strikes "are killing far fewer civilians than many in [Pakistan] are led to believe</w:t>
      </w:r>
      <w:r w:rsidRPr="001612BC">
        <w:rPr>
          <w:rFonts w:asciiTheme="minorHAnsi" w:hAnsiTheme="minorHAnsi" w:cstheme="minorHAnsi"/>
          <w:sz w:val="16"/>
        </w:rPr>
        <w:t>."</w:t>
      </w:r>
      <w:r w:rsidRPr="001612BC">
        <w:rPr>
          <w:rStyle w:val="StyleUnderline"/>
          <w:rFonts w:asciiTheme="minorHAnsi" w:hAnsiTheme="minorHAnsi" w:cstheme="minorHAnsi"/>
          <w:b w:val="0"/>
          <w:sz w:val="12"/>
          <w:u w:val="none"/>
        </w:rPr>
        <w:t>¶</w:t>
      </w:r>
      <w:r w:rsidRPr="001612BC">
        <w:rPr>
          <w:rFonts w:asciiTheme="minorHAnsi" w:hAnsiTheme="minorHAnsi" w:cstheme="minorHAnsi"/>
          <w:sz w:val="16"/>
        </w:rPr>
        <w:t xml:space="preserve"> But </w:t>
      </w:r>
      <w:r w:rsidRPr="008B5EE5">
        <w:rPr>
          <w:rStyle w:val="StyleUnderline"/>
          <w:rFonts w:asciiTheme="minorHAnsi" w:hAnsiTheme="minorHAnsi" w:cstheme="minorHAnsi"/>
        </w:rPr>
        <w:t xml:space="preserve">even the most unfavorable estimates of drone casualties reveal that the ratio of civilian to militant </w:t>
      </w:r>
      <w:r w:rsidRPr="008B5EE5">
        <w:rPr>
          <w:rStyle w:val="StyleUnderline"/>
          <w:rFonts w:asciiTheme="minorHAnsi" w:hAnsiTheme="minorHAnsi" w:cstheme="minorHAnsi"/>
        </w:rPr>
        <w:lastRenderedPageBreak/>
        <w:t xml:space="preserve">deaths </w:t>
      </w:r>
      <w:r w:rsidRPr="001612BC">
        <w:rPr>
          <w:rFonts w:asciiTheme="minorHAnsi" w:hAnsiTheme="minorHAnsi" w:cstheme="minorHAnsi"/>
          <w:sz w:val="16"/>
        </w:rPr>
        <w:t xml:space="preserve">-- about one to three, according to the Bureau of Investigative Journalism -- </w:t>
      </w:r>
      <w:r w:rsidRPr="008B5EE5">
        <w:rPr>
          <w:rStyle w:val="StyleUnderline"/>
          <w:rFonts w:asciiTheme="minorHAnsi" w:hAnsiTheme="minorHAnsi" w:cstheme="minorHAnsi"/>
        </w:rPr>
        <w:t xml:space="preserve">is </w:t>
      </w:r>
      <w:r w:rsidRPr="008B5EE5">
        <w:rPr>
          <w:rStyle w:val="Emphasis"/>
          <w:rFonts w:asciiTheme="minorHAnsi" w:hAnsiTheme="minorHAnsi" w:cstheme="minorHAnsi"/>
        </w:rPr>
        <w:t>lower than it would be for other forms of strikes</w:t>
      </w:r>
      <w:r w:rsidRPr="008B5EE5">
        <w:rPr>
          <w:rStyle w:val="StyleUnderline"/>
          <w:rFonts w:asciiTheme="minorHAnsi" w:hAnsiTheme="minorHAnsi" w:cstheme="minorHAnsi"/>
        </w:rPr>
        <w:t xml:space="preserve">. </w:t>
      </w:r>
      <w:r w:rsidRPr="001612BC">
        <w:rPr>
          <w:rFonts w:asciiTheme="minorHAnsi" w:hAnsiTheme="minorHAnsi" w:cstheme="minorHAnsi"/>
          <w:sz w:val="16"/>
        </w:rPr>
        <w:t xml:space="preserve">Bombings by F-16s or Tomahawk cruise missile salvos, for example, pack a much more deadly payload. In December 2009, the United States fired Tomahawks at a suspected terrorist training camp in Yemen, and over 30 people were killed in the blast, most of them women and children. At the time, the Yemeni regime refused to allow the use of drones, but had this not been the case, </w:t>
      </w:r>
      <w:r w:rsidRPr="008B5EE5">
        <w:rPr>
          <w:rStyle w:val="StyleUnderline"/>
          <w:rFonts w:asciiTheme="minorHAnsi" w:hAnsiTheme="minorHAnsi" w:cstheme="minorHAnsi"/>
        </w:rPr>
        <w:t>a drone's real-time surveillance would probably have spotted the large number of women and children, and the attack would have been aborted.</w:t>
      </w:r>
      <w:r w:rsidRPr="001612BC">
        <w:rPr>
          <w:rFonts w:asciiTheme="minorHAnsi" w:hAnsiTheme="minorHAnsi" w:cstheme="minorHAnsi"/>
          <w:sz w:val="16"/>
        </w:rPr>
        <w:t xml:space="preserve"> Even if the strike had gone forward for some reason, </w:t>
      </w:r>
      <w:r w:rsidRPr="008B5EE5">
        <w:rPr>
          <w:rStyle w:val="StyleUnderline"/>
          <w:rFonts w:asciiTheme="minorHAnsi" w:hAnsiTheme="minorHAnsi" w:cstheme="minorHAnsi"/>
        </w:rPr>
        <w:t>the drone's far smaller warhead would have killed fewer innocents.</w:t>
      </w:r>
      <w:r w:rsidRPr="001612BC">
        <w:rPr>
          <w:rFonts w:asciiTheme="minorHAnsi" w:hAnsiTheme="minorHAnsi" w:cstheme="minorHAnsi"/>
          <w:sz w:val="16"/>
        </w:rPr>
        <w:t xml:space="preserve"> Civilian deaths are tragic and pose political problems. But </w:t>
      </w:r>
      <w:r w:rsidRPr="008B5EE5">
        <w:rPr>
          <w:rStyle w:val="StyleUnderline"/>
          <w:rFonts w:asciiTheme="minorHAnsi" w:hAnsiTheme="minorHAnsi" w:cstheme="minorHAnsi"/>
        </w:rPr>
        <w:t xml:space="preserve">the data show that </w:t>
      </w:r>
      <w:r w:rsidRPr="008B5EE5">
        <w:rPr>
          <w:rStyle w:val="Emphasis"/>
          <w:rFonts w:asciiTheme="minorHAnsi" w:hAnsiTheme="minorHAnsi" w:cstheme="minorHAnsi"/>
        </w:rPr>
        <w:t>drones are more discriminate than other types of force.</w:t>
      </w:r>
    </w:p>
    <w:p w:rsidR="001612BC" w:rsidRPr="008B5EE5" w:rsidRDefault="001612BC" w:rsidP="001612BC">
      <w:pPr>
        <w:pStyle w:val="Heading4"/>
        <w:rPr>
          <w:rFonts w:asciiTheme="minorHAnsi" w:hAnsiTheme="minorHAnsi" w:cstheme="minorHAnsi"/>
        </w:rPr>
      </w:pPr>
      <w:r w:rsidRPr="008B5EE5">
        <w:rPr>
          <w:rFonts w:asciiTheme="minorHAnsi" w:hAnsiTheme="minorHAnsi" w:cstheme="minorHAnsi"/>
        </w:rPr>
        <w:t xml:space="preserve">Evidence proves drones reduce civilian causalities </w:t>
      </w:r>
    </w:p>
    <w:p w:rsidR="001612BC" w:rsidRPr="008B5EE5" w:rsidRDefault="001612BC" w:rsidP="001612BC">
      <w:pPr>
        <w:rPr>
          <w:rFonts w:asciiTheme="minorHAnsi" w:hAnsiTheme="minorHAnsi" w:cstheme="minorHAnsi"/>
        </w:rPr>
      </w:pPr>
      <w:r w:rsidRPr="008B5EE5">
        <w:rPr>
          <w:rFonts w:asciiTheme="minorHAnsi" w:hAnsiTheme="minorHAnsi" w:cstheme="minorHAnsi"/>
          <w:b/>
        </w:rPr>
        <w:t>Lewis 13</w:t>
      </w:r>
      <w:r w:rsidRPr="008B5EE5">
        <w:rPr>
          <w:rFonts w:asciiTheme="minorHAnsi" w:hAnsiTheme="minorHAnsi" w:cstheme="minorHAnsi"/>
        </w:rPr>
        <w:t xml:space="preserve"> (Michael flew fighters for the Navy in the early 1990s. He now teaches international law at Ohio Northern University School of Law, “Drones: Actually the Most Humane Form of Warfare Ever” https://www.theatlantic.com/international/archive/2013/08/drones-actually-the-most-humane-form-of-warfare-ever/278746/)</w:t>
      </w:r>
      <w:r>
        <w:rPr>
          <w:rFonts w:asciiTheme="minorHAnsi" w:hAnsiTheme="minorHAnsi" w:cstheme="minorHAnsi"/>
        </w:rPr>
        <w:t>A.P.</w:t>
      </w:r>
    </w:p>
    <w:p w:rsidR="001612BC" w:rsidRPr="008B5EE5" w:rsidRDefault="001612BC" w:rsidP="001612BC">
      <w:pPr>
        <w:rPr>
          <w:rFonts w:asciiTheme="minorHAnsi" w:hAnsiTheme="minorHAnsi" w:cstheme="minorHAnsi"/>
        </w:rPr>
      </w:pPr>
      <w:r w:rsidRPr="008B5EE5">
        <w:rPr>
          <w:rFonts w:asciiTheme="minorHAnsi" w:hAnsiTheme="minorHAnsi" w:cstheme="minorHAnsi"/>
        </w:rPr>
        <w:t xml:space="preserve">How do we know that this has succeeded? Bowden mentions </w:t>
      </w:r>
      <w:r w:rsidRPr="008B5EE5">
        <w:rPr>
          <w:rFonts w:asciiTheme="minorHAnsi" w:hAnsiTheme="minorHAnsi" w:cstheme="minorHAnsi"/>
          <w:b/>
          <w:u w:val="single"/>
        </w:rPr>
        <w:t>studies done by several independent organizations that have assessed civilian casualties caused by drones in Pakistan. The three most well respected and independent sources on this issue are the Long War Journal, the New America Foundation and The Bureau of Investigative Journalism (TBIJ). Among these, the U.K.-based TBIJ has consistently produced the highest estimates of civilian casualties for drone strikes. According to TBIJ, between January 2012 and July 2013, there were approximately 65 drone strikes in Pakistan, which they estimate to have killed a minimum of 308 people. Yet of these casualties, even TBIJ estimates that only 4 were civilians. This would amount to a civilian casualty rate of less than 1.5 percent,</w:t>
      </w:r>
      <w:r w:rsidRPr="008B5EE5">
        <w:rPr>
          <w:rFonts w:asciiTheme="minorHAnsi" w:hAnsiTheme="minorHAnsi" w:cstheme="minorHAnsi"/>
        </w:rPr>
        <w:t xml:space="preserve"> meaning that only 1 in 65 casualties caused by drones over that 19-month period was a civilian. This speaks to drones effective discrimination between civilian and military targets that no other weapons system can possibly match. Another indication that drones cause fewer civilian casualties than traditional warfare was provided by Hamid Karzai in 2011. The U.S. was employing all types of units in Afghanistan, ground troops, airstrikes, artillery and drones. But the source of friction with the Afghan government was not drones but rather special forces night raids. Karzai proclaimed that he would withhold further cooperation until his government was given greater control over night raids. Drones did not cause him or the Afghan people any appreciable concern. </w:t>
      </w:r>
    </w:p>
    <w:p w:rsidR="001612BC" w:rsidRPr="008B5EE5" w:rsidRDefault="001612BC" w:rsidP="001612BC">
      <w:pPr>
        <w:pStyle w:val="Heading4"/>
        <w:rPr>
          <w:rFonts w:asciiTheme="minorHAnsi" w:hAnsiTheme="minorHAnsi" w:cstheme="minorHAnsi"/>
        </w:rPr>
      </w:pPr>
      <w:r w:rsidRPr="008B5EE5">
        <w:rPr>
          <w:rFonts w:asciiTheme="minorHAnsi" w:hAnsiTheme="minorHAnsi" w:cstheme="minorHAnsi"/>
        </w:rPr>
        <w:t xml:space="preserve">Drones reduce civilian causalities </w:t>
      </w:r>
    </w:p>
    <w:p w:rsidR="001612BC" w:rsidRPr="008B5EE5" w:rsidRDefault="001612BC" w:rsidP="001612BC">
      <w:pPr>
        <w:rPr>
          <w:rFonts w:asciiTheme="minorHAnsi" w:hAnsiTheme="minorHAnsi" w:cstheme="minorHAnsi"/>
        </w:rPr>
      </w:pPr>
      <w:r w:rsidRPr="008B5EE5">
        <w:rPr>
          <w:rFonts w:asciiTheme="minorHAnsi" w:hAnsiTheme="minorHAnsi" w:cstheme="minorHAnsi"/>
          <w:b/>
        </w:rPr>
        <w:t>Lewis 13</w:t>
      </w:r>
      <w:r w:rsidRPr="008B5EE5">
        <w:rPr>
          <w:rFonts w:asciiTheme="minorHAnsi" w:hAnsiTheme="minorHAnsi" w:cstheme="minorHAnsi"/>
        </w:rPr>
        <w:t xml:space="preserve"> (Michael flew fighters for the Navy in the early 1990s. He now teaches international law at Ohio Northern University School of Law, “Drones: Actually the Most Humane Form of Warfare Ever” https://www.theatlantic.com/international/archive/2013/08/drones-actually-the-most-humane-form-of-warfare-ever/278746/)</w:t>
      </w:r>
      <w:r>
        <w:rPr>
          <w:rFonts w:asciiTheme="minorHAnsi" w:hAnsiTheme="minorHAnsi" w:cstheme="minorHAnsi"/>
        </w:rPr>
        <w:t>A.P.</w:t>
      </w:r>
    </w:p>
    <w:p w:rsidR="001612BC" w:rsidRPr="008B5EE5" w:rsidRDefault="001612BC" w:rsidP="001612BC">
      <w:pPr>
        <w:rPr>
          <w:rFonts w:asciiTheme="minorHAnsi" w:hAnsiTheme="minorHAnsi" w:cstheme="minorHAnsi"/>
        </w:rPr>
      </w:pPr>
      <w:r w:rsidRPr="008B5EE5">
        <w:rPr>
          <w:rFonts w:asciiTheme="minorHAnsi" w:hAnsiTheme="minorHAnsi" w:cstheme="minorHAnsi"/>
        </w:rPr>
        <w:t xml:space="preserve">Like any other weapons system, drones have caused civilian casualties. But they also have the potential to dramatically reduce civilian casualties in armed conflicts, and particularly in counterinsurgencies. </w:t>
      </w:r>
      <w:r w:rsidRPr="008B5EE5">
        <w:rPr>
          <w:rFonts w:asciiTheme="minorHAnsi" w:hAnsiTheme="minorHAnsi" w:cstheme="minorHAnsi"/>
          <w:b/>
          <w:u w:val="single"/>
        </w:rPr>
        <w:t xml:space="preserve">Their ability to follow targets for days or weeks accomplishes two things that contribute to saving the lives of innocents: First, it confirms that the target is engaged in the behavior that put them on the target list, reducing the likelihood of striking someone </w:t>
      </w:r>
      <w:r w:rsidRPr="008B5EE5">
        <w:rPr>
          <w:rFonts w:asciiTheme="minorHAnsi" w:hAnsiTheme="minorHAnsi" w:cstheme="minorHAnsi"/>
          <w:b/>
          <w:u w:val="single"/>
        </w:rPr>
        <w:lastRenderedPageBreak/>
        <w:t xml:space="preserve">based on faulty intelligence. Second, by establishing a "pattern of life" for the intended target, it allows operators to predict when the target will be sufficiently isolated to allow a strike that is unlikely to harm civilians. </w:t>
      </w:r>
      <w:r w:rsidRPr="008B5EE5">
        <w:rPr>
          <w:rFonts w:asciiTheme="minorHAnsi" w:hAnsiTheme="minorHAnsi" w:cstheme="minorHAnsi"/>
          <w:noProof/>
        </w:rPr>
        <w:drawing>
          <wp:inline distT="0" distB="0" distL="0" distR="0" wp14:anchorId="0B4C4224" wp14:editId="07921900">
            <wp:extent cx="12700" cy="12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8B5EE5">
        <w:rPr>
          <w:rFonts w:asciiTheme="minorHAnsi" w:hAnsiTheme="minorHAnsi" w:cstheme="minorHAnsi"/>
        </w:rPr>
        <w:t xml:space="preserve"> </w:t>
      </w:r>
      <w:r w:rsidRPr="008B5EE5">
        <w:rPr>
          <w:rFonts w:asciiTheme="minorHAnsi" w:hAnsiTheme="minorHAnsi" w:cstheme="minorHAnsi"/>
          <w:noProof/>
        </w:rPr>
        <w:drawing>
          <wp:inline distT="0" distB="0" distL="0" distR="0" wp14:anchorId="0AD5D824" wp14:editId="48D186F6">
            <wp:extent cx="12700" cy="1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8B5EE5">
        <w:rPr>
          <w:rFonts w:asciiTheme="minorHAnsi" w:hAnsiTheme="minorHAnsi" w:cstheme="minorHAnsi"/>
        </w:rPr>
        <w:t xml:space="preserve"> Another, less obvious, feature that reduces civilian casualties is that drones are controlled remotely, so </w:t>
      </w:r>
      <w:r w:rsidRPr="008B5EE5">
        <w:rPr>
          <w:rFonts w:asciiTheme="minorHAnsi" w:hAnsiTheme="minorHAnsi" w:cstheme="minorHAnsi"/>
          <w:b/>
          <w:u w:val="single"/>
        </w:rPr>
        <w:t>the decision to employ a weapon can be reviewed in real time by lawyers, intelligence analysts, and senior commanders without any concern</w:t>
      </w:r>
      <w:r w:rsidRPr="008B5EE5">
        <w:rPr>
          <w:rFonts w:asciiTheme="minorHAnsi" w:hAnsiTheme="minorHAnsi" w:cstheme="minorHAnsi"/>
        </w:rPr>
        <w:t xml:space="preserve"> (in most cases) that a hesitation to act may cost lives. Even more importantly, </w:t>
      </w:r>
      <w:r w:rsidRPr="008B5EE5">
        <w:rPr>
          <w:rFonts w:asciiTheme="minorHAnsi" w:hAnsiTheme="minorHAnsi" w:cstheme="minorHAnsi"/>
          <w:b/>
          <w:u w:val="single"/>
        </w:rPr>
        <w:t>the operators themselves are not concerned for their own safety, eliminating the possibility that the combination of tension, an unexpected occurrence, and a concern for personal safety leads to weapons being fired when they shouldn't be</w:t>
      </w:r>
      <w:r w:rsidRPr="008B5EE5">
        <w:rPr>
          <w:rFonts w:asciiTheme="minorHAnsi" w:hAnsiTheme="minorHAnsi" w:cstheme="minorHAnsi"/>
        </w:rPr>
        <w:t xml:space="preserve">. This potential of drones to vastly reduce civilian casualties was not fully realized at first, but it has been dramatically attained in the past few years. </w:t>
      </w:r>
    </w:p>
    <w:p w:rsidR="001612BC" w:rsidRPr="008B5EE5" w:rsidRDefault="001612BC" w:rsidP="001612BC">
      <w:pPr>
        <w:pStyle w:val="Heading4"/>
        <w:rPr>
          <w:rStyle w:val="Style13ptBold"/>
          <w:rFonts w:asciiTheme="minorHAnsi" w:hAnsiTheme="minorHAnsi" w:cstheme="minorHAnsi"/>
          <w:b/>
        </w:rPr>
      </w:pPr>
      <w:r w:rsidRPr="008B5EE5">
        <w:rPr>
          <w:rStyle w:val="Style13ptBold"/>
          <w:rFonts w:asciiTheme="minorHAnsi" w:hAnsiTheme="minorHAnsi" w:cstheme="minorHAnsi"/>
          <w:b/>
        </w:rPr>
        <w:t>Drones are the best option for strikes – least civilian casualties, most efficient strikes, avoids legal issues, and disrupts terrorist communications and training.</w:t>
      </w:r>
    </w:p>
    <w:p w:rsidR="001612BC" w:rsidRPr="008B5EE5" w:rsidRDefault="001612BC" w:rsidP="001612BC">
      <w:pPr>
        <w:jc w:val="both"/>
        <w:rPr>
          <w:rStyle w:val="Style13ptBold"/>
          <w:rFonts w:asciiTheme="minorHAnsi" w:hAnsiTheme="minorHAnsi" w:cstheme="minorHAnsi"/>
          <w:b w:val="0"/>
        </w:rPr>
      </w:pPr>
      <w:r w:rsidRPr="008B5EE5">
        <w:rPr>
          <w:rStyle w:val="Style13ptBold"/>
          <w:rFonts w:asciiTheme="minorHAnsi" w:hAnsiTheme="minorHAnsi" w:cstheme="minorHAnsi"/>
        </w:rPr>
        <w:t xml:space="preserve">Byman 13 </w:t>
      </w:r>
      <w:r w:rsidRPr="008B5EE5">
        <w:rPr>
          <w:rStyle w:val="Style13ptBold"/>
          <w:rFonts w:asciiTheme="minorHAnsi" w:hAnsiTheme="minorHAnsi" w:cstheme="minorHAnsi"/>
          <w:b w:val="0"/>
        </w:rPr>
        <w:t xml:space="preserve">Professor in Security Studies @ Georgetown </w:t>
      </w:r>
    </w:p>
    <w:p w:rsidR="001612BC" w:rsidRPr="008B5EE5" w:rsidRDefault="001612BC" w:rsidP="001612BC">
      <w:pPr>
        <w:jc w:val="both"/>
        <w:rPr>
          <w:rStyle w:val="Style13ptBold"/>
          <w:rFonts w:asciiTheme="minorHAnsi" w:hAnsiTheme="minorHAnsi" w:cstheme="minorHAnsi"/>
          <w:b w:val="0"/>
          <w:sz w:val="20"/>
          <w:szCs w:val="20"/>
        </w:rPr>
      </w:pPr>
      <w:r w:rsidRPr="008B5EE5">
        <w:rPr>
          <w:rStyle w:val="Style13ptBold"/>
          <w:rFonts w:asciiTheme="minorHAnsi" w:hAnsiTheme="minorHAnsi" w:cstheme="minorHAnsi"/>
          <w:b w:val="0"/>
          <w:sz w:val="20"/>
          <w:szCs w:val="20"/>
        </w:rPr>
        <w:t>(Daniel Byman, , Senior Fellow in Middle East Policy at the Brookings Institution, Foreign Affairs Vol. 92 Iss. 4, “Why Drones Work”, EBSCO, acc. 6/26/13)</w:t>
      </w:r>
      <w:r>
        <w:rPr>
          <w:rStyle w:val="Style13ptBold"/>
          <w:rFonts w:asciiTheme="minorHAnsi" w:hAnsiTheme="minorHAnsi" w:cstheme="minorHAnsi"/>
          <w:b w:val="0"/>
          <w:sz w:val="20"/>
          <w:szCs w:val="20"/>
        </w:rPr>
        <w:t xml:space="preserve"> A.P.</w:t>
      </w:r>
    </w:p>
    <w:p w:rsidR="001612BC" w:rsidRPr="008B5EE5" w:rsidRDefault="001612BC" w:rsidP="001612BC">
      <w:pPr>
        <w:jc w:val="both"/>
        <w:rPr>
          <w:rStyle w:val="StyleUnderline"/>
          <w:rFonts w:asciiTheme="minorHAnsi" w:hAnsiTheme="minorHAnsi" w:cstheme="minorHAnsi"/>
        </w:rPr>
      </w:pPr>
      <w:r w:rsidRPr="008B5EE5">
        <w:rPr>
          <w:rStyle w:val="StyleUnderline"/>
          <w:rFonts w:asciiTheme="minorHAnsi" w:hAnsiTheme="minorHAnsi" w:cstheme="minorHAnsi"/>
        </w:rPr>
        <w:t>The Obama administration relies on drones for one simple reason: they work</w:t>
      </w:r>
      <w:r w:rsidRPr="008B5EE5">
        <w:rPr>
          <w:rFonts w:asciiTheme="minorHAnsi" w:hAnsiTheme="minorHAnsi" w:cstheme="minorHAnsi"/>
        </w:rPr>
        <w:t xml:space="preserve">. According to data compiled by the New America Foundation, </w:t>
      </w:r>
      <w:r w:rsidRPr="008B5EE5">
        <w:rPr>
          <w:rStyle w:val="StyleUnderline"/>
          <w:rFonts w:asciiTheme="minorHAnsi" w:hAnsiTheme="minorHAnsi" w:cstheme="minorHAnsi"/>
        </w:rPr>
        <w:t>since Obama has been in the White House, U.S. drones have killed an estimated 3,300 al Qaeda, Taliban, and other jihadist operatives</w:t>
      </w:r>
      <w:r w:rsidRPr="008B5EE5">
        <w:rPr>
          <w:rFonts w:asciiTheme="minorHAnsi" w:hAnsiTheme="minorHAnsi" w:cstheme="minorHAnsi"/>
        </w:rPr>
        <w:t xml:space="preserve"> in Pakistan and Yemen</w:t>
      </w:r>
      <w:r w:rsidRPr="008B5EE5">
        <w:rPr>
          <w:rStyle w:val="StyleUnderline"/>
          <w:rFonts w:asciiTheme="minorHAnsi" w:hAnsiTheme="minorHAnsi" w:cstheme="minorHAnsi"/>
        </w:rPr>
        <w:t>. That number includes over 50 senior leaders</w:t>
      </w:r>
      <w:r w:rsidRPr="008B5EE5">
        <w:rPr>
          <w:rFonts w:asciiTheme="minorHAnsi" w:hAnsiTheme="minorHAnsi" w:cstheme="minorHAnsi"/>
        </w:rPr>
        <w:t xml:space="preserve"> of al Qaeda and the Taliban -- top figures </w:t>
      </w:r>
      <w:r w:rsidRPr="008B5EE5">
        <w:rPr>
          <w:rStyle w:val="StyleUnderline"/>
          <w:rFonts w:asciiTheme="minorHAnsi" w:hAnsiTheme="minorHAnsi" w:cstheme="minorHAnsi"/>
        </w:rPr>
        <w:t>who are not easily replaced</w:t>
      </w:r>
      <w:r w:rsidRPr="008B5EE5">
        <w:rPr>
          <w:rFonts w:asciiTheme="minorHAnsi" w:hAnsiTheme="minorHAnsi" w:cstheme="minorHAnsi"/>
        </w:rPr>
        <w:t xml:space="preserve">. In 2010, Osama bin Laden warned his chief aide, Atiyah Abd al-Rahman, who was later killed by a drone strike in the Waziristan region of Pakistan in 2011, that </w:t>
      </w:r>
      <w:r w:rsidRPr="008B5EE5">
        <w:rPr>
          <w:rStyle w:val="StyleUnderline"/>
          <w:rFonts w:asciiTheme="minorHAnsi" w:hAnsiTheme="minorHAnsi" w:cstheme="minorHAnsi"/>
        </w:rPr>
        <w:t>when experienced leaders are eliminated, the result is "the rise of lower leaders who are not as experienced as the former leaders" and who are prone to errors and miscalculations</w:t>
      </w:r>
      <w:r w:rsidRPr="008B5EE5">
        <w:rPr>
          <w:rFonts w:asciiTheme="minorHAnsi" w:hAnsiTheme="minorHAnsi" w:cstheme="minorHAnsi"/>
        </w:rPr>
        <w:t xml:space="preserve">. And </w:t>
      </w:r>
      <w:r w:rsidRPr="008B5EE5">
        <w:rPr>
          <w:rStyle w:val="StyleUnderline"/>
          <w:rFonts w:asciiTheme="minorHAnsi" w:hAnsiTheme="minorHAnsi" w:cstheme="minorHAnsi"/>
        </w:rPr>
        <w:t>drones also hurt terrorist organizations when they eliminate operatives who are lower down on the food chain but who boast special skills</w:t>
      </w:r>
      <w:r w:rsidRPr="008B5EE5">
        <w:rPr>
          <w:rFonts w:asciiTheme="minorHAnsi" w:hAnsiTheme="minorHAnsi" w:cstheme="minorHAnsi"/>
        </w:rPr>
        <w:t>: passport forgers, bomb makers, recruiters, and fundraisers.</w:t>
      </w:r>
      <w:r w:rsidRPr="008B5EE5">
        <w:rPr>
          <w:rFonts w:asciiTheme="minorHAnsi" w:hAnsiTheme="minorHAnsi" w:cstheme="minorHAnsi"/>
          <w:sz w:val="12"/>
        </w:rPr>
        <w:t>¶</w:t>
      </w:r>
      <w:r w:rsidRPr="008B5EE5">
        <w:rPr>
          <w:rFonts w:asciiTheme="minorHAnsi" w:hAnsiTheme="minorHAnsi" w:cstheme="minorHAnsi"/>
        </w:rPr>
        <w:t xml:space="preserve"> </w:t>
      </w:r>
      <w:r w:rsidRPr="008B5EE5">
        <w:rPr>
          <w:rStyle w:val="Emphasis"/>
          <w:rFonts w:asciiTheme="minorHAnsi" w:hAnsiTheme="minorHAnsi" w:cstheme="minorHAnsi"/>
        </w:rPr>
        <w:t>Drones have also undercut terrorists' ability to communicate and to train new recruits.</w:t>
      </w:r>
      <w:r w:rsidRPr="008B5EE5">
        <w:rPr>
          <w:rFonts w:asciiTheme="minorHAnsi" w:hAnsiTheme="minorHAnsi" w:cstheme="minorHAnsi"/>
        </w:rPr>
        <w:t xml:space="preserve"> In order to avoid attracting drones, al Qaeda and Taliban operatives try to avoid using electronic devices or gathering in large numbers. A tip sheet found among jihadists in Mali advised militants to "maintain complete silence of all wireless contacts" and "avoid gathering in open areas." </w:t>
      </w:r>
      <w:r w:rsidRPr="008B5EE5">
        <w:rPr>
          <w:rStyle w:val="StyleUnderline"/>
          <w:rFonts w:asciiTheme="minorHAnsi" w:hAnsiTheme="minorHAnsi" w:cstheme="minorHAnsi"/>
        </w:rPr>
        <w:t>Leaders</w:t>
      </w:r>
      <w:r w:rsidRPr="008B5EE5">
        <w:rPr>
          <w:rFonts w:asciiTheme="minorHAnsi" w:hAnsiTheme="minorHAnsi" w:cstheme="minorHAnsi"/>
        </w:rPr>
        <w:t xml:space="preserve">, however, </w:t>
      </w:r>
      <w:r w:rsidRPr="008B5EE5">
        <w:rPr>
          <w:rStyle w:val="StyleUnderline"/>
          <w:rFonts w:asciiTheme="minorHAnsi" w:hAnsiTheme="minorHAnsi" w:cstheme="minorHAnsi"/>
        </w:rPr>
        <w:t>cannot give orders when they are incommunicado, and training on a large scale is nearly impossible when a drone strike could wipe out an entire group of new recruits</w:t>
      </w:r>
      <w:r w:rsidRPr="008B5EE5">
        <w:rPr>
          <w:rFonts w:asciiTheme="minorHAnsi" w:hAnsiTheme="minorHAnsi" w:cstheme="minorHAnsi"/>
        </w:rPr>
        <w:t>. Drones have turned al Qaeda's command and training structures into a liability, forcing the group to choose between having no leaders and risking dead leaders.</w:t>
      </w:r>
      <w:r w:rsidRPr="008B5EE5">
        <w:rPr>
          <w:rFonts w:asciiTheme="minorHAnsi" w:hAnsiTheme="minorHAnsi" w:cstheme="minorHAnsi"/>
          <w:sz w:val="12"/>
        </w:rPr>
        <w:t>¶</w:t>
      </w:r>
      <w:r w:rsidRPr="008B5EE5">
        <w:rPr>
          <w:rFonts w:asciiTheme="minorHAnsi" w:hAnsiTheme="minorHAnsi" w:cstheme="minorHAnsi"/>
        </w:rPr>
        <w:t xml:space="preserve"> </w:t>
      </w:r>
      <w:r w:rsidRPr="008B5EE5">
        <w:rPr>
          <w:rStyle w:val="StyleUnderline"/>
          <w:rFonts w:asciiTheme="minorHAnsi" w:hAnsiTheme="minorHAnsi" w:cstheme="minorHAnsi"/>
        </w:rPr>
        <w:t xml:space="preserve">Critics of drone strikes often fail to take into account the fact that the </w:t>
      </w:r>
      <w:r w:rsidRPr="008B5EE5">
        <w:rPr>
          <w:rStyle w:val="Emphasis"/>
          <w:rFonts w:asciiTheme="minorHAnsi" w:hAnsiTheme="minorHAnsi" w:cstheme="minorHAnsi"/>
        </w:rPr>
        <w:t>alternatives are either too risky or unrealistic</w:t>
      </w:r>
      <w:r w:rsidRPr="008B5EE5">
        <w:rPr>
          <w:rFonts w:asciiTheme="minorHAnsi" w:hAnsiTheme="minorHAnsi" w:cstheme="minorHAnsi"/>
        </w:rPr>
        <w:t xml:space="preserve">. To be sure, in an ideal world, militants would be captured alive, allowing authorities to question them and search their compounds for useful information. Raids, arrests, and interrogations can produce vital intelligence and can be less controversial than lethal operations. That is why they should be, and indeed already are, used in stable countries where the United States enjoys the support of </w:t>
      </w:r>
      <w:r w:rsidRPr="008B5EE5">
        <w:rPr>
          <w:rFonts w:asciiTheme="minorHAnsi" w:hAnsiTheme="minorHAnsi" w:cstheme="minorHAnsi"/>
        </w:rPr>
        <w:lastRenderedPageBreak/>
        <w:t xml:space="preserve">the host government. But </w:t>
      </w:r>
      <w:r w:rsidRPr="008B5EE5">
        <w:rPr>
          <w:rStyle w:val="StyleUnderline"/>
          <w:rFonts w:asciiTheme="minorHAnsi" w:hAnsiTheme="minorHAnsi" w:cstheme="minorHAnsi"/>
        </w:rPr>
        <w:t>in war zones or unstable countries</w:t>
      </w:r>
      <w:r w:rsidRPr="008B5EE5">
        <w:rPr>
          <w:rFonts w:asciiTheme="minorHAnsi" w:hAnsiTheme="minorHAnsi" w:cstheme="minorHAnsi"/>
        </w:rPr>
        <w:t xml:space="preserve">, such as Pakistan, Yemen, and Somalia, </w:t>
      </w:r>
      <w:r w:rsidRPr="008B5EE5">
        <w:rPr>
          <w:rStyle w:val="StyleUnderline"/>
          <w:rFonts w:asciiTheme="minorHAnsi" w:hAnsiTheme="minorHAnsi" w:cstheme="minorHAnsi"/>
        </w:rPr>
        <w:t>arresting militants is highly dangerous</w:t>
      </w:r>
      <w:r w:rsidRPr="008B5EE5">
        <w:rPr>
          <w:rFonts w:asciiTheme="minorHAnsi" w:hAnsiTheme="minorHAnsi" w:cstheme="minorHAnsi"/>
        </w:rPr>
        <w:t xml:space="preserve"> and, even if successful, often inefficient. In those three countries, </w:t>
      </w:r>
      <w:r w:rsidRPr="008B5EE5">
        <w:rPr>
          <w:rStyle w:val="StyleUnderline"/>
          <w:rFonts w:asciiTheme="minorHAnsi" w:hAnsiTheme="minorHAnsi" w:cstheme="minorHAnsi"/>
        </w:rPr>
        <w:t>the government exerts little or no control over remote areas</w:t>
      </w:r>
      <w:r w:rsidRPr="008B5EE5">
        <w:rPr>
          <w:rFonts w:asciiTheme="minorHAnsi" w:hAnsiTheme="minorHAnsi" w:cstheme="minorHAnsi"/>
        </w:rPr>
        <w:t xml:space="preserve">, which means that it is highly dangerous to go after militants hiding out there. Worse yet, in Pakistan and Yemen, the governments have at times cooperated with militants. </w:t>
      </w:r>
      <w:r w:rsidRPr="008B5EE5">
        <w:rPr>
          <w:rStyle w:val="StyleUnderline"/>
          <w:rFonts w:asciiTheme="minorHAnsi" w:hAnsiTheme="minorHAnsi" w:cstheme="minorHAnsi"/>
        </w:rPr>
        <w:t>If the United States regularly sent in special operations forces to hunt down terrorists</w:t>
      </w:r>
      <w:r w:rsidRPr="008B5EE5">
        <w:rPr>
          <w:rFonts w:asciiTheme="minorHAnsi" w:hAnsiTheme="minorHAnsi" w:cstheme="minorHAnsi"/>
        </w:rPr>
        <w:t xml:space="preserve"> there, </w:t>
      </w:r>
      <w:r w:rsidRPr="008B5EE5">
        <w:rPr>
          <w:rStyle w:val="StyleUnderline"/>
          <w:rFonts w:asciiTheme="minorHAnsi" w:hAnsiTheme="minorHAnsi" w:cstheme="minorHAnsi"/>
        </w:rPr>
        <w:t>sympathetic officials could easily tip off the jihadists, likely leading to firefights, U.S. casualties, and possibly the deaths of the suspects and innocent civilians</w:t>
      </w:r>
      <w:r w:rsidRPr="008B5EE5">
        <w:rPr>
          <w:rFonts w:asciiTheme="minorHAnsi" w:hAnsiTheme="minorHAnsi" w:cstheme="minorHAnsi"/>
        </w:rPr>
        <w:t>.</w:t>
      </w:r>
      <w:r w:rsidRPr="008B5EE5">
        <w:rPr>
          <w:rFonts w:asciiTheme="minorHAnsi" w:hAnsiTheme="minorHAnsi" w:cstheme="minorHAnsi"/>
          <w:sz w:val="12"/>
        </w:rPr>
        <w:t>¶</w:t>
      </w:r>
      <w:r w:rsidRPr="008B5EE5">
        <w:rPr>
          <w:rFonts w:asciiTheme="minorHAnsi" w:hAnsiTheme="minorHAnsi" w:cstheme="minorHAnsi"/>
        </w:rPr>
        <w:t xml:space="preserve"> Of course, it was a Navy SEAL team and not a drone strike that finally got bin Laden, but </w:t>
      </w:r>
      <w:r w:rsidRPr="008B5EE5">
        <w:rPr>
          <w:rStyle w:val="StyleUnderline"/>
          <w:rFonts w:asciiTheme="minorHAnsi" w:hAnsiTheme="minorHAnsi" w:cstheme="minorHAnsi"/>
        </w:rPr>
        <w:t>in many cases in which the United States needs to capture or eliminate an enemy, raids are too risky and costly</w:t>
      </w:r>
      <w:r w:rsidRPr="008B5EE5">
        <w:rPr>
          <w:rFonts w:asciiTheme="minorHAnsi" w:hAnsiTheme="minorHAnsi" w:cstheme="minorHAnsi"/>
        </w:rPr>
        <w:t xml:space="preserve">. And even if a raid results in a successful capture, it begets another problem: what to do with the detainee. </w:t>
      </w:r>
      <w:r w:rsidRPr="008B5EE5">
        <w:rPr>
          <w:rStyle w:val="StyleUnderline"/>
          <w:rFonts w:asciiTheme="minorHAnsi" w:hAnsiTheme="minorHAnsi" w:cstheme="minorHAnsi"/>
        </w:rPr>
        <w:t>Prosecuting detainees in a federal or military court is difficult because often the intelligence against terrorists is inadmissible or using it risks jeopardizing sources and methods</w:t>
      </w:r>
      <w:r w:rsidRPr="008B5EE5">
        <w:rPr>
          <w:rFonts w:asciiTheme="minorHAnsi" w:hAnsiTheme="minorHAnsi" w:cstheme="minorHAnsi"/>
        </w:rPr>
        <w:t xml:space="preserve">. And given the fact that the United States is trying to close, rather than expand, the detention facility at Guantanamo Bay, Cuba, </w:t>
      </w:r>
      <w:r w:rsidRPr="008B5EE5">
        <w:rPr>
          <w:rStyle w:val="StyleUnderline"/>
          <w:rFonts w:asciiTheme="minorHAnsi" w:hAnsiTheme="minorHAnsi" w:cstheme="minorHAnsi"/>
        </w:rPr>
        <w:t>it has become much harder to justify holding suspects indefinitely. It has become more politically palatable for the United States to kill rather than detain suspected terrorists</w:t>
      </w:r>
      <w:r w:rsidRPr="008B5EE5">
        <w:rPr>
          <w:rFonts w:asciiTheme="minorHAnsi" w:hAnsiTheme="minorHAnsi" w:cstheme="minorHAnsi"/>
        </w:rPr>
        <w:t>.</w:t>
      </w:r>
      <w:r w:rsidRPr="008B5EE5">
        <w:rPr>
          <w:rFonts w:asciiTheme="minorHAnsi" w:hAnsiTheme="minorHAnsi" w:cstheme="minorHAnsi"/>
          <w:sz w:val="12"/>
        </w:rPr>
        <w:t>¶</w:t>
      </w:r>
      <w:r w:rsidRPr="008B5EE5">
        <w:rPr>
          <w:rFonts w:asciiTheme="minorHAnsi" w:hAnsiTheme="minorHAnsi" w:cstheme="minorHAnsi"/>
        </w:rPr>
        <w:t xml:space="preserve"> Furthermore, </w:t>
      </w:r>
      <w:r w:rsidRPr="008B5EE5">
        <w:rPr>
          <w:rStyle w:val="StyleUnderline"/>
          <w:rFonts w:asciiTheme="minorHAnsi" w:hAnsiTheme="minorHAnsi" w:cstheme="minorHAnsi"/>
        </w:rPr>
        <w:t>although a drone strike may violate the local state's sovereignty, it does so to a lesser degree than would putting U.S. boots on the ground or conducting a large-scale air campaign</w:t>
      </w:r>
      <w:r w:rsidRPr="008B5EE5">
        <w:rPr>
          <w:rFonts w:asciiTheme="minorHAnsi" w:hAnsiTheme="minorHAnsi" w:cstheme="minorHAnsi"/>
        </w:rPr>
        <w:t xml:space="preserve">. And compared with a 500-pound bomb dropped from an F-16, </w:t>
      </w:r>
      <w:r w:rsidRPr="008B5EE5">
        <w:rPr>
          <w:rStyle w:val="StyleUnderline"/>
          <w:rFonts w:asciiTheme="minorHAnsi" w:hAnsiTheme="minorHAnsi" w:cstheme="minorHAnsi"/>
        </w:rPr>
        <w:t xml:space="preserve">the grenadelike warheads carried by most drones create smaller, more precise blast zones that </w:t>
      </w:r>
      <w:r w:rsidRPr="008B5EE5">
        <w:rPr>
          <w:rStyle w:val="Emphasis"/>
          <w:rFonts w:asciiTheme="minorHAnsi" w:hAnsiTheme="minorHAnsi" w:cstheme="minorHAnsi"/>
        </w:rPr>
        <w:t>decrease the risk of unexpected structural damage and casualties</w:t>
      </w:r>
      <w:r w:rsidRPr="008B5EE5">
        <w:rPr>
          <w:rFonts w:asciiTheme="minorHAnsi" w:hAnsiTheme="minorHAnsi" w:cstheme="minorHAnsi"/>
        </w:rPr>
        <w:t xml:space="preserve">. Even more important, </w:t>
      </w:r>
      <w:r w:rsidRPr="008B5EE5">
        <w:rPr>
          <w:rStyle w:val="StyleUnderline"/>
          <w:rFonts w:asciiTheme="minorHAnsi" w:hAnsiTheme="minorHAnsi" w:cstheme="minorHAnsi"/>
        </w:rPr>
        <w:t xml:space="preserve">drones, unlike traditional airplanes, can loiter above a target for hours, waiting for the ideal moment to strike and thus </w:t>
      </w:r>
      <w:r w:rsidRPr="008B5EE5">
        <w:rPr>
          <w:rStyle w:val="Emphasis"/>
          <w:rFonts w:asciiTheme="minorHAnsi" w:hAnsiTheme="minorHAnsi" w:cstheme="minorHAnsi"/>
        </w:rPr>
        <w:t>reducing the odds that civilians will be caught in the kill zone</w:t>
      </w:r>
      <w:r w:rsidRPr="008B5EE5">
        <w:rPr>
          <w:rFonts w:asciiTheme="minorHAnsi" w:hAnsiTheme="minorHAnsi" w:cstheme="minorHAnsi"/>
        </w:rPr>
        <w:t>.</w:t>
      </w:r>
      <w:r w:rsidRPr="008B5EE5">
        <w:rPr>
          <w:rFonts w:asciiTheme="minorHAnsi" w:hAnsiTheme="minorHAnsi" w:cstheme="minorHAnsi"/>
          <w:sz w:val="12"/>
        </w:rPr>
        <w:t>¶</w:t>
      </w:r>
      <w:r w:rsidRPr="008B5EE5">
        <w:rPr>
          <w:rFonts w:asciiTheme="minorHAnsi" w:hAnsiTheme="minorHAnsi" w:cstheme="minorHAnsi"/>
        </w:rPr>
        <w:t xml:space="preserve"> Finally, </w:t>
      </w:r>
      <w:r w:rsidRPr="008B5EE5">
        <w:rPr>
          <w:rStyle w:val="StyleUnderline"/>
          <w:rFonts w:asciiTheme="minorHAnsi" w:hAnsiTheme="minorHAnsi" w:cstheme="minorHAnsi"/>
        </w:rPr>
        <w:t>using drones is also far less bloody than asking allies to hunt down terrorists</w:t>
      </w:r>
      <w:r w:rsidRPr="008B5EE5">
        <w:rPr>
          <w:rFonts w:asciiTheme="minorHAnsi" w:hAnsiTheme="minorHAnsi" w:cstheme="minorHAnsi"/>
        </w:rPr>
        <w:t xml:space="preserve"> on the United States' behalf. The Pakistani and Yemeni militaries, for example, are known to regularly torture and execute detainees, and </w:t>
      </w:r>
      <w:r w:rsidRPr="008B5EE5">
        <w:rPr>
          <w:rStyle w:val="StyleUnderline"/>
          <w:rFonts w:asciiTheme="minorHAnsi" w:hAnsiTheme="minorHAnsi" w:cstheme="minorHAnsi"/>
        </w:rPr>
        <w:t>they often indiscriminately bomb civilian areas or use scorched-earth tactics against militant groups.</w:t>
      </w:r>
    </w:p>
    <w:p w:rsidR="00C820CB" w:rsidRPr="00250348" w:rsidRDefault="00C820CB" w:rsidP="00C820CB">
      <w:pPr>
        <w:pStyle w:val="Heading3"/>
      </w:pPr>
      <w:r>
        <w:lastRenderedPageBreak/>
        <w:t>A2 Resilience</w:t>
      </w:r>
    </w:p>
    <w:p w:rsidR="00C820CB" w:rsidRDefault="00C820CB" w:rsidP="00C820CB">
      <w:pPr>
        <w:pStyle w:val="Heading4"/>
      </w:pPr>
      <w:r>
        <w:t>Their theory of r</w:t>
      </w:r>
      <w:r w:rsidRPr="00D07BDB">
        <w:t>esilience is just wrong</w:t>
      </w:r>
      <w:r>
        <w:t xml:space="preserve"> and their focus on ontology has no implication for institutions</w:t>
      </w:r>
    </w:p>
    <w:p w:rsidR="00C820CB" w:rsidRPr="00D07BDB" w:rsidRDefault="00C820CB" w:rsidP="00C820CB">
      <w:pPr>
        <w:rPr>
          <w:rStyle w:val="Style13ptBold"/>
          <w:b w:val="0"/>
        </w:rPr>
      </w:pPr>
      <w:r>
        <w:rPr>
          <w:rStyle w:val="Style13ptBold"/>
        </w:rPr>
        <w:t>Schott 13</w:t>
      </w:r>
      <w:r w:rsidRPr="008B3500">
        <w:t xml:space="preserve"> (Robin May, Senior Researcher – Danish Institute for International Studies, “Resilience, Normativity and Vulnerability”, Resilience, 1(3), p.214-217) A.P.</w:t>
      </w:r>
    </w:p>
    <w:p w:rsidR="00C820CB" w:rsidRDefault="00C820CB" w:rsidP="00C820CB">
      <w:pPr>
        <w:rPr>
          <w:sz w:val="14"/>
        </w:rPr>
      </w:pPr>
      <w:r w:rsidRPr="00D07BDB">
        <w:rPr>
          <w:rStyle w:val="StyleUnderline"/>
        </w:rPr>
        <w:t>Critics o</w:t>
      </w:r>
      <w:r w:rsidRPr="00C820CB">
        <w:rPr>
          <w:rStyle w:val="StyleUnderline"/>
        </w:rPr>
        <w:t>f</w:t>
      </w:r>
      <w:r w:rsidRPr="0094211F">
        <w:rPr>
          <w:sz w:val="14"/>
        </w:rPr>
        <w:t xml:space="preserve"> the discourse of </w:t>
      </w:r>
      <w:r w:rsidRPr="00D07BDB">
        <w:rPr>
          <w:rStyle w:val="StyleUnderline"/>
        </w:rPr>
        <w:t>resilienc</w:t>
      </w:r>
      <w:r w:rsidRPr="00211BA8">
        <w:rPr>
          <w:rStyle w:val="StyleUnderline"/>
        </w:rPr>
        <w:t>e</w:t>
      </w:r>
      <w:r w:rsidRPr="0094211F">
        <w:rPr>
          <w:sz w:val="14"/>
        </w:rPr>
        <w:t xml:space="preserve"> have highlighted its normative function. They </w:t>
      </w:r>
      <w:r w:rsidRPr="00D07BDB">
        <w:rPr>
          <w:rStyle w:val="StyleUnderline"/>
        </w:rPr>
        <w:t>have pointed out, for example, that resilience is a norm that is externally imposed as a one-size- fits-all solution to problems, in contrast to techniques of the self that are self-chosen and context dependent.</w:t>
      </w:r>
      <w:r w:rsidRPr="0094211F">
        <w:rPr>
          <w:sz w:val="14"/>
        </w:rPr>
        <w:t xml:space="preserve"> In this sense, resilience is to be distinguished, as O’Malley so carefully does, from the earlier value of fortitude, which was understood to be part of moral character rather than a ‘scientifically validated and optimized technique of the self’.18 But, as the notion of normativity has many meanings, it is worth elaborating how it is used in this critique. First, critics challenge the content of the value of resilience. </w:t>
      </w:r>
      <w:r w:rsidRPr="00D07BDB">
        <w:rPr>
          <w:rStyle w:val="StyleUnderline"/>
        </w:rPr>
        <w:t xml:space="preserve">They challenge that it is better to train people to be flexible, adaptable and resilient than not. </w:t>
      </w:r>
      <w:r w:rsidRPr="0094211F">
        <w:rPr>
          <w:sz w:val="14"/>
        </w:rPr>
        <w:t xml:space="preserve">For example, Evans and Reid criticise the neoliberal advocates of risk, for whom ‘the game of survival has to be played out by learning how to expose oneself to danger rather than believing in the possibility of ever achieving freedom from danger’.19 Second, critics </w:t>
      </w:r>
      <w:r w:rsidRPr="00D07BDB">
        <w:rPr>
          <w:rStyle w:val="StyleUnderline"/>
        </w:rPr>
        <w:t>also challenge the normativity of resilience on a meta-level, in terms of the self-understanding of value held by the proponents of resilience.</w:t>
      </w:r>
      <w:r w:rsidRPr="0094211F">
        <w:rPr>
          <w:sz w:val="14"/>
        </w:rPr>
        <w:t xml:space="preserve"> These proponents assume a classical distinction between the is and the ought, between the empirical and the normative, as if values were merely added onto existence in a life world. But as Michael Dillon argues</w:t>
      </w:r>
      <w:r w:rsidRPr="00D07BDB">
        <w:rPr>
          <w:rStyle w:val="StyleUnderline"/>
        </w:rPr>
        <w:t>, the domain of value ‘does not arise after the constitution of a form of living; it is an integral part of its very constitution as such’.</w:t>
      </w:r>
      <w:r w:rsidRPr="0094211F">
        <w:rPr>
          <w:sz w:val="14"/>
        </w:rPr>
        <w:t xml:space="preserve">20 When proponents of resilience argue Victim Nor Survivor; Thinking Toward a New Humanity (Lanham, MD: Lexington, 2009), 164. Giorgio Agamben also reflects on those who have not survived in his discussion of the lacunae of witnessing. He cites Primo Levi: ‘we, the surivivors, are not the true witnesses . . . those who saw the Gorgon, have not returned to tell about it or have returned mute, but they are the Muslims, the submerged, the complete witnesses . . . .’ Giorgio Agamben, Remnants of Auschwitz: The Witness and the Archive (New York, NY: Zone Books, 1999), 33. that one can be trained to become the kind of subject who is able to adapt to face uncertain futures and dangerous risks, they treat it as if it were a value added on to existence. </w:t>
      </w:r>
      <w:r w:rsidRPr="00D07BDB">
        <w:rPr>
          <w:rStyle w:val="StyleUnderline"/>
        </w:rPr>
        <w:t>But in treating resilience as an add-on, these proponents overlook the way in which resilience produces the new normal, at the same time as it produces non-resilient subjects as abnormal or abject</w:t>
      </w:r>
      <w:r w:rsidRPr="0094211F">
        <w:rPr>
          <w:sz w:val="14"/>
        </w:rPr>
        <w:t xml:space="preserve">. In misrepresenting the role of normativity, proponents of resilience also accomplish a maneuver of self-justification. As resilience becomes naturalised and normalised, it appears to require no further justification, which helps it achieve a widespread and uncritical proliferation. Third, </w:t>
      </w:r>
      <w:r w:rsidRPr="00D07BDB">
        <w:rPr>
          <w:rStyle w:val="StyleUnderline"/>
        </w:rPr>
        <w:t>critics of resilience are also concerned with normativity in the teleological sense in which norms are concerned with the question of ends or goals: to what ends should society be transformed and for what subjects</w:t>
      </w:r>
      <w:r w:rsidRPr="0094211F">
        <w:rPr>
          <w:sz w:val="14"/>
        </w:rPr>
        <w:t xml:space="preserve">?21 Critics argue that </w:t>
      </w:r>
      <w:r w:rsidRPr="00D07BDB">
        <w:rPr>
          <w:rStyle w:val="StyleUnderline"/>
        </w:rPr>
        <w:t>resilience – in terms of both the content of the value and the self-understanding of value – forecloses reflection on these fundamental questions of meaning, freedom and co-existence. In</w:t>
      </w:r>
      <w:r w:rsidRPr="0094211F">
        <w:rPr>
          <w:sz w:val="14"/>
        </w:rPr>
        <w:t xml:space="preserve"> addition to this normative critique of the concept of resilience, </w:t>
      </w:r>
      <w:r w:rsidRPr="00D07BDB">
        <w:rPr>
          <w:rStyle w:val="Emphasis"/>
        </w:rPr>
        <w:t>some critics also challenge it on ontological grounds. Although some might consider questions of ontology to be of merely philosophical interest, relevant for reflecting on the human condition but of no consequence for institutions, one should bear in mind how much passion is tied up with ontological and epistemological commitments (t</w:t>
      </w:r>
      <w:r w:rsidRPr="0094211F">
        <w:rPr>
          <w:sz w:val="14"/>
        </w:rPr>
        <w:t xml:space="preserve">hough this is typically denied in the midst of contestations). Evans and Reid write, ‘The underlying ontology of resilience, therefore, is actually vulnerability. To be able to become resilient, one must first accept that one is fundamentally vulnerable’.22 Based on the genealogy of the discourse of vulnerability in disaster studies, they diagnose vulnerability as the precondition for the resilient subject. Vulnerability becomes sheer survivability at the extremes of existence, mere non-death that is a permanent struggle to adapt to a dangerous world. Consequently, vulnerability implies an abandonment of the political goals of changing the world for human ends. Hence, they argue that the ontology of vulnerability leads to a nihilistic view which is ‘politically catastrophic’.23 In criticising the ontology of vulnerability, Evans and Reid </w:t>
      </w:r>
      <w:r w:rsidRPr="0094211F">
        <w:rPr>
          <w:sz w:val="14"/>
        </w:rPr>
        <w:lastRenderedPageBreak/>
        <w:t>enter into an area of debate that has attracted recent philosophical interest. Is vulnerability to be understood as a theory of being that undermines the possibility of political action? Or is vulnerability to be understood as the condition of human existence that itself can drive political change? They answer the first question in the affirmative, thereby chastising not only neoliberal advocates of risk but ‘radical liberal protagonists who claim to be challenging the dominant order of things’.24 And they refer to Judith Butler’s Frames of War as an example of this latter position. But as they give her position rather short shrift, I elaborate briefly here her discussion of injurability in relation to the notions of precariousness and precarity that she introduces. Butler argues for a social ontology of the body, which acknowledges that one is always ‘given over to others, to norms, to social and political organizations’.25 She calls this Order’ to the Ethical Problematic of the World Order,” Alternatives: Global, Local, Political, 20, (1995): 323–68; 349.</w:t>
      </w:r>
      <w:r w:rsidRPr="0094211F">
        <w:rPr>
          <w:rFonts w:ascii="MS Mincho" w:eastAsia="MS Mincho" w:hAnsi="MS Mincho" w:cs="MS Mincho"/>
          <w:sz w:val="14"/>
        </w:rPr>
        <w:t> </w:t>
      </w:r>
      <w:r w:rsidRPr="0094211F">
        <w:rPr>
          <w:sz w:val="14"/>
        </w:rPr>
        <w:t xml:space="preserve">21 Michael Dillon and Julian Reid cite Joseph Stiglitz, ‘transformation to what kind of society and for what ends?’ And they add that the values, practices and investments that propel modernisation also prevent the pursuance of this key question both locally and globally. Dillon and Reid, “Global Governance, Liberal Peace, and Complex Emergency,” Alternatives: Global, Local, Political, 25, (2000): 117–43; 119. condition of exposure ‘precariousness’, which she considers to be a generalised condition, ‘the condition of being conditioned’.26 Precariousness points to the way in which life is injurable. It underscores the finitude of life, the fact that ‘one’s life is always in some sense in the hands of the other’. With this notion, she argues that exposure and dependency constitute ‘obligations toward others, most of whom we cannot name and do not know . . . . ’ In this, she follows Levinas’ view that alterity interrupts the obligations ‘we’ have.27 She takes the precariousness of life as a point of departure to argue that there is no life that transcends injurability or mortality.28 In addition to this notion of precariousness, she introduces the notion of ‘precarity’ as a political notion, which refers to the differential allocation of this generalised and shared condition of precariousness. She writes, ‘Precarity designates that politically induced condition in which certain populations suffer from failing social and economic networks of support and become differentially exposed to injury, violence and death’.29 And she suggests that </w:t>
      </w:r>
      <w:r w:rsidRPr="008B3500">
        <w:rPr>
          <w:rStyle w:val="StyleUnderline"/>
        </w:rPr>
        <w:t>precarity is a promising site for coalition politics on the Left that can be the basis of an alliance in opposition to state violence</w:t>
      </w:r>
      <w:r w:rsidRPr="0094211F">
        <w:rPr>
          <w:sz w:val="14"/>
        </w:rPr>
        <w:t xml:space="preserve">.30 So Evans and Reid are correct in arguing that Butler takes injurability as a reality of human existence (or rather of existence more generally). And there are also good grounds to challenge the normative claims Butler makes on behalf of precariousness, as Ann Murphy does when she argues, A sense of one’s own dispossession, availability to others, and vulnerability may incite violence just as readily as it does empathy, care, or tolerance . . . from the perspective of ethics, there is no normative or prescriptive force to be mined from these experiences.31 But Evans and Reid are not correct in claiming that Butler eschews a political project which seeks to ‘be able to live better lives freer from dangers’,32 as they describe their own political vision. Butler’s notion of precarity is a specifically political concept, which aims to contribute to a radically inclusive and egalitarian democratic project, which, however, can never remove the conditions of precariousness. In fact, Evans and Reid share more common ground with Butler than they acknowledge, as they turn to death as the marker for understanding human finitude. They argue that as vulnerability is mere non-death, </w:t>
      </w:r>
      <w:r w:rsidRPr="00D07BDB">
        <w:rPr>
          <w:rStyle w:val="StyleUnderline"/>
        </w:rPr>
        <w:t>resilience cheats us of learning how to die.</w:t>
      </w:r>
      <w:r w:rsidRPr="0094211F">
        <w:rPr>
          <w:sz w:val="14"/>
        </w:rPr>
        <w:t xml:space="preserve"> Following Plato and Cornel West, they argue that it is essential to learn how to die in order to keep the prospect of self- and political renewal. Cornel West asks in the documentary Examined Life, ‘How do you learn how to die?’33 Butler, too, focuses on death as the clue to finitude, but not in terms of learning how to die but in learning our ‘radical substitutability’ in relation to both death and flourishing. She notes, Precisely because a living being may die, it is necessary to care for that being so that it may live. Only under conditions in which the loss would matter does the value of the life appear. Thus, grievability is a presupposition for the life that matters.34 In her account, it is not merely the singularity of my death that matters for grappling with finitude, as in West’s account, but rather the conditions in which death matters. Butler’s focus on grievability as the future anterior, ‘a life has been lived’35 is thus linked to her notion of precarity as a critique of the political conditions that deny life such value. Although Butler introduces the notion of birth in this context, in contrast to Evans and Reid, her interest in birth is an interest in the fact that a living being may die. In this respect, all three of these authors remain broadly within a classical philosophical orientation towards death as the meaning-giving horizon of existence. </w:t>
      </w:r>
      <w:r w:rsidRPr="00D07BDB">
        <w:rPr>
          <w:rStyle w:val="StyleUnderline"/>
        </w:rPr>
        <w:t>But in doing so, they forfeit the opportunity to understand how the concepts of change, separation and difference, vulnerability, plurality and conflict traverse both birth and death.36 With this focus on death rather than on both birth and death, they lose sight of features of the human condition that Hannah Arendt argued were central for both natality and the political – features such as origins, dependence and memory</w:t>
      </w:r>
      <w:r w:rsidRPr="0094211F">
        <w:rPr>
          <w:sz w:val="14"/>
        </w:rPr>
        <w:t xml:space="preserve">. I suggest that the normative question’s teleological sense: ‘to what ends for what subjects?’ cannot be answered in a strictly future-oriented tense (nor strictly in the future anterior) as if our choices of these ends were not grounded in our commitments to those we love and have loved, to those on whom the condition and meaning of our lives depend – even when in extreme cases their life has become reduced to mere survivability. </w:t>
      </w:r>
    </w:p>
    <w:p w:rsidR="00C820CB" w:rsidRDefault="00C820CB" w:rsidP="00C820CB">
      <w:pPr>
        <w:pStyle w:val="Heading3"/>
      </w:pPr>
      <w:r>
        <w:lastRenderedPageBreak/>
        <w:t>A2 Resilience – Victim-Blaming</w:t>
      </w:r>
    </w:p>
    <w:p w:rsidR="00C820CB" w:rsidRDefault="00C820CB" w:rsidP="00C820CB">
      <w:pPr>
        <w:pStyle w:val="Heading4"/>
      </w:pPr>
      <w:r>
        <w:t>Their theory of resilience destroys the concept of vulnerability and puts blame on victims of violence</w:t>
      </w:r>
    </w:p>
    <w:p w:rsidR="00C820CB" w:rsidRDefault="00C820CB" w:rsidP="00C820CB">
      <w:pPr>
        <w:rPr>
          <w:rStyle w:val="Style13ptBold"/>
          <w:b w:val="0"/>
        </w:rPr>
      </w:pPr>
      <w:r>
        <w:rPr>
          <w:rStyle w:val="Style13ptBold"/>
        </w:rPr>
        <w:t xml:space="preserve">Schott 13 </w:t>
      </w:r>
      <w:r>
        <w:rPr>
          <w:rStyle w:val="Style13ptBold"/>
          <w:b w:val="0"/>
        </w:rPr>
        <w:t xml:space="preserve">(Robin May, Senior Researcher – </w:t>
      </w:r>
      <w:r w:rsidRPr="00D07BDB">
        <w:rPr>
          <w:rStyle w:val="Style13ptBold"/>
          <w:b w:val="0"/>
        </w:rPr>
        <w:t>Danish Institute for International Studies</w:t>
      </w:r>
      <w:r>
        <w:rPr>
          <w:rStyle w:val="Style13ptBold"/>
          <w:b w:val="0"/>
        </w:rPr>
        <w:t>, “Resilience, Normativity and V</w:t>
      </w:r>
      <w:r w:rsidRPr="0094211F">
        <w:rPr>
          <w:rStyle w:val="Style13ptBold"/>
          <w:b w:val="0"/>
        </w:rPr>
        <w:t>ulnerability</w:t>
      </w:r>
      <w:r>
        <w:rPr>
          <w:rStyle w:val="Style13ptBold"/>
          <w:b w:val="0"/>
        </w:rPr>
        <w:t>”, Resilience, 1(3), p.211-214) A.P.</w:t>
      </w:r>
    </w:p>
    <w:p w:rsidR="00C820CB" w:rsidRDefault="00C820CB" w:rsidP="00C820CB">
      <w:pPr>
        <w:rPr>
          <w:sz w:val="16"/>
        </w:rPr>
      </w:pPr>
      <w:r w:rsidRPr="007023D4">
        <w:rPr>
          <w:rStyle w:val="StyleUnderline"/>
        </w:rPr>
        <w:t>The concept of victim has been highly contested in many areas</w:t>
      </w:r>
      <w:r w:rsidRPr="00C46939">
        <w:rPr>
          <w:sz w:val="16"/>
        </w:rPr>
        <w:t xml:space="preserve"> – for example in feminist debates about sexual violence, including rape and incest; in debates about the Holocaust and genocide; and in debates in development and international relations. In post-Holocaust debates, one can even observe a race towards identifying with victim status.3 Sociologist Jeffrey Alexander characterises US discourse about the Holocaust </w:t>
      </w:r>
      <w:r w:rsidRPr="007023D4">
        <w:rPr>
          <w:rStyle w:val="StyleUnderline"/>
        </w:rPr>
        <w:t>by the emergence in the 1970s of a narrative of a universal trauma drama, where ‘evil is inside all of us in every society’ and ‘we are all the victims and all the perpetrators’.</w:t>
      </w:r>
      <w:r w:rsidRPr="00C46939">
        <w:rPr>
          <w:sz w:val="16"/>
        </w:rPr>
        <w:t xml:space="preserve">4 And in former Eastern European countries, many countries now vie for victim status as part of debates about the crimes of Nazism and totalitarianism. However, in the trajectory of debates within </w:t>
      </w:r>
      <w:r w:rsidRPr="007023D4">
        <w:rPr>
          <w:rStyle w:val="StyleUnderline"/>
        </w:rPr>
        <w:t>contemporary security discourses and the emergence of the notions of vulnerability and resistance, the concept of the victim has virtually disappeared.</w:t>
      </w:r>
      <w:r w:rsidRPr="00C46939">
        <w:rPr>
          <w:sz w:val="16"/>
        </w:rPr>
        <w:t xml:space="preserve"> Is this move in language and policy to be understood as a form of political empowerment, as defenders of resilience argue? </w:t>
      </w:r>
      <w:r w:rsidRPr="007023D4">
        <w:rPr>
          <w:rStyle w:val="StyleUnderline"/>
        </w:rPr>
        <w:t>Or is it to be understood as an undermining of the possibilities of political protest, as its critics maintain</w:t>
      </w:r>
      <w:r w:rsidRPr="00C46939">
        <w:rPr>
          <w:sz w:val="16"/>
        </w:rPr>
        <w:t>? Whereas the security discourse of the 1990s sought to justify the right to intervene in the cause of global human rights victims, even at the risk of undermining sovereignty claims, the 2000s have been characterised by a post-interventionist discourse framed by the disappointments of the 1990s. Faced with the debacle of the image of external humanitarian interveners protecting or saving non-Western victims, the post-interven- tionist debates embrace the language of prevention, resilience and empowerment. An emphasis on the bottom-up empowering of the vulnerable by strengthening their capacities pre-crisis5 has replaced the liberal internationalism of the 1990s that was characterised by top-down post-crisis intervention to protect the rights of victims against coercion.</w:t>
      </w:r>
      <w:r w:rsidRPr="007023D4">
        <w:rPr>
          <w:rStyle w:val="StyleUnderline"/>
        </w:rPr>
        <w:t xml:space="preserve"> This norm of resilience is linked to other technologies that emerged in the second half of the twentieth century.</w:t>
      </w:r>
      <w:r w:rsidRPr="00C46939">
        <w:rPr>
          <w:sz w:val="16"/>
        </w:rPr>
        <w:t xml:space="preserve"> One source is the ecology sciences, in which Crawford Holling developed the notion of ‘ecological’ resilience. Holling challenged the idea that equilibrium is the goal for managing ecosystems, as the expectation of a stable and fixed yield in production might itself undermine the system’s productivity, and ‘a chance and rare event that previously could be absorbed can trigger a sudden dramatic change and loss of structural integrity of the system’.6 He sought instead to sustain the productivity of ecosystems by acknowledging complex interdependencies and the value of biodiversity. Holling’s approach to resilience in resource management resonates with theories of the evolution of free market systems, in which Friedrich Hayek argued that not just economic systems, but all systems, move ‘in the direction of greater complexity . . . . Perturbations of greater or lesser force are not only inevitable; they are also necessary to the creativity of organized complexity’.7 </w:t>
      </w:r>
      <w:r w:rsidRPr="00C46939">
        <w:rPr>
          <w:rStyle w:val="StyleUnderline"/>
        </w:rPr>
        <w:t>When resilience emerges in discourses about emergency preparedness, crisis response and national security, it carries over the theories of management from the earlier ecological and economic approaches from which it emerged.</w:t>
      </w:r>
      <w:r w:rsidRPr="00C46939">
        <w:rPr>
          <w:sz w:val="16"/>
        </w:rPr>
        <w:t xml:space="preserve"> As public management and state planning in response to emergencies are inherently limited, one should give up the idea of an end point to emergency – with the aim that post- catastrophe reconstruction will restore the status quo – and instead embrace the culture of resilience with permanent adaptability through crisis.8 These theories of systems as based on radical uncertainty, emphasising innovation and adaptation, mesh with a managerial mentality suited to what Michael Dillon and Julian Reid have called both a ‘liberal way of peace’ and ‘a liberal way of war’.9 </w:t>
      </w:r>
      <w:r w:rsidRPr="00C46939">
        <w:rPr>
          <w:rStyle w:val="StyleUnderline"/>
        </w:rPr>
        <w:t>Instead of thinking in terms of victims who need protection, this new security paradigm thinks in terms of vulnerable subjects who need to overcome their own obstacles, whether they be internal or ideological restrictions or objective and material restrictions.</w:t>
      </w:r>
      <w:r w:rsidRPr="00C46939">
        <w:rPr>
          <w:sz w:val="16"/>
        </w:rPr>
        <w:t xml:space="preserve"> Vulnerability must be overcome in order to become a resilient subject who is ‘an active agent, capable of achieving self-transformation’.10 In this new security paradigm, vulnerability appears as a lack in the subject due to insufficient training in resiliency.11 </w:t>
      </w:r>
      <w:r w:rsidRPr="00C46939">
        <w:rPr>
          <w:rStyle w:val="StyleUnderline"/>
        </w:rPr>
        <w:t xml:space="preserve">From this perspective, the bad things that happen are not necessarily catastrophes, but may be opportunities to develop flexibility in adapting </w:t>
      </w:r>
      <w:r w:rsidRPr="00C46939">
        <w:rPr>
          <w:rStyle w:val="StyleUnderline"/>
        </w:rPr>
        <w:lastRenderedPageBreak/>
        <w:t xml:space="preserve">to new situations. </w:t>
      </w:r>
      <w:r w:rsidRPr="00C46939">
        <w:rPr>
          <w:sz w:val="16"/>
        </w:rPr>
        <w:t xml:space="preserve">With this emphasis on adapting to new situations, </w:t>
      </w:r>
      <w:r w:rsidRPr="00C46939">
        <w:rPr>
          <w:rStyle w:val="Emphasis"/>
        </w:rPr>
        <w:t>the discourse of resilience becomes a discourse of futurity, in contrast to post-Holocaust discourses that have been oriented towards the past – the nature of past crimes, recovery after trauma and the responsibility in the present for acknowledging past wrongs in order to prevent future atrocities</w:t>
      </w:r>
      <w:r w:rsidRPr="00C46939">
        <w:rPr>
          <w:sz w:val="16"/>
        </w:rPr>
        <w:t xml:space="preserve">. Although the concepts of resilience and adaptability and an orientation towards the future have broad popular, donor and governmental appeal, they have already been subject to a great deal of criticism by scholars. Pat O’Malley argues that </w:t>
      </w:r>
      <w:r w:rsidRPr="00C46939">
        <w:rPr>
          <w:rStyle w:val="StyleUnderline"/>
        </w:rPr>
        <w:t>this future orientation in the resilience paradigm is not a progressive vision of the overcoming of past wrongs, rather it is an imaginary of ‘increasingly uncertain and traumatic futures’ with the aim of creating subjects ‘capable of adapting to, and exploiting to their advantage, situations of radical uncertainty’.</w:t>
      </w:r>
      <w:r w:rsidRPr="00C46939">
        <w:rPr>
          <w:sz w:val="16"/>
        </w:rPr>
        <w:t xml:space="preserve">12 The generalisability of the sense of future risk not only puts a claim on the subject to adapt to new indeterminate situations, but it impacts the gravity of the risks as well. As the constant flow of time brings new uncertain possibilities, it makes little sense to set too much store in one specific event or catastrophe, as it will soon be superseded by others. </w:t>
      </w:r>
      <w:r w:rsidRPr="00C46939">
        <w:rPr>
          <w:rStyle w:val="StyleUnderline"/>
        </w:rPr>
        <w:t>In this new paradigm, not only would a victim perspective like the Holocaust victim and survivor Jean Ame ́ry’s be outdated, but the very concept of victim seems to be an outdated ‘technology of thought’.</w:t>
      </w:r>
      <w:r w:rsidRPr="00C46939">
        <w:rPr>
          <w:sz w:val="16"/>
        </w:rPr>
        <w:t xml:space="preserve">13 Moreover, the discourse of resilience defines vulnerability as an abstract lack. </w:t>
      </w:r>
      <w:r w:rsidRPr="00C46939">
        <w:rPr>
          <w:rStyle w:val="StyleUnderline"/>
        </w:rPr>
        <w:t>An individual or group is not vulnerable in the face of a specific other, in contestation over a specific issue, but is vulnerable because of insufficient resiliency. As a quality of the subject, whether individual or collective – e.g. marginal subjects, indigenous communities or fragile states – vulnerability becomes removed from specific interactions (e.g. interpersonal relations, relations between minority and majority communities or interstate relations) and vulnerability becomes removed from conflicts over specific issues.</w:t>
      </w:r>
      <w:r w:rsidRPr="00C46939">
        <w:rPr>
          <w:sz w:val="16"/>
        </w:rPr>
        <w:t xml:space="preserve"> Instead, vulnerability is treated as an abstract form of negativity. This view that vulnerability is a negative quality that must be overcome is not a new position in political theory, but was expressed by Thomas Hobbes, who characterised human beings as essentially needy, vulnerable and in a state of insecurity requiring an authoritarian government in order to maintain peaceful life.14 When vulnerability becomes coupled with the concept of resilience, several problems ensue. First, </w:t>
      </w:r>
      <w:r w:rsidRPr="00C46939">
        <w:rPr>
          <w:rStyle w:val="StyleUnderline"/>
        </w:rPr>
        <w:t>as resilience takes vulnerability as its ontological condition, it also displaces the concept of the victim found in the security discourses of the 1990s. Such a move makes moot the discussion of those who have not survived the state of insecurity, an issue that has been raised both by some radical philosophers and in post-Holocaust debates.</w:t>
      </w:r>
      <w:r w:rsidRPr="00C46939">
        <w:rPr>
          <w:sz w:val="16"/>
        </w:rPr>
        <w:t xml:space="preserve">15 Second, as </w:t>
      </w:r>
      <w:r w:rsidRPr="00C46939">
        <w:rPr>
          <w:rStyle w:val="StyleUnderline"/>
        </w:rPr>
        <w:t>resilience treats vulnerability as the condition for adapting to the future, it assumes either that there is no unfinished business from the past or that such business puts no claims on the present</w:t>
      </w:r>
      <w:r w:rsidRPr="00C46939">
        <w:rPr>
          <w:sz w:val="16"/>
        </w:rPr>
        <w:t xml:space="preserve">. This attitude is similar to the views held in Germany post-WWII before the process of Vergangenheitsbewa ̈ltigung (the struggle to come to terms with the past in post-1945 German society). Third, as </w:t>
      </w:r>
      <w:r w:rsidRPr="00C46939">
        <w:rPr>
          <w:rStyle w:val="StyleUnderline"/>
        </w:rPr>
        <w:t>vulnerable subjects are taught to adapt, there is no closer examination of the problems of adaptation: should people be able to adapt to anything? When does a situation require adaptation, and when does it require criticism, protest and opposition?</w:t>
      </w:r>
      <w:r w:rsidRPr="00C46939">
        <w:rPr>
          <w:sz w:val="16"/>
        </w:rPr>
        <w:t xml:space="preserve"> And </w:t>
      </w:r>
      <w:r w:rsidRPr="00C46939">
        <w:rPr>
          <w:rStyle w:val="StyleUnderline"/>
        </w:rPr>
        <w:t>what happens when adaptation to situations of crisis encourages the development of patterns of interaction that are dysfunctional in non-crisis situations?</w:t>
      </w:r>
      <w:r w:rsidRPr="00C46939">
        <w:rPr>
          <w:sz w:val="16"/>
        </w:rPr>
        <w:t xml:space="preserve">16 And fourth, as harms are treated as opportunities for the process of self-development that should replace vulnerability, </w:t>
      </w:r>
      <w:r w:rsidRPr="00C46939">
        <w:rPr>
          <w:rStyle w:val="Emphasis"/>
        </w:rPr>
        <w:t xml:space="preserve">resilience forecloses the processes of social dialogue that form a necessary part of adjudicating the gravity of harms. Hence, it is vulnerable </w:t>
      </w:r>
      <w:r w:rsidRPr="00C46939">
        <w:rPr>
          <w:rStyle w:val="Emphasis"/>
        </w:rPr>
        <w:lastRenderedPageBreak/>
        <w:t>subjects who lack resilience who become the object of criticism, rather than directing criticism against specific events, agents, institutions or dynamics that are complicit in mass violence.</w:t>
      </w:r>
      <w:r w:rsidRPr="00C46939">
        <w:rPr>
          <w:sz w:val="16"/>
        </w:rPr>
        <w:t xml:space="preserve"> Although individuals or communities can never be fully resilient, resilience becomes a normative concept defining the goal of training to ‘adapt to external problems or threats’.1 </w:t>
      </w:r>
    </w:p>
    <w:p w:rsidR="00C820CB" w:rsidRDefault="00C820CB" w:rsidP="00C820CB">
      <w:pPr>
        <w:pStyle w:val="Heading4"/>
      </w:pPr>
      <w:r>
        <w:t>Their critique of vulnerability maintains the marginalization of the victim</w:t>
      </w:r>
    </w:p>
    <w:p w:rsidR="00C820CB" w:rsidRDefault="00C820CB" w:rsidP="00C820CB">
      <w:pPr>
        <w:widowControl w:val="0"/>
        <w:autoSpaceDE w:val="0"/>
        <w:autoSpaceDN w:val="0"/>
        <w:adjustRightInd w:val="0"/>
        <w:spacing w:after="240" w:line="300" w:lineRule="atLeast"/>
        <w:rPr>
          <w:rFonts w:ascii="Times" w:hAnsi="Times" w:cs="Times"/>
          <w:sz w:val="26"/>
          <w:szCs w:val="26"/>
        </w:rPr>
      </w:pPr>
      <w:r>
        <w:rPr>
          <w:rStyle w:val="Style13ptBold"/>
        </w:rPr>
        <w:t xml:space="preserve">Schott 13 </w:t>
      </w:r>
      <w:r>
        <w:rPr>
          <w:rStyle w:val="Style13ptBold"/>
          <w:b w:val="0"/>
        </w:rPr>
        <w:t xml:space="preserve">(Robin May, Senior Researcher – </w:t>
      </w:r>
      <w:r w:rsidRPr="00D07BDB">
        <w:rPr>
          <w:rStyle w:val="Style13ptBold"/>
          <w:b w:val="0"/>
        </w:rPr>
        <w:t>Danish Institute for International Studies</w:t>
      </w:r>
      <w:r>
        <w:rPr>
          <w:rStyle w:val="Style13ptBold"/>
          <w:b w:val="0"/>
        </w:rPr>
        <w:t>, “Resilience, Normativity and V</w:t>
      </w:r>
      <w:r w:rsidRPr="0094211F">
        <w:rPr>
          <w:rStyle w:val="Style13ptBold"/>
          <w:b w:val="0"/>
        </w:rPr>
        <w:t>ulnerability</w:t>
      </w:r>
      <w:r>
        <w:rPr>
          <w:rStyle w:val="Style13ptBold"/>
          <w:b w:val="0"/>
        </w:rPr>
        <w:t>”, Resilience, 1(3), p.217-218) A.P.</w:t>
      </w:r>
    </w:p>
    <w:p w:rsidR="00C820CB" w:rsidRDefault="00C820CB" w:rsidP="00C820CB">
      <w:pPr>
        <w:rPr>
          <w:rStyle w:val="Emphasis"/>
        </w:rPr>
      </w:pPr>
      <w:r w:rsidRPr="002868FC">
        <w:rPr>
          <w:sz w:val="16"/>
        </w:rPr>
        <w:t xml:space="preserve">Hence, although I share with Evans and Reid a normative critique of the concept of resilience in terms of its content, its self-understanding of value and its teleological questions of ends, </w:t>
      </w:r>
      <w:r w:rsidRPr="002868FC">
        <w:rPr>
          <w:rStyle w:val="Emphasis"/>
        </w:rPr>
        <w:t>I am cautious about their ontological critique of vulnerability.</w:t>
      </w:r>
      <w:r w:rsidRPr="002868FC">
        <w:rPr>
          <w:sz w:val="16"/>
        </w:rPr>
        <w:t xml:space="preserve"> Rather than arguing that vulnerability precludes political transformation as Evans and Reid do or that vulnerability enables political coalition as in Butler’s account of precarity, one should ask: how is vulnerability framed? </w:t>
      </w:r>
      <w:r w:rsidRPr="002868FC">
        <w:rPr>
          <w:rStyle w:val="StyleUnderline"/>
        </w:rPr>
        <w:t>In identifying vulnerability with sheer survivability, Evans and Reid retain the dichotomy between suffering and agency that underlies the marginalisation of the concept of victim and its replacement with the resilient subject</w:t>
      </w:r>
      <w:r w:rsidRPr="002868FC">
        <w:rPr>
          <w:sz w:val="16"/>
        </w:rPr>
        <w:t xml:space="preserve">. And in framing vulnerability through the concept of precariousness, Butler is making normative claims about obligations that are difficult to justify. So for the project, ‘how should one frame the concept of vulnerability?’ my personal caveat is that </w:t>
      </w:r>
      <w:r w:rsidRPr="002868FC">
        <w:rPr>
          <w:rStyle w:val="StyleUnderline"/>
        </w:rPr>
        <w:t>one should ensure that such a frame does not posit injurability and agency as oppositional terms. The discourse on victims has typically sustained this opposition, as the concept of victim becomes more and more marginalised despite the ongoing nature of both contingent and systemic forms of violence and harms.</w:t>
      </w:r>
      <w:r w:rsidRPr="002868FC">
        <w:rPr>
          <w:sz w:val="16"/>
        </w:rPr>
        <w:t xml:space="preserve"> The discourse of </w:t>
      </w:r>
      <w:r w:rsidRPr="002868FC">
        <w:rPr>
          <w:rStyle w:val="Emphasis"/>
        </w:rPr>
        <w:t>resilience</w:t>
      </w:r>
      <w:r w:rsidRPr="002868FC">
        <w:rPr>
          <w:sz w:val="16"/>
        </w:rPr>
        <w:t xml:space="preserve">, which brands itself as an empowerment perspective,37 </w:t>
      </w:r>
      <w:r w:rsidRPr="002868FC">
        <w:rPr>
          <w:rStyle w:val="Emphasis"/>
        </w:rPr>
        <w:t>retains this dichotomy as vulnerability is to be replaced by the techniques of resilience.</w:t>
      </w:r>
      <w:r w:rsidRPr="002868FC">
        <w:rPr>
          <w:sz w:val="16"/>
        </w:rPr>
        <w:t xml:space="preserve"> Though Evans and Reid are compelling in their normative critique</w:t>
      </w:r>
      <w:r w:rsidRPr="002868FC">
        <w:rPr>
          <w:rStyle w:val="StyleUnderline"/>
        </w:rPr>
        <w:t>, they nonetheless retain this opposition by cultivating the concept of human freedom and political projects as based on a future-oriented perspective that eschews the thought that human ends and projects of freedom may be bound to our origins, our dependencies and even our vulnerability – as in Arendt’s notion of natality</w:t>
      </w:r>
      <w:r w:rsidRPr="002868FC">
        <w:rPr>
          <w:sz w:val="16"/>
        </w:rPr>
        <w:t xml:space="preserve">. Elsewhere, I propose developing a critical theory of the victim.38 To address the transformative potential of theory, I suggest retaining the concept of victim and mining it for its critical resources. The concept of victim points to a contradiction at the heart of the political, a contradiction between the potentiality of freedom and the harms of systemic violence. As a critical concept, it poses the question whether the contradiction between freedom and violence is constitutive of the political or whether it is contingent. Given the human conditions of finitude and mortality and of natality and plurality, one cannot eliminate human vulnerability to loss or suffering due to illness, loss, accident or even some instances of injustice. But it is decisive whether these forms of loss are due to the contingency of events or to domination and systemic violence. Walter Benjamin writes of the law-making character of violence,39 and Arendt’s study of totalitarianism can be read as political phenomenology which explores violence at the heart of the political. These studies of the deep connections between violence and the political suggest the question: is violence constitutive of the political or can critical thinking contribute to developing a political field that is not embedded in violence? This is the transformative demand placed by the critical concept of the victim: to eliminate systemic violence. </w:t>
      </w:r>
      <w:r w:rsidRPr="002868FC">
        <w:rPr>
          <w:rStyle w:val="Emphasis"/>
        </w:rPr>
        <w:t xml:space="preserve">To ignore this critical concept in the midst of mass political violence, to eliminate it from our political vocabulary through the mantra of resilience and empowerment, not only risks re- victimising victims but overlooks the opportunity to </w:t>
      </w:r>
      <w:r w:rsidRPr="002868FC">
        <w:rPr>
          <w:rStyle w:val="Emphasis"/>
        </w:rPr>
        <w:lastRenderedPageBreak/>
        <w:t xml:space="preserve">use this concept as an inverted looking glass that opens up the discursive fields in which the terms victim and vulnerability are used. </w:t>
      </w:r>
    </w:p>
    <w:p w:rsidR="001612BC" w:rsidRPr="00E86F08" w:rsidRDefault="001612BC" w:rsidP="001612BC">
      <w:pPr>
        <w:pStyle w:val="Heading3"/>
      </w:pPr>
      <w:r>
        <w:lastRenderedPageBreak/>
        <w:t>A2 Evans – Resuscitating Liberal Form</w:t>
      </w:r>
    </w:p>
    <w:p w:rsidR="001612BC" w:rsidRPr="009A4351" w:rsidRDefault="001612BC" w:rsidP="001612BC">
      <w:pPr>
        <w:keepNext/>
        <w:keepLines/>
        <w:spacing w:before="40" w:after="0"/>
        <w:outlineLvl w:val="3"/>
        <w:rPr>
          <w:rFonts w:eastAsia="Times New Roman" w:cs="Times New Roman"/>
          <w:b/>
          <w:iCs/>
          <w:sz w:val="26"/>
        </w:rPr>
      </w:pPr>
      <w:r w:rsidRPr="009A4351">
        <w:rPr>
          <w:rFonts w:eastAsia="Times New Roman" w:cs="Times New Roman"/>
          <w:b/>
          <w:iCs/>
          <w:sz w:val="26"/>
        </w:rPr>
        <w:t>Evan’s critique of liberalism recreates the dialectic of fear which undergrids contemporary liberal power relations. The attempt to locate evil within the ideology of western humanism de-activates insurgent agency and ignores socio-political contexts to violence. His erasure of contingency in analysis forfeits the political realm and shuts out the possibility for structural change.</w:t>
      </w:r>
    </w:p>
    <w:p w:rsidR="001612BC" w:rsidRPr="009A4351" w:rsidRDefault="001612BC" w:rsidP="001612BC">
      <w:pPr>
        <w:rPr>
          <w:rFonts w:eastAsia="Calibri" w:cs="Times New Roman"/>
        </w:rPr>
      </w:pPr>
      <w:r w:rsidRPr="009A4351">
        <w:rPr>
          <w:rFonts w:eastAsia="Times New Roman" w:cs="Times New Roman"/>
          <w:b/>
          <w:iCs/>
          <w:sz w:val="26"/>
        </w:rPr>
        <w:t>Hülagü 15</w:t>
      </w:r>
      <w:r w:rsidRPr="009A4351">
        <w:rPr>
          <w:rFonts w:eastAsia="Calibri" w:cs="Times New Roman"/>
        </w:rPr>
        <w:t xml:space="preserve"> (Funda Hülagü, PhD on Neoliberal Police Reform at the Middle East Technical University, Ankara, Marx &amp; Philosophy, 18 December 2015, </w:t>
      </w:r>
      <w:hyperlink r:id="rId108" w:history="1">
        <w:r w:rsidRPr="009A4351">
          <w:rPr>
            <w:rFonts w:eastAsia="Calibri" w:cs="Times New Roman"/>
          </w:rPr>
          <w:t>http://marxandphilosophy.org.uk/reviewofbooks/reviews/2015/2118</w:t>
        </w:r>
      </w:hyperlink>
      <w:r w:rsidRPr="009A4351">
        <w:rPr>
          <w:rFonts w:eastAsia="Calibri" w:cs="Times New Roman"/>
        </w:rPr>
        <w:t>)</w:t>
      </w:r>
    </w:p>
    <w:p w:rsidR="001612BC" w:rsidRPr="009A4351" w:rsidRDefault="001612BC" w:rsidP="001612BC">
      <w:pPr>
        <w:rPr>
          <w:rFonts w:eastAsia="Calibri" w:cs="Times New Roman"/>
          <w:sz w:val="16"/>
        </w:rPr>
      </w:pPr>
      <w:r w:rsidRPr="009A4351">
        <w:rPr>
          <w:rFonts w:eastAsia="Calibri" w:cs="Times New Roman"/>
          <w:sz w:val="16"/>
        </w:rPr>
        <w:t xml:space="preserve">Whereas </w:t>
      </w:r>
      <w:r w:rsidRPr="009A4351">
        <w:rPr>
          <w:rFonts w:eastAsia="Calibri" w:cs="Times New Roman"/>
          <w:b/>
          <w:sz w:val="24"/>
          <w:u w:val="single"/>
        </w:rPr>
        <w:t>Evans’s book</w:t>
      </w:r>
      <w:r w:rsidRPr="009A4351">
        <w:rPr>
          <w:rFonts w:eastAsia="Calibri" w:cs="Times New Roman"/>
          <w:sz w:val="16"/>
        </w:rPr>
        <w:t xml:space="preserve"> meticulously deconstructs how new liberalism perceives the world and reproduces this perception by creating new modes of governance, new imaginaries and new kinds of (de)politicization, the book </w:t>
      </w:r>
      <w:r w:rsidRPr="009A4351">
        <w:rPr>
          <w:rFonts w:eastAsia="Calibri" w:cs="Times New Roman"/>
          <w:b/>
          <w:sz w:val="24"/>
          <w:u w:val="single"/>
        </w:rPr>
        <w:t>fails to recognize the conflictual socio-political legacy behind the changing social security relations</w:t>
      </w:r>
      <w:r w:rsidRPr="009A4351">
        <w:rPr>
          <w:rFonts w:eastAsia="Calibri" w:cs="Times New Roman"/>
          <w:sz w:val="16"/>
        </w:rPr>
        <w:t xml:space="preserve">. In other words, </w:t>
      </w:r>
      <w:r w:rsidRPr="00A21E47">
        <w:rPr>
          <w:rStyle w:val="Emphasis"/>
        </w:rPr>
        <w:t>the post-structuralist method</w:t>
      </w:r>
      <w:r w:rsidRPr="009A4351">
        <w:rPr>
          <w:rFonts w:eastAsia="Calibri" w:cs="Times New Roman"/>
          <w:b/>
          <w:sz w:val="24"/>
          <w:u w:val="single"/>
        </w:rPr>
        <w:t xml:space="preserve"> which guides Evans’s analysis, </w:t>
      </w:r>
      <w:r w:rsidRPr="00A21E47">
        <w:rPr>
          <w:rStyle w:val="Emphasis"/>
        </w:rPr>
        <w:t>appears to ignore the dialectics of coercion</w:t>
      </w:r>
      <w:r w:rsidRPr="009A4351">
        <w:rPr>
          <w:rFonts w:eastAsia="Calibri" w:cs="Times New Roman"/>
          <w:b/>
          <w:sz w:val="24"/>
          <w:u w:val="single"/>
        </w:rPr>
        <w:t>, an important phenomenon of modern capitalist societies</w:t>
      </w:r>
      <w:r w:rsidRPr="009A4351">
        <w:rPr>
          <w:rFonts w:eastAsia="Calibri" w:cs="Times New Roman"/>
          <w:sz w:val="16"/>
        </w:rPr>
        <w:t xml:space="preserve">. </w:t>
      </w:r>
      <w:r w:rsidRPr="009A4351">
        <w:rPr>
          <w:rFonts w:eastAsia="Calibri" w:cs="Times New Roman"/>
          <w:b/>
          <w:sz w:val="24"/>
          <w:u w:val="single"/>
        </w:rPr>
        <w:t xml:space="preserve">The dialectics of coercion demonstrates that security governance cannot be determined exclusively by raison d’état but rather that the field of </w:t>
      </w:r>
      <w:r w:rsidRPr="00A21E47">
        <w:rPr>
          <w:rStyle w:val="Emphasis"/>
        </w:rPr>
        <w:t>coercion is a relational construct</w:t>
      </w:r>
      <w:r w:rsidRPr="009A4351">
        <w:rPr>
          <w:rFonts w:eastAsia="Calibri" w:cs="Times New Roman"/>
          <w:sz w:val="16"/>
        </w:rPr>
        <w:t xml:space="preserve">, where not only the Leviathan but also the “dangerous classes” have a formative power. However, it appears that for Evans we are living in a world which is complex albeit completely created in the mirror image of liberalism. </w:t>
      </w:r>
      <w:r w:rsidRPr="009A4351">
        <w:rPr>
          <w:rFonts w:eastAsia="Calibri" w:cs="Times New Roman"/>
          <w:b/>
          <w:sz w:val="24"/>
          <w:u w:val="single"/>
        </w:rPr>
        <w:t xml:space="preserve">For Evans, </w:t>
      </w:r>
      <w:r w:rsidRPr="00A21E47">
        <w:rPr>
          <w:rStyle w:val="Emphasis"/>
        </w:rPr>
        <w:t>there is no agency for those other than Western liberals</w:t>
      </w:r>
      <w:r w:rsidRPr="009A4351">
        <w:rPr>
          <w:rFonts w:eastAsia="Calibri" w:cs="Times New Roman"/>
          <w:sz w:val="16"/>
        </w:rPr>
        <w:t xml:space="preserve">. Although he correctly underlines the responsibility of the market state in the reproduction of the current terror, he does so </w:t>
      </w:r>
      <w:r w:rsidRPr="009A4351">
        <w:rPr>
          <w:rFonts w:eastAsia="Calibri" w:cs="Times New Roman"/>
          <w:b/>
          <w:sz w:val="24"/>
          <w:u w:val="single"/>
        </w:rPr>
        <w:t>to the point of making liberalism the generator of everything on the planet</w:t>
      </w:r>
      <w:r w:rsidRPr="009A4351">
        <w:rPr>
          <w:rFonts w:eastAsia="Calibri" w:cs="Times New Roman"/>
          <w:sz w:val="16"/>
        </w:rPr>
        <w:t>. Hence for Evans, there is no dialectics, only mimetics.</w:t>
      </w:r>
    </w:p>
    <w:p w:rsidR="001612BC" w:rsidRPr="009A4351" w:rsidRDefault="001612BC" w:rsidP="001612BC">
      <w:pPr>
        <w:rPr>
          <w:rFonts w:eastAsia="Calibri" w:cs="Times New Roman"/>
          <w:sz w:val="16"/>
          <w:szCs w:val="16"/>
        </w:rPr>
      </w:pPr>
      <w:r w:rsidRPr="009A4351">
        <w:rPr>
          <w:rFonts w:eastAsia="Calibri" w:cs="Times New Roman"/>
          <w:sz w:val="16"/>
          <w:szCs w:val="16"/>
        </w:rPr>
        <w:t>And yet, despite this important methodological lacunae, Evans’s post-structuralism is robust in its depiction of new life. It shows that the positivist binary referents such as war and peace, enemies and friends, soldiers and citizens, have all collapsed due to a new science of life which creates new organizational forms. This new global real has been crystalized by 9/11, a symbolic event which destroyed the categories of the 'national' and the 'international' and replaced them with the categories of planet (life species) and extra-territorial (threats, adversaries). The former represents a globe organized on space, thus on geopolitics, whereas the latter represents a globe reorganized over bare life, therefore over the human species. This results in bringing back the apocalyptic imaginaries of monotheistic religions. Thereby, terror is not only a discourse, a false flag for the hidden agenda of liberal regimes but a very substantial input which redefines liberalism and security governance. The notion of emergence comes along with it and the feeling of endangerment.</w:t>
      </w:r>
    </w:p>
    <w:p w:rsidR="001612BC" w:rsidRPr="009A4351" w:rsidRDefault="001612BC" w:rsidP="001612BC">
      <w:pPr>
        <w:rPr>
          <w:rFonts w:eastAsia="Calibri" w:cs="Times New Roman"/>
          <w:sz w:val="16"/>
        </w:rPr>
      </w:pPr>
      <w:r w:rsidRPr="009A4351">
        <w:rPr>
          <w:rFonts w:eastAsia="Calibri" w:cs="Times New Roman"/>
          <w:sz w:val="16"/>
        </w:rPr>
        <w:t xml:space="preserve">However, this </w:t>
      </w:r>
      <w:r w:rsidRPr="009A4351">
        <w:rPr>
          <w:rFonts w:eastAsia="Calibri" w:cs="Times New Roman"/>
          <w:b/>
          <w:sz w:val="24"/>
          <w:u w:val="single"/>
        </w:rPr>
        <w:t>emphasis on the constructive power of terror for contemporary liberal security creates another methodological limit for the work of Evans</w:t>
      </w:r>
      <w:r w:rsidRPr="009A4351">
        <w:rPr>
          <w:rFonts w:eastAsia="Calibri" w:cs="Times New Roman"/>
          <w:sz w:val="16"/>
        </w:rPr>
        <w:t xml:space="preserve">, </w:t>
      </w:r>
      <w:r w:rsidRPr="009A4351">
        <w:rPr>
          <w:rFonts w:eastAsia="Calibri" w:cs="Times New Roman"/>
          <w:b/>
          <w:sz w:val="24"/>
          <w:u w:val="single"/>
        </w:rPr>
        <w:t>who criticizes</w:t>
      </w:r>
      <w:r w:rsidRPr="009A4351">
        <w:rPr>
          <w:rFonts w:eastAsia="Calibri" w:cs="Times New Roman"/>
          <w:sz w:val="16"/>
        </w:rPr>
        <w:t xml:space="preserve"> critical security studies over their </w:t>
      </w:r>
      <w:r w:rsidRPr="009A4351">
        <w:rPr>
          <w:rFonts w:eastAsia="Calibri" w:cs="Times New Roman"/>
          <w:b/>
          <w:sz w:val="24"/>
          <w:u w:val="single"/>
        </w:rPr>
        <w:t xml:space="preserve">entrenchment of the word `security’ and therefore paradoxically makes the term </w:t>
      </w:r>
      <w:r w:rsidRPr="00A21E47">
        <w:rPr>
          <w:rStyle w:val="Emphasis"/>
        </w:rPr>
        <w:t>more powerful</w:t>
      </w:r>
      <w:r w:rsidRPr="009A4351">
        <w:rPr>
          <w:rFonts w:eastAsia="Calibri" w:cs="Times New Roman"/>
          <w:sz w:val="16"/>
        </w:rPr>
        <w:t xml:space="preserve">. </w:t>
      </w:r>
      <w:r w:rsidRPr="009A4351">
        <w:rPr>
          <w:rFonts w:eastAsia="Calibri" w:cs="Times New Roman"/>
          <w:b/>
          <w:sz w:val="24"/>
          <w:u w:val="single"/>
        </w:rPr>
        <w:t>Evans does the same for the concept of terror</w:t>
      </w:r>
      <w:r w:rsidRPr="009A4351">
        <w:rPr>
          <w:rFonts w:eastAsia="Calibri" w:cs="Times New Roman"/>
          <w:sz w:val="16"/>
        </w:rPr>
        <w:t xml:space="preserve">. As he tries to show that terror is not external to, but within new liberalism’s organic receipt, </w:t>
      </w:r>
      <w:r w:rsidRPr="009A4351">
        <w:rPr>
          <w:rFonts w:eastAsia="Calibri" w:cs="Times New Roman"/>
          <w:b/>
          <w:sz w:val="24"/>
          <w:u w:val="single"/>
        </w:rPr>
        <w:t>the concept becomes both an explanans and an explanandum</w:t>
      </w:r>
      <w:r w:rsidRPr="009A4351">
        <w:rPr>
          <w:rFonts w:eastAsia="Calibri" w:cs="Times New Roman"/>
          <w:sz w:val="16"/>
        </w:rPr>
        <w:t xml:space="preserve">. Although Evans argues openly that there are specific power relations which make terror an emblematic feature of new liberalism, the relational perspective has hardly any presence in his book. Rather, </w:t>
      </w:r>
      <w:r w:rsidRPr="009A4351">
        <w:rPr>
          <w:rFonts w:eastAsia="Calibri" w:cs="Times New Roman"/>
          <w:b/>
          <w:sz w:val="24"/>
          <w:u w:val="single"/>
        </w:rPr>
        <w:t>it appears that there is an omnipotent power which easily form-processes human affect and thus builds up new liberal subjectivities</w:t>
      </w:r>
      <w:r w:rsidRPr="009A4351">
        <w:rPr>
          <w:rFonts w:eastAsia="Calibri" w:cs="Times New Roman"/>
          <w:sz w:val="16"/>
        </w:rPr>
        <w:t xml:space="preserve">. Evans argues that today’s security governance becomes possible </w:t>
      </w:r>
      <w:r w:rsidRPr="009A4351">
        <w:rPr>
          <w:rFonts w:eastAsia="Calibri" w:cs="Times New Roman"/>
          <w:sz w:val="16"/>
        </w:rPr>
        <w:lastRenderedPageBreak/>
        <w:t xml:space="preserve">because of the existence of subjects who desire it. Despite the accuracy of this observation, </w:t>
      </w:r>
      <w:r w:rsidRPr="009A4351">
        <w:rPr>
          <w:rFonts w:eastAsia="Calibri" w:cs="Times New Roman"/>
          <w:b/>
          <w:sz w:val="24"/>
          <w:u w:val="single"/>
        </w:rPr>
        <w:t>the author underestimates the main issue: the political power and organizational ability of those who govern the globe</w:t>
      </w:r>
      <w:r w:rsidRPr="009A4351">
        <w:rPr>
          <w:rFonts w:eastAsia="Calibri" w:cs="Times New Roman"/>
          <w:sz w:val="16"/>
        </w:rPr>
        <w:t xml:space="preserve">. Indeed, although </w:t>
      </w:r>
      <w:r w:rsidRPr="009A4351">
        <w:rPr>
          <w:rFonts w:eastAsia="Calibri" w:cs="Times New Roman"/>
          <w:b/>
          <w:sz w:val="24"/>
          <w:u w:val="single"/>
        </w:rPr>
        <w:t>Evans</w:t>
      </w:r>
      <w:r w:rsidRPr="009A4351">
        <w:rPr>
          <w:rFonts w:eastAsia="Calibri" w:cs="Times New Roman"/>
          <w:sz w:val="16"/>
        </w:rPr>
        <w:t xml:space="preserve"> frequently makes reference to the new global governors such as RAND to substantiate his arguments on new liberalism, he </w:t>
      </w:r>
      <w:r w:rsidRPr="009A4351">
        <w:rPr>
          <w:rFonts w:eastAsia="Calibri" w:cs="Times New Roman"/>
          <w:b/>
          <w:sz w:val="24"/>
          <w:u w:val="single"/>
        </w:rPr>
        <w:t>tacitly refuses to see these as parts of a transnational or imperial class on the grounds that such a conceptualization would be resorting to conspirational theories of power</w:t>
      </w:r>
      <w:r w:rsidRPr="009A4351">
        <w:rPr>
          <w:rFonts w:eastAsia="Calibri" w:cs="Times New Roman"/>
          <w:sz w:val="16"/>
        </w:rPr>
        <w:t xml:space="preserve">. </w:t>
      </w:r>
      <w:r w:rsidRPr="009A4351">
        <w:rPr>
          <w:rFonts w:eastAsia="Calibri" w:cs="Times New Roman"/>
          <w:b/>
          <w:sz w:val="24"/>
          <w:u w:val="single"/>
        </w:rPr>
        <w:t xml:space="preserve">Thus Evans’s discussion suffers from the usual problem of post-structuralist accounts: </w:t>
      </w:r>
      <w:r w:rsidRPr="00A21E47">
        <w:rPr>
          <w:rStyle w:val="Emphasis"/>
        </w:rPr>
        <w:t>disassociating power relations from their socio-political context</w:t>
      </w:r>
      <w:r w:rsidRPr="009A4351">
        <w:rPr>
          <w:rFonts w:eastAsia="Calibri" w:cs="Times New Roman"/>
          <w:sz w:val="16"/>
        </w:rPr>
        <w:t>.</w:t>
      </w:r>
    </w:p>
    <w:p w:rsidR="001612BC" w:rsidRPr="009A4351" w:rsidRDefault="001612BC" w:rsidP="001612BC">
      <w:pPr>
        <w:rPr>
          <w:rFonts w:eastAsia="Calibri" w:cs="Times New Roman"/>
          <w:sz w:val="16"/>
          <w:szCs w:val="16"/>
        </w:rPr>
      </w:pPr>
      <w:r w:rsidRPr="009A4351">
        <w:rPr>
          <w:rFonts w:eastAsia="Calibri" w:cs="Times New Roman"/>
          <w:sz w:val="16"/>
          <w:szCs w:val="16"/>
        </w:rPr>
        <w:t>Evans’s work is indeed a story of change. On every page of his book he tries to point to the tremendous change we are witnessing. For him, the main reason that lies behind this change is liberal subjectivity. According to Evans, then, the novelty that we should acknowledge stems from the fact that the untamed liberal subject causes a crisis for sovereign forms of allegiance. Hence, the liberal subject, who cannot be captured anymore by already extinct sovereign discipline models, becomes the very source of danger for the entire system. According to Evans, we, the human beings, have never been so dangerous, as it takes the actions of only a very limited number of individuals to create the image of a security catastrophe. That is why the new liberal security governance is founded on future threats which can be anticipated only in the form of absolute danger. As the new liberal subject is not determined by any kind of ideology, but rather by his or her own catastrophe-creating power, the new security governance suffers from radical uncertainty. According to Evans, this is the paradox of liberalism, as the latter’s dream of non-ideological subject became its own biggest enemy.</w:t>
      </w:r>
    </w:p>
    <w:p w:rsidR="001612BC" w:rsidRPr="009A4351" w:rsidRDefault="001612BC" w:rsidP="001612BC">
      <w:pPr>
        <w:rPr>
          <w:rFonts w:eastAsia="Calibri" w:cs="Times New Roman"/>
          <w:b/>
          <w:sz w:val="24"/>
          <w:u w:val="single"/>
        </w:rPr>
      </w:pPr>
      <w:r w:rsidRPr="009A4351">
        <w:rPr>
          <w:rFonts w:eastAsia="Calibri" w:cs="Times New Roman"/>
          <w:b/>
          <w:sz w:val="24"/>
          <w:u w:val="single"/>
        </w:rPr>
        <w:t>This account of change in the formation of subjectivity</w:t>
      </w:r>
      <w:r w:rsidRPr="009A4351">
        <w:rPr>
          <w:rFonts w:eastAsia="Calibri" w:cs="Times New Roman"/>
          <w:sz w:val="16"/>
        </w:rPr>
        <w:t xml:space="preserve"> and the potential problems it causes for liberalism should indeed be taken seriously today. However, it also </w:t>
      </w:r>
      <w:r w:rsidRPr="009A4351">
        <w:rPr>
          <w:rFonts w:eastAsia="Calibri" w:cs="Times New Roman"/>
          <w:b/>
          <w:sz w:val="24"/>
          <w:u w:val="single"/>
        </w:rPr>
        <w:t xml:space="preserve">risks reproducing a </w:t>
      </w:r>
      <w:r w:rsidRPr="00A21E47">
        <w:rPr>
          <w:rStyle w:val="Emphasis"/>
        </w:rPr>
        <w:t>very idealist account of change</w:t>
      </w:r>
      <w:r w:rsidRPr="009A4351">
        <w:rPr>
          <w:rFonts w:eastAsia="Calibri" w:cs="Times New Roman"/>
          <w:b/>
          <w:sz w:val="24"/>
          <w:u w:val="single"/>
        </w:rPr>
        <w:t>, as if all material relations have evaporated with 9/11</w:t>
      </w:r>
      <w:r w:rsidRPr="009A4351">
        <w:rPr>
          <w:rFonts w:eastAsia="Calibri" w:cs="Times New Roman"/>
          <w:sz w:val="16"/>
        </w:rPr>
        <w:t xml:space="preserve">. Although it is true that the question of agency has become a big challenge for contemporary politics with </w:t>
      </w:r>
      <w:r w:rsidRPr="009A4351">
        <w:rPr>
          <w:rFonts w:eastAsia="Calibri" w:cs="Times New Roman"/>
          <w:b/>
          <w:sz w:val="24"/>
          <w:u w:val="single"/>
        </w:rPr>
        <w:t>the withdrawal of class- and ideology- driven politics</w:t>
      </w:r>
      <w:r w:rsidRPr="009A4351">
        <w:rPr>
          <w:rFonts w:eastAsia="Calibri" w:cs="Times New Roman"/>
          <w:sz w:val="16"/>
        </w:rPr>
        <w:t xml:space="preserve">, the evaporation of the latter </w:t>
      </w:r>
      <w:r w:rsidRPr="00A21E47">
        <w:rPr>
          <w:rStyle w:val="Emphasis"/>
        </w:rPr>
        <w:t>should not be taken for the evaporation of class relations in their entirety</w:t>
      </w:r>
      <w:r w:rsidRPr="009A4351">
        <w:rPr>
          <w:rFonts w:eastAsia="Calibri" w:cs="Times New Roman"/>
          <w:sz w:val="16"/>
        </w:rPr>
        <w:t xml:space="preserve">. </w:t>
      </w:r>
      <w:r w:rsidRPr="009A4351">
        <w:rPr>
          <w:rFonts w:eastAsia="Calibri" w:cs="Times New Roman"/>
          <w:b/>
          <w:sz w:val="24"/>
          <w:u w:val="single"/>
        </w:rPr>
        <w:t>Is it</w:t>
      </w:r>
      <w:r w:rsidRPr="009A4351">
        <w:rPr>
          <w:rFonts w:eastAsia="Calibri" w:cs="Times New Roman"/>
          <w:sz w:val="16"/>
        </w:rPr>
        <w:t xml:space="preserve">, for instance </w:t>
      </w:r>
      <w:r w:rsidRPr="009A4351">
        <w:rPr>
          <w:rFonts w:eastAsia="Calibri" w:cs="Times New Roman"/>
          <w:b/>
          <w:sz w:val="24"/>
          <w:u w:val="single"/>
        </w:rPr>
        <w:t>possible</w:t>
      </w:r>
      <w:r w:rsidRPr="009A4351">
        <w:rPr>
          <w:rFonts w:eastAsia="Calibri" w:cs="Times New Roman"/>
          <w:sz w:val="16"/>
        </w:rPr>
        <w:t xml:space="preserve"> </w:t>
      </w:r>
      <w:r w:rsidRPr="009A4351">
        <w:rPr>
          <w:rFonts w:eastAsia="Calibri" w:cs="Times New Roman"/>
          <w:b/>
          <w:sz w:val="24"/>
          <w:u w:val="single"/>
        </w:rPr>
        <w:t>to reduce the agency of millions during the Arab Spring or the recent Greek Crisis or in the Gezi Upheavals in Turkey, to liberal subjectivity?</w:t>
      </w:r>
      <w:r w:rsidRPr="009A4351">
        <w:rPr>
          <w:rFonts w:eastAsia="Calibri" w:cs="Times New Roman"/>
          <w:sz w:val="16"/>
        </w:rPr>
        <w:t xml:space="preserve"> </w:t>
      </w:r>
      <w:r w:rsidRPr="00A21E47">
        <w:rPr>
          <w:rStyle w:val="Emphasis"/>
        </w:rPr>
        <w:t>Have there not been demands</w:t>
      </w:r>
      <w:r w:rsidRPr="009A4351">
        <w:rPr>
          <w:rFonts w:eastAsia="Calibri" w:cs="Times New Roman"/>
          <w:b/>
          <w:sz w:val="24"/>
          <w:u w:val="single"/>
        </w:rPr>
        <w:t xml:space="preserve"> for concrete socio-political rights which transcend the limits of liberal subjectivity?</w:t>
      </w:r>
    </w:p>
    <w:p w:rsidR="001612BC" w:rsidRPr="009A4351" w:rsidRDefault="001612BC" w:rsidP="001612BC">
      <w:pPr>
        <w:rPr>
          <w:rFonts w:eastAsia="Calibri" w:cs="Times New Roman"/>
          <w:sz w:val="16"/>
        </w:rPr>
      </w:pPr>
      <w:r w:rsidRPr="009A4351">
        <w:rPr>
          <w:rFonts w:eastAsia="Calibri" w:cs="Times New Roman"/>
          <w:sz w:val="16"/>
        </w:rPr>
        <w:t xml:space="preserve">Finally, this review should touch upon the issue of evil, so central to Evans’s argument. His critique of new liberalism is based on the latter’s security dispositif to de-politicize socio-political issues by aggrandizing the impact of theological over political thinking with the help of the issue of terror. </w:t>
      </w:r>
      <w:r w:rsidRPr="009A4351">
        <w:rPr>
          <w:rFonts w:eastAsia="Calibri" w:cs="Times New Roman"/>
          <w:b/>
          <w:sz w:val="24"/>
          <w:u w:val="single"/>
        </w:rPr>
        <w:t>According to Evans, new liberalism sees a single human being as the potential evil for the entire species</w:t>
      </w:r>
      <w:r w:rsidRPr="009A4351">
        <w:rPr>
          <w:rFonts w:eastAsia="Calibri" w:cs="Times New Roman"/>
          <w:sz w:val="16"/>
        </w:rPr>
        <w:t xml:space="preserve">. </w:t>
      </w:r>
      <w:r w:rsidRPr="009A4351">
        <w:rPr>
          <w:rFonts w:eastAsia="Calibri" w:cs="Times New Roman"/>
          <w:b/>
          <w:sz w:val="24"/>
          <w:u w:val="single"/>
        </w:rPr>
        <w:t>Yet Evans, himself too thinks that today there is a problem of evil that political philosophy has long underestimated</w:t>
      </w:r>
      <w:r w:rsidRPr="009A4351">
        <w:rPr>
          <w:rFonts w:eastAsia="Calibri" w:cs="Times New Roman"/>
          <w:sz w:val="16"/>
        </w:rPr>
        <w:t>. According to Evans, 9/11 in terms of its historical implications is similar to Nazism. However, says Evans, due to the weight of political science analyses of Nazism as a regime issue, the issue of evil has been underestimated until it came back with 9/11. It appears that for Evans, the issue of evil is more than an apparatus for liberal governmentality. It is the global real we are faced with. It is the real history of humanity, underestimated by the historical blip caused by modern politics.</w:t>
      </w:r>
    </w:p>
    <w:p w:rsidR="001612BC" w:rsidRPr="009A4351" w:rsidRDefault="001612BC" w:rsidP="001612BC">
      <w:pPr>
        <w:rPr>
          <w:rFonts w:eastAsia="Calibri" w:cs="Times New Roman"/>
          <w:sz w:val="16"/>
        </w:rPr>
      </w:pPr>
      <w:r w:rsidRPr="009A4351">
        <w:rPr>
          <w:rFonts w:eastAsia="Calibri" w:cs="Times New Roman"/>
          <w:sz w:val="16"/>
        </w:rPr>
        <w:t xml:space="preserve">If this is the case, </w:t>
      </w:r>
      <w:r w:rsidRPr="00A21E47">
        <w:rPr>
          <w:rStyle w:val="Emphasis"/>
        </w:rPr>
        <w:t>Evans’s critique of liberalism and liberal terror becomes hollow</w:t>
      </w:r>
      <w:r w:rsidRPr="009A4351">
        <w:rPr>
          <w:rFonts w:eastAsia="Calibri" w:cs="Times New Roman"/>
          <w:sz w:val="16"/>
        </w:rPr>
        <w:t xml:space="preserve">. </w:t>
      </w:r>
      <w:r w:rsidRPr="009A4351">
        <w:rPr>
          <w:rFonts w:eastAsia="Calibri" w:cs="Times New Roman"/>
          <w:b/>
          <w:sz w:val="24"/>
          <w:u w:val="single"/>
        </w:rPr>
        <w:t>If new liberalism is not solely a political imaginary which colonizes alternatives but also a representation of a new ontological reality, if evil does exist, what kind of thinking might deal with this onto-theological reality?</w:t>
      </w:r>
      <w:r w:rsidRPr="009A4351">
        <w:rPr>
          <w:rFonts w:eastAsia="Calibri" w:cs="Times New Roman"/>
          <w:sz w:val="16"/>
        </w:rPr>
        <w:t xml:space="preserve"> </w:t>
      </w:r>
      <w:r w:rsidRPr="009A4351">
        <w:rPr>
          <w:rFonts w:eastAsia="Calibri" w:cs="Times New Roman"/>
          <w:b/>
          <w:sz w:val="24"/>
          <w:u w:val="single"/>
        </w:rPr>
        <w:t>To this Evans does not seem to have any answers</w:t>
      </w:r>
      <w:r w:rsidRPr="009A4351">
        <w:rPr>
          <w:rFonts w:eastAsia="Calibri" w:cs="Times New Roman"/>
          <w:sz w:val="16"/>
        </w:rPr>
        <w:t xml:space="preserve"> </w:t>
      </w:r>
      <w:r w:rsidRPr="009A4351">
        <w:rPr>
          <w:rFonts w:eastAsia="Calibri" w:cs="Times New Roman"/>
          <w:b/>
          <w:sz w:val="24"/>
          <w:u w:val="single"/>
        </w:rPr>
        <w:t>because</w:t>
      </w:r>
      <w:r w:rsidRPr="009A4351">
        <w:rPr>
          <w:rFonts w:eastAsia="Calibri" w:cs="Times New Roman"/>
          <w:sz w:val="16"/>
        </w:rPr>
        <w:t xml:space="preserve"> not only the liberal imaginary but also </w:t>
      </w:r>
      <w:r w:rsidRPr="00A21E47">
        <w:rPr>
          <w:rStyle w:val="Emphasis"/>
        </w:rPr>
        <w:t xml:space="preserve">evil as a real category haunts his own </w:t>
      </w:r>
      <w:r w:rsidRPr="00A21E47">
        <w:rPr>
          <w:rStyle w:val="Emphasis"/>
        </w:rPr>
        <w:lastRenderedPageBreak/>
        <w:t>thinking</w:t>
      </w:r>
      <w:r w:rsidRPr="009A4351">
        <w:rPr>
          <w:rFonts w:eastAsia="Calibri" w:cs="Times New Roman"/>
          <w:sz w:val="16"/>
        </w:rPr>
        <w:t xml:space="preserve">. </w:t>
      </w:r>
      <w:r w:rsidRPr="009A4351">
        <w:rPr>
          <w:rFonts w:eastAsia="Calibri" w:cs="Times New Roman"/>
          <w:b/>
          <w:sz w:val="24"/>
          <w:u w:val="single"/>
        </w:rPr>
        <w:t>His pessimism, though has no originality as it is reminiscent of the Frankfurt School</w:t>
      </w:r>
      <w:r w:rsidRPr="009A4351">
        <w:rPr>
          <w:rFonts w:eastAsia="Calibri" w:cs="Times New Roman"/>
          <w:sz w:val="16"/>
        </w:rPr>
        <w:t>.</w:t>
      </w:r>
    </w:p>
    <w:p w:rsidR="001612BC" w:rsidRPr="009A4351" w:rsidRDefault="001612BC" w:rsidP="001612BC">
      <w:pPr>
        <w:rPr>
          <w:rFonts w:eastAsia="Calibri" w:cs="Times New Roman"/>
          <w:sz w:val="16"/>
        </w:rPr>
      </w:pPr>
      <w:r w:rsidRPr="009A4351">
        <w:rPr>
          <w:rFonts w:eastAsia="Calibri" w:cs="Times New Roman"/>
          <w:sz w:val="16"/>
        </w:rPr>
        <w:t xml:space="preserve">Liberal Terror, thereby, appears to be a valuable attempt to deconstruct the Zeitgeist of the post 9/11 global order and yet it stops short of demonstrating cracks of light and hope. And this appears to stem from the </w:t>
      </w:r>
      <w:r w:rsidRPr="009A4351">
        <w:rPr>
          <w:rFonts w:eastAsia="Calibri" w:cs="Times New Roman"/>
          <w:b/>
          <w:sz w:val="24"/>
          <w:u w:val="single"/>
        </w:rPr>
        <w:t>Evans’s method</w:t>
      </w:r>
      <w:r w:rsidRPr="009A4351">
        <w:rPr>
          <w:rFonts w:eastAsia="Calibri" w:cs="Times New Roman"/>
          <w:sz w:val="16"/>
        </w:rPr>
        <w:t xml:space="preserve">, which </w:t>
      </w:r>
      <w:r w:rsidRPr="009A4351">
        <w:rPr>
          <w:rFonts w:eastAsia="Calibri" w:cs="Times New Roman"/>
          <w:b/>
          <w:sz w:val="24"/>
          <w:u w:val="single"/>
        </w:rPr>
        <w:t>is antithetical to any dialectical understanding of life and history</w:t>
      </w:r>
      <w:r w:rsidRPr="009A4351">
        <w:rPr>
          <w:rFonts w:eastAsia="Calibri" w:cs="Times New Roman"/>
          <w:sz w:val="16"/>
        </w:rPr>
        <w:t xml:space="preserve">. </w:t>
      </w:r>
    </w:p>
    <w:p w:rsidR="001612BC" w:rsidRPr="00A21E47" w:rsidRDefault="001612BC" w:rsidP="001612BC"/>
    <w:p w:rsidR="001612BC" w:rsidRPr="00B55AD5" w:rsidRDefault="001612BC" w:rsidP="001612BC"/>
    <w:p w:rsidR="001612BC" w:rsidRPr="00B55AD5" w:rsidRDefault="001612BC" w:rsidP="001612BC"/>
    <w:p w:rsidR="00211BA8" w:rsidRDefault="00211BA8" w:rsidP="00211BA8">
      <w:pPr>
        <w:pStyle w:val="Heading3"/>
      </w:pPr>
      <w:r>
        <w:lastRenderedPageBreak/>
        <w:t>A2 A-Life</w:t>
      </w:r>
    </w:p>
    <w:p w:rsidR="00211BA8" w:rsidRDefault="00211BA8" w:rsidP="00211BA8">
      <w:pPr>
        <w:pStyle w:val="Heading4"/>
      </w:pPr>
      <w:r>
        <w:t>EXPAI development strategies ensure A-Life won’t go rogue</w:t>
      </w:r>
    </w:p>
    <w:p w:rsidR="00211BA8" w:rsidRDefault="00211BA8" w:rsidP="00211BA8">
      <w:pPr>
        <w:rPr>
          <w:rStyle w:val="Style13ptBold"/>
          <w:b w:val="0"/>
        </w:rPr>
      </w:pPr>
      <w:r>
        <w:rPr>
          <w:rStyle w:val="Style13ptBold"/>
        </w:rPr>
        <w:t>Davey 16</w:t>
      </w:r>
      <w:r w:rsidRPr="00343275">
        <w:t xml:space="preserve"> (Tucker, Boston College Poli. Sci., “How Can AI Learn to Be Safe?”, Future of Life, </w:t>
      </w:r>
      <w:hyperlink r:id="rId109" w:history="1">
        <w:r w:rsidRPr="00343275">
          <w:rPr>
            <w:rStyle w:val="Hyperlink"/>
          </w:rPr>
          <w:t>https://futureoflife.org/2016/10/11/how-can-ai-learn-to-be-safe/</w:t>
        </w:r>
      </w:hyperlink>
      <w:r w:rsidRPr="00343275">
        <w:t>) ACB</w:t>
      </w:r>
    </w:p>
    <w:p w:rsidR="00211BA8" w:rsidRPr="001612BC" w:rsidRDefault="00211BA8" w:rsidP="00211BA8">
      <w:pPr>
        <w:rPr>
          <w:rStyle w:val="Style13ptBold"/>
          <w:sz w:val="24"/>
          <w:szCs w:val="24"/>
          <w:u w:val="single"/>
        </w:rPr>
      </w:pPr>
      <w:r w:rsidRPr="00C70F6B">
        <w:rPr>
          <w:rStyle w:val="Style13ptBold"/>
          <w:b w:val="0"/>
          <w:sz w:val="16"/>
        </w:rPr>
        <w:t xml:space="preserve">Instead, Steunebrink uses an approach called </w:t>
      </w:r>
      <w:r w:rsidRPr="001612BC">
        <w:rPr>
          <w:rStyle w:val="Style13ptBold"/>
          <w:sz w:val="24"/>
          <w:szCs w:val="24"/>
          <w:u w:val="single"/>
        </w:rPr>
        <w:t>EXPAI (experience-based artificial intelligence). EXPAI are “self-improving systems that make tentative, additive, reversible, very fine-grained modifications, without prior self-reasoning; instead, self-modifications are tested over time against experiential evidences and slowly phased in when vindicated, or dismissed when falsified</w:t>
      </w:r>
      <w:r w:rsidRPr="00C70F6B">
        <w:rPr>
          <w:rStyle w:val="Style13ptBold"/>
          <w:b w:val="0"/>
          <w:sz w:val="16"/>
        </w:rPr>
        <w:t xml:space="preserve">.” Instead of trusting only a mathematical proof, </w:t>
      </w:r>
      <w:r w:rsidRPr="001612BC">
        <w:rPr>
          <w:rStyle w:val="Style13ptBold"/>
          <w:sz w:val="24"/>
          <w:szCs w:val="24"/>
          <w:u w:val="single"/>
        </w:rPr>
        <w:t>researchers can ensure that the AI develops safe and benevolent behaviors by teaching and testing the machine in complex, unforeseen environments that challenge its function and goals</w:t>
      </w:r>
      <w:r w:rsidRPr="00C70F6B">
        <w:rPr>
          <w:rStyle w:val="Style13ptBold"/>
          <w:b w:val="0"/>
          <w:sz w:val="16"/>
        </w:rPr>
        <w:t xml:space="preserve">. With EXPAI, AI machines will learn from interactive experience, and therefore monitoring their growth period is crucial. As Steunebrink posits, the focus shifts from asking, “What is the behavior of an agent that is very intelligent and capable of self-modification, and how do we control it?” to asking, </w:t>
      </w:r>
      <w:r w:rsidRPr="001612BC">
        <w:rPr>
          <w:rStyle w:val="Style13ptBold"/>
          <w:sz w:val="24"/>
          <w:szCs w:val="24"/>
          <w:u w:val="single"/>
        </w:rPr>
        <w:t xml:space="preserve">“How do we grow an agent from baby beginnings such that it gains both robust understanding and proper values?” </w:t>
      </w:r>
      <w:r w:rsidRPr="00C70F6B">
        <w:rPr>
          <w:rStyle w:val="Style13ptBold"/>
          <w:b w:val="0"/>
          <w:sz w:val="16"/>
        </w:rPr>
        <w:t xml:space="preserve">Consider how children grow and learn to navigate the world independently. If provided with a stable and healthy childhood, children learn to adopt values and understand their relation to the external world through trial and error, and by examples. </w:t>
      </w:r>
      <w:r w:rsidRPr="001612BC">
        <w:rPr>
          <w:rStyle w:val="Style13ptBold"/>
          <w:sz w:val="24"/>
          <w:szCs w:val="24"/>
          <w:u w:val="single"/>
        </w:rPr>
        <w:t>Childhood is a time of growth and learning, of making mistakes, of building on success – all to help prepare the child to grow into a competent adult who can navigate unforeseen circumstances. Steunebrink believes that researchers can ensure safe AI through a similar, gradual process of experience-based learning.</w:t>
      </w:r>
      <w:r w:rsidRPr="00C70F6B">
        <w:rPr>
          <w:rStyle w:val="Style13ptBold"/>
          <w:b w:val="0"/>
          <w:sz w:val="16"/>
        </w:rPr>
        <w:t xml:space="preserve"> In an architectural blueprint developed by Steunebrink and his colleagues, the AI is constructed “starting from only a small amount of designer-specific code – a seed.” Like a child, the beginnings of the machine will be less competent and less intelligent, but it will self-improve over time, as it learns from teachers and real-world experience. As Steunebrink’s approach focuses on the growth period of an autonomous agent, </w:t>
      </w:r>
      <w:r w:rsidRPr="001612BC">
        <w:rPr>
          <w:rStyle w:val="Style13ptBold"/>
          <w:sz w:val="24"/>
          <w:szCs w:val="24"/>
          <w:u w:val="single"/>
        </w:rPr>
        <w:t>the teachers, not the programmers, are most responsible for creating a robust and benevolent AI. Meanwhile, the developmental stage gives researchers time to observe and correct an AI’s behavior in a controlled setting where the stakes are still low.</w:t>
      </w:r>
    </w:p>
    <w:p w:rsidR="00211BA8" w:rsidRDefault="00211BA8" w:rsidP="00211BA8">
      <w:pPr>
        <w:pStyle w:val="Heading4"/>
      </w:pPr>
      <w:r>
        <w:t>Seminal technology for grey goo fails to escalate</w:t>
      </w:r>
    </w:p>
    <w:p w:rsidR="00211BA8" w:rsidRDefault="00211BA8" w:rsidP="00211BA8">
      <w:pPr>
        <w:rPr>
          <w:rStyle w:val="Style13ptBold"/>
          <w:b w:val="0"/>
        </w:rPr>
      </w:pPr>
      <w:r>
        <w:rPr>
          <w:rStyle w:val="Style13ptBold"/>
        </w:rPr>
        <w:t>CRN 3</w:t>
      </w:r>
      <w:r w:rsidRPr="00343275">
        <w:t xml:space="preserve"> (“Grey Goo is a Small Issue”, Center for Responsible Nanotechnology, </w:t>
      </w:r>
      <w:hyperlink r:id="rId110" w:history="1">
        <w:r w:rsidRPr="00343275">
          <w:rPr>
            <w:rStyle w:val="Hyperlink"/>
          </w:rPr>
          <w:t>http://www.crnano.org/BD-Goo.htm</w:t>
        </w:r>
      </w:hyperlink>
      <w:r w:rsidRPr="00343275">
        <w:t>) ACB</w:t>
      </w:r>
    </w:p>
    <w:p w:rsidR="00211BA8" w:rsidRPr="004D0D7D" w:rsidRDefault="00211BA8" w:rsidP="00211BA8">
      <w:pPr>
        <w:rPr>
          <w:rStyle w:val="Style13ptBold"/>
          <w:b w:val="0"/>
          <w:sz w:val="16"/>
        </w:rPr>
      </w:pPr>
      <w:r w:rsidRPr="004D0D7D">
        <w:rPr>
          <w:rStyle w:val="Style13ptBold"/>
          <w:b w:val="0"/>
          <w:sz w:val="16"/>
        </w:rPr>
        <w:t>Fear of runaway nanobots, or “grey goo”, is more of a public issue than a scientific problem. Grey goo as a result of out of control nanotechnology played a starring role in an article titled "The Grey Goo Problem" by Lawrence Osborne in today's New York Times Magazine. This article and other recent fictional portrayals of grey goo, as well as statements by scientists such as Richard Smalley, are signs of significant public concern. But although biosphere-eating goo is a gripping story</w:t>
      </w:r>
      <w:r w:rsidRPr="001612BC">
        <w:rPr>
          <w:rStyle w:val="Style13ptBold"/>
          <w:sz w:val="24"/>
          <w:szCs w:val="24"/>
          <w:u w:val="single"/>
        </w:rPr>
        <w:t>, current molecular manufacturing proposals contain nothing even similar to grey goo</w:t>
      </w:r>
      <w:r w:rsidRPr="004D0D7D">
        <w:rPr>
          <w:rStyle w:val="Style13ptBold"/>
          <w:b w:val="0"/>
          <w:sz w:val="16"/>
        </w:rPr>
        <w:t xml:space="preserve">. The idea that nanotechnology manufacturing systems could run amok is based on outdated information. </w:t>
      </w:r>
      <w:r w:rsidRPr="001612BC">
        <w:rPr>
          <w:rStyle w:val="Style13ptBold"/>
          <w:sz w:val="24"/>
          <w:szCs w:val="24"/>
          <w:u w:val="single"/>
        </w:rPr>
        <w:t>The earliest proposals for molecular manufacturing technologies echoed biological systems. Huge numbers of tiny robots called “assemblers” would self-replicate, then work together to build large products</w:t>
      </w:r>
      <w:r w:rsidRPr="004D0D7D">
        <w:rPr>
          <w:rStyle w:val="Style13ptBold"/>
          <w:b w:val="0"/>
          <w:sz w:val="16"/>
        </w:rPr>
        <w:t xml:space="preserve">, much like termites building a termite mound. Such systems appeared to run the risk of going out of control, perhaps even “eating” large portions of the biosphere. </w:t>
      </w:r>
      <w:r w:rsidRPr="001612BC">
        <w:rPr>
          <w:rStyle w:val="Style13ptBold"/>
          <w:sz w:val="24"/>
          <w:szCs w:val="24"/>
          <w:u w:val="single"/>
        </w:rPr>
        <w:t xml:space="preserve">Eric Drexler warned in 1986, “We cannot afford certain kinds of accidents with replicating assemblers.” Since then, however, Drexler and others have </w:t>
      </w:r>
      <w:r w:rsidRPr="001612BC">
        <w:rPr>
          <w:rStyle w:val="Style13ptBold"/>
          <w:sz w:val="24"/>
          <w:szCs w:val="24"/>
          <w:u w:val="single"/>
        </w:rPr>
        <w:lastRenderedPageBreak/>
        <w:t>developed models for making safer and more efficient machine-like systems that resemble an assembly line in a factory more than anything biological</w:t>
      </w:r>
      <w:r w:rsidRPr="004D0D7D">
        <w:rPr>
          <w:rStyle w:val="Style13ptBold"/>
          <w:b w:val="0"/>
          <w:sz w:val="16"/>
        </w:rPr>
        <w:t xml:space="preserve">. These mechanical designs were described in detail in Drexler's 1992 seminal reference work, Nanosystems, which does not even mention free-floating autonomous assemblers. </w:t>
      </w:r>
      <w:r w:rsidRPr="001612BC">
        <w:rPr>
          <w:rStyle w:val="Style13ptBold"/>
          <w:sz w:val="24"/>
          <w:szCs w:val="24"/>
          <w:u w:val="single"/>
        </w:rPr>
        <w:t>Replicating assemblers will not be used for manufacturing. Factory designs using integrated nanotechnology will be much more efficient at building products, and a personal nanofactory is nothing like a grey goo nanobot</w:t>
      </w:r>
      <w:r w:rsidRPr="004D0D7D">
        <w:rPr>
          <w:rStyle w:val="Style13ptBold"/>
          <w:b w:val="0"/>
          <w:sz w:val="16"/>
        </w:rPr>
        <w:t xml:space="preserve">. A stationary tabletop factory using only preprocessed chemicals would be both safer and easier to build. Like a drill press or a lathe, such a system could not run wild. Systems like this are the basis for responsible molecular manufacturing proposals. To evaluate Eric Drexler's technical ideas on the basis of grey goo is to miss the far more important policy issues created by general-purpose nanoscale manufacturing. </w:t>
      </w:r>
      <w:r w:rsidRPr="001612BC">
        <w:rPr>
          <w:rStyle w:val="Style13ptBold"/>
          <w:sz w:val="24"/>
          <w:szCs w:val="24"/>
          <w:u w:val="single"/>
        </w:rPr>
        <w:t xml:space="preserve">A grey goo robot would face a much harder task than merely replicating itself. It would also have to survive in the environment, move around, and convert what it finds into raw materials and power. </w:t>
      </w:r>
      <w:r w:rsidRPr="004D0D7D">
        <w:rPr>
          <w:rStyle w:val="Style13ptBold"/>
          <w:b w:val="0"/>
          <w:sz w:val="16"/>
        </w:rPr>
        <w:t xml:space="preserve">This would require sophisticated chemistry. None of these functions would be part of a molecular manufacturing system. A grey goo robot would also require a relatively large computer to store and process the full blueprint of such a complex device. </w:t>
      </w:r>
      <w:r w:rsidRPr="001612BC">
        <w:rPr>
          <w:rStyle w:val="Style13ptBold"/>
          <w:sz w:val="24"/>
          <w:szCs w:val="24"/>
          <w:u w:val="single"/>
        </w:rPr>
        <w:t>A nanobot or nanomachine missing any part of this functionality could not function as grey goo</w:t>
      </w:r>
      <w:r w:rsidRPr="004D0D7D">
        <w:rPr>
          <w:rStyle w:val="Style13ptBold"/>
          <w:b w:val="0"/>
          <w:sz w:val="16"/>
        </w:rPr>
        <w:t xml:space="preserve">. </w:t>
      </w:r>
    </w:p>
    <w:p w:rsidR="001612BC" w:rsidRDefault="001612BC" w:rsidP="001612BC">
      <w:pPr>
        <w:pStyle w:val="Heading2"/>
      </w:pPr>
      <w:r>
        <w:lastRenderedPageBreak/>
        <w:t>Framework</w:t>
      </w:r>
    </w:p>
    <w:p w:rsidR="001612BC" w:rsidRDefault="001612BC" w:rsidP="001612BC">
      <w:pPr>
        <w:pStyle w:val="Heading3"/>
      </w:pPr>
      <w:r>
        <w:lastRenderedPageBreak/>
        <w:t>A2 State Link</w:t>
      </w:r>
    </w:p>
    <w:p w:rsidR="00375B29" w:rsidRPr="00375B29" w:rsidRDefault="00375B29" w:rsidP="00B30BD8">
      <w:pPr>
        <w:pStyle w:val="Heading4"/>
      </w:pPr>
      <w:r>
        <w:t xml:space="preserve">Their denial of </w:t>
      </w:r>
      <w:r w:rsidRPr="00B30BD8">
        <w:rPr>
          <w:u w:val="single"/>
        </w:rPr>
        <w:t>stable ontological footing</w:t>
      </w:r>
      <w:r>
        <w:t xml:space="preserve"> for the 1ac’s political analysis is a paradox. A disavowal of autonomy and certainty is </w:t>
      </w:r>
      <w:r w:rsidRPr="00B30BD8">
        <w:rPr>
          <w:u w:val="single"/>
        </w:rPr>
        <w:t>not</w:t>
      </w:r>
      <w:r>
        <w:t xml:space="preserve"> a revolutionary break from ontological ordering, but rather </w:t>
      </w:r>
      <w:r w:rsidRPr="00B30BD8">
        <w:rPr>
          <w:u w:val="single"/>
        </w:rPr>
        <w:t>is itself an appeal to a more “authentic” representation</w:t>
      </w:r>
      <w:r>
        <w:t xml:space="preserve"> of the world present-at-hand. You should err towards conceiving of fiat as a </w:t>
      </w:r>
      <w:r w:rsidRPr="00B30BD8">
        <w:rPr>
          <w:u w:val="single"/>
        </w:rPr>
        <w:t>contingent act of worlding</w:t>
      </w:r>
      <w:r>
        <w:t xml:space="preserve"> that builds a simulatory space of possibility within an academic setting based on contingent ontological grounds. Read the framework debate through the fundamental premise that</w:t>
      </w:r>
      <w:r w:rsidR="00B30BD8">
        <w:t xml:space="preserve"> </w:t>
      </w:r>
      <w:r w:rsidR="00B30BD8" w:rsidRPr="00B30BD8">
        <w:rPr>
          <w:u w:val="single"/>
        </w:rPr>
        <w:t>shared commitments to a specific act of worlding</w:t>
      </w:r>
      <w:r w:rsidR="00B30BD8">
        <w:t xml:space="preserve"> – ie fiat – is the </w:t>
      </w:r>
      <w:r w:rsidR="00B30BD8" w:rsidRPr="00B30BD8">
        <w:rPr>
          <w:u w:val="single"/>
        </w:rPr>
        <w:t>only logical way</w:t>
      </w:r>
      <w:r w:rsidR="00B30BD8">
        <w:t xml:space="preserve"> to conceive of intra-agent decision making and </w:t>
      </w:r>
      <w:r w:rsidR="00B30BD8" w:rsidRPr="00B30BD8">
        <w:rPr>
          <w:u w:val="single"/>
        </w:rPr>
        <w:t>any argument</w:t>
      </w:r>
      <w:r w:rsidR="00B30BD8">
        <w:t xml:space="preserve"> they make about abandoning this hypothetical act of cost-benefit analysis is </w:t>
      </w:r>
      <w:r w:rsidR="00B30BD8" w:rsidRPr="00B30BD8">
        <w:rPr>
          <w:u w:val="single"/>
        </w:rPr>
        <w:t>complicit</w:t>
      </w:r>
      <w:r w:rsidR="00B30BD8">
        <w:t xml:space="preserve"> in the futile and life-denying search for a way to move beyond Being that they have spent the entire 1nc criticizing.</w:t>
      </w:r>
    </w:p>
    <w:p w:rsidR="001612BC" w:rsidRPr="00D23764" w:rsidRDefault="001612BC" w:rsidP="001612BC">
      <w:r w:rsidRPr="00D23764">
        <w:rPr>
          <w:rStyle w:val="Style13ptBold"/>
        </w:rPr>
        <w:t>Paipais 17</w:t>
      </w:r>
      <w:r>
        <w:t xml:space="preserve"> (Vassilios, </w:t>
      </w:r>
      <w:r w:rsidRPr="00D23764">
        <w:rPr>
          <w:i/>
        </w:rPr>
        <w:t>Political Ontology and International Political Thought</w:t>
      </w:r>
      <w:r>
        <w:rPr>
          <w:i/>
        </w:rPr>
        <w:t>:</w:t>
      </w:r>
      <w:r w:rsidRPr="00D23764">
        <w:rPr>
          <w:i/>
        </w:rPr>
        <w:t xml:space="preserve"> </w:t>
      </w:r>
      <w:r>
        <w:rPr>
          <w:i/>
        </w:rPr>
        <w:t>Voiding a</w:t>
      </w:r>
      <w:r w:rsidRPr="00D23764">
        <w:rPr>
          <w:i/>
        </w:rPr>
        <w:t xml:space="preserve"> Pluralist World</w:t>
      </w:r>
      <w:r>
        <w:t>, International Political Theory Series (2017), p. 7-14)</w:t>
      </w:r>
    </w:p>
    <w:p w:rsidR="001612BC" w:rsidRPr="002D494E" w:rsidRDefault="001612BC" w:rsidP="001612BC">
      <w:pPr>
        <w:rPr>
          <w:sz w:val="16"/>
        </w:rPr>
      </w:pPr>
      <w:r w:rsidRPr="00253F04">
        <w:rPr>
          <w:rStyle w:val="Emphasis"/>
        </w:rPr>
        <w:t>Any attempt to resist positing or representing a worldly ground for knowledge</w:t>
      </w:r>
      <w:r w:rsidRPr="002D494E">
        <w:rPr>
          <w:sz w:val="16"/>
        </w:rPr>
        <w:t>—</w:t>
      </w:r>
      <w:r w:rsidRPr="00253F04">
        <w:rPr>
          <w:rStyle w:val="StyleUnderline"/>
        </w:rPr>
        <w:t>by referring to a representational condition such as the subject, logic, language, structure or difference</w:t>
      </w:r>
      <w:r w:rsidRPr="002D494E">
        <w:rPr>
          <w:sz w:val="16"/>
        </w:rPr>
        <w:t>—</w:t>
      </w:r>
      <w:r w:rsidRPr="00253F04">
        <w:rPr>
          <w:rStyle w:val="Emphasis"/>
        </w:rPr>
        <w:t>can always be represented as one more thing within the world</w:t>
      </w:r>
      <w:r w:rsidRPr="00253F04">
        <w:rPr>
          <w:rStyle w:val="StyleUnderline"/>
        </w:rPr>
        <w:t xml:space="preserve">, a represented thing that </w:t>
      </w:r>
      <w:r w:rsidRPr="00253F04">
        <w:rPr>
          <w:rStyle w:val="Emphasis"/>
        </w:rPr>
        <w:t>grounds the represented world</w:t>
      </w:r>
      <w:r w:rsidRPr="00253F04">
        <w:rPr>
          <w:rStyle w:val="StyleUnderline"/>
        </w:rPr>
        <w:t xml:space="preserve"> in general</w:t>
      </w:r>
      <w:r w:rsidRPr="002D494E">
        <w:rPr>
          <w:sz w:val="16"/>
        </w:rPr>
        <w:t>. (Colebrook 2005, p. 211)</w:t>
      </w:r>
    </w:p>
    <w:p w:rsidR="001612BC" w:rsidRPr="002D494E" w:rsidRDefault="001612BC" w:rsidP="001612BC">
      <w:pPr>
        <w:rPr>
          <w:sz w:val="16"/>
        </w:rPr>
      </w:pPr>
      <w:r w:rsidRPr="002D494E">
        <w:rPr>
          <w:sz w:val="16"/>
        </w:rPr>
        <w:t xml:space="preserve">The error here is to misrecognise Kant’s lesson that the world is never immediately given to us but is only ‘lived’ through representation. </w:t>
      </w:r>
      <w:r w:rsidRPr="00253F04">
        <w:rPr>
          <w:rStyle w:val="StyleUnderline"/>
        </w:rPr>
        <w:t xml:space="preserve">If the realisation that </w:t>
      </w:r>
      <w:r w:rsidRPr="00253F04">
        <w:rPr>
          <w:rStyle w:val="Emphasis"/>
        </w:rPr>
        <w:t>any sense of autonomy</w:t>
      </w:r>
      <w:r w:rsidRPr="002D494E">
        <w:rPr>
          <w:sz w:val="16"/>
        </w:rPr>
        <w:t xml:space="preserve">, </w:t>
      </w:r>
      <w:r w:rsidRPr="00253F04">
        <w:rPr>
          <w:rStyle w:val="StyleUnderline"/>
        </w:rPr>
        <w:t xml:space="preserve">sovereign certainty and spatiotemporal identity is </w:t>
      </w:r>
      <w:r w:rsidRPr="00253F04">
        <w:rPr>
          <w:rStyle w:val="Emphasis"/>
        </w:rPr>
        <w:t>never self-present</w:t>
      </w:r>
      <w:r w:rsidRPr="002D494E">
        <w:rPr>
          <w:sz w:val="16"/>
        </w:rPr>
        <w:t xml:space="preserve">, </w:t>
      </w:r>
      <w:r w:rsidRPr="00253F04">
        <w:rPr>
          <w:rStyle w:val="StyleUnderline"/>
        </w:rPr>
        <w:t>never coterminous with itself</w:t>
      </w:r>
      <w:r w:rsidRPr="002D494E">
        <w:rPr>
          <w:sz w:val="16"/>
        </w:rPr>
        <w:t xml:space="preserve"> </w:t>
      </w:r>
      <w:r w:rsidRPr="00253F04">
        <w:rPr>
          <w:rStyle w:val="StyleUnderline"/>
        </w:rPr>
        <w:t xml:space="preserve">is </w:t>
      </w:r>
      <w:r w:rsidRPr="00253F04">
        <w:rPr>
          <w:rStyle w:val="Emphasis"/>
        </w:rPr>
        <w:t>deceptively translated</w:t>
      </w:r>
      <w:r w:rsidRPr="00253F04">
        <w:rPr>
          <w:rStyle w:val="StyleUnderline"/>
        </w:rPr>
        <w:t xml:space="preserve"> as an improved</w:t>
      </w:r>
      <w:r w:rsidRPr="002D494E">
        <w:rPr>
          <w:sz w:val="16"/>
        </w:rPr>
        <w:t>, perhaps more ‘</w:t>
      </w:r>
      <w:r w:rsidRPr="00253F04">
        <w:rPr>
          <w:rStyle w:val="StyleUnderline"/>
        </w:rPr>
        <w:t>authentic’</w:t>
      </w:r>
      <w:r w:rsidRPr="002D494E">
        <w:rPr>
          <w:sz w:val="16"/>
        </w:rPr>
        <w:t xml:space="preserve">, </w:t>
      </w:r>
      <w:r w:rsidRPr="00253F04">
        <w:rPr>
          <w:rStyle w:val="StyleUnderline"/>
        </w:rPr>
        <w:t>representation of the world</w:t>
      </w:r>
      <w:r w:rsidRPr="002D494E">
        <w:rPr>
          <w:sz w:val="16"/>
        </w:rPr>
        <w:t xml:space="preserve">, </w:t>
      </w:r>
      <w:r w:rsidRPr="00253F04">
        <w:rPr>
          <w:rStyle w:val="StyleUnderline"/>
        </w:rPr>
        <w:t>then the idols of modernity</w:t>
      </w:r>
      <w:r w:rsidRPr="002D494E">
        <w:rPr>
          <w:sz w:val="16"/>
        </w:rPr>
        <w:t xml:space="preserve">, </w:t>
      </w:r>
      <w:r w:rsidRPr="00253F04">
        <w:rPr>
          <w:rStyle w:val="StyleUnderline"/>
        </w:rPr>
        <w:t>the false images of representation and transparency</w:t>
      </w:r>
      <w:r w:rsidRPr="002D494E">
        <w:rPr>
          <w:sz w:val="16"/>
        </w:rPr>
        <w:t xml:space="preserve">, </w:t>
      </w:r>
      <w:r w:rsidRPr="00253F04">
        <w:rPr>
          <w:rStyle w:val="StyleUnderline"/>
        </w:rPr>
        <w:t xml:space="preserve">are </w:t>
      </w:r>
      <w:r w:rsidRPr="00253F04">
        <w:rPr>
          <w:rStyle w:val="Emphasis"/>
        </w:rPr>
        <w:t>simply smuggled back in to haunt our critical endeavours</w:t>
      </w:r>
      <w:r w:rsidRPr="002D494E">
        <w:rPr>
          <w:sz w:val="16"/>
        </w:rPr>
        <w:t>: ‘</w:t>
      </w:r>
      <w:r w:rsidRPr="00253F04">
        <w:rPr>
          <w:rStyle w:val="StyleUnderline"/>
        </w:rPr>
        <w:t>Any demystification of a grounding substance</w:t>
      </w:r>
      <w:r w:rsidRPr="002D494E">
        <w:rPr>
          <w:sz w:val="16"/>
        </w:rPr>
        <w:t xml:space="preserve">, such as man or the subject, </w:t>
      </w:r>
      <w:r w:rsidRPr="00253F04">
        <w:rPr>
          <w:rStyle w:val="StyleUnderline"/>
        </w:rPr>
        <w:t xml:space="preserve">tends to result in the positing of </w:t>
      </w:r>
      <w:r w:rsidRPr="00253F04">
        <w:rPr>
          <w:rStyle w:val="Emphasis"/>
        </w:rPr>
        <w:t>yet one more ground</w:t>
      </w:r>
      <w:r w:rsidRPr="00253F04">
        <w:rPr>
          <w:rStyle w:val="StyleUnderline"/>
        </w:rPr>
        <w:t>: language, the unconscious, structure or difference</w:t>
      </w:r>
      <w:r w:rsidRPr="002D494E">
        <w:rPr>
          <w:sz w:val="16"/>
        </w:rPr>
        <w:t>’ (Colebrook 2005, p. 250).</w:t>
      </w:r>
    </w:p>
    <w:p w:rsidR="001612BC" w:rsidRPr="002D494E" w:rsidRDefault="001612BC" w:rsidP="001612BC">
      <w:pPr>
        <w:rPr>
          <w:sz w:val="16"/>
          <w:szCs w:val="16"/>
        </w:rPr>
      </w:pPr>
      <w:r w:rsidRPr="002D494E">
        <w:rPr>
          <w:sz w:val="16"/>
          <w:szCs w:val="16"/>
        </w:rPr>
        <w:t>From Foundational to Political Ontology</w:t>
      </w:r>
    </w:p>
    <w:p w:rsidR="001612BC" w:rsidRPr="002D494E" w:rsidRDefault="001612BC" w:rsidP="001612BC">
      <w:pPr>
        <w:rPr>
          <w:sz w:val="16"/>
        </w:rPr>
      </w:pPr>
      <w:r w:rsidRPr="002D494E">
        <w:rPr>
          <w:sz w:val="16"/>
        </w:rPr>
        <w:t xml:space="preserve">If the above exposition provides a fair description of the paradoxes and inherent contestability involved in any ontological statement uttered from a finite point of view, </w:t>
      </w:r>
      <w:r w:rsidRPr="00253F04">
        <w:rPr>
          <w:rStyle w:val="StyleUnderline"/>
        </w:rPr>
        <w:t>the question then</w:t>
      </w:r>
      <w:r w:rsidRPr="002D494E">
        <w:rPr>
          <w:sz w:val="16"/>
        </w:rPr>
        <w:t xml:space="preserve"> that </w:t>
      </w:r>
      <w:r w:rsidRPr="00253F04">
        <w:rPr>
          <w:rStyle w:val="StyleUnderline"/>
        </w:rPr>
        <w:t>arises</w:t>
      </w:r>
      <w:r w:rsidRPr="002D494E">
        <w:rPr>
          <w:sz w:val="16"/>
        </w:rPr>
        <w:t xml:space="preserve"> is, </w:t>
      </w:r>
      <w:r w:rsidRPr="00343275">
        <w:rPr>
          <w:sz w:val="16"/>
          <w:szCs w:val="16"/>
        </w:rPr>
        <w:t>h</w:t>
      </w:r>
      <w:r w:rsidRPr="002D494E">
        <w:rPr>
          <w:sz w:val="16"/>
        </w:rPr>
        <w:t xml:space="preserve">ow is it possible to deflect the illusion of an ‘authentic’ representation of the world without at the same time rejecting the valuable insight that the world is always seen from or given to an ‘inside’ viewpoint? </w:t>
      </w:r>
      <w:r w:rsidRPr="00253F04">
        <w:rPr>
          <w:rStyle w:val="Emphasis"/>
        </w:rPr>
        <w:t>How is it possible</w:t>
      </w:r>
      <w:r w:rsidRPr="00253F04">
        <w:rPr>
          <w:rStyle w:val="StyleUnderline"/>
        </w:rPr>
        <w:t xml:space="preserve"> to </w:t>
      </w:r>
      <w:r w:rsidRPr="00253F04">
        <w:rPr>
          <w:rStyle w:val="Emphasis"/>
        </w:rPr>
        <w:t>reject the quest for a permanent ground</w:t>
      </w:r>
      <w:r w:rsidRPr="00253F04">
        <w:rPr>
          <w:rStyle w:val="StyleUnderline"/>
        </w:rPr>
        <w:t xml:space="preserve"> from which the world can be known </w:t>
      </w:r>
      <w:r w:rsidRPr="00253F04">
        <w:rPr>
          <w:rStyle w:val="Emphasis"/>
        </w:rPr>
        <w:t>without discarding the condition of possibility for intelligibility itself</w:t>
      </w:r>
      <w:r w:rsidRPr="002D494E">
        <w:rPr>
          <w:sz w:val="16"/>
        </w:rPr>
        <w:t xml:space="preserve">, </w:t>
      </w:r>
      <w:r w:rsidRPr="00253F04">
        <w:rPr>
          <w:rStyle w:val="StyleUnderline"/>
        </w:rPr>
        <w:t>that is</w:t>
      </w:r>
      <w:r w:rsidRPr="002D494E">
        <w:rPr>
          <w:sz w:val="16"/>
        </w:rPr>
        <w:t xml:space="preserve">, </w:t>
      </w:r>
      <w:r w:rsidRPr="00253F04">
        <w:rPr>
          <w:rStyle w:val="StyleUnderline"/>
        </w:rPr>
        <w:t>our ability to relate meaningfully to the world as an ‘object’ available to our cognition?</w:t>
      </w:r>
      <w:r w:rsidRPr="002D494E">
        <w:rPr>
          <w:sz w:val="16"/>
        </w:rPr>
        <w:t xml:space="preserve"> 11 Part of what might be creating the impasse or sense of a deadlock here is our </w:t>
      </w:r>
      <w:r w:rsidRPr="002D494E">
        <w:rPr>
          <w:sz w:val="16"/>
        </w:rPr>
        <w:lastRenderedPageBreak/>
        <w:t xml:space="preserve">understanding of the word ‘world’. </w:t>
      </w:r>
      <w:r w:rsidRPr="00253F04">
        <w:rPr>
          <w:rStyle w:val="StyleUnderline"/>
        </w:rPr>
        <w:t>In</w:t>
      </w:r>
      <w:r w:rsidRPr="002D494E">
        <w:rPr>
          <w:sz w:val="16"/>
        </w:rPr>
        <w:t xml:space="preserve"> our </w:t>
      </w:r>
      <w:r w:rsidRPr="00253F04">
        <w:rPr>
          <w:rStyle w:val="StyleUnderline"/>
        </w:rPr>
        <w:t>common sense experience</w:t>
      </w:r>
      <w:r w:rsidRPr="002D494E">
        <w:rPr>
          <w:sz w:val="16"/>
        </w:rPr>
        <w:t xml:space="preserve">, </w:t>
      </w:r>
      <w:r w:rsidRPr="00253F04">
        <w:rPr>
          <w:rStyle w:val="StyleUnderline"/>
        </w:rPr>
        <w:t>we perceive the world as something external to us</w:t>
      </w:r>
      <w:r w:rsidRPr="002D494E">
        <w:rPr>
          <w:sz w:val="16"/>
        </w:rPr>
        <w:t xml:space="preserve">, an empty space within which human beings and objects interact. </w:t>
      </w:r>
      <w:r w:rsidRPr="00253F04">
        <w:rPr>
          <w:rStyle w:val="StyleUnderline"/>
        </w:rPr>
        <w:t>Such a view of the world</w:t>
      </w:r>
      <w:r w:rsidRPr="002D494E">
        <w:rPr>
          <w:sz w:val="16"/>
        </w:rPr>
        <w:t xml:space="preserve"> however </w:t>
      </w:r>
      <w:r w:rsidRPr="00253F04">
        <w:rPr>
          <w:rStyle w:val="StyleUnderline"/>
        </w:rPr>
        <w:t>might be rather limiting and self-contradictory as it understands the latter as an infinite totality containing an innumerable amount of ‘objects’</w:t>
      </w:r>
      <w:r w:rsidRPr="002D494E">
        <w:rPr>
          <w:sz w:val="16"/>
        </w:rPr>
        <w:t xml:space="preserve">; that is, </w:t>
      </w:r>
      <w:r w:rsidRPr="00253F04">
        <w:rPr>
          <w:rStyle w:val="StyleUnderline"/>
        </w:rPr>
        <w:t>totality is envisaged as the ultimate set of all sets</w:t>
      </w:r>
      <w:r w:rsidRPr="002D494E">
        <w:rPr>
          <w:sz w:val="16"/>
        </w:rPr>
        <w:t xml:space="preserve">. </w:t>
      </w:r>
      <w:r w:rsidRPr="00253F04">
        <w:rPr>
          <w:rStyle w:val="StyleUnderline"/>
        </w:rPr>
        <w:t>Putting the issue in those terms</w:t>
      </w:r>
      <w:r w:rsidRPr="002D494E">
        <w:rPr>
          <w:sz w:val="16"/>
        </w:rPr>
        <w:t xml:space="preserve">, however, </w:t>
      </w:r>
      <w:r w:rsidRPr="00253F04">
        <w:rPr>
          <w:rStyle w:val="StyleUnderline"/>
        </w:rPr>
        <w:t>might condemn us to a category mistake that may be avoided by resorting to the Heideggerian distinction between ‘world’ as an external realm of entities</w:t>
      </w:r>
      <w:r w:rsidRPr="002D494E">
        <w:rPr>
          <w:sz w:val="16"/>
        </w:rPr>
        <w:t xml:space="preserve"> (observable or unobservable) or a variety of universes (‘worlds’), </w:t>
      </w:r>
      <w:r w:rsidRPr="00253F04">
        <w:rPr>
          <w:rStyle w:val="StyleUnderline"/>
        </w:rPr>
        <w:t>on the one hand</w:t>
      </w:r>
      <w:r w:rsidRPr="002D494E">
        <w:rPr>
          <w:sz w:val="16"/>
        </w:rPr>
        <w:t xml:space="preserve">, </w:t>
      </w:r>
      <w:r w:rsidRPr="00253F04">
        <w:rPr>
          <w:rStyle w:val="StyleUnderline"/>
        </w:rPr>
        <w:t>and</w:t>
      </w:r>
      <w:r w:rsidRPr="002D494E">
        <w:rPr>
          <w:sz w:val="16"/>
        </w:rPr>
        <w:t xml:space="preserve"> ‘</w:t>
      </w:r>
      <w:r w:rsidRPr="00253F04">
        <w:rPr>
          <w:rStyle w:val="StyleUnderline"/>
        </w:rPr>
        <w:t>worlding’</w:t>
      </w:r>
      <w:r w:rsidRPr="002D494E">
        <w:rPr>
          <w:sz w:val="16"/>
        </w:rPr>
        <w:t xml:space="preserve"> </w:t>
      </w:r>
      <w:r w:rsidRPr="00253F04">
        <w:rPr>
          <w:rStyle w:val="StyleUnderline"/>
        </w:rPr>
        <w:t>as a</w:t>
      </w:r>
      <w:r w:rsidRPr="002D494E">
        <w:rPr>
          <w:sz w:val="16"/>
        </w:rPr>
        <w:t xml:space="preserve"> clearing (Lichtung) or </w:t>
      </w:r>
      <w:r w:rsidRPr="00253F04">
        <w:rPr>
          <w:rStyle w:val="StyleUnderline"/>
        </w:rPr>
        <w:t>disclosure of meanings and practices that make those worlds possible</w:t>
      </w:r>
      <w:r w:rsidRPr="002D494E">
        <w:rPr>
          <w:sz w:val="16"/>
        </w:rPr>
        <w:t xml:space="preserve">, </w:t>
      </w:r>
      <w:r w:rsidRPr="00253F04">
        <w:rPr>
          <w:rStyle w:val="StyleUnderline"/>
        </w:rPr>
        <w:t>on the other hand</w:t>
      </w:r>
      <w:r w:rsidRPr="002D494E">
        <w:rPr>
          <w:sz w:val="16"/>
        </w:rPr>
        <w:t>. 12</w:t>
      </w:r>
    </w:p>
    <w:p w:rsidR="001612BC" w:rsidRPr="002D494E" w:rsidRDefault="001612BC" w:rsidP="001612BC">
      <w:pPr>
        <w:rPr>
          <w:sz w:val="16"/>
        </w:rPr>
      </w:pPr>
      <w:r w:rsidRPr="002D494E">
        <w:rPr>
          <w:sz w:val="16"/>
        </w:rPr>
        <w:t xml:space="preserve">The reason why </w:t>
      </w:r>
      <w:r w:rsidRPr="00253F04">
        <w:rPr>
          <w:rStyle w:val="StyleUnderline"/>
        </w:rPr>
        <w:t>the ontic actuality of multiple worlds</w:t>
      </w:r>
      <w:r w:rsidRPr="002D494E">
        <w:rPr>
          <w:sz w:val="16"/>
        </w:rPr>
        <w:t xml:space="preserve"> </w:t>
      </w:r>
      <w:r w:rsidRPr="00253F04">
        <w:rPr>
          <w:rStyle w:val="StyleUnderline"/>
        </w:rPr>
        <w:t xml:space="preserve">and the condition that enables their emergence </w:t>
      </w:r>
      <w:r w:rsidRPr="00253F04">
        <w:rPr>
          <w:rStyle w:val="Emphasis"/>
        </w:rPr>
        <w:t>cannot be of the same order</w:t>
      </w:r>
      <w:r w:rsidRPr="002D494E">
        <w:rPr>
          <w:sz w:val="16"/>
        </w:rPr>
        <w:t xml:space="preserve"> is rather nicely demonstrated in Sergei Prozorov’s (2014a, b) recent elaboration of a full-blown nihilist ontology in his two-volume magnum opus, Void Universalism (see Paipais 2016 for a review). </w:t>
      </w:r>
      <w:r w:rsidRPr="00253F04">
        <w:rPr>
          <w:rStyle w:val="StyleUnderline"/>
        </w:rPr>
        <w:t>Prozorov’s project purports to offer an enriched notion of ontology in world politics</w:t>
      </w:r>
      <w:r w:rsidRPr="002D494E">
        <w:rPr>
          <w:sz w:val="16"/>
        </w:rPr>
        <w:t xml:space="preserve">, one </w:t>
      </w:r>
      <w:r w:rsidRPr="00253F04">
        <w:rPr>
          <w:rStyle w:val="StyleUnderline"/>
        </w:rPr>
        <w:t>that reconceptualises</w:t>
      </w:r>
      <w:r w:rsidRPr="002D494E">
        <w:rPr>
          <w:sz w:val="16"/>
        </w:rPr>
        <w:t xml:space="preserve"> </w:t>
      </w:r>
      <w:r w:rsidRPr="00253F04">
        <w:rPr>
          <w:rStyle w:val="StyleUnderline"/>
        </w:rPr>
        <w:t>the way it is traditionally understood in IR</w:t>
      </w:r>
      <w:r w:rsidRPr="002D494E">
        <w:rPr>
          <w:sz w:val="16"/>
        </w:rPr>
        <w:t xml:space="preserve"> (International Relations) circles </w:t>
      </w:r>
      <w:r w:rsidRPr="00253F04">
        <w:rPr>
          <w:rStyle w:val="StyleUnderline"/>
        </w:rPr>
        <w:t>in order to think through the problem of pluralism beyond the confines set by the oscillation between anthropologism and anthropomorphism</w:t>
      </w:r>
      <w:r w:rsidRPr="002D494E">
        <w:rPr>
          <w:sz w:val="16"/>
        </w:rPr>
        <w:t xml:space="preserve"> as explained above. The main issue with the metatheoretical theorisation and employment of the concept of ontology in world politics, as Prozorov understands it, is that it is usually taken to mean the basic assumptions or unassailable presuppositions that foreground ontology as an in the last instance ‘structure’ or inaccessible philosophical ‘wager’, a view that, for Prozorov (2013, p. 105), would better go by the name of political anthropology, worldview or ideology.</w:t>
      </w:r>
    </w:p>
    <w:p w:rsidR="001612BC" w:rsidRPr="002D494E" w:rsidRDefault="001612BC" w:rsidP="001612BC">
      <w:pPr>
        <w:rPr>
          <w:sz w:val="16"/>
        </w:rPr>
      </w:pPr>
      <w:r w:rsidRPr="002D494E">
        <w:rPr>
          <w:sz w:val="16"/>
        </w:rPr>
        <w:t xml:space="preserve">Engaging creatively with Heidegger’s fundamental ontology that informs the work of the philosophers he draws on, such as Jean-Luc Nancy, Jacques Rancière, Alain Badiou and Giorgio Agamben, </w:t>
      </w:r>
      <w:r w:rsidRPr="00253F04">
        <w:rPr>
          <w:rStyle w:val="StyleUnderline"/>
        </w:rPr>
        <w:t>Prozorov builds on the Heideggerian distinction between the ontological and the ontic to propose an alternative conception of world politics as nothingness</w:t>
      </w:r>
      <w:r w:rsidRPr="002D494E">
        <w:rPr>
          <w:sz w:val="16"/>
        </w:rPr>
        <w:t xml:space="preserve">, that is, </w:t>
      </w:r>
      <w:r w:rsidRPr="00253F04">
        <w:rPr>
          <w:rStyle w:val="StyleUnderline"/>
        </w:rPr>
        <w:t>the necessarily inexistent ‘object’ that makes objects in the ontic world of politics possible</w:t>
      </w:r>
      <w:r w:rsidRPr="002D494E">
        <w:rPr>
          <w:sz w:val="16"/>
        </w:rPr>
        <w:t xml:space="preserve">. Prozorov ( 2014a, p. 9) also borrows from Badiou’s set-theoretical ontology, ‘because it deals with being qua being and not any particular classes of beings’. In a rehash of Russell’s paradox, Prozorov explains that </w:t>
      </w:r>
      <w:r w:rsidRPr="00253F04">
        <w:rPr>
          <w:rStyle w:val="StyleUnderline"/>
        </w:rPr>
        <w:t xml:space="preserve">a conception of the world as the set of all sets would </w:t>
      </w:r>
      <w:r w:rsidRPr="00253F04">
        <w:rPr>
          <w:rStyle w:val="Emphasis"/>
        </w:rPr>
        <w:t>necessarily include</w:t>
      </w:r>
      <w:r w:rsidRPr="00253F04">
        <w:rPr>
          <w:rStyle w:val="StyleUnderline"/>
        </w:rPr>
        <w:t xml:space="preserve"> all things </w:t>
      </w:r>
      <w:r w:rsidRPr="00253F04">
        <w:rPr>
          <w:rStyle w:val="Emphasis"/>
        </w:rPr>
        <w:t>and their negation</w:t>
      </w:r>
      <w:r w:rsidRPr="002D494E">
        <w:rPr>
          <w:sz w:val="16"/>
        </w:rPr>
        <w:t xml:space="preserve">, </w:t>
      </w:r>
      <w:r w:rsidRPr="00253F04">
        <w:rPr>
          <w:rStyle w:val="StyleUnderline"/>
        </w:rPr>
        <w:t>including the non-existence of itself</w:t>
      </w:r>
      <w:r w:rsidRPr="002D494E">
        <w:rPr>
          <w:sz w:val="16"/>
        </w:rPr>
        <w:t xml:space="preserve">, </w:t>
      </w:r>
      <w:r w:rsidRPr="00253F04">
        <w:rPr>
          <w:rStyle w:val="StyleUnderline"/>
        </w:rPr>
        <w:t>resulting in the absurdity of a power set that is far greater than the original</w:t>
      </w:r>
      <w:r w:rsidRPr="002D494E">
        <w:rPr>
          <w:sz w:val="16"/>
        </w:rPr>
        <w:t xml:space="preserve">: ‘Since every world is a world of worlds, </w:t>
      </w:r>
      <w:r w:rsidRPr="0041576F">
        <w:rPr>
          <w:rStyle w:val="StyleUnderline"/>
        </w:rPr>
        <w:t xml:space="preserve">the international world may of course contain an infinite multiplicity of worlds, but </w:t>
      </w:r>
      <w:r w:rsidRPr="0041576F">
        <w:rPr>
          <w:rStyle w:val="Emphasis"/>
        </w:rPr>
        <w:t>the only thing that this or any other world cannot contain is everything</w:t>
      </w:r>
      <w:r w:rsidRPr="002D494E">
        <w:rPr>
          <w:sz w:val="16"/>
        </w:rPr>
        <w:t xml:space="preserve">’ (Prozorov 2014a, pp. 20–21). </w:t>
      </w:r>
      <w:r w:rsidRPr="0041576F">
        <w:rPr>
          <w:rStyle w:val="StyleUnderline"/>
        </w:rPr>
        <w:t>Prozorov argues</w:t>
      </w:r>
      <w:r w:rsidRPr="002D494E">
        <w:rPr>
          <w:sz w:val="16"/>
        </w:rPr>
        <w:t xml:space="preserve">, instead, </w:t>
      </w:r>
      <w:r w:rsidRPr="0041576F">
        <w:rPr>
          <w:rStyle w:val="StyleUnderline"/>
        </w:rPr>
        <w:t xml:space="preserve">for the World </w:t>
      </w:r>
      <w:r w:rsidRPr="002D494E">
        <w:rPr>
          <w:sz w:val="16"/>
        </w:rPr>
        <w:t xml:space="preserve">(with a capital ‘W’) </w:t>
      </w:r>
      <w:r w:rsidRPr="0041576F">
        <w:rPr>
          <w:rStyle w:val="StyleUnderline"/>
        </w:rPr>
        <w:t>as nothing</w:t>
      </w:r>
      <w:r w:rsidRPr="002D494E">
        <w:rPr>
          <w:sz w:val="16"/>
        </w:rPr>
        <w:t xml:space="preserve">, </w:t>
      </w:r>
      <w:r w:rsidRPr="0041576F">
        <w:rPr>
          <w:rStyle w:val="Emphasis"/>
        </w:rPr>
        <w:t>a void set that represents pure potentiality</w:t>
      </w:r>
      <w:r w:rsidRPr="002D494E">
        <w:rPr>
          <w:sz w:val="16"/>
        </w:rPr>
        <w:t xml:space="preserve"> </w:t>
      </w:r>
      <w:r w:rsidRPr="0041576F">
        <w:rPr>
          <w:rStyle w:val="StyleUnderline"/>
        </w:rPr>
        <w:t>or else the quasi-transcendental</w:t>
      </w:r>
      <w:r w:rsidRPr="002D494E">
        <w:rPr>
          <w:sz w:val="16"/>
        </w:rPr>
        <w:t xml:space="preserve"> (</w:t>
      </w:r>
      <w:r w:rsidRPr="0041576F">
        <w:rPr>
          <w:rStyle w:val="StyleUnderline"/>
        </w:rPr>
        <w:t>non-</w:t>
      </w:r>
      <w:r w:rsidRPr="002D494E">
        <w:rPr>
          <w:sz w:val="16"/>
        </w:rPr>
        <w:t>)</w:t>
      </w:r>
      <w:r w:rsidRPr="0041576F">
        <w:rPr>
          <w:rStyle w:val="StyleUnderline"/>
        </w:rPr>
        <w:t>ground</w:t>
      </w:r>
      <w:r w:rsidRPr="002D494E">
        <w:rPr>
          <w:sz w:val="16"/>
        </w:rPr>
        <w:t xml:space="preserve"> </w:t>
      </w:r>
      <w:r w:rsidRPr="0041576F">
        <w:rPr>
          <w:rStyle w:val="StyleUnderline"/>
        </w:rPr>
        <w:t xml:space="preserve">that is the </w:t>
      </w:r>
      <w:r w:rsidRPr="0041576F">
        <w:rPr>
          <w:rStyle w:val="Emphasis"/>
        </w:rPr>
        <w:t>condition of possibility</w:t>
      </w:r>
      <w:r w:rsidRPr="0041576F">
        <w:rPr>
          <w:rStyle w:val="StyleUnderline"/>
        </w:rPr>
        <w:t xml:space="preserve"> for anything existing in the ontic world</w:t>
      </w:r>
      <w:r w:rsidRPr="002D494E">
        <w:rPr>
          <w:sz w:val="16"/>
        </w:rPr>
        <w:t>. The latter is rendered by necessity not-all there is, that is, necessarily incomplete. Not because its entirety is inaccessible or potentially infinite, but because totality as infinity has no being.</w:t>
      </w:r>
    </w:p>
    <w:p w:rsidR="001612BC" w:rsidRPr="002D494E" w:rsidRDefault="001612BC" w:rsidP="001612BC">
      <w:pPr>
        <w:rPr>
          <w:sz w:val="16"/>
        </w:rPr>
      </w:pPr>
      <w:r w:rsidRPr="002D494E">
        <w:rPr>
          <w:sz w:val="16"/>
        </w:rPr>
        <w:t xml:space="preserve">Prozorov, then, convincingly demonstrates why </w:t>
      </w:r>
      <w:r w:rsidRPr="0041576F">
        <w:rPr>
          <w:rStyle w:val="StyleUnderline"/>
        </w:rPr>
        <w:t>ontology</w:t>
      </w:r>
      <w:r w:rsidRPr="002D494E">
        <w:rPr>
          <w:sz w:val="16"/>
        </w:rPr>
        <w:t xml:space="preserve">, </w:t>
      </w:r>
      <w:r w:rsidRPr="0041576F">
        <w:rPr>
          <w:rStyle w:val="StyleUnderline"/>
        </w:rPr>
        <w:t xml:space="preserve">instead of being a </w:t>
      </w:r>
      <w:r w:rsidRPr="0041576F">
        <w:rPr>
          <w:rStyle w:val="Emphasis"/>
        </w:rPr>
        <w:t>futile search for first principles</w:t>
      </w:r>
      <w:r w:rsidRPr="002D494E">
        <w:rPr>
          <w:sz w:val="16"/>
        </w:rPr>
        <w:t xml:space="preserve"> </w:t>
      </w:r>
      <w:r w:rsidRPr="0041576F">
        <w:rPr>
          <w:rStyle w:val="StyleUnderline"/>
        </w:rPr>
        <w:t>or for the primordial traits of human nature</w:t>
      </w:r>
      <w:r w:rsidRPr="002D494E">
        <w:rPr>
          <w:sz w:val="16"/>
        </w:rPr>
        <w:t xml:space="preserve">, </w:t>
      </w:r>
      <w:r w:rsidRPr="0041576F">
        <w:rPr>
          <w:rStyle w:val="StyleUnderline"/>
        </w:rPr>
        <w:t>has to be thought as deriving from a necessary nihil/void that itself does not appear in the ontic world</w:t>
      </w:r>
      <w:r w:rsidRPr="002D494E">
        <w:rPr>
          <w:sz w:val="16"/>
        </w:rPr>
        <w:t xml:space="preserve"> </w:t>
      </w:r>
      <w:r w:rsidRPr="0041576F">
        <w:rPr>
          <w:rStyle w:val="StyleUnderline"/>
        </w:rPr>
        <w:t xml:space="preserve">but is </w:t>
      </w:r>
      <w:r w:rsidRPr="0041576F">
        <w:rPr>
          <w:rStyle w:val="StyleUnderline"/>
        </w:rPr>
        <w:lastRenderedPageBreak/>
        <w:t>responsible for the production of myriads of worlds</w:t>
      </w:r>
      <w:r w:rsidRPr="002D494E">
        <w:rPr>
          <w:sz w:val="16"/>
        </w:rPr>
        <w:t xml:space="preserve">. If the impossibility of an ultimate foundation as the set of all sets were not necessary but contingent, that is, </w:t>
      </w:r>
      <w:r w:rsidRPr="0041576F">
        <w:rPr>
          <w:rStyle w:val="StyleUnderline"/>
        </w:rPr>
        <w:t>if an ultimate ground were ontologically possible but cognitively inaccessible</w:t>
      </w:r>
      <w:r w:rsidRPr="002D494E">
        <w:rPr>
          <w:sz w:val="16"/>
        </w:rPr>
        <w:t xml:space="preserve">, </w:t>
      </w:r>
      <w:r w:rsidRPr="0041576F">
        <w:rPr>
          <w:rStyle w:val="StyleUnderline"/>
        </w:rPr>
        <w:t xml:space="preserve">then one would be left with a position of </w:t>
      </w:r>
      <w:r w:rsidRPr="0041576F">
        <w:rPr>
          <w:rStyle w:val="Emphasis"/>
        </w:rPr>
        <w:t>agnostic relativism</w:t>
      </w:r>
      <w:r w:rsidRPr="0041576F">
        <w:rPr>
          <w:rStyle w:val="StyleUnderline"/>
        </w:rPr>
        <w:t xml:space="preserve"> that would acknowledge the empirical fact of pluralism and the ungroundability of a positive ontology, but could never discard the possibility of a non-contingent</w:t>
      </w:r>
      <w:r w:rsidRPr="002D494E">
        <w:rPr>
          <w:sz w:val="16"/>
        </w:rPr>
        <w:t xml:space="preserve"> (i.e. absolute) </w:t>
      </w:r>
      <w:r w:rsidRPr="0041576F">
        <w:rPr>
          <w:rStyle w:val="StyleUnderline"/>
        </w:rPr>
        <w:t>universal</w:t>
      </w:r>
      <w:r w:rsidRPr="002D494E">
        <w:rPr>
          <w:sz w:val="16"/>
        </w:rPr>
        <w:t xml:space="preserve">. </w:t>
      </w:r>
      <w:r w:rsidRPr="0041576F">
        <w:rPr>
          <w:rStyle w:val="StyleUnderline"/>
        </w:rPr>
        <w:t>For</w:t>
      </w:r>
      <w:r w:rsidRPr="002D494E">
        <w:rPr>
          <w:sz w:val="16"/>
        </w:rPr>
        <w:t xml:space="preserve"> a number of </w:t>
      </w:r>
      <w:r w:rsidRPr="0041576F">
        <w:rPr>
          <w:rStyle w:val="StyleUnderline"/>
        </w:rPr>
        <w:t>post-Heideggerian</w:t>
      </w:r>
      <w:r w:rsidRPr="002D494E">
        <w:rPr>
          <w:sz w:val="16"/>
        </w:rPr>
        <w:t xml:space="preserve"> thinkers </w:t>
      </w:r>
      <w:r w:rsidRPr="0041576F">
        <w:rPr>
          <w:rStyle w:val="StyleUnderline"/>
        </w:rPr>
        <w:t>who build</w:t>
      </w:r>
      <w:r w:rsidRPr="002D494E">
        <w:rPr>
          <w:sz w:val="16"/>
        </w:rPr>
        <w:t xml:space="preserve">, like Prozorov, </w:t>
      </w:r>
      <w:r w:rsidRPr="0041576F">
        <w:rPr>
          <w:rStyle w:val="StyleUnderline"/>
        </w:rPr>
        <w:t>on ‘ontologies of lack’</w:t>
      </w:r>
      <w:r w:rsidRPr="002D494E">
        <w:rPr>
          <w:sz w:val="16"/>
        </w:rPr>
        <w:t xml:space="preserve"> (see Tønder and Thomassen 2006), </w:t>
      </w:r>
      <w:r w:rsidRPr="0041576F">
        <w:rPr>
          <w:rStyle w:val="StyleUnderline"/>
        </w:rPr>
        <w:t xml:space="preserve">the social field </w:t>
      </w:r>
      <w:r w:rsidRPr="0041576F">
        <w:rPr>
          <w:rStyle w:val="Emphasis"/>
        </w:rPr>
        <w:t>exceeds totalisation</w:t>
      </w:r>
      <w:r w:rsidRPr="002D494E">
        <w:rPr>
          <w:sz w:val="16"/>
        </w:rPr>
        <w:t xml:space="preserve">, not because of its ontic multiplicity, but </w:t>
      </w:r>
      <w:r w:rsidRPr="0041576F">
        <w:rPr>
          <w:rStyle w:val="StyleUnderline"/>
        </w:rPr>
        <w:t>because it is structured around a fundamental</w:t>
      </w:r>
      <w:r w:rsidRPr="002D494E">
        <w:rPr>
          <w:sz w:val="16"/>
        </w:rPr>
        <w:t xml:space="preserve"> (not foundational) </w:t>
      </w:r>
      <w:r w:rsidRPr="0041576F">
        <w:rPr>
          <w:rStyle w:val="StyleUnderline"/>
        </w:rPr>
        <w:t>lack</w:t>
      </w:r>
      <w:r w:rsidRPr="002D494E">
        <w:rPr>
          <w:sz w:val="16"/>
        </w:rPr>
        <w:t xml:space="preserve">, a nothingness, that is generative of multiple worlds and allows the play of differences in the ontic realm. For those thinkers (Badiou 2009; Laclau and Mouffe 1985; Žižek 1999; Agamben 1998), the ultimate grounding of a social system is implausible, not because of its empirical complexity that escapes the cognitive capacities of any finite observer, but rather because </w:t>
      </w:r>
      <w:r w:rsidRPr="0041576F">
        <w:rPr>
          <w:rStyle w:val="StyleUnderline"/>
        </w:rPr>
        <w:t xml:space="preserve">there is an ontological difference between the </w:t>
      </w:r>
      <w:r w:rsidRPr="0041576F">
        <w:rPr>
          <w:rStyle w:val="Emphasis"/>
        </w:rPr>
        <w:t>ontic level of the processes of grounding</w:t>
      </w:r>
      <w:r w:rsidRPr="0041576F">
        <w:rPr>
          <w:rStyle w:val="StyleUnderline"/>
        </w:rPr>
        <w:t xml:space="preserve"> and the </w:t>
      </w:r>
      <w:r w:rsidRPr="0041576F">
        <w:rPr>
          <w:rStyle w:val="Emphasis"/>
        </w:rPr>
        <w:t>ontological level as the void that makes these processes possible</w:t>
      </w:r>
      <w:r w:rsidRPr="002D494E">
        <w:rPr>
          <w:sz w:val="16"/>
        </w:rPr>
        <w:t>, yet necessarily incomplete.</w:t>
      </w:r>
    </w:p>
    <w:p w:rsidR="001612BC" w:rsidRPr="002D494E" w:rsidRDefault="001612BC" w:rsidP="001612BC">
      <w:pPr>
        <w:rPr>
          <w:sz w:val="16"/>
        </w:rPr>
      </w:pPr>
      <w:r w:rsidRPr="002D494E">
        <w:rPr>
          <w:sz w:val="16"/>
        </w:rPr>
        <w:t xml:space="preserve">In an earlier article on the question of foundationalism in IR theories, Marc Doucet (1999) made a similar point arguing that </w:t>
      </w:r>
      <w:r w:rsidRPr="00A21E47">
        <w:rPr>
          <w:rStyle w:val="StyleUnderline"/>
        </w:rPr>
        <w:t>the nature of metatheoretical debates in the field reflects a foundationalist bias which is</w:t>
      </w:r>
      <w:r w:rsidRPr="002D494E">
        <w:rPr>
          <w:sz w:val="16"/>
        </w:rPr>
        <w:t xml:space="preserve">, ultimately, </w:t>
      </w:r>
      <w:r w:rsidRPr="00A21E47">
        <w:rPr>
          <w:rStyle w:val="StyleUnderline"/>
        </w:rPr>
        <w:t>symptomatic of the eclipse of the political from those debates</w:t>
      </w:r>
      <w:r w:rsidRPr="002D494E">
        <w:rPr>
          <w:sz w:val="16"/>
        </w:rPr>
        <w:t xml:space="preserve">. This direct link drawn between foundationalism and depoliticisation was not peculiar to Doucet’s critique but reflected the wider sensibility of a number of critical IR scholars. However, Doucet went a step further. He pointed at </w:t>
      </w:r>
      <w:r w:rsidRPr="00A21E47">
        <w:rPr>
          <w:rStyle w:val="StyleUnderline"/>
        </w:rPr>
        <w:t>the stagnated status of metatheoretical reflection in IR</w:t>
      </w:r>
      <w:r w:rsidRPr="002D494E">
        <w:rPr>
          <w:sz w:val="16"/>
        </w:rPr>
        <w:t xml:space="preserve"> which </w:t>
      </w:r>
      <w:r w:rsidRPr="00A21E47">
        <w:rPr>
          <w:rStyle w:val="StyleUnderline"/>
        </w:rPr>
        <w:t>seemed</w:t>
      </w:r>
      <w:r w:rsidRPr="002D494E">
        <w:rPr>
          <w:sz w:val="16"/>
        </w:rPr>
        <w:t xml:space="preserve"> </w:t>
      </w:r>
      <w:r w:rsidRPr="002D494E">
        <w:rPr>
          <w:strike/>
          <w:sz w:val="16"/>
        </w:rPr>
        <w:t>paralysed</w:t>
      </w:r>
      <w:r w:rsidRPr="002D494E">
        <w:rPr>
          <w:sz w:val="16"/>
        </w:rPr>
        <w:t xml:space="preserve"> </w:t>
      </w:r>
      <w:r>
        <w:rPr>
          <w:rStyle w:val="StyleUnderline"/>
        </w:rPr>
        <w:t>[</w:t>
      </w:r>
      <w:r w:rsidR="00343275">
        <w:rPr>
          <w:rStyle w:val="StyleUnderline"/>
        </w:rPr>
        <w:t>stuck</w:t>
      </w:r>
      <w:r>
        <w:rPr>
          <w:rStyle w:val="StyleUnderline"/>
        </w:rPr>
        <w:t xml:space="preserve">] </w:t>
      </w:r>
      <w:r w:rsidRPr="00A21E47">
        <w:rPr>
          <w:rStyle w:val="StyleUnderline"/>
        </w:rPr>
        <w:t>between two mutually exclusive positions</w:t>
      </w:r>
      <w:r w:rsidRPr="002D494E">
        <w:rPr>
          <w:sz w:val="16"/>
        </w:rPr>
        <w:t xml:space="preserve">, </w:t>
      </w:r>
      <w:r w:rsidRPr="00A21E47">
        <w:rPr>
          <w:rStyle w:val="StyleUnderline"/>
        </w:rPr>
        <w:t>foundationalism versus anti-foundationalism</w:t>
      </w:r>
      <w:r w:rsidRPr="002D494E">
        <w:rPr>
          <w:sz w:val="16"/>
        </w:rPr>
        <w:t xml:space="preserve">, </w:t>
      </w:r>
      <w:r w:rsidRPr="00A21E47">
        <w:rPr>
          <w:rStyle w:val="StyleUnderline"/>
        </w:rPr>
        <w:t>generating a theoretical impasse</w:t>
      </w:r>
      <w:r w:rsidRPr="002D494E">
        <w:rPr>
          <w:sz w:val="16"/>
        </w:rPr>
        <w:t>.</w:t>
      </w:r>
    </w:p>
    <w:p w:rsidR="001612BC" w:rsidRPr="002D494E" w:rsidRDefault="001612BC" w:rsidP="001612BC">
      <w:pPr>
        <w:rPr>
          <w:sz w:val="16"/>
          <w:szCs w:val="16"/>
        </w:rPr>
      </w:pPr>
      <w:r w:rsidRPr="002D494E">
        <w:rPr>
          <w:sz w:val="16"/>
          <w:szCs w:val="16"/>
        </w:rPr>
        <w:t>The claim here is linked to what is sometimes described by scholars in the field (Smith 1995; Smith et al. 1996; Sjolander and Cox 1994) as the distinction between ‘explanatory’ and ‘constitutive’ theory. Whereas explanatory or, as Robert Cox (1981) labelled them, ‘problem-solving’ theories seem to be straightforwardly characterised as foundationalist, taking an independently existing world ‘out there’ to be an object of social scientific inquiry, constitutive or post-positivist theories usually come in two versions. Although both renditions subscribe to social constructionism—the idea that theory is always already implicated in the constitution of the world it seeks to explain—IR theorists tend to divide them into two categories that reflect similar developments in political theory between what has been called Habermasian Critical Theory and Foucauldian/Derridian post-structuralist thought. For instance, Smith ( 1995) seems to follow Hoffman and Rengger ( 1992) in dividing postpositivist theories into ‘critical interpretative’ (critical theory) and ‘radical interpretative’ (post- structuralist) strands. Typically, the former remains tied to a minimal foundationalism upon which an emancipatory project could still be grounded while the latter vehemently rejects any trace of foundationalism as a residue of Enlightenment’s blackmail (see Devetak 1995) leading to marginalisation, exclusion and violence.</w:t>
      </w:r>
    </w:p>
    <w:p w:rsidR="001612BC" w:rsidRPr="002D494E" w:rsidRDefault="001612BC" w:rsidP="001612BC">
      <w:pPr>
        <w:rPr>
          <w:sz w:val="16"/>
        </w:rPr>
      </w:pPr>
      <w:r w:rsidRPr="002D494E">
        <w:rPr>
          <w:sz w:val="16"/>
        </w:rPr>
        <w:t xml:space="preserve">Doucet touched here on an extremely sensitive issue regarding the nature and legitimacy of metatheoretical arguments in IR, one that is inextricably linked to the ontological claims IR theorists make not only about their subject matter but also about the nature of theory itself and, if one accepts the interlacing of theory and practice, the normative underpinnings of political action as well. 14 </w:t>
      </w:r>
      <w:r w:rsidRPr="00A21E47">
        <w:rPr>
          <w:rStyle w:val="StyleUnderline"/>
        </w:rPr>
        <w:t>In the aftermath of the post-positivist critique of mainstream IR</w:t>
      </w:r>
      <w:r w:rsidRPr="002D494E">
        <w:rPr>
          <w:sz w:val="16"/>
        </w:rPr>
        <w:t xml:space="preserve">, </w:t>
      </w:r>
      <w:r w:rsidRPr="00A21E47">
        <w:rPr>
          <w:rStyle w:val="StyleUnderline"/>
        </w:rPr>
        <w:t>foundationalism</w:t>
      </w:r>
      <w:r w:rsidRPr="002D494E">
        <w:rPr>
          <w:sz w:val="16"/>
        </w:rPr>
        <w:t>—the claim that there are unshakeable grounds for judging between rival philosophical, epistemological or praxeological standpoints—</w:t>
      </w:r>
      <w:r w:rsidRPr="00A21E47">
        <w:rPr>
          <w:rStyle w:val="StyleUnderline"/>
        </w:rPr>
        <w:t>is either discredited</w:t>
      </w:r>
      <w:r>
        <w:rPr>
          <w:rStyle w:val="StyleUnderline"/>
        </w:rPr>
        <w:t xml:space="preserve"> or becoming increasingly diffi</w:t>
      </w:r>
      <w:r w:rsidRPr="00A21E47">
        <w:rPr>
          <w:rStyle w:val="StyleUnderline"/>
        </w:rPr>
        <w:t>cult to justify</w:t>
      </w:r>
      <w:r w:rsidRPr="002D494E">
        <w:rPr>
          <w:sz w:val="16"/>
        </w:rPr>
        <w:t xml:space="preserve">. Foundationalism may arguably be losing ground and credibility, </w:t>
      </w:r>
      <w:r w:rsidRPr="00A21E47">
        <w:rPr>
          <w:rStyle w:val="StyleUnderline"/>
        </w:rPr>
        <w:t xml:space="preserve">yet the </w:t>
      </w:r>
      <w:r w:rsidRPr="00A21E47">
        <w:rPr>
          <w:rStyle w:val="Emphasis"/>
        </w:rPr>
        <w:t>terrifying spectre of relativism</w:t>
      </w:r>
      <w:r w:rsidRPr="00A21E47">
        <w:rPr>
          <w:rStyle w:val="StyleUnderline"/>
        </w:rPr>
        <w:t xml:space="preserve"> or practical irrelevance that a complete surrender to anti-foundationalism would entail has enabled the development of a middle-ground accommodationism</w:t>
      </w:r>
      <w:r w:rsidRPr="002D494E">
        <w:rPr>
          <w:sz w:val="16"/>
        </w:rPr>
        <w:t xml:space="preserve"> as a way of </w:t>
      </w:r>
      <w:r w:rsidRPr="00A21E47">
        <w:rPr>
          <w:rStyle w:val="StyleUnderline"/>
        </w:rPr>
        <w:t>securing the possibility of knowledge or the ground for political action without falling back on dogmatic, uncritical or</w:t>
      </w:r>
      <w:r>
        <w:rPr>
          <w:rStyle w:val="StyleUnderline"/>
        </w:rPr>
        <w:t xml:space="preserve"> [agency-denying]</w:t>
      </w:r>
      <w:r w:rsidRPr="002D494E">
        <w:rPr>
          <w:sz w:val="16"/>
        </w:rPr>
        <w:t xml:space="preserve"> self-paralysing </w:t>
      </w:r>
      <w:r w:rsidRPr="00A21E47">
        <w:rPr>
          <w:rStyle w:val="StyleUnderline"/>
        </w:rPr>
        <w:t>positions</w:t>
      </w:r>
      <w:r w:rsidRPr="002D494E">
        <w:rPr>
          <w:sz w:val="16"/>
        </w:rPr>
        <w:t xml:space="preserve">. </w:t>
      </w:r>
      <w:r w:rsidRPr="00A21E47">
        <w:rPr>
          <w:rStyle w:val="StyleUnderline"/>
        </w:rPr>
        <w:t>The burgeoning literature on</w:t>
      </w:r>
      <w:r w:rsidRPr="002D494E">
        <w:rPr>
          <w:sz w:val="16"/>
        </w:rPr>
        <w:t xml:space="preserve"> </w:t>
      </w:r>
      <w:r w:rsidRPr="00A21E47">
        <w:rPr>
          <w:rStyle w:val="StyleUnderline"/>
        </w:rPr>
        <w:t xml:space="preserve">the </w:t>
      </w:r>
      <w:r w:rsidRPr="00A21E47">
        <w:rPr>
          <w:rStyle w:val="StyleUnderline"/>
        </w:rPr>
        <w:lastRenderedPageBreak/>
        <w:t>evils of rigid paradigmatic thinking</w:t>
      </w:r>
      <w:r w:rsidRPr="002D494E">
        <w:rPr>
          <w:sz w:val="16"/>
        </w:rPr>
        <w:t xml:space="preserve"> in the discipline </w:t>
      </w:r>
      <w:r w:rsidRPr="00A21E47">
        <w:rPr>
          <w:rStyle w:val="StyleUnderline"/>
        </w:rPr>
        <w:t>as opposed to the merits of an eclectic or pluralist sensibility</w:t>
      </w:r>
      <w:r w:rsidRPr="002D494E">
        <w:rPr>
          <w:sz w:val="16"/>
        </w:rPr>
        <w:t xml:space="preserve"> </w:t>
      </w:r>
      <w:r w:rsidRPr="00A21E47">
        <w:rPr>
          <w:rStyle w:val="StyleUnderline"/>
        </w:rPr>
        <w:t xml:space="preserve">is a testament to the </w:t>
      </w:r>
      <w:r w:rsidRPr="00A21E47">
        <w:rPr>
          <w:rStyle w:val="Emphasis"/>
        </w:rPr>
        <w:t>growing anxiety</w:t>
      </w:r>
      <w:r w:rsidRPr="00A21E47">
        <w:rPr>
          <w:rStyle w:val="StyleUnderline"/>
        </w:rPr>
        <w:t xml:space="preserve"> the retreat of foundations is prompting among theoretical circles and the pragmatic responses it generates</w:t>
      </w:r>
      <w:r w:rsidRPr="002D494E">
        <w:rPr>
          <w:sz w:val="16"/>
        </w:rPr>
        <w:t>. 15</w:t>
      </w:r>
    </w:p>
    <w:p w:rsidR="001612BC" w:rsidRPr="002D494E" w:rsidRDefault="001612BC" w:rsidP="001612BC">
      <w:pPr>
        <w:rPr>
          <w:sz w:val="16"/>
        </w:rPr>
      </w:pPr>
      <w:r w:rsidRPr="002D494E">
        <w:rPr>
          <w:sz w:val="16"/>
        </w:rPr>
        <w:t>A relatively recent, widely discussed, attempt to advance this pragmatic pluralist mood calls for a strategy of bracketing foundationalist assumptions and embracing ‘</w:t>
      </w:r>
      <w:r w:rsidRPr="000539F5">
        <w:rPr>
          <w:rStyle w:val="StyleUnderline"/>
        </w:rPr>
        <w:t>foundational prudence</w:t>
      </w:r>
      <w:r w:rsidRPr="002D494E">
        <w:rPr>
          <w:sz w:val="16"/>
        </w:rPr>
        <w:t xml:space="preserve">’ (Monteiro and Ruby 2009). Since in the aftermath of the post-positivist critique we, as scholars, have lost the capacity to ascribe authoritative status to foundational metatheoretical statements, the argument goes, the best we can do is to get on with our research while isolating any debilitating Philosophy of Science debates that cannot be authoritatively decided. However, this move </w:t>
      </w:r>
      <w:r w:rsidRPr="000539F5">
        <w:rPr>
          <w:rStyle w:val="StyleUnderline"/>
        </w:rPr>
        <w:t>still rests on an agnostic attitude towards possibly existing absolute foundations</w:t>
      </w:r>
      <w:r w:rsidRPr="002D494E">
        <w:rPr>
          <w:sz w:val="16"/>
        </w:rPr>
        <w:t xml:space="preserve">, that is, </w:t>
      </w:r>
      <w:r w:rsidRPr="000539F5">
        <w:rPr>
          <w:rStyle w:val="StyleUnderline"/>
        </w:rPr>
        <w:t xml:space="preserve">it has </w:t>
      </w:r>
      <w:r w:rsidRPr="000539F5">
        <w:rPr>
          <w:rStyle w:val="Emphasis"/>
        </w:rPr>
        <w:t>not yet escaped</w:t>
      </w:r>
      <w:r w:rsidRPr="000539F5">
        <w:rPr>
          <w:rStyle w:val="StyleUnderline"/>
        </w:rPr>
        <w:t xml:space="preserve"> the foundationalist mindset</w:t>
      </w:r>
      <w:r w:rsidRPr="002D494E">
        <w:rPr>
          <w:sz w:val="16"/>
        </w:rPr>
        <w:t xml:space="preserve">. In principle, </w:t>
      </w:r>
      <w:r w:rsidRPr="000539F5">
        <w:rPr>
          <w:rStyle w:val="StyleUnderline"/>
        </w:rPr>
        <w:t>it still allows for the possibility of any particular foundationalist claim being ‘true’ or ‘real’ in some deep ontological or axiomatic sense</w:t>
      </w:r>
      <w:r w:rsidRPr="002D494E">
        <w:rPr>
          <w:sz w:val="16"/>
        </w:rPr>
        <w:t xml:space="preserve">, </w:t>
      </w:r>
      <w:r w:rsidRPr="000539F5">
        <w:rPr>
          <w:rStyle w:val="Emphasis"/>
        </w:rPr>
        <w:t>even though that ‘knowledge’ is inaccessible to our cognitive capacities</w:t>
      </w:r>
      <w:r w:rsidRPr="002D494E">
        <w:rPr>
          <w:sz w:val="16"/>
        </w:rPr>
        <w:t xml:space="preserve">. 16 Even if we relied on the recent distinction proposed by Patomäki, Wight and Jackson (Patomäki and Wight 2000; Jackson 2010) between philosophical and scientific ontology—where the latter refers to a ‘catalog of objects, processes and factors that a given line of scientific research expects to exist or has evidence for the existence of’, and the latter pertains to the question of our ‘hook-up to the world, how we as researchers are able to produce knowledge in the first place’ (Jackson 2010, p. 28)—neither discourse escapes the foundationalist bind. </w:t>
      </w:r>
      <w:r w:rsidRPr="000539F5">
        <w:rPr>
          <w:rStyle w:val="StyleUnderline"/>
        </w:rPr>
        <w:t xml:space="preserve">Ontology is still read </w:t>
      </w:r>
      <w:r w:rsidRPr="000539F5">
        <w:rPr>
          <w:rStyle w:val="Emphasis"/>
        </w:rPr>
        <w:t>either</w:t>
      </w:r>
      <w:r w:rsidRPr="000539F5">
        <w:rPr>
          <w:rStyle w:val="StyleUnderline"/>
        </w:rPr>
        <w:t xml:space="preserve"> as </w:t>
      </w:r>
      <w:r w:rsidRPr="000539F5">
        <w:rPr>
          <w:rStyle w:val="Emphasis"/>
        </w:rPr>
        <w:t>denoting worldly objects as ontic beings</w:t>
      </w:r>
      <w:r w:rsidRPr="002D494E">
        <w:rPr>
          <w:sz w:val="16"/>
        </w:rPr>
        <w:t xml:space="preserve">, an approach that from a Heideggerian point of view would rather be described as ontical or phenomenological (Heidegger 1996; Badiou 2009; Prozorov 2014a; Michel 2013), 17 </w:t>
      </w:r>
      <w:r w:rsidRPr="000539F5">
        <w:rPr>
          <w:rStyle w:val="StyleUnderline"/>
        </w:rPr>
        <w:t>or</w:t>
      </w:r>
      <w:r w:rsidRPr="002D494E">
        <w:rPr>
          <w:sz w:val="16"/>
        </w:rPr>
        <w:t xml:space="preserve"> ‘</w:t>
      </w:r>
      <w:r w:rsidRPr="000539F5">
        <w:rPr>
          <w:rStyle w:val="StyleUnderline"/>
        </w:rPr>
        <w:t>it supplants the question of being with the question of the knowledge of some beings by others</w:t>
      </w:r>
      <w:r w:rsidRPr="002D494E">
        <w:rPr>
          <w:sz w:val="16"/>
        </w:rPr>
        <w:t xml:space="preserve">, </w:t>
      </w:r>
      <w:r w:rsidRPr="000539F5">
        <w:rPr>
          <w:rStyle w:val="StyleUnderline"/>
        </w:rPr>
        <w:t xml:space="preserve">thereby </w:t>
      </w:r>
      <w:r w:rsidRPr="000539F5">
        <w:rPr>
          <w:rStyle w:val="Emphasis"/>
        </w:rPr>
        <w:t>slipping into the same ontical terrain</w:t>
      </w:r>
      <w:r w:rsidRPr="002D494E">
        <w:rPr>
          <w:sz w:val="16"/>
        </w:rPr>
        <w:t xml:space="preserve">, </w:t>
      </w:r>
      <w:r w:rsidRPr="000539F5">
        <w:rPr>
          <w:rStyle w:val="StyleUnderline"/>
        </w:rPr>
        <w:t>becoming indistinct from what we usually call “methodology”</w:t>
      </w:r>
      <w:r w:rsidRPr="002D494E">
        <w:rPr>
          <w:sz w:val="16"/>
        </w:rPr>
        <w:t>’ (Prozorov 2013, p. 105).</w:t>
      </w:r>
    </w:p>
    <w:p w:rsidR="001612BC" w:rsidRPr="002D494E" w:rsidRDefault="001612BC" w:rsidP="001612BC">
      <w:pPr>
        <w:rPr>
          <w:sz w:val="16"/>
        </w:rPr>
      </w:pPr>
      <w:r w:rsidRPr="002D494E">
        <w:rPr>
          <w:sz w:val="16"/>
        </w:rPr>
        <w:t xml:space="preserve">What becomes gradually clear here is that the common feature of the conventional understanding of ontology in </w:t>
      </w:r>
      <w:r w:rsidRPr="000539F5">
        <w:rPr>
          <w:rStyle w:val="StyleUnderline"/>
        </w:rPr>
        <w:t>IR tends to conceptualise ontology as presence</w:t>
      </w:r>
      <w:r w:rsidRPr="002D494E">
        <w:rPr>
          <w:sz w:val="16"/>
        </w:rPr>
        <w:t xml:space="preserve">, </w:t>
      </w:r>
      <w:r w:rsidRPr="000539F5">
        <w:rPr>
          <w:rStyle w:val="StyleUnderline"/>
        </w:rPr>
        <w:t>as an ultimate ground of social reality</w:t>
      </w:r>
      <w:r w:rsidRPr="002D494E">
        <w:rPr>
          <w:sz w:val="16"/>
        </w:rPr>
        <w:t xml:space="preserve"> or the social knowledge </w:t>
      </w:r>
      <w:r w:rsidRPr="000539F5">
        <w:rPr>
          <w:rStyle w:val="StyleUnderline"/>
        </w:rPr>
        <w:t>authorising our access to it</w:t>
      </w:r>
      <w:r w:rsidRPr="002D494E">
        <w:rPr>
          <w:sz w:val="16"/>
        </w:rPr>
        <w:t xml:space="preserve">. </w:t>
      </w:r>
      <w:r w:rsidRPr="000539F5">
        <w:rPr>
          <w:rStyle w:val="StyleUnderline"/>
        </w:rPr>
        <w:t xml:space="preserve">The </w:t>
      </w:r>
      <w:r w:rsidRPr="000539F5">
        <w:rPr>
          <w:rStyle w:val="Emphasis"/>
        </w:rPr>
        <w:t>paradoxical effect</w:t>
      </w:r>
      <w:r w:rsidRPr="000539F5">
        <w:rPr>
          <w:rStyle w:val="StyleUnderline"/>
        </w:rPr>
        <w:t xml:space="preserve"> of such an understanding of ontology is that </w:t>
      </w:r>
      <w:r w:rsidRPr="000539F5">
        <w:rPr>
          <w:rStyle w:val="Emphasis"/>
        </w:rPr>
        <w:t>any rejection</w:t>
      </w:r>
      <w:r w:rsidRPr="002D494E">
        <w:rPr>
          <w:sz w:val="16"/>
        </w:rPr>
        <w:t xml:space="preserve">, </w:t>
      </w:r>
      <w:r w:rsidRPr="000539F5">
        <w:rPr>
          <w:rStyle w:val="StyleUnderline"/>
        </w:rPr>
        <w:t xml:space="preserve">bracketing or neutralisation of foundational claims is </w:t>
      </w:r>
      <w:r w:rsidRPr="000539F5">
        <w:rPr>
          <w:rStyle w:val="Emphasis"/>
        </w:rPr>
        <w:t>essentially ineffective</w:t>
      </w:r>
      <w:r w:rsidRPr="002D494E">
        <w:rPr>
          <w:sz w:val="16"/>
        </w:rPr>
        <w:t xml:space="preserve"> </w:t>
      </w:r>
      <w:r w:rsidRPr="000539F5">
        <w:rPr>
          <w:rStyle w:val="StyleUnderline"/>
        </w:rPr>
        <w:t xml:space="preserve">as long as it labours under the </w:t>
      </w:r>
      <w:r w:rsidRPr="000539F5">
        <w:rPr>
          <w:rStyle w:val="Emphasis"/>
        </w:rPr>
        <w:t>foundationalist imaginary</w:t>
      </w:r>
      <w:r w:rsidRPr="000539F5">
        <w:rPr>
          <w:rStyle w:val="StyleUnderline"/>
        </w:rPr>
        <w:t xml:space="preserve"> of ontology as an ultimate ground</w:t>
      </w:r>
      <w:r w:rsidRPr="002D494E">
        <w:rPr>
          <w:sz w:val="16"/>
        </w:rPr>
        <w:t xml:space="preserve">. This is why eliminating the quest for foundations or suspending their absolute claim while still residing in an ontic Gestalt about foundations may temporarily allay our pluralist anxieties but does not take us out of the vicious circle (see also Walker 2010). </w:t>
      </w:r>
      <w:r w:rsidRPr="000539F5">
        <w:rPr>
          <w:rStyle w:val="StyleUnderline"/>
        </w:rPr>
        <w:t>What is needed</w:t>
      </w:r>
      <w:r w:rsidRPr="002D494E">
        <w:rPr>
          <w:sz w:val="16"/>
        </w:rPr>
        <w:t xml:space="preserve">, instead, </w:t>
      </w:r>
      <w:r w:rsidRPr="000539F5">
        <w:rPr>
          <w:rStyle w:val="StyleUnderline"/>
        </w:rPr>
        <w:t>is an alternative theorising of ontology that would build on the aporia of the impossibility and necessity of grounds without</w:t>
      </w:r>
      <w:r w:rsidRPr="002D494E">
        <w:rPr>
          <w:sz w:val="16"/>
        </w:rPr>
        <w:t>: (</w:t>
      </w:r>
      <w:r w:rsidRPr="000539F5">
        <w:rPr>
          <w:rStyle w:val="Emphasis"/>
        </w:rPr>
        <w:t>1</w:t>
      </w:r>
      <w:r w:rsidRPr="002D494E">
        <w:rPr>
          <w:sz w:val="16"/>
        </w:rPr>
        <w:t xml:space="preserve">) </w:t>
      </w:r>
      <w:r w:rsidRPr="000539F5">
        <w:rPr>
          <w:rStyle w:val="StyleUnderline"/>
        </w:rPr>
        <w:t>resurrecting the spectres of ultimate foundations</w:t>
      </w:r>
      <w:r w:rsidRPr="002D494E">
        <w:rPr>
          <w:sz w:val="16"/>
        </w:rPr>
        <w:t xml:space="preserve"> that would revert us to a foundational ontology </w:t>
      </w:r>
      <w:r w:rsidRPr="000539F5">
        <w:rPr>
          <w:rStyle w:val="StyleUnderline"/>
        </w:rPr>
        <w:t>and</w:t>
      </w:r>
      <w:r w:rsidRPr="002D494E">
        <w:rPr>
          <w:sz w:val="16"/>
        </w:rPr>
        <w:t xml:space="preserve"> (</w:t>
      </w:r>
      <w:r w:rsidRPr="000539F5">
        <w:rPr>
          <w:rStyle w:val="Emphasis"/>
        </w:rPr>
        <w:t>2</w:t>
      </w:r>
      <w:r w:rsidRPr="002D494E">
        <w:rPr>
          <w:sz w:val="16"/>
        </w:rPr>
        <w:t xml:space="preserve">) </w:t>
      </w:r>
      <w:r w:rsidRPr="000539F5">
        <w:rPr>
          <w:rStyle w:val="StyleUnderline"/>
        </w:rPr>
        <w:t>resulting in the embracement of a negative antifoundationalism</w:t>
      </w:r>
      <w:r w:rsidRPr="002D494E">
        <w:rPr>
          <w:sz w:val="16"/>
        </w:rPr>
        <w:t xml:space="preserve"> </w:t>
      </w:r>
      <w:r w:rsidRPr="000539F5">
        <w:rPr>
          <w:rStyle w:val="StyleUnderline"/>
        </w:rPr>
        <w:t xml:space="preserve">that would be both </w:t>
      </w:r>
      <w:r w:rsidRPr="000539F5">
        <w:rPr>
          <w:rStyle w:val="Emphasis"/>
        </w:rPr>
        <w:t>debilitating</w:t>
      </w:r>
      <w:r w:rsidRPr="000539F5">
        <w:rPr>
          <w:rStyle w:val="StyleUnderline"/>
        </w:rPr>
        <w:t xml:space="preserve"> and </w:t>
      </w:r>
      <w:r w:rsidRPr="000539F5">
        <w:rPr>
          <w:rStyle w:val="Emphasis"/>
        </w:rPr>
        <w:t>self-defeating</w:t>
      </w:r>
      <w:r w:rsidRPr="002D494E">
        <w:rPr>
          <w:sz w:val="16"/>
        </w:rPr>
        <w:t xml:space="preserve"> (still occupying a foundational ontological imaginary).</w:t>
      </w:r>
    </w:p>
    <w:p w:rsidR="001612BC" w:rsidRPr="002D494E" w:rsidRDefault="001612BC" w:rsidP="001612BC">
      <w:pPr>
        <w:rPr>
          <w:sz w:val="16"/>
        </w:rPr>
      </w:pPr>
      <w:r w:rsidRPr="002D494E">
        <w:rPr>
          <w:sz w:val="16"/>
        </w:rPr>
        <w:t xml:space="preserve">In his recent study of post-foundational political thought, Oliver </w:t>
      </w:r>
      <w:r w:rsidRPr="000539F5">
        <w:rPr>
          <w:rStyle w:val="StyleUnderline"/>
        </w:rPr>
        <w:t>Marchart</w:t>
      </w:r>
      <w:r w:rsidRPr="002D494E">
        <w:rPr>
          <w:sz w:val="16"/>
        </w:rPr>
        <w:t xml:space="preserve"> ( 2007) puts forward a vision of political ontology that attempts to tackle the above aporia. Drawing on a host of post- Heideggerian thinkers, such as Claude Lefort, Alain Badiou, Jean-Luc Nancy and Ernesto Laclau, he </w:t>
      </w:r>
      <w:r w:rsidRPr="000539F5">
        <w:rPr>
          <w:rStyle w:val="StyleUnderline"/>
        </w:rPr>
        <w:t>relates the retreat of foundationalism in late modernity to</w:t>
      </w:r>
      <w:r w:rsidRPr="002D494E">
        <w:rPr>
          <w:sz w:val="16"/>
        </w:rPr>
        <w:t xml:space="preserve"> </w:t>
      </w:r>
      <w:r w:rsidRPr="000539F5">
        <w:rPr>
          <w:rStyle w:val="StyleUnderline"/>
        </w:rPr>
        <w:t>the distinction</w:t>
      </w:r>
      <w:r w:rsidRPr="002D494E">
        <w:rPr>
          <w:sz w:val="16"/>
        </w:rPr>
        <w:t xml:space="preserve">, drawn by many prominent Anglo-American and continental thinkers, </w:t>
      </w:r>
      <w:r w:rsidRPr="000539F5">
        <w:rPr>
          <w:rStyle w:val="StyleUnderline"/>
        </w:rPr>
        <w:t>between politics and the political</w:t>
      </w:r>
      <w:r w:rsidRPr="002D494E">
        <w:rPr>
          <w:sz w:val="16"/>
        </w:rPr>
        <w:t xml:space="preserve">. 18 Marchart (2007, p. 14) notes that we </w:t>
      </w:r>
      <w:r w:rsidRPr="000539F5">
        <w:rPr>
          <w:rStyle w:val="StyleUnderline"/>
        </w:rPr>
        <w:t xml:space="preserve">should treat this distinction as symptomatic of the crisis of foundationalism </w:t>
      </w:r>
      <w:r w:rsidRPr="002D494E">
        <w:rPr>
          <w:sz w:val="16"/>
        </w:rPr>
        <w:t xml:space="preserve">in late modernity </w:t>
      </w:r>
      <w:r w:rsidRPr="000539F5">
        <w:rPr>
          <w:rStyle w:val="StyleUnderline"/>
        </w:rPr>
        <w:t xml:space="preserve">that enabled a reappreciation of the role of </w:t>
      </w:r>
      <w:r w:rsidRPr="000539F5">
        <w:rPr>
          <w:rStyle w:val="StyleUnderline"/>
        </w:rPr>
        <w:lastRenderedPageBreak/>
        <w:t>radical contingency</w:t>
      </w:r>
      <w:r w:rsidRPr="002D494E">
        <w:rPr>
          <w:sz w:val="16"/>
        </w:rPr>
        <w:t xml:space="preserve"> (the political) </w:t>
      </w:r>
      <w:r w:rsidRPr="000539F5">
        <w:rPr>
          <w:rStyle w:val="StyleUnderline"/>
        </w:rPr>
        <w:t>in politics and questioned traditional grounds of political legitimacy</w:t>
      </w:r>
      <w:r w:rsidRPr="002D494E">
        <w:rPr>
          <w:sz w:val="16"/>
        </w:rPr>
        <w:t xml:space="preserve">. </w:t>
      </w:r>
      <w:r w:rsidRPr="000539F5">
        <w:rPr>
          <w:rStyle w:val="StyleUnderline"/>
        </w:rPr>
        <w:t>The</w:t>
      </w:r>
      <w:r w:rsidRPr="002D494E">
        <w:rPr>
          <w:sz w:val="16"/>
        </w:rPr>
        <w:t xml:space="preserve"> post-foundationalist </w:t>
      </w:r>
      <w:r w:rsidRPr="000539F5">
        <w:rPr>
          <w:rStyle w:val="StyleUnderline"/>
        </w:rPr>
        <w:t>thinkers</w:t>
      </w:r>
      <w:r w:rsidRPr="002D494E">
        <w:rPr>
          <w:sz w:val="16"/>
        </w:rPr>
        <w:t xml:space="preserve"> he examines, however, </w:t>
      </w:r>
      <w:r w:rsidRPr="000539F5">
        <w:rPr>
          <w:rStyle w:val="Emphasis"/>
        </w:rPr>
        <w:t>do not deny the inescapability of grounds altogether</w:t>
      </w:r>
      <w:r w:rsidRPr="002D494E">
        <w:rPr>
          <w:sz w:val="16"/>
        </w:rPr>
        <w:t xml:space="preserve">. </w:t>
      </w:r>
      <w:r w:rsidRPr="000539F5">
        <w:rPr>
          <w:rStyle w:val="StyleUnderline"/>
        </w:rPr>
        <w:t>Rather</w:t>
      </w:r>
      <w:r w:rsidRPr="002D494E">
        <w:rPr>
          <w:sz w:val="16"/>
        </w:rPr>
        <w:t xml:space="preserve">, </w:t>
      </w:r>
      <w:r w:rsidRPr="000539F5">
        <w:rPr>
          <w:rStyle w:val="StyleUnderline"/>
        </w:rPr>
        <w:t xml:space="preserve">their post-foundationalism </w:t>
      </w:r>
      <w:r w:rsidRPr="000539F5">
        <w:rPr>
          <w:rStyle w:val="Emphasis"/>
        </w:rPr>
        <w:t>only undermines the ‘absolutisation of notions such as totality, universality, essence and ground</w:t>
      </w:r>
      <w:r w:rsidRPr="002D494E">
        <w:rPr>
          <w:sz w:val="16"/>
        </w:rPr>
        <w:t xml:space="preserve">’ (emphasis added). In that sense, </w:t>
      </w:r>
      <w:r w:rsidRPr="000539F5">
        <w:rPr>
          <w:rStyle w:val="StyleUnderline"/>
        </w:rPr>
        <w:t xml:space="preserve">these thinkers consciously set themselves apart from </w:t>
      </w:r>
      <w:r w:rsidRPr="000539F5">
        <w:rPr>
          <w:rStyle w:val="Emphasis"/>
        </w:rPr>
        <w:t>vulgar forms of anti-foundationalism</w:t>
      </w:r>
      <w:r w:rsidRPr="000539F5">
        <w:rPr>
          <w:rStyle w:val="StyleUnderline"/>
        </w:rPr>
        <w:t xml:space="preserve"> or postmodern relativism which tend to regress to a mirror image of the same totalising gesture of foundationalism</w:t>
      </w:r>
      <w:r w:rsidRPr="002D494E">
        <w:rPr>
          <w:sz w:val="16"/>
        </w:rPr>
        <w:t xml:space="preserve">. Marchart’s intuitive proposal here is that instead of resurrecting the spectres of foundationalism by assuming the absence of any ground, a more effective strategy would involve </w:t>
      </w:r>
      <w:r w:rsidRPr="000539F5">
        <w:rPr>
          <w:rStyle w:val="StyleUnderline"/>
        </w:rPr>
        <w:t>denying the existence of an ultimate ground</w:t>
      </w:r>
      <w:r w:rsidRPr="002D494E">
        <w:rPr>
          <w:sz w:val="16"/>
        </w:rPr>
        <w:t xml:space="preserve">. This move </w:t>
      </w:r>
      <w:r w:rsidRPr="000539F5">
        <w:rPr>
          <w:rStyle w:val="StyleUnderline"/>
        </w:rPr>
        <w:t>opens the conceptual space to think the possibility of many grounds</w:t>
      </w:r>
      <w:r w:rsidRPr="002D494E">
        <w:rPr>
          <w:sz w:val="16"/>
        </w:rPr>
        <w:t xml:space="preserve"> but </w:t>
      </w:r>
      <w:r w:rsidRPr="000539F5">
        <w:rPr>
          <w:rStyle w:val="StyleUnderline"/>
        </w:rPr>
        <w:t xml:space="preserve">without regressing to some </w:t>
      </w:r>
      <w:r w:rsidRPr="000539F5">
        <w:rPr>
          <w:rStyle w:val="Emphasis"/>
        </w:rPr>
        <w:t>nihilistic postmodern caricature of pluralism</w:t>
      </w:r>
      <w:r w:rsidRPr="002D494E">
        <w:rPr>
          <w:sz w:val="16"/>
        </w:rPr>
        <w:t xml:space="preserve"> </w:t>
      </w:r>
      <w:r w:rsidRPr="000539F5">
        <w:rPr>
          <w:rStyle w:val="StyleUnderline"/>
        </w:rPr>
        <w:t>according to which all solid foundations have melted into air and therefore meaning has lost its diacritic capacity</w:t>
      </w:r>
      <w:r w:rsidRPr="002D494E">
        <w:rPr>
          <w:sz w:val="16"/>
        </w:rPr>
        <w:t xml:space="preserve">. This conception of post-foundationalism does not deny the inescapability of grounds. </w:t>
      </w:r>
      <w:r w:rsidRPr="000539F5">
        <w:rPr>
          <w:rStyle w:val="StyleUnderline"/>
        </w:rPr>
        <w:t xml:space="preserve">It only works from within to </w:t>
      </w:r>
      <w:r w:rsidRPr="000539F5">
        <w:rPr>
          <w:rStyle w:val="Emphasis"/>
        </w:rPr>
        <w:t>undermine the fetishisation of any operation grounding the social</w:t>
      </w:r>
      <w:r w:rsidRPr="002D494E">
        <w:rPr>
          <w:sz w:val="16"/>
        </w:rPr>
        <w:t xml:space="preserve">, that is, </w:t>
      </w:r>
      <w:r w:rsidRPr="000539F5">
        <w:rPr>
          <w:rStyle w:val="StyleUnderline"/>
        </w:rPr>
        <w:t>its transformation into an ultimate ground or essence</w:t>
      </w:r>
      <w:r w:rsidRPr="002D494E">
        <w:rPr>
          <w:sz w:val="16"/>
        </w:rPr>
        <w:t xml:space="preserve">. Ultimately, this type of post-foundationalism does not seek to erase foundations, only </w:t>
      </w:r>
      <w:r w:rsidRPr="000539F5">
        <w:rPr>
          <w:rStyle w:val="StyleUnderline"/>
        </w:rPr>
        <w:t>to inaugurate an ethos of constant interrogation of metaphysical pretensions to foundations and contest their ‘identitarian’ status</w:t>
      </w:r>
      <w:r w:rsidRPr="002D494E">
        <w:rPr>
          <w:sz w:val="16"/>
        </w:rPr>
        <w:t xml:space="preserve"> (Prozorov 2009, p. 220; Marchart 2007, p. 2; Nancy 2008, pp. 18–24). Foundations are still operative and their inescapability acknowledged, but what has been added is the recognition of their ontological status as necessarily contingent (Marchart 2007, p. 31).</w:t>
      </w:r>
    </w:p>
    <w:p w:rsidR="001612BC" w:rsidRPr="002D494E" w:rsidRDefault="001612BC" w:rsidP="001612BC">
      <w:pPr>
        <w:rPr>
          <w:sz w:val="16"/>
        </w:rPr>
      </w:pPr>
      <w:r w:rsidRPr="002D494E">
        <w:rPr>
          <w:sz w:val="16"/>
        </w:rPr>
        <w:t xml:space="preserve">As Marchart ( 2007, pp. 18–22) argues, the argument that the absence of an ultimate ground does not necessarily entail the elimination of the process of grounding can be traced back to Martin Heidegger’s ( 1994, p. 29) conceptualisation of the ground as an abyss (‘Der Ab-grund ist Ab- grund’), that is, as a ground without ground or a bottomless void. Heidegger does not understand the place of the absent ground as empty in the ordinary or commonsensical view of the term. </w:t>
      </w:r>
      <w:r w:rsidRPr="000539F5">
        <w:rPr>
          <w:rStyle w:val="StyleUnderline"/>
        </w:rPr>
        <w:t>The ground</w:t>
      </w:r>
      <w:r w:rsidRPr="002D494E">
        <w:rPr>
          <w:sz w:val="16"/>
        </w:rPr>
        <w:t xml:space="preserve">, for Heidegger, </w:t>
      </w:r>
      <w:r w:rsidRPr="000539F5">
        <w:rPr>
          <w:rStyle w:val="StyleUnderline"/>
        </w:rPr>
        <w:t xml:space="preserve">is necessarily abyssal which means it is the ontological nothing and </w:t>
      </w:r>
      <w:r w:rsidRPr="000539F5">
        <w:rPr>
          <w:rStyle w:val="Emphasis"/>
        </w:rPr>
        <w:t>not a simple ontic nullity</w:t>
      </w:r>
      <w:r w:rsidRPr="002D494E">
        <w:rPr>
          <w:sz w:val="16"/>
        </w:rPr>
        <w:t xml:space="preserve">. </w:t>
      </w:r>
      <w:r w:rsidRPr="000539F5">
        <w:rPr>
          <w:rStyle w:val="StyleUnderline"/>
        </w:rPr>
        <w:t>It is then precisely by remaining necessarily empty</w:t>
      </w:r>
      <w:r w:rsidRPr="002D494E">
        <w:rPr>
          <w:sz w:val="16"/>
        </w:rPr>
        <w:t xml:space="preserve"> (since the ontological nothing cannot appear as such in the world), that is, by incessantly deferring its own fulfilment, </w:t>
      </w:r>
      <w:r w:rsidRPr="000539F5">
        <w:rPr>
          <w:rStyle w:val="StyleUnderline"/>
        </w:rPr>
        <w:t>that it remains always open, endlessly generating new possibilities of grounding</w:t>
      </w:r>
      <w:r w:rsidRPr="002D494E">
        <w:rPr>
          <w:sz w:val="16"/>
        </w:rPr>
        <w:t>. The two possibilities of grounding/degrounding and abyss, or, else, order/disorder and the void that operates as their condition of possibility, have to be differentiated in some way since it is this differentiation that permits the appearance of beings in the ontic world. Yet, the two cannot be separated neatly as they ceaselessly interpenetrate. In that way, Heidegger allows for both the non-identity of the two terms that is generative of the process of grounding and the inseparable mutual entanglement of ground and abyss that accounts for the paradoxical effect of the same process of grounding/degrounding on the ontic level.</w:t>
      </w:r>
    </w:p>
    <w:p w:rsidR="001612BC" w:rsidRPr="002D494E" w:rsidRDefault="001612BC" w:rsidP="001612BC">
      <w:pPr>
        <w:rPr>
          <w:sz w:val="16"/>
        </w:rPr>
      </w:pPr>
      <w:r w:rsidRPr="002D494E">
        <w:rPr>
          <w:sz w:val="16"/>
        </w:rPr>
        <w:t xml:space="preserve">The site of non-dialectical negativity in this Heideggerian formulation is the difference between the ontological and the ontic. </w:t>
      </w:r>
      <w:r w:rsidRPr="000539F5">
        <w:rPr>
          <w:rStyle w:val="StyleUnderline"/>
        </w:rPr>
        <w:t>To ask the grounding question</w:t>
      </w:r>
      <w:r w:rsidRPr="002D494E">
        <w:rPr>
          <w:sz w:val="16"/>
        </w:rPr>
        <w:t xml:space="preserve">, for Heidegger, </w:t>
      </w:r>
      <w:r w:rsidRPr="000539F5">
        <w:rPr>
          <w:rStyle w:val="StyleUnderline"/>
        </w:rPr>
        <w:t>is to think through the problem of grounding under conditions of an abyssal ground</w:t>
      </w:r>
      <w:r w:rsidRPr="002D494E">
        <w:rPr>
          <w:sz w:val="16"/>
        </w:rPr>
        <w:t xml:space="preserve"> </w:t>
      </w:r>
      <w:r w:rsidRPr="000539F5">
        <w:rPr>
          <w:rStyle w:val="StyleUnderline"/>
        </w:rPr>
        <w:t>and</w:t>
      </w:r>
      <w:r w:rsidRPr="002D494E">
        <w:rPr>
          <w:sz w:val="16"/>
        </w:rPr>
        <w:t xml:space="preserve">, at the same time, </w:t>
      </w:r>
      <w:r w:rsidRPr="000539F5">
        <w:rPr>
          <w:rStyle w:val="StyleUnderline"/>
        </w:rPr>
        <w:t xml:space="preserve">to </w:t>
      </w:r>
      <w:r w:rsidRPr="000A48A2">
        <w:rPr>
          <w:rStyle w:val="Emphasis"/>
        </w:rPr>
        <w:t>rethink difference from the perspective of the ontological question</w:t>
      </w:r>
      <w:r w:rsidRPr="002D494E">
        <w:rPr>
          <w:sz w:val="16"/>
        </w:rPr>
        <w:t xml:space="preserve">. 19 </w:t>
      </w:r>
      <w:r w:rsidRPr="000A48A2">
        <w:rPr>
          <w:rStyle w:val="StyleUnderline"/>
        </w:rPr>
        <w:t>The play between being qua Being and beings should be thought</w:t>
      </w:r>
      <w:r w:rsidRPr="002D494E">
        <w:rPr>
          <w:sz w:val="16"/>
        </w:rPr>
        <w:t xml:space="preserve"> </w:t>
      </w:r>
      <w:r w:rsidRPr="000A48A2">
        <w:rPr>
          <w:rStyle w:val="Emphasis"/>
        </w:rPr>
        <w:t>not in terms of an ontic difference</w:t>
      </w:r>
      <w:r w:rsidRPr="000A48A2">
        <w:rPr>
          <w:rStyle w:val="StyleUnderline"/>
        </w:rPr>
        <w:t xml:space="preserve"> between the two</w:t>
      </w:r>
      <w:r w:rsidRPr="002D494E">
        <w:rPr>
          <w:sz w:val="16"/>
        </w:rPr>
        <w:t xml:space="preserve"> </w:t>
      </w:r>
      <w:r w:rsidRPr="000A48A2">
        <w:rPr>
          <w:rStyle w:val="StyleUnderline"/>
        </w:rPr>
        <w:t>but as the very happening</w:t>
      </w:r>
      <w:r w:rsidRPr="002D494E">
        <w:rPr>
          <w:sz w:val="16"/>
        </w:rPr>
        <w:t xml:space="preserve"> (the unconcealment/concealment) </w:t>
      </w:r>
      <w:r w:rsidRPr="000A48A2">
        <w:rPr>
          <w:rStyle w:val="StyleUnderline"/>
        </w:rPr>
        <w:t>of the difference between beings and being as difference</w:t>
      </w:r>
      <w:r w:rsidRPr="002D494E">
        <w:rPr>
          <w:sz w:val="16"/>
        </w:rPr>
        <w:t xml:space="preserve">. As a result, </w:t>
      </w:r>
      <w:r w:rsidRPr="000A48A2">
        <w:rPr>
          <w:rStyle w:val="StyleUnderline"/>
        </w:rPr>
        <w:t>a space of freedom opens up whose very condition is the void</w:t>
      </w:r>
      <w:r w:rsidRPr="002D494E">
        <w:rPr>
          <w:sz w:val="16"/>
        </w:rPr>
        <w:t>, the emptiness, the very absence of an ontic ground:</w:t>
      </w:r>
    </w:p>
    <w:p w:rsidR="001612BC" w:rsidRPr="002D494E" w:rsidRDefault="001612BC" w:rsidP="001612BC">
      <w:pPr>
        <w:rPr>
          <w:sz w:val="16"/>
        </w:rPr>
      </w:pPr>
      <w:r w:rsidRPr="002D494E">
        <w:rPr>
          <w:sz w:val="16"/>
        </w:rPr>
        <w:lastRenderedPageBreak/>
        <w:t xml:space="preserve">[…] </w:t>
      </w:r>
      <w:r w:rsidRPr="000A48A2">
        <w:rPr>
          <w:rStyle w:val="StyleUnderline"/>
        </w:rPr>
        <w:t>it is precisely because we cannot access the ontological level</w:t>
      </w:r>
      <w:r w:rsidRPr="002D494E">
        <w:rPr>
          <w:sz w:val="16"/>
        </w:rPr>
        <w:t xml:space="preserve"> </w:t>
      </w:r>
      <w:r w:rsidRPr="000A48A2">
        <w:rPr>
          <w:rStyle w:val="StyleUnderline"/>
        </w:rPr>
        <w:t>directly that</w:t>
      </w:r>
      <w:r w:rsidRPr="002D494E">
        <w:rPr>
          <w:sz w:val="16"/>
        </w:rPr>
        <w:t>—if we want to approach it at all—</w:t>
      </w:r>
      <w:r w:rsidRPr="000A48A2">
        <w:rPr>
          <w:rStyle w:val="StyleUnderline"/>
        </w:rPr>
        <w:t>we will have necessarily to pass through the ontic level</w:t>
      </w:r>
      <w:r w:rsidRPr="002D494E">
        <w:rPr>
          <w:sz w:val="16"/>
        </w:rPr>
        <w:t xml:space="preserve">, </w:t>
      </w:r>
      <w:r w:rsidRPr="000A48A2">
        <w:rPr>
          <w:rStyle w:val="StyleUnderline"/>
        </w:rPr>
        <w:t>in order to ‘wave’ at something which will always escape our grasp</w:t>
      </w:r>
      <w:r w:rsidRPr="002D494E">
        <w:rPr>
          <w:sz w:val="16"/>
        </w:rPr>
        <w:t xml:space="preserve"> because of the irremediable gap between the ontological and the ontic, beingness and beings, the ground and what is grounded. (Marchart 2007, p. 24)</w:t>
      </w:r>
    </w:p>
    <w:p w:rsidR="001612BC" w:rsidRPr="002D494E" w:rsidRDefault="001612BC" w:rsidP="001612BC">
      <w:pPr>
        <w:rPr>
          <w:sz w:val="16"/>
        </w:rPr>
      </w:pPr>
      <w:r w:rsidRPr="002D494E">
        <w:rPr>
          <w:sz w:val="16"/>
        </w:rPr>
        <w:t xml:space="preserve">The assumption of a ground which is present in its absence and visible through the effects it produces eventually paves the way for the possibility of multiple grounds on the ontic level. In fact, the possibility for grounds in the plural is an effect of the impossibility of a present, singular ground (Nancy 2001). If this is true, then Marchart is right that </w:t>
      </w:r>
      <w:r w:rsidRPr="000A48A2">
        <w:rPr>
          <w:rStyle w:val="StyleUnderline"/>
        </w:rPr>
        <w:t>the contingency arising out of this condition is not accidental but necessary</w:t>
      </w:r>
      <w:r w:rsidRPr="002D494E">
        <w:rPr>
          <w:sz w:val="16"/>
        </w:rPr>
        <w:t xml:space="preserve">. In modernity, </w:t>
      </w:r>
      <w:r w:rsidRPr="000A48A2">
        <w:rPr>
          <w:rStyle w:val="StyleUnderline"/>
        </w:rPr>
        <w:t>the horizon of the experience of this uncertainty has expanded</w:t>
      </w:r>
      <w:r w:rsidRPr="002D494E">
        <w:rPr>
          <w:sz w:val="16"/>
        </w:rPr>
        <w:t xml:space="preserve">, </w:t>
      </w:r>
      <w:r w:rsidRPr="000A48A2">
        <w:rPr>
          <w:rStyle w:val="StyleUnderline"/>
        </w:rPr>
        <w:t>although its reception has always been met with resistance</w:t>
      </w:r>
      <w:r w:rsidRPr="002D494E">
        <w:rPr>
          <w:sz w:val="16"/>
        </w:rPr>
        <w:t xml:space="preserve">. </w:t>
      </w:r>
      <w:r w:rsidRPr="000A48A2">
        <w:rPr>
          <w:rStyle w:val="Emphasis"/>
        </w:rPr>
        <w:t>The experience of the paradoxical</w:t>
      </w:r>
      <w:r w:rsidRPr="000A48A2">
        <w:rPr>
          <w:rStyle w:val="StyleUnderline"/>
        </w:rPr>
        <w:t xml:space="preserve"> or the uncanny in early modern Europe</w:t>
      </w:r>
      <w:r w:rsidRPr="002D494E">
        <w:rPr>
          <w:sz w:val="16"/>
        </w:rPr>
        <w:t xml:space="preserve">, </w:t>
      </w:r>
      <w:r w:rsidRPr="000A48A2">
        <w:rPr>
          <w:rStyle w:val="StyleUnderline"/>
        </w:rPr>
        <w:t>through the encounter with internal</w:t>
      </w:r>
      <w:r w:rsidRPr="002D494E">
        <w:rPr>
          <w:sz w:val="16"/>
        </w:rPr>
        <w:t xml:space="preserve"> (</w:t>
      </w:r>
      <w:r w:rsidRPr="000A48A2">
        <w:rPr>
          <w:rStyle w:val="StyleUnderline"/>
        </w:rPr>
        <w:t>Jews</w:t>
      </w:r>
      <w:r w:rsidRPr="002D494E">
        <w:rPr>
          <w:sz w:val="16"/>
        </w:rPr>
        <w:t xml:space="preserve">) </w:t>
      </w:r>
      <w:r w:rsidRPr="000A48A2">
        <w:rPr>
          <w:rStyle w:val="StyleUnderline"/>
        </w:rPr>
        <w:t>or external</w:t>
      </w:r>
      <w:r w:rsidRPr="002D494E">
        <w:rPr>
          <w:sz w:val="16"/>
        </w:rPr>
        <w:t xml:space="preserve"> (</w:t>
      </w:r>
      <w:r w:rsidRPr="000A48A2">
        <w:rPr>
          <w:rStyle w:val="StyleUnderline"/>
        </w:rPr>
        <w:t>native Americans, Islam</w:t>
      </w:r>
      <w:r w:rsidRPr="002D494E">
        <w:rPr>
          <w:sz w:val="16"/>
        </w:rPr>
        <w:t xml:space="preserve">, Russia) others (see Todorov 1984; Neumman and Welsh 1991), </w:t>
      </w:r>
      <w:r w:rsidRPr="000A48A2">
        <w:rPr>
          <w:rStyle w:val="StyleUnderline"/>
        </w:rPr>
        <w:t>had to be kept at bay</w:t>
      </w:r>
      <w:r w:rsidRPr="002D494E">
        <w:rPr>
          <w:sz w:val="16"/>
        </w:rPr>
        <w:t xml:space="preserve"> 20 </w:t>
      </w:r>
      <w:r w:rsidRPr="000A48A2">
        <w:rPr>
          <w:rStyle w:val="StyleUnderline"/>
        </w:rPr>
        <w:t>while</w:t>
      </w:r>
      <w:r w:rsidRPr="002D494E">
        <w:rPr>
          <w:sz w:val="16"/>
        </w:rPr>
        <w:t xml:space="preserve">, in the realm of philosophy, </w:t>
      </w:r>
      <w:r w:rsidRPr="000A48A2">
        <w:rPr>
          <w:rStyle w:val="StyleUnderline"/>
        </w:rPr>
        <w:t xml:space="preserve">Cartesian subjectivity restored the </w:t>
      </w:r>
      <w:r w:rsidRPr="000A48A2">
        <w:rPr>
          <w:rStyle w:val="Emphasis"/>
        </w:rPr>
        <w:t>threatened epistemological certainty</w:t>
      </w:r>
      <w:r w:rsidRPr="000A48A2">
        <w:rPr>
          <w:rStyle w:val="StyleUnderline"/>
        </w:rPr>
        <w:t xml:space="preserve"> in the domains of knowledge and science replacing earlier forms of reasoning</w:t>
      </w:r>
      <w:r w:rsidRPr="002D494E">
        <w:rPr>
          <w:sz w:val="16"/>
        </w:rPr>
        <w:t xml:space="preserve"> such as medieval casuistry and Renaissance scepticism (see Toulmin 1992).</w:t>
      </w:r>
    </w:p>
    <w:p w:rsidR="001612BC" w:rsidRDefault="001612BC" w:rsidP="001612BC">
      <w:pPr>
        <w:rPr>
          <w:sz w:val="16"/>
        </w:rPr>
      </w:pPr>
      <w:r w:rsidRPr="000A48A2">
        <w:rPr>
          <w:rStyle w:val="StyleUnderline"/>
        </w:rPr>
        <w:t xml:space="preserve">This rehabilitation of the idea of contingency </w:t>
      </w:r>
      <w:r w:rsidRPr="000A48A2">
        <w:rPr>
          <w:rStyle w:val="Emphasis"/>
        </w:rPr>
        <w:t>does not subscribe to a linear conception of a progressive awareness of the pervasive role of radical uncertainty in politics</w:t>
      </w:r>
      <w:r w:rsidRPr="002D494E">
        <w:rPr>
          <w:sz w:val="16"/>
        </w:rPr>
        <w:t>—</w:t>
      </w:r>
      <w:r w:rsidRPr="000A48A2">
        <w:rPr>
          <w:rStyle w:val="StyleUnderline"/>
        </w:rPr>
        <w:t xml:space="preserve">which would be </w:t>
      </w:r>
      <w:r w:rsidRPr="000A48A2">
        <w:rPr>
          <w:rStyle w:val="Emphasis"/>
        </w:rPr>
        <w:t>equally teleological</w:t>
      </w:r>
      <w:r w:rsidRPr="000A48A2">
        <w:rPr>
          <w:rStyle w:val="StyleUnderline"/>
        </w:rPr>
        <w:t xml:space="preserve"> as the opposite discourse of certainty</w:t>
      </w:r>
      <w:r w:rsidRPr="002D494E">
        <w:rPr>
          <w:sz w:val="16"/>
        </w:rPr>
        <w:t xml:space="preserve">. </w:t>
      </w:r>
      <w:r w:rsidRPr="000A48A2">
        <w:rPr>
          <w:rStyle w:val="StyleUnderline"/>
        </w:rPr>
        <w:t>And yet</w:t>
      </w:r>
      <w:r w:rsidRPr="002D494E">
        <w:rPr>
          <w:sz w:val="16"/>
        </w:rPr>
        <w:t xml:space="preserve">, </w:t>
      </w:r>
      <w:r w:rsidRPr="000A48A2">
        <w:rPr>
          <w:rStyle w:val="StyleUnderline"/>
        </w:rPr>
        <w:t>it does imply that the potentially paradoxical nature of ground had always been perceived historically in different forms</w:t>
      </w:r>
      <w:r w:rsidRPr="002D494E">
        <w:rPr>
          <w:sz w:val="16"/>
        </w:rPr>
        <w:t xml:space="preserve">, such as the Machiavellian Fortuna, the relativism of Montaigne and the pre-Cartesian humanists, residual discourses like mysticism, astrology, alchemy, theology and rhetoric. Yet, as will be substantiated in Chap. 5, </w:t>
      </w:r>
      <w:r w:rsidRPr="000A48A2">
        <w:rPr>
          <w:rStyle w:val="StyleUnderline"/>
        </w:rPr>
        <w:t>this claim does not assign a supra-historical quality to the experience of contingency</w:t>
      </w:r>
      <w:r w:rsidRPr="002D494E">
        <w:rPr>
          <w:sz w:val="16"/>
        </w:rPr>
        <w:t xml:space="preserve">. It only submits that while </w:t>
      </w:r>
      <w:r w:rsidRPr="000A48A2">
        <w:rPr>
          <w:rStyle w:val="StyleUnderline"/>
        </w:rPr>
        <w:t>both the experie</w:t>
      </w:r>
      <w:r>
        <w:rPr>
          <w:rStyle w:val="StyleUnderline"/>
        </w:rPr>
        <w:t>nce of contingency and its refl</w:t>
      </w:r>
      <w:r w:rsidRPr="000A48A2">
        <w:rPr>
          <w:rStyle w:val="StyleUnderline"/>
        </w:rPr>
        <w:t>ective enactment are subje</w:t>
      </w:r>
      <w:r>
        <w:rPr>
          <w:rStyle w:val="StyleUnderline"/>
        </w:rPr>
        <w:t>ct to certain historico-</w:t>
      </w:r>
      <w:r w:rsidRPr="000A48A2">
        <w:rPr>
          <w:rStyle w:val="StyleUnderline"/>
        </w:rPr>
        <w:t>empirical conditions</w:t>
      </w:r>
      <w:r w:rsidRPr="002D494E">
        <w:rPr>
          <w:sz w:val="16"/>
        </w:rPr>
        <w:t xml:space="preserve">, </w:t>
      </w:r>
      <w:r w:rsidRPr="000A48A2">
        <w:rPr>
          <w:rStyle w:val="Emphasis"/>
        </w:rPr>
        <w:t>the historical itself is the ever-changing condition for the transcendental to emerge</w:t>
      </w:r>
      <w:r w:rsidRPr="002D494E">
        <w:rPr>
          <w:sz w:val="16"/>
        </w:rPr>
        <w:t xml:space="preserve"> (Lacoue-Labarthe and Nancy 1997; Badiou 2001; Žižek 1993). In this sense, </w:t>
      </w:r>
      <w:r w:rsidRPr="000A48A2">
        <w:rPr>
          <w:rStyle w:val="StyleUnderline"/>
        </w:rPr>
        <w:t xml:space="preserve">positing this moment of necessary contingency does not succumb to a </w:t>
      </w:r>
      <w:r w:rsidRPr="002D494E">
        <w:rPr>
          <w:strike/>
          <w:sz w:val="16"/>
        </w:rPr>
        <w:t>disabling</w:t>
      </w:r>
      <w:r w:rsidRPr="000A48A2">
        <w:rPr>
          <w:rStyle w:val="StyleUnderline"/>
        </w:rPr>
        <w:t xml:space="preserve"> </w:t>
      </w:r>
      <w:r>
        <w:rPr>
          <w:rStyle w:val="StyleUnderline"/>
        </w:rPr>
        <w:t xml:space="preserve">[fatalist] </w:t>
      </w:r>
      <w:r w:rsidRPr="000A48A2">
        <w:rPr>
          <w:rStyle w:val="StyleUnderline"/>
        </w:rPr>
        <w:t>historicism that pronounces the relativity of all concrete ontic political structures</w:t>
      </w:r>
      <w:r w:rsidRPr="002D494E">
        <w:rPr>
          <w:sz w:val="16"/>
        </w:rPr>
        <w:t xml:space="preserve">. </w:t>
      </w:r>
      <w:r w:rsidRPr="000A48A2">
        <w:rPr>
          <w:rStyle w:val="StyleUnderline"/>
        </w:rPr>
        <w:t>Rather</w:t>
      </w:r>
      <w:r w:rsidRPr="002D494E">
        <w:rPr>
          <w:sz w:val="16"/>
        </w:rPr>
        <w:t xml:space="preserve">, </w:t>
      </w:r>
      <w:r w:rsidRPr="000A48A2">
        <w:rPr>
          <w:rStyle w:val="Emphasis"/>
        </w:rPr>
        <w:t>it corresponds to the Nietzschean call for a consistent or thorough-going nihilist ontology</w:t>
      </w:r>
      <w:r w:rsidRPr="000A48A2">
        <w:rPr>
          <w:rStyle w:val="StyleUnderline"/>
        </w:rPr>
        <w:t xml:space="preserve"> that guards against the twin pitfalls of active and passive nihilism</w:t>
      </w:r>
      <w:r w:rsidRPr="002D494E">
        <w:rPr>
          <w:sz w:val="16"/>
        </w:rPr>
        <w:t xml:space="preserve">. 21 </w:t>
      </w:r>
      <w:r w:rsidRPr="000A48A2">
        <w:rPr>
          <w:rStyle w:val="StyleUnderline"/>
        </w:rPr>
        <w:t xml:space="preserve">The latter two possibilities equally represent the </w:t>
      </w:r>
      <w:r w:rsidRPr="000A48A2">
        <w:rPr>
          <w:rStyle w:val="Emphasis"/>
        </w:rPr>
        <w:t>failure of political thinking to move beyond the metaphysical grounding of the political</w:t>
      </w:r>
      <w:r w:rsidRPr="002D494E">
        <w:rPr>
          <w:sz w:val="16"/>
        </w:rPr>
        <w:t xml:space="preserve">. In contrast, </w:t>
      </w:r>
      <w:r w:rsidRPr="000A48A2">
        <w:rPr>
          <w:rStyle w:val="StyleUnderline"/>
        </w:rPr>
        <w:t xml:space="preserve">the difference between the ontic and the ontological has to be maintained if one is to recognise both the </w:t>
      </w:r>
      <w:r w:rsidRPr="000A48A2">
        <w:rPr>
          <w:rStyle w:val="Emphasis"/>
        </w:rPr>
        <w:t>plurality of contingent foundations</w:t>
      </w:r>
      <w:r w:rsidRPr="002D494E">
        <w:rPr>
          <w:sz w:val="16"/>
        </w:rPr>
        <w:t xml:space="preserve"> </w:t>
      </w:r>
      <w:r w:rsidRPr="000A48A2">
        <w:rPr>
          <w:rStyle w:val="StyleUnderline"/>
        </w:rPr>
        <w:t xml:space="preserve">that </w:t>
      </w:r>
      <w:r w:rsidRPr="000A48A2">
        <w:rPr>
          <w:rStyle w:val="Emphasis"/>
        </w:rPr>
        <w:t>temporarily ground</w:t>
      </w:r>
      <w:r w:rsidRPr="000A48A2">
        <w:rPr>
          <w:rStyle w:val="StyleUnderline"/>
        </w:rPr>
        <w:t xml:space="preserve"> the social and the </w:t>
      </w:r>
      <w:r w:rsidRPr="000A48A2">
        <w:rPr>
          <w:rStyle w:val="Emphasis"/>
        </w:rPr>
        <w:t>impossibility of a final metaphysical closure</w:t>
      </w:r>
      <w:r w:rsidRPr="000A48A2">
        <w:rPr>
          <w:rStyle w:val="StyleUnderline"/>
        </w:rPr>
        <w:t xml:space="preserve"> that </w:t>
      </w:r>
      <w:r w:rsidRPr="000A48A2">
        <w:rPr>
          <w:rStyle w:val="Emphasis"/>
        </w:rPr>
        <w:t>sustains that plurality as its condition of possibility/impossibility</w:t>
      </w:r>
      <w:r w:rsidRPr="002D494E">
        <w:rPr>
          <w:sz w:val="16"/>
        </w:rPr>
        <w:t xml:space="preserve">. </w:t>
      </w:r>
    </w:p>
    <w:p w:rsidR="001612BC" w:rsidRDefault="001612BC" w:rsidP="001612BC">
      <w:pPr>
        <w:pStyle w:val="Heading3"/>
      </w:pPr>
      <w:r>
        <w:lastRenderedPageBreak/>
        <w:t>Authoritarianism</w:t>
      </w:r>
      <w:r w:rsidR="00B56623">
        <w:t xml:space="preserve"> DA</w:t>
      </w:r>
    </w:p>
    <w:p w:rsidR="001612BC" w:rsidRDefault="001612BC" w:rsidP="001612BC">
      <w:pPr>
        <w:pStyle w:val="Heading4"/>
      </w:pPr>
      <w:r>
        <w:t>Ontological focus opens up authoritarianism from the emergence of identity politics</w:t>
      </w:r>
    </w:p>
    <w:p w:rsidR="001612BC" w:rsidRPr="00FB5255" w:rsidRDefault="001612BC" w:rsidP="001612BC">
      <w:r w:rsidRPr="00FB5255">
        <w:rPr>
          <w:b/>
          <w:sz w:val="26"/>
          <w:szCs w:val="26"/>
        </w:rPr>
        <w:t>Graham 99</w:t>
      </w:r>
      <w:r>
        <w:t xml:space="preserve"> (Phil, PhD 2001 Qld University of Technology (QUT) MBus (Communication Studies) 1999 QUT GradDip (Communication) with Distinction 1998 QUT, “Heidegger’s Hippies: A dissenting voice on the “problem of the subject” in cyberspace”, Phil Graham Publications) http://eprints.qut.edu.au/43696/1/Heidegger's_Hippies.pdf</w:t>
      </w:r>
    </w:p>
    <w:p w:rsidR="001612BC" w:rsidRPr="00FB5255" w:rsidRDefault="001612BC" w:rsidP="001612BC">
      <w:pPr>
        <w:rPr>
          <w:sz w:val="16"/>
        </w:rPr>
      </w:pPr>
      <w:r w:rsidRPr="00FB5255">
        <w:rPr>
          <w:sz w:val="16"/>
        </w:rPr>
        <w:t xml:space="preserve">Of course, “the problem of the subject” is not specific to the information age. Indeed, it found its roots, like most recurring philosophical problems, in ancient Greece: </w:t>
      </w:r>
      <w:r w:rsidRPr="00471EFF">
        <w:rPr>
          <w:b/>
          <w:sz w:val="24"/>
          <w:u w:val="single"/>
        </w:rPr>
        <w:t>The power of abstraction reached new levels when Heraclitus concentrated attention on the knowing of things rather than the thing known. As thought constitutes the thinker it controls phenomena</w:t>
      </w:r>
      <w:r w:rsidRPr="00FB5255">
        <w:rPr>
          <w:sz w:val="16"/>
        </w:rPr>
        <w:t xml:space="preserve">. Since thought controls all things the universe was intelligible. The whole was a perpetual flux of change. The cosmos was the dynamics of existence. Being was a perpetual becoming. In attempting to meet the problem of correlating being and becoming or space and time Parmenides declared the two mutually exclusive and that only being was real. His philosophical absolute was “the unshaken heart of wellrounded truth”. (Innis 1951: 111) To state their positions more succinctly: ‘Heraclitus maintained that everything changes: Parmenides retorted that nothing changes’ (Russell 1946: 66). Between them, they delineated the dialectical extremes within which the “problem of the subject” has become manifest: in the Identities in Action! extremes of questions about ontology, the nature of “Being”, or existence, or ‘Existenz’ (Adorno 1973: 110-25). Historically, such arguments tend towards internalist hocus pocus: </w:t>
      </w:r>
      <w:r w:rsidRPr="00471EFF">
        <w:rPr>
          <w:b/>
          <w:sz w:val="24"/>
          <w:u w:val="single"/>
        </w:rPr>
        <w:t>The popular success of ontology feeds on an illusion: that the state of the intentio recta might simply be chosen by a consciousness full of nominalist and subjective sediments, a consciousness which self-reflection alone has made what it is.</w:t>
      </w:r>
      <w:r w:rsidRPr="00FB5255">
        <w:rPr>
          <w:sz w:val="16"/>
        </w:rPr>
        <w:t xml:space="preserve"> But Heidegger, of course, saw through this illusion … beyond subject and object, beyond concept and entity. </w:t>
      </w:r>
      <w:r w:rsidRPr="00471EFF">
        <w:rPr>
          <w:b/>
          <w:sz w:val="24"/>
          <w:u w:val="single"/>
        </w:rPr>
        <w:t>Being is the supreme concept –for on the lips of him who says “Being” is the word, not Being itself –and yet it is said to be privileged above all conceptuality, by virtue of moments which the thinker thinks along with the word “Being” and which the abstractly obtained significative unity of the concept does not exhaust.</w:t>
      </w:r>
      <w:r w:rsidRPr="00FB5255">
        <w:rPr>
          <w:sz w:val="16"/>
        </w:rPr>
        <w:t xml:space="preserve"> (Adorno 1973: 69) Adorno’s (1973) thoroughgoing critique of Heidegger’s ontological metaphysics plays itself out back and forth through the </w:t>
      </w:r>
      <w:r w:rsidRPr="00FB5255">
        <w:rPr>
          <w:rStyle w:val="StyleUnderline"/>
          <w:sz w:val="16"/>
          <w:u w:val="none"/>
        </w:rPr>
        <w:t>Heideggerian concept of a universalised identity –an essentialist, universalised being and becoming of consciousness, elided from the constraints of the social world</w:t>
      </w:r>
      <w:r w:rsidRPr="00FB5255">
        <w:rPr>
          <w:sz w:val="16"/>
        </w:rPr>
        <w:t xml:space="preserve">. Adorno’s argument can be summed up thus: </w:t>
      </w:r>
      <w:r w:rsidRPr="00471EFF">
        <w:rPr>
          <w:b/>
          <w:sz w:val="24"/>
          <w:u w:val="single"/>
        </w:rPr>
        <w:t>there can be no universal theory of “being” in and of itself because what such a theory posits is, precisely, non-identity. It obscures the role of the social and promotes a specific kind of politics –identity politics</w:t>
      </w:r>
      <w:r w:rsidRPr="00FB5255">
        <w:rPr>
          <w:sz w:val="16"/>
        </w:rPr>
        <w:t xml:space="preserve"> (cf. also Kennedy 1998): </w:t>
      </w:r>
      <w:r w:rsidRPr="00471EFF">
        <w:rPr>
          <w:b/>
          <w:sz w:val="24"/>
          <w:u w:val="single"/>
        </w:rPr>
        <w:t>Devoid of its otherness, of what it renders extraneous, an existence which thus proclaims itself the criterion of thought will validate its decrees in authoritarian style, as in political practice a dictator validates the ideology of the day</w:t>
      </w:r>
      <w:r w:rsidRPr="00FB5255">
        <w:rPr>
          <w:sz w:val="16"/>
        </w:rPr>
        <w:t>. T</w:t>
      </w:r>
      <w:r w:rsidRPr="00471EFF">
        <w:rPr>
          <w:b/>
          <w:sz w:val="24"/>
          <w:u w:val="single"/>
        </w:rPr>
        <w:t xml:space="preserve">he reduction of thought to the thinkers halts the progress of thought; it brings to a standstill would thought would need to be thought, and what subjectivity would need to live in. </w:t>
      </w:r>
      <w:r w:rsidRPr="00FB5255">
        <w:rPr>
          <w:sz w:val="16"/>
        </w:rPr>
        <w:t xml:space="preserve">As the solid ground of truth, subjectivity is reified … Thinking becomes what the thinker has been from the start. </w:t>
      </w:r>
      <w:r w:rsidRPr="00471EFF">
        <w:rPr>
          <w:b/>
          <w:sz w:val="24"/>
          <w:u w:val="single"/>
        </w:rPr>
        <w:t>It becomes tautology, a regressive form of consciousness</w:t>
      </w:r>
      <w:r w:rsidRPr="00FB5255">
        <w:rPr>
          <w:sz w:val="16"/>
        </w:rPr>
        <w:t xml:space="preserve">. (Adorno 1973: 128). </w:t>
      </w:r>
      <w:r w:rsidRPr="00471EFF">
        <w:rPr>
          <w:b/>
          <w:sz w:val="24"/>
          <w:u w:val="single"/>
        </w:rPr>
        <w:t>Identity politics - the ontological imperative - is inherently authoritarian precisely because it promotes regression, internalism, subjectivism, and, most importantly, because it negates the role of society.</w:t>
      </w:r>
      <w:r w:rsidRPr="00FB5255">
        <w:rPr>
          <w:sz w:val="16"/>
        </w:rPr>
        <w:t xml:space="preserve"> It is simplistic because it focuses on the thingliness of people: race, gender, ethnicity. It tries to resolve the tension of the social-individual by smashing the problem into two irreconcilable parts. Identity politics’ current popularity in sociological thought, most wellevidenced by its use and popularity in “Third Way” politics, can be traced back to a cohort I have called Heidegger’s Hippies –the failed, half-hearted, would-be “revolutionaries” of the 60s, an incoherent collection of middle-class, </w:t>
      </w:r>
      <w:r w:rsidRPr="00FB5255">
        <w:rPr>
          <w:sz w:val="16"/>
        </w:rPr>
        <w:lastRenderedPageBreak/>
        <w:t xml:space="preserve">neo-liberal malcontents who got caught up in their own hyperbole, and who are now the administrators of a ‘totally administered’ society in which hyperbole has become both lingua franca and world currency (Adorno 1964/1973 1973). </w:t>
      </w:r>
    </w:p>
    <w:p w:rsidR="001612BC" w:rsidRDefault="001612BC" w:rsidP="001612BC"/>
    <w:p w:rsidR="001612BC" w:rsidRDefault="00B56623" w:rsidP="001612BC">
      <w:pPr>
        <w:pStyle w:val="Heading3"/>
      </w:pPr>
      <w:r>
        <w:lastRenderedPageBreak/>
        <w:t>Enclosed Being DA</w:t>
      </w:r>
    </w:p>
    <w:p w:rsidR="001612BC" w:rsidRDefault="001612BC" w:rsidP="001612BC">
      <w:pPr>
        <w:pStyle w:val="Heading4"/>
      </w:pPr>
      <w:r>
        <w:t>Their methodology distances the self from society – we should refuse philosophers who de-embody thinking</w:t>
      </w:r>
    </w:p>
    <w:p w:rsidR="001612BC" w:rsidRPr="0093517F" w:rsidRDefault="001612BC" w:rsidP="001612BC">
      <w:r w:rsidRPr="0093517F">
        <w:rPr>
          <w:b/>
          <w:sz w:val="26"/>
          <w:szCs w:val="26"/>
        </w:rPr>
        <w:t xml:space="preserve">Melancon </w:t>
      </w:r>
      <w:r>
        <w:rPr>
          <w:b/>
          <w:sz w:val="26"/>
          <w:szCs w:val="26"/>
        </w:rPr>
        <w:t>8</w:t>
      </w:r>
      <w:r>
        <w:t xml:space="preserve"> (Jerome, obtained his PhD in 2008 with a dissertation on Maurice Merleau-Ponty’s phenomenology of politics from Université Paris-Diderot, and remains affiliated with its Centre de Sociologie des Pratiques et Représentations Politiques, “Thinking Corporeally, Socially, and Politically: Critical Phenomenology after Merleau-Ponty and Bourdieu”, University of Alberta)</w:t>
      </w:r>
    </w:p>
    <w:p w:rsidR="001612BC" w:rsidRDefault="001612BC" w:rsidP="001612BC">
      <w:pPr>
        <w:rPr>
          <w:sz w:val="16"/>
        </w:rPr>
      </w:pPr>
      <w:r w:rsidRPr="0093517F">
        <w:rPr>
          <w:sz w:val="16"/>
        </w:rPr>
        <w:t xml:space="preserve">In the social — and always potentially political — </w:t>
      </w:r>
      <w:r w:rsidRPr="00471EFF">
        <w:rPr>
          <w:b/>
          <w:sz w:val="24"/>
          <w:u w:val="single"/>
        </w:rPr>
        <w:t>action of thinking about society, we establish a distance between ourselves and society, ourselves and others, and ourselves and our self</w:t>
      </w:r>
      <w:r w:rsidRPr="0093517F">
        <w:rPr>
          <w:sz w:val="16"/>
        </w:rPr>
        <w:t xml:space="preserve">. We take on the existing movement of interrogation of the world, but in doing so we break with the evidences of daily life. This </w:t>
      </w:r>
      <w:r w:rsidRPr="00471EFF">
        <w:rPr>
          <w:b/>
          <w:sz w:val="24"/>
          <w:u w:val="single"/>
        </w:rPr>
        <w:t>distance results in the ever present danger of losing that which we wanted to think and to limit our life to the categories we use to think, which are but one of the dimensions of our lives</w:t>
      </w:r>
      <w:r w:rsidRPr="0093517F">
        <w:rPr>
          <w:sz w:val="16"/>
        </w:rPr>
        <w:t xml:space="preserve">. The problem does not consist in leaving and finding the proper manner to return to the cave. It consists in resisting fictions of this kind, be they new or as old as our traditions of thinking; in avoiding the re-creation of the kind of insurmountable distinctions that philosophy has attempted to overcome — including the distinction between ourself, our body, and our society. </w:t>
      </w:r>
      <w:r w:rsidRPr="002A0CED">
        <w:rPr>
          <w:rStyle w:val="StyleUnderline"/>
        </w:rPr>
        <w:t>In order to account for our experiences and the setting in which they take place, and to act upon them, we must be able to think ourselves as embodied in society and in history, in the very manner we live within them: not without difficulty and uncertainty, and not without a practical sense of their possibilities and meanings.</w:t>
      </w:r>
      <w:r w:rsidRPr="0093517F">
        <w:rPr>
          <w:sz w:val="16"/>
        </w:rPr>
        <w:t xml:space="preserve"> </w:t>
      </w:r>
      <w:r w:rsidRPr="0093517F">
        <w:rPr>
          <w:rStyle w:val="StyleUnderline"/>
        </w:rPr>
        <w:t>Thinking is always embodied, as a result it is also social and, as such, it also has political consequences</w:t>
      </w:r>
      <w:r w:rsidRPr="0093517F">
        <w:rPr>
          <w:sz w:val="16"/>
        </w:rPr>
        <w:t xml:space="preserve">. This thesis implies that it is not sufficient to describe embodiment to account for thought, as the body is inscribed in society and in political processes, which affect thinking just as much as the corporeal character of existence. In order to defend this thesis, I will develop the beginnings of a critical phenomenology that is already present in the work of Maurice Merleau-Ponty and Pierre Bourdieu, specifically in the reflection they developed on thinking and on the relationship between two modes of thinking about social life: philosophy and the social sciences. A first theme to be explored in the texts where Bourdieu and MerleauPonty </w:t>
      </w:r>
      <w:r w:rsidRPr="00471EFF">
        <w:rPr>
          <w:b/>
          <w:sz w:val="24"/>
          <w:u w:val="single"/>
        </w:rPr>
        <w:t>describe thinking as an activity that is embodied, as well as socially and politically situated, is their refusal of the ontological difference.</w:t>
      </w:r>
      <w:r w:rsidRPr="0093517F">
        <w:rPr>
          <w:sz w:val="16"/>
        </w:rPr>
        <w:t xml:space="preserve"> This </w:t>
      </w:r>
      <w:r w:rsidRPr="00471EFF">
        <w:rPr>
          <w:b/>
          <w:sz w:val="24"/>
          <w:u w:val="single"/>
        </w:rPr>
        <w:t>refusal can best be seen in their critiques of Sartre and Heidegger, which take aim at a tendency of philosophers to de-embody the activity of thinking</w:t>
      </w:r>
      <w:r w:rsidRPr="0093517F">
        <w:rPr>
          <w:sz w:val="16"/>
        </w:rPr>
        <w:t xml:space="preserve">. With Merleau-Ponty, we will finally see that the refusal of ontological difference can lead to an understanding of philosophy and the social sciences as sharing the same field, as emerging, like any form of thinking or practice, from the lives of those who live together — and as affecting these lives. </w:t>
      </w:r>
      <w:r w:rsidRPr="00471EFF">
        <w:rPr>
          <w:b/>
          <w:sz w:val="24"/>
          <w:u w:val="single"/>
        </w:rPr>
        <w:t>The relationship of the social sciences and philosophy will also be a privileged theme insofar as it opens us to other methodologies that address the same problem of what it is to think about societ</w:t>
      </w:r>
      <w:r w:rsidRPr="0093517F">
        <w:rPr>
          <w:sz w:val="16"/>
        </w:rPr>
        <w:t>y, and that consequently come to question our own — methodologies that lead to questions and analyses we can take on as our own and that highlight the continuity between the disciplines.</w:t>
      </w:r>
    </w:p>
    <w:p w:rsidR="001612BC" w:rsidRDefault="00B56623" w:rsidP="001612BC">
      <w:pPr>
        <w:pStyle w:val="Heading3"/>
      </w:pPr>
      <w:r>
        <w:lastRenderedPageBreak/>
        <w:t>Metaphysical Romanticism DA</w:t>
      </w:r>
    </w:p>
    <w:p w:rsidR="001612BC" w:rsidRDefault="001612BC" w:rsidP="001612BC">
      <w:pPr>
        <w:pStyle w:val="Heading4"/>
      </w:pPr>
      <w:r>
        <w:t>The history of Heidegger’s ideas reveal that they remain distanced from politics and undermines its own ontological discussion</w:t>
      </w:r>
    </w:p>
    <w:p w:rsidR="001612BC" w:rsidRPr="00331E4B" w:rsidRDefault="001612BC" w:rsidP="001612BC">
      <w:r w:rsidRPr="00331E4B">
        <w:rPr>
          <w:b/>
          <w:sz w:val="26"/>
          <w:szCs w:val="26"/>
        </w:rPr>
        <w:t>Smith 73</w:t>
      </w:r>
      <w:r>
        <w:t xml:space="preserve"> (F. Joseph, received PhD in music and philosophy from University of Freiberg in 1960, “A Critique of Martin Heidegger”, University of Arkansas Press) https://www.jstor.org/stable/43154953?seq=1#page_scan_tab_contents)</w:t>
      </w:r>
    </w:p>
    <w:p w:rsidR="001612BC" w:rsidRDefault="001612BC" w:rsidP="001612BC">
      <w:pPr>
        <w:rPr>
          <w:sz w:val="16"/>
        </w:rPr>
      </w:pPr>
      <w:r w:rsidRPr="00493240">
        <w:rPr>
          <w:sz w:val="16"/>
        </w:rPr>
        <w:t xml:space="preserve">Given the present state of America, we are not going to launch into any moralistic tirade against the confused Germany of the twenties and thirties, but </w:t>
      </w:r>
      <w:r w:rsidRPr="00471EFF">
        <w:rPr>
          <w:b/>
          <w:sz w:val="24"/>
          <w:u w:val="single"/>
        </w:rPr>
        <w:t>we can point out the dangers of being even philosophically unware of events in the political arena</w:t>
      </w:r>
      <w:r w:rsidRPr="00493240">
        <w:rPr>
          <w:sz w:val="16"/>
        </w:rPr>
        <w:t xml:space="preserve">. Doubtless it was a form of political and nationalistic romanticism that led many otherwise balanced people, like Archbishop Gröber of Freiburg, to collaborate initially with the Nazis in order to influence them and bend them toward religious and ethical principles. Or </w:t>
      </w:r>
      <w:r w:rsidRPr="00471EFF">
        <w:rPr>
          <w:b/>
          <w:sz w:val="24"/>
          <w:u w:val="single"/>
        </w:rPr>
        <w:t xml:space="preserve">is the ontological leap only academic, not meant to give us insight into practical life situations? How was it possible for Heidegger to go on writing during the war </w:t>
      </w:r>
      <w:r w:rsidRPr="00493240">
        <w:rPr>
          <w:sz w:val="16"/>
        </w:rPr>
        <w:t xml:space="preserve">concerning physics in Aristotle or on Hölderlin, </w:t>
      </w:r>
      <w:r w:rsidRPr="00471EFF">
        <w:rPr>
          <w:b/>
          <w:sz w:val="24"/>
          <w:u w:val="single"/>
        </w:rPr>
        <w:t>as though his ontology had no relation whatever to the "planetary greatness of the National Socialist movement"? This schizoid or at least uninformed and unconcerned situation is, alas, an all too academic thing.</w:t>
      </w:r>
      <w:r w:rsidRPr="00493240">
        <w:rPr>
          <w:sz w:val="16"/>
        </w:rPr>
        <w:t xml:space="preserve"> After capitulating to National Socialist structures, German universities continued churning out treatises and books, as though no other world existed. It is little different now in America, barring a minority of enlightened intelligentsia. And there has yet to be written a necessary book on the takeover of American universities by corporate power complexes, a situation most faculty are blissfully unaware of. There is yet to be mounted a concerted drive to restore the university to solid learning and to slough off the excrescences of the trustee system with its subservient administrational caste. </w:t>
      </w:r>
      <w:r w:rsidRPr="00471EFF">
        <w:rPr>
          <w:b/>
          <w:sz w:val="24"/>
          <w:u w:val="single"/>
        </w:rPr>
        <w:t>How could Heidegger keep talking about being in the world when, politically speaking, he was so out of it? Here we see the need for working out a solid philosophy of pòlis , if not a political philosophy.</w:t>
      </w:r>
      <w:r w:rsidRPr="00493240">
        <w:rPr>
          <w:sz w:val="16"/>
        </w:rPr>
        <w:t xml:space="preserve"> We see here the difficulty of any thinker who joins a movement or is a fellow traveler. In our century </w:t>
      </w:r>
      <w:r w:rsidRPr="00471EFF">
        <w:rPr>
          <w:b/>
          <w:sz w:val="24"/>
          <w:u w:val="single"/>
        </w:rPr>
        <w:t>there is simply no excuse for being so immersed in thought as to leave undeveloped a political view of life and of the world</w:t>
      </w:r>
      <w:r w:rsidRPr="00493240">
        <w:rPr>
          <w:sz w:val="16"/>
        </w:rPr>
        <w:t xml:space="preserve">. Heidegger's calling Germans a "metaphysical people" is pure romanticsim, unless it is to be taken as a simple testimony to the fact that metaphysics has been a preoccupation of German thought since Kant. Nietzsche felt that the Germanic people had been "denatured" by Christian metaphysics. By contrast with Heidegger's naïveté, Sartre and Merleau-Ponty were almost solely responsible for loosening up the ideology of the Left, a situation that makes our present political outlook considerably better than it would be otherwise. Their critique of the leftist collective is applicable to the rightest collective, be it a rightist church or state or both in collaboration with each other. Thus a major influence in the humanization of the political situation of today comes not from the Right but from the Left, whether one likes to admit it or not. </w:t>
      </w:r>
      <w:r w:rsidRPr="00471EFF">
        <w:rPr>
          <w:b/>
          <w:sz w:val="24"/>
          <w:u w:val="single"/>
        </w:rPr>
        <w:t>Heidegger's ontology did not seem to provide much protection for academicians, and in fact it was temporarily used by the Right to bolster a nationalist romanticism under the guise of a "metaphysical people."</w:t>
      </w:r>
      <w:r w:rsidRPr="00493240">
        <w:rPr>
          <w:sz w:val="16"/>
        </w:rPr>
        <w:t xml:space="preserve"> That Heidegger rapidly became disillusioned with National Socialism and resigned his rectorship at Freiburg before his term was up, is to his lasting credit. But </w:t>
      </w:r>
      <w:r w:rsidRPr="00471EFF">
        <w:rPr>
          <w:b/>
          <w:sz w:val="24"/>
          <w:u w:val="single"/>
        </w:rPr>
        <w:t>the fact that he allowed himself to be used even temporarily by a fascist regime is a testimony to the dangers of metaphysical romanticism and of not keeping an eye on mundane politics in the practical world in which we all live, whatever leaps or springs we might make in university circles.</w:t>
      </w:r>
      <w:r w:rsidRPr="00493240">
        <w:rPr>
          <w:sz w:val="16"/>
        </w:rPr>
        <w:t xml:space="preserve"> In this sense it is a good practice to keep oneself fully abreast of the ontic political lay of the land. It is, in fact, only thus that a Heideggerian ontologist can construct aphilosophy of pòlis , the City, the State</w:t>
      </w:r>
      <w:r w:rsidRPr="00471EFF">
        <w:rPr>
          <w:b/>
          <w:sz w:val="24"/>
          <w:u w:val="single"/>
        </w:rPr>
        <w:t>. It is only then, in fact, that one can be convincingly "apolitical" in existential ontological terms, as the man who is withouta-city</w:t>
      </w:r>
      <w:r w:rsidRPr="00493240">
        <w:rPr>
          <w:sz w:val="16"/>
        </w:rPr>
        <w:t xml:space="preserve"> ( ápolis ), </w:t>
      </w:r>
      <w:r w:rsidRPr="00471EFF">
        <w:rPr>
          <w:b/>
          <w:sz w:val="24"/>
          <w:u w:val="single"/>
        </w:rPr>
        <w:t>a man not tied down to the bourgeois collective that generates its destructive ontic politics.</w:t>
      </w:r>
      <w:r w:rsidRPr="00493240">
        <w:rPr>
          <w:sz w:val="16"/>
        </w:rPr>
        <w:t xml:space="preserve"> This man without-a-city, standing without and outside it, while within it in fact, stands as a </w:t>
      </w:r>
      <w:r w:rsidRPr="00493240">
        <w:rPr>
          <w:sz w:val="16"/>
        </w:rPr>
        <w:lastRenderedPageBreak/>
        <w:t xml:space="preserve">prophetic warning and censure of the political animal, the bourgeois citizen, born of the city, restricted to its bourgeois forms and structures. His existence has as its goal the overcoming of the unfreedom of the classic city with its repression and exploitation of people. In this sense the philosopher, while he may not personally be engaged in formal politics, will make himself aware of it and serve as a resource person, as a prophetic voice, as social conscience to his peers. </w:t>
      </w:r>
      <w:r w:rsidRPr="00471EFF">
        <w:rPr>
          <w:b/>
          <w:sz w:val="24"/>
          <w:u w:val="single"/>
        </w:rPr>
        <w:t>The danger with Heideggerian ontology is that, though it may lead in many creative directions and serve as a liberating catalyst to thought, of itself it tends to remain too academic, and politically its history is ambiguous.</w:t>
      </w:r>
      <w:r w:rsidRPr="00493240">
        <w:rPr>
          <w:sz w:val="16"/>
        </w:rPr>
        <w:t xml:space="preserve"> While Heidegger's ontology hardly leads to fascism, it apparently did not support the philosopher himself in terms of ethical decisions called for in the ontic order of political realities. </w:t>
      </w:r>
      <w:r w:rsidRPr="00471EFF">
        <w:rPr>
          <w:b/>
          <w:sz w:val="24"/>
          <w:u w:val="single"/>
        </w:rPr>
        <w:t>How was it possible for Heidegger to write of authenticity and be even temporarily captive of such apparent inauthenticity</w:t>
      </w:r>
      <w:r w:rsidRPr="00493240">
        <w:rPr>
          <w:sz w:val="16"/>
        </w:rPr>
        <w:t xml:space="preserve">, though he did recover himself at a later date? Perhaps we should say that such is the condition of human beings, even though they be great thinkers. All men are weak and fallible, often confused and beclouded by doubts and prone to delusions, especially in areas where they have not taken the trouble to form maturer judgments. If this be so with great minds, what hope can there be for lesser lights? The National Socialist movement went against the best of a truly great German heritage of civilization that had known such major lights as Goethe, Heine, Kant, Hegel, Brahms, Mahler, Bruckner, and countless others. </w:t>
      </w:r>
      <w:r w:rsidRPr="00493240">
        <w:rPr>
          <w:rStyle w:val="StyleUnderline"/>
        </w:rPr>
        <w:t>The Hitler movement was a witch's brew in which a suppressed physis emerged in all its demonic and destructive power and presence, a caricature of what was being excogitated within the cloister of philosophical thought. Heidegger was unprepared to deal with such a demonic presence of Being, as it unveiled itself in its most grotesque form.</w:t>
      </w:r>
      <w:r w:rsidRPr="00493240">
        <w:rPr>
          <w:sz w:val="16"/>
        </w:rPr>
        <w:t xml:space="preserve"> There are powerful forces and instincts at work in human nature, and it was Kierkegaard rather than Heidegger who cautioned us to be aware of the demonic element within even the just man. It is this area of closedness that Kierkegaard warned against. Apparently only Max Scheler among all the major phenomenological pioneers addressed himself to the a priori of love and resentment in man. And of them all, he alone addressed himself to the political pulse of Europe in the twenties, calling for a lasting peace based on realistic love, begging German youth not to give in to hysterical or inflammatory feelings but to bridge the critical situation with a "quietly glowing love for the Fatherland and all mankind." Scheler called on Germany to avoid adventurous deeds in politics and to discover a truer Logos, one that takes man in more than rationalistic or romantic manner, but acknowledges the full spectrum of human existence and the power of love and hate.18 </w:t>
      </w:r>
    </w:p>
    <w:p w:rsidR="001612BC" w:rsidRDefault="001612BC" w:rsidP="001612BC">
      <w:pPr>
        <w:pStyle w:val="Heading2"/>
      </w:pPr>
      <w:r>
        <w:lastRenderedPageBreak/>
        <w:t>Answers</w:t>
      </w:r>
    </w:p>
    <w:p w:rsidR="003A5FBB" w:rsidRDefault="003A5FBB" w:rsidP="003A5FBB">
      <w:pPr>
        <w:pStyle w:val="Heading3"/>
      </w:pPr>
      <w:r>
        <w:lastRenderedPageBreak/>
        <w:t>Religion – Genocide</w:t>
      </w:r>
    </w:p>
    <w:p w:rsidR="003A5FBB" w:rsidRPr="003A5FBB" w:rsidRDefault="003A5FBB" w:rsidP="003A5FBB">
      <w:pPr>
        <w:pStyle w:val="Heading4"/>
      </w:pPr>
      <w:r w:rsidRPr="003A5FBB">
        <w:t>Christianity is the historical cause of colonial violence and wars against difference – the mission to convert non-believers justified genocidal expansion and war under the guise of “saving” the “barbaric” indigenous culture and started the Western imperial ethnography of indigenous people as sub-human.</w:t>
      </w:r>
    </w:p>
    <w:p w:rsidR="003A5FBB" w:rsidRDefault="003A5FBB" w:rsidP="003A5FBB">
      <w:r w:rsidRPr="0052729F">
        <w:rPr>
          <w:rStyle w:val="Style13ptBold"/>
        </w:rPr>
        <w:t>Rasch 3</w:t>
      </w:r>
      <w:r>
        <w:t xml:space="preserve"> (Cultural Critique 54 (2003) 120-147, William Rasch is the Henry H. H. Remak Professor of Germanic Studies at Indiana University,  “Human Rights as Geopolitics </w:t>
      </w:r>
      <w:r>
        <w:rPr>
          <w:rFonts w:ascii="MS Gothic" w:hAnsi="MS Gothic" w:cs="MS Gothic"/>
        </w:rPr>
        <w:t> </w:t>
      </w:r>
      <w:r>
        <w:t>Carl Schmitt and the Legal Form of American Supremacy”, http://www.jstor.org/stable/1354661)</w:t>
      </w:r>
    </w:p>
    <w:p w:rsidR="003A5FBB" w:rsidRPr="00CD70FC" w:rsidRDefault="003A5FBB" w:rsidP="003A5FBB">
      <w:pPr>
        <w:rPr>
          <w:rStyle w:val="StyleUnderline"/>
          <w:bCs/>
          <w:sz w:val="12"/>
        </w:rPr>
      </w:pPr>
      <w:r w:rsidRPr="00814B86">
        <w:rPr>
          <w:u w:val="single"/>
        </w:rPr>
        <w:t xml:space="preserve">The </w:t>
      </w:r>
      <w:r w:rsidRPr="009B7EC2">
        <w:rPr>
          <w:highlight w:val="yellow"/>
          <w:u w:val="single"/>
        </w:rPr>
        <w:t xml:space="preserve">Spanish conquest </w:t>
      </w:r>
      <w:r w:rsidRPr="00814B86">
        <w:rPr>
          <w:u w:val="single"/>
        </w:rPr>
        <w:t xml:space="preserve">of the New World </w:t>
      </w:r>
      <w:r w:rsidRPr="009B7EC2">
        <w:rPr>
          <w:highlight w:val="yellow"/>
          <w:u w:val="single"/>
        </w:rPr>
        <w:t xml:space="preserve">gave rise to </w:t>
      </w:r>
      <w:r w:rsidRPr="00814B86">
        <w:rPr>
          <w:u w:val="single"/>
        </w:rPr>
        <w:t xml:space="preserve">two pressing and interconnected </w:t>
      </w:r>
      <w:r w:rsidRPr="009B7EC2">
        <w:rPr>
          <w:highlight w:val="yellow"/>
          <w:u w:val="single"/>
        </w:rPr>
        <w:t>questions: what type of humans</w:t>
      </w:r>
      <w:r w:rsidRPr="00814B86">
        <w:rPr>
          <w:u w:val="single"/>
        </w:rPr>
        <w:t xml:space="preserve"> </w:t>
      </w:r>
      <w:r w:rsidRPr="0052729F">
        <w:rPr>
          <w:sz w:val="16"/>
        </w:rPr>
        <w:t xml:space="preserve">(if humans they were) </w:t>
      </w:r>
      <w:r w:rsidRPr="009B7EC2">
        <w:rPr>
          <w:highlight w:val="yellow"/>
          <w:u w:val="single"/>
        </w:rPr>
        <w:t xml:space="preserve">occupied this </w:t>
      </w:r>
      <w:r w:rsidRPr="00814B86">
        <w:rPr>
          <w:u w:val="single"/>
        </w:rPr>
        <w:t xml:space="preserve">strange </w:t>
      </w:r>
      <w:r w:rsidRPr="009B7EC2">
        <w:rPr>
          <w:highlight w:val="yellow"/>
          <w:u w:val="single"/>
        </w:rPr>
        <w:t>world, and wha</w:t>
      </w:r>
      <w:r w:rsidRPr="00814B86">
        <w:rPr>
          <w:u w:val="single"/>
        </w:rPr>
        <w:t xml:space="preserve">t legal or </w:t>
      </w:r>
      <w:r w:rsidRPr="009B7EC2">
        <w:rPr>
          <w:highlight w:val="yellow"/>
          <w:u w:val="single"/>
        </w:rPr>
        <w:t>moral justification was there</w:t>
      </w:r>
      <w:r w:rsidRPr="00814B86">
        <w:rPr>
          <w:u w:val="single"/>
        </w:rPr>
        <w:t xml:space="preserve"> for Spanish dominion </w:t>
      </w:r>
      <w:r w:rsidRPr="0052729F">
        <w:rPr>
          <w:sz w:val="16"/>
        </w:rPr>
        <w:t>over them and their possessions?</w:t>
      </w:r>
      <w:r w:rsidRPr="00814B86">
        <w:rPr>
          <w:u w:val="single"/>
        </w:rPr>
        <w:t xml:space="preserve"> </w:t>
      </w:r>
      <w:r w:rsidRPr="009B7EC2">
        <w:rPr>
          <w:highlight w:val="yellow"/>
          <w:u w:val="single"/>
        </w:rPr>
        <w:t xml:space="preserve">The answer </w:t>
      </w:r>
      <w:r w:rsidRPr="00814B86">
        <w:rPr>
          <w:u w:val="single"/>
        </w:rPr>
        <w:t xml:space="preserve">to the first question, and thus implicitly to the second, </w:t>
      </w:r>
      <w:r w:rsidRPr="009B7EC2">
        <w:rPr>
          <w:highlight w:val="yellow"/>
          <w:u w:val="single"/>
        </w:rPr>
        <w:t xml:space="preserve">was </w:t>
      </w:r>
      <w:r w:rsidRPr="00814B86">
        <w:rPr>
          <w:u w:val="single"/>
        </w:rPr>
        <w:t xml:space="preserve">simple, </w:t>
      </w:r>
      <w:r w:rsidRPr="0052729F">
        <w:rPr>
          <w:sz w:val="16"/>
        </w:rPr>
        <w:t>but needed further specification</w:t>
      </w:r>
      <w:r w:rsidRPr="00814B86">
        <w:rPr>
          <w:u w:val="single"/>
        </w:rPr>
        <w:t xml:space="preserve">: </w:t>
      </w:r>
      <w:r w:rsidRPr="009B7EC2">
        <w:rPr>
          <w:b/>
          <w:highlight w:val="yellow"/>
          <w:u w:val="single"/>
        </w:rPr>
        <w:t>they were barbarians</w:t>
      </w:r>
      <w:r w:rsidRPr="0052729F">
        <w:rPr>
          <w:sz w:val="16"/>
        </w:rPr>
        <w:t xml:space="preserve">. When the Greeks coined the word, they used it to distinguish the foreign "other" from themselves. If at first it merely meant the foreigner as such, by the fourth century B.C. it marked the foreigner as inherently inferior. By virtue of such an asymmetrical distinction between self and other, the qualities of the self are simply assumed, unstated, and silently equated with the norm, while the substandard properties of the other can be endlessly enumerated. To be Greek was to be in an ethnically, politically, culturally, and linguistically defined closed community. All else was, and remained, outside, to be ignored or, if noticed, to be dominated and used. </w:t>
      </w:r>
      <w:r w:rsidRPr="009B7EC2">
        <w:rPr>
          <w:highlight w:val="yellow"/>
          <w:u w:val="single"/>
        </w:rPr>
        <w:t>When the early Christian church took the term as their own to distinguish between believers and nonbelievers, they divested it of its ethnic</w:t>
      </w:r>
      <w:r w:rsidRPr="00814B86">
        <w:rPr>
          <w:u w:val="single"/>
        </w:rPr>
        <w:t xml:space="preserve">, linguistic, and geographic </w:t>
      </w:r>
      <w:r w:rsidRPr="009B7EC2">
        <w:rPr>
          <w:highlight w:val="yellow"/>
          <w:u w:val="single"/>
        </w:rPr>
        <w:t>substance, for all humans</w:t>
      </w:r>
      <w:r w:rsidRPr="00814B86">
        <w:rPr>
          <w:u w:val="single"/>
        </w:rPr>
        <w:t xml:space="preserve"> </w:t>
      </w:r>
      <w:r w:rsidRPr="0052729F">
        <w:rPr>
          <w:sz w:val="16"/>
        </w:rPr>
        <w:t>had souls and all humans</w:t>
      </w:r>
      <w:r w:rsidRPr="00814B86">
        <w:rPr>
          <w:u w:val="single"/>
        </w:rPr>
        <w:t xml:space="preserve"> </w:t>
      </w:r>
      <w:r w:rsidRPr="009B7EC2">
        <w:rPr>
          <w:highlight w:val="yellow"/>
          <w:u w:val="single"/>
        </w:rPr>
        <w:t>had the potential of being included in the Kingdom of Christ.</w:t>
      </w:r>
      <w:r w:rsidRPr="00814B86">
        <w:rPr>
          <w:u w:val="single"/>
        </w:rPr>
        <w:t xml:space="preserve"> </w:t>
      </w:r>
      <w:r w:rsidRPr="0052729F">
        <w:rPr>
          <w:sz w:val="16"/>
        </w:rPr>
        <w:t>That is,</w:t>
      </w:r>
      <w:r w:rsidRPr="00814B86">
        <w:rPr>
          <w:u w:val="single"/>
        </w:rPr>
        <w:t xml:space="preserve"> the distinction between the self and the other was no longer fixed, but fluid</w:t>
      </w:r>
      <w:r w:rsidRPr="0052729F">
        <w:rPr>
          <w:sz w:val="16"/>
        </w:rPr>
        <w:t>; the other could give up its otherness and become part of the larger and ever-expanding self—could, in a word, assimilate itself to the dominant group.</w:t>
      </w:r>
      <w:r w:rsidRPr="00814B86">
        <w:rPr>
          <w:u w:val="single"/>
        </w:rPr>
        <w:t xml:space="preserve"> </w:t>
      </w:r>
      <w:r w:rsidRPr="009B7EC2">
        <w:rPr>
          <w:highlight w:val="yellow"/>
          <w:u w:val="single"/>
        </w:rPr>
        <w:t xml:space="preserve">Universalization, however, has its price. </w:t>
      </w:r>
      <w:r w:rsidRPr="00814B86">
        <w:rPr>
          <w:u w:val="single"/>
        </w:rPr>
        <w:t xml:space="preserve">All </w:t>
      </w:r>
      <w:r w:rsidRPr="009B7EC2">
        <w:rPr>
          <w:highlight w:val="yellow"/>
          <w:u w:val="single"/>
        </w:rPr>
        <w:t>peoples</w:t>
      </w:r>
      <w:r w:rsidRPr="00814B86">
        <w:rPr>
          <w:u w:val="single"/>
        </w:rPr>
        <w:t xml:space="preserve">, </w:t>
      </w:r>
      <w:r w:rsidRPr="0052729F">
        <w:rPr>
          <w:sz w:val="16"/>
        </w:rPr>
        <w:t>not just Greeks, could now belong to an all-encompassing group, and by virtue of that possibility all peoples</w:t>
      </w:r>
      <w:r w:rsidRPr="00814B86">
        <w:rPr>
          <w:u w:val="single"/>
        </w:rPr>
        <w:t xml:space="preserve"> </w:t>
      </w:r>
      <w:r w:rsidRPr="009B7EC2">
        <w:rPr>
          <w:highlight w:val="yellow"/>
          <w:u w:val="single"/>
        </w:rPr>
        <w:t>could be part of something called "humanity," but because Christians are in possession of the one and only Truth</w:t>
      </w:r>
      <w:r w:rsidRPr="00814B86">
        <w:rPr>
          <w:u w:val="single"/>
        </w:rPr>
        <w:t xml:space="preserve"> </w:t>
      </w:r>
      <w:r w:rsidRPr="0052729F">
        <w:rPr>
          <w:sz w:val="16"/>
        </w:rPr>
        <w:t>and because inclusion is now based on the choice to accept that one and only Truth,</w:t>
      </w:r>
      <w:r w:rsidRPr="00814B86">
        <w:rPr>
          <w:u w:val="single"/>
        </w:rPr>
        <w:t xml:space="preserve"> </w:t>
      </w:r>
      <w:r w:rsidRPr="009B7EC2">
        <w:rPr>
          <w:highlight w:val="yellow"/>
          <w:u w:val="single"/>
        </w:rPr>
        <w:t>to refuse to join was condemned as moral perversit</w:t>
      </w:r>
      <w:r w:rsidRPr="00814B86">
        <w:rPr>
          <w:u w:val="single"/>
        </w:rPr>
        <w:t xml:space="preserve">y. One was offered a choice, but rather than a neutral either/or, the alternatives were labeled "right" and "wrong." Those who lived in </w:t>
      </w:r>
      <w:r w:rsidRPr="0052729F">
        <w:rPr>
          <w:sz w:val="16"/>
        </w:rPr>
        <w:t xml:space="preserve">vincible </w:t>
      </w:r>
      <w:r w:rsidRPr="00814B86">
        <w:rPr>
          <w:u w:val="single"/>
        </w:rPr>
        <w:t>ignorance of Christ</w:t>
      </w:r>
      <w:r w:rsidRPr="0052729F">
        <w:rPr>
          <w:sz w:val="16"/>
        </w:rPr>
        <w:t>—those, in other words, who had heard but rejected the good news of the Gospel—</w:t>
      </w:r>
      <w:r w:rsidRPr="00814B86">
        <w:rPr>
          <w:u w:val="single"/>
        </w:rPr>
        <w:t xml:space="preserve">committed a mortal sin and would face eternal damnation. </w:t>
      </w:r>
      <w:r w:rsidRPr="009B7EC2">
        <w:rPr>
          <w:b/>
          <w:highlight w:val="yellow"/>
          <w:u w:val="single"/>
        </w:rPr>
        <w:t>While still on earth, such infidels could also be the targets of a "just war," a "crusade." Thus, though all peoples are members of "humanity," some—the nonbelievers—are lesser members than others, possessing fewer rights and deserving opprobrium</w:t>
      </w:r>
      <w:r w:rsidRPr="009B7EC2">
        <w:rPr>
          <w:sz w:val="16"/>
          <w:highlight w:val="yellow"/>
        </w:rPr>
        <w:t>.</w:t>
      </w:r>
      <w:r w:rsidRPr="009B7EC2">
        <w:rPr>
          <w:highlight w:val="yellow"/>
          <w:u w:val="single"/>
        </w:rPr>
        <w:t xml:space="preserve"> </w:t>
      </w:r>
      <w:r w:rsidRPr="0052729F">
        <w:rPr>
          <w:sz w:val="16"/>
        </w:rPr>
        <w:t xml:space="preserve">If Anthony Pagden is correct in his assessment of the sixteenth- century Spanish response to the conquest of America, then one can say that first the Greek, then </w:t>
      </w:r>
      <w:r w:rsidRPr="0052729F">
        <w:rPr>
          <w:rStyle w:val="StyleUnderline"/>
        </w:rPr>
        <w:t>the Christian meaning of "barbarian was elaborated and used to justify " the Spanish acquisitions.</w:t>
      </w:r>
      <w:r w:rsidRPr="0052729F">
        <w:rPr>
          <w:sz w:val="16"/>
        </w:rPr>
        <w:t xml:space="preserve"> In his The Fall of Natural Man (1986), Pagden argues that </w:t>
      </w:r>
      <w:r w:rsidRPr="0052729F">
        <w:rPr>
          <w:rStyle w:val="StyleUnderline"/>
        </w:rPr>
        <w:t xml:space="preserve">the initial Spanish response to the Amerindians, especially those encountered on the Caribbean islands, was to view them, </w:t>
      </w:r>
      <w:r w:rsidRPr="0052729F">
        <w:rPr>
          <w:sz w:val="16"/>
        </w:rPr>
        <w:t xml:space="preserve">following Aristotle, </w:t>
      </w:r>
      <w:r w:rsidRPr="0052729F">
        <w:rPr>
          <w:rStyle w:val="StyleUnderline"/>
        </w:rPr>
        <w:t>as "natural slaves," incapable of ruling themselves and thus in need of masters.</w:t>
      </w:r>
      <w:r w:rsidRPr="0052729F">
        <w:rPr>
          <w:sz w:val="16"/>
        </w:rPr>
        <w:t xml:space="preserve"> Like Aristotle's barbarians, the American Indians' natural function was to provide physical labor for those-the Spanish-whose nature it was to lead, thus it was unnatural for the former to roam free in their blissful ignorance (27-56). After the discovery of the highly complex Mexican and Incan civilizations, however, the notion that the indigenous populations could not rule themselves was rendered absurd. Therefore, </w:t>
      </w:r>
      <w:r w:rsidRPr="0052729F">
        <w:rPr>
          <w:rStyle w:val="StyleUnderline"/>
        </w:rPr>
        <w:t>to explain their inescapable difference-their idolatry, their "barbaric" customs of cannibalism and human sacrifice, and their ignorance of the one, true religion</w:t>
      </w:r>
      <w:r w:rsidRPr="0052729F">
        <w:rPr>
          <w:sz w:val="16"/>
        </w:rPr>
        <w:t xml:space="preserve">-Francisco de </w:t>
      </w:r>
      <w:r w:rsidRPr="0052729F">
        <w:rPr>
          <w:rStyle w:val="StyleUnderline"/>
        </w:rPr>
        <w:t>Vitoria and his followers</w:t>
      </w:r>
      <w:r w:rsidRPr="0052729F">
        <w:rPr>
          <w:sz w:val="16"/>
        </w:rPr>
        <w:t xml:space="preserve"> at the University of Salamanca </w:t>
      </w:r>
      <w:r w:rsidRPr="0052729F">
        <w:rPr>
          <w:rStyle w:val="StyleUnderline"/>
        </w:rPr>
        <w:t>developed the theory that later flourished in the Enlightenment and</w:t>
      </w:r>
      <w:r w:rsidRPr="0052729F">
        <w:rPr>
          <w:sz w:val="16"/>
        </w:rPr>
        <w:t xml:space="preserve"> </w:t>
      </w:r>
      <w:r>
        <w:rPr>
          <w:rStyle w:val="StyleUnderline"/>
        </w:rPr>
        <w:t>indelibly imprinted itself on</w:t>
      </w:r>
      <w:r w:rsidRPr="0052729F">
        <w:rPr>
          <w:rStyle w:val="StyleUnderline"/>
        </w:rPr>
        <w:t xml:space="preserve"> </w:t>
      </w:r>
      <w:r w:rsidRPr="0052729F">
        <w:rPr>
          <w:rStyle w:val="StyleUnderline"/>
        </w:rPr>
        <w:lastRenderedPageBreak/>
        <w:t>nineteenth-century ethnology</w:t>
      </w:r>
      <w:r w:rsidRPr="0052729F">
        <w:rPr>
          <w:sz w:val="16"/>
        </w:rPr>
        <w:t xml:space="preserve">, namely, </w:t>
      </w:r>
      <w:r w:rsidRPr="0052729F">
        <w:rPr>
          <w:rStyle w:val="StyleUnderline"/>
        </w:rPr>
        <w:t>that the Amerindians were</w:t>
      </w:r>
      <w:r w:rsidRPr="0052729F">
        <w:rPr>
          <w:sz w:val="16"/>
        </w:rPr>
        <w:t xml:space="preserve">, in Pagden's words, </w:t>
      </w:r>
      <w:r w:rsidRPr="0052729F">
        <w:rPr>
          <w:rStyle w:val="StyleUnderline"/>
        </w:rPr>
        <w:t>"some variety of fully grown child whose rational faculties are complete but still than actual." Therefore, "Indians have to be trained to perceive potential rather what other men perceive without effort, to accept what other men regard as axiomatic without prior reflection"</w:t>
      </w:r>
      <w:r w:rsidRPr="0052729F">
        <w:rPr>
          <w:sz w:val="16"/>
        </w:rPr>
        <w:t xml:space="preserve"> (104). Pagden concludes that "Vitoria and his successors were effectively claiming, as the great seventeenth-century natural law theorists-Puffendorf [sic] in particular-were to do, that any man who is capable of knowing, even in retrospect, that something is in his own interest have consented to it, even where there is no may be said to question of his having exercised any freedom of choice" (105). </w:t>
      </w:r>
      <w:r w:rsidRPr="0052729F">
        <w:rPr>
          <w:rStyle w:val="StyleUnderline"/>
        </w:rPr>
        <w:t>To be capable of affirming the truth of the Gospel or the right the reason of natural law when exposed to it is the same as accepting -unless one willfully dissents.</w:t>
      </w:r>
      <w:r w:rsidRPr="0052729F">
        <w:rPr>
          <w:sz w:val="16"/>
        </w:rPr>
        <w:t xml:space="preserve"> I do not wish to cast Vitoria in an and perversely unjustly negative light; as every commentator has remarked, the dispassionate objectivity, honesty, clarity, and scholastic rigor of his thinking is as now as it must have been in the sixteenth century. cal defense of the rights refreshing to behold His clear and logi- of the American Indians effectively denied most-some say all-of the various Spanish claims over the New World, and his restrained but unmistakable condemnation of the excessive force employed by the conquistadors were used Casas and others as ammunition in their fight against slavery and the harsh treatment of the native inhabitants. It has even been sug- gested that Vitoria, not Grotius, Pufendorf, or Selden, is the true orig- inator of the modern notion of international law.5 Yet, it is the stated inherent potential in all humans, even barbarians, to know the truth that gave European Christians their irresistible and irreversible legal wedge. </w:t>
      </w:r>
      <w:r w:rsidRPr="0052729F">
        <w:rPr>
          <w:rStyle w:val="StyleUnderline"/>
        </w:rPr>
        <w:t>If, like every human, the peoples of the New World possessed the light of reason, then if only they could hear the good news, they would recognize the truth and among the reasons for a accept their own salvation.</w:t>
      </w:r>
      <w:r w:rsidRPr="0052729F">
        <w:rPr>
          <w:sz w:val="16"/>
        </w:rPr>
        <w:t xml:space="preserve"> </w:t>
      </w:r>
      <w:r w:rsidRPr="0052729F">
        <w:rPr>
          <w:rStyle w:val="StyleUnderline"/>
        </w:rPr>
        <w:t xml:space="preserve">Therefore, </w:t>
      </w:r>
      <w:r>
        <w:rPr>
          <w:rStyle w:val="StyleUnderline"/>
        </w:rPr>
        <w:t xml:space="preserve">among the reasons for a </w:t>
      </w:r>
      <w:r w:rsidRPr="0052729F">
        <w:rPr>
          <w:rStyle w:val="StyleUnderline"/>
        </w:rPr>
        <w:t>possible "just war" against the indigenous peoples of the Americas, Vitoria lists "natural partnership and com- munication," "spreading of the Christian religion," and the "defence of the innocent against tyranny."</w:t>
      </w:r>
      <w:r w:rsidRPr="0052729F">
        <w:rPr>
          <w:sz w:val="16"/>
        </w:rPr>
        <w:t xml:space="preserve"> In the first and third of these "just titles" we can recognize versions, on the one hand, of the modern, liberal freedoms of travel and trade-though, as even one of Vitoria's students noted, it is absurd to view the conquistadors as tourists6- and, on the other, the modern, liberal by Las propensity for "humanitarian" interventions. It is the middle item, the freedom to preach Christian- ity, however, that gives one the moral two, for only by being in possession authority to exercise the other of the truth can one recognize or turn travel to the land of the other into conversion to more of the same.7 "</w:t>
      </w:r>
      <w:r w:rsidRPr="009B7EC2">
        <w:rPr>
          <w:highlight w:val="yellow"/>
          <w:u w:val="single"/>
        </w:rPr>
        <w:t>To preach and announce the Gospel in the lands of the barbarians</w:t>
      </w:r>
      <w:r w:rsidRPr="009B7EC2">
        <w:rPr>
          <w:sz w:val="16"/>
          <w:highlight w:val="yellow"/>
        </w:rPr>
        <w:t>,"</w:t>
      </w:r>
      <w:r w:rsidRPr="0052729F">
        <w:rPr>
          <w:sz w:val="16"/>
        </w:rPr>
        <w:t xml:space="preserve"> Vitoria admonishes us, </w:t>
      </w:r>
      <w:r w:rsidRPr="00814B86">
        <w:rPr>
          <w:u w:val="single"/>
        </w:rPr>
        <w:t xml:space="preserve">is not just a right; it </w:t>
      </w:r>
      <w:r w:rsidRPr="009B7EC2">
        <w:rPr>
          <w:highlight w:val="yellow"/>
          <w:u w:val="single"/>
        </w:rPr>
        <w:t>is also a Christian duty</w:t>
      </w:r>
      <w:r w:rsidRPr="0052729F">
        <w:rPr>
          <w:sz w:val="16"/>
        </w:rPr>
        <w:t xml:space="preserve">. "Brotherly correction is as much part of natural law as brotherly love; and </w:t>
      </w:r>
      <w:r w:rsidRPr="00935778">
        <w:rPr>
          <w:rStyle w:val="StyleUnderline"/>
        </w:rPr>
        <w:t>since all those peoples are not merely in a state of sin, but presently in a state beyond salvation, it is the business of Christians to correct and direct them.</w:t>
      </w:r>
      <w:r w:rsidRPr="0052729F">
        <w:rPr>
          <w:sz w:val="16"/>
        </w:rPr>
        <w:t xml:space="preserve"> Indeed, they are clearly obliged to do so" (1991, 284). Though it is wrong to convert the barbarians forcibly—here, as almost everywhere, Vitoria follows Aquinas—it is right and just to force them to listen, whether they accept the truth or not. Accordingly, </w:t>
      </w:r>
      <w:r w:rsidRPr="00814B86">
        <w:rPr>
          <w:u w:val="single"/>
        </w:rPr>
        <w:t xml:space="preserve">if the barbarians obstruct or prevent the Spaniards in any way from exercising their Christian </w:t>
      </w:r>
      <w:r w:rsidRPr="0052729F">
        <w:rPr>
          <w:sz w:val="16"/>
        </w:rPr>
        <w:t>duty to spread the truth</w:t>
      </w:r>
      <w:r w:rsidRPr="00814B86">
        <w:rPr>
          <w:sz w:val="12"/>
          <w:u w:val="single"/>
        </w:rPr>
        <w:t>,</w:t>
      </w:r>
      <w:r w:rsidRPr="00814B86">
        <w:rPr>
          <w:u w:val="single"/>
        </w:rPr>
        <w:t xml:space="preserve"> then the Spaniards may "take up arms and declare war on them</w:t>
      </w:r>
      <w:r w:rsidRPr="00814B86">
        <w:rPr>
          <w:sz w:val="12"/>
          <w:u w:val="single"/>
        </w:rPr>
        <w:t xml:space="preserve">, </w:t>
      </w:r>
      <w:r w:rsidRPr="0052729F">
        <w:rPr>
          <w:sz w:val="16"/>
        </w:rPr>
        <w:t>insofar as this provides the safety and opportunity needed to preach the Gospel."</w:t>
      </w:r>
      <w:r w:rsidRPr="00814B86">
        <w:rPr>
          <w:u w:val="single"/>
        </w:rPr>
        <w:t xml:space="preserve"> </w:t>
      </w:r>
      <w:r w:rsidRPr="009B7EC2">
        <w:rPr>
          <w:highlight w:val="yellow"/>
          <w:u w:val="single"/>
        </w:rPr>
        <w:t>They may even "</w:t>
      </w:r>
      <w:r w:rsidRPr="009B7EC2">
        <w:rPr>
          <w:b/>
          <w:highlight w:val="yellow"/>
          <w:u w:val="single"/>
        </w:rPr>
        <w:t>lawfully conquer</w:t>
      </w:r>
      <w:r w:rsidRPr="009B7EC2">
        <w:rPr>
          <w:highlight w:val="yellow"/>
          <w:u w:val="single"/>
        </w:rPr>
        <w:t xml:space="preserve"> the territories of these people, deposing their old masters and setting up new ones</w:t>
      </w:r>
      <w:r w:rsidRPr="00814B86">
        <w:rPr>
          <w:u w:val="single"/>
        </w:rPr>
        <w:t xml:space="preserve"> and carrying out all the things which are lawfully permitted in other just wars by the law of war, </w:t>
      </w:r>
      <w:r w:rsidRPr="0052729F">
        <w:rPr>
          <w:sz w:val="16"/>
        </w:rPr>
        <w:t xml:space="preserve">so long as they always observe reasonable limits and do not go further than necessary" (285-86). It was Vitoria's sad and sincere belief that Spaniards had not observed "reasonable limits" and had, in fact, "gone beyond the permissible bounds of justice and religion," but their excesses neither cancelled their rights to use force when necessary nor vitiated the legal and moral principles involved (286). </w:t>
      </w:r>
      <w:r w:rsidRPr="00814B86">
        <w:rPr>
          <w:u w:val="single"/>
        </w:rPr>
        <w:t>Ch</w:t>
      </w:r>
      <w:r w:rsidRPr="009B7EC2">
        <w:rPr>
          <w:highlight w:val="yellow"/>
          <w:u w:val="single"/>
        </w:rPr>
        <w:t xml:space="preserve">ristians had the right and the duty to travel wherever they pleased, take the gold and other goods that they found to be unused and unclaimed, and </w:t>
      </w:r>
      <w:r w:rsidRPr="009B7EC2">
        <w:rPr>
          <w:b/>
          <w:highlight w:val="yellow"/>
          <w:u w:val="single"/>
        </w:rPr>
        <w:t>preach their way of life, by force if necessary, in order to bring the barbarians of the New World out of their self-imposed immaturity</w:t>
      </w:r>
      <w:r w:rsidRPr="009B7EC2">
        <w:rPr>
          <w:highlight w:val="yellow"/>
          <w:u w:val="single"/>
        </w:rPr>
        <w:t xml:space="preserve"> and into civic adulthood as full members of the Christian communit</w:t>
      </w:r>
      <w:r w:rsidRPr="00814B86">
        <w:rPr>
          <w:u w:val="single"/>
        </w:rPr>
        <w:t>y</w:t>
      </w:r>
      <w:r w:rsidRPr="0052729F">
        <w:rPr>
          <w:sz w:val="16"/>
        </w:rPr>
        <w:t xml:space="preserve">.  Vitoria is careful to specify that the barbarians of the Americas had nearly all of the same rights as the Spaniards, for instance, the right to travel to Spain and receive the full protection of Spanish law. But, for all of Vitoria's concern with reciprocity—granting the Indians the same rights of travel and trade—he cannot grant them equal rights when it comes to religion. Here, as Schmitt is quick to point out, one finds Vitoria's, and Christendom's, central and inescapable asymmetry. The ultimate justification for the Spanish conquests lies in </w:t>
      </w:r>
      <w:r w:rsidRPr="0052729F">
        <w:rPr>
          <w:sz w:val="16"/>
        </w:rPr>
        <w:lastRenderedPageBreak/>
        <w:t xml:space="preserve">Christ's command to the apostles to "teach all nations, baptizing them in the name of the Father, and of the Son, and of the Holy Ghost: Teaching them to observe all things whatsoever I have commanded you ... even unto the end of the world" (Matthew 28:19-20). In more secular terms, the Church's evangelical mission becomes Spain's "civilizing" mission, a mission for which, perhaps because of his lingering Catholicism and his adamant Eurocentrism, Schmitt cannot help but have some sympathy. It is worth listening to what Schmitt has to say here at some length:  However, that the result [of his investigations] still leads in the Wnal analysis to a justiWcation of the Spanish conquest lies in the fact that Vitoria's objectivity and neutrality do indeed have their limits and in no [End Page 134] way extend so far as to ignore or deny the distinction between believing Christians and non-Christians. On the contrary: </w:t>
      </w:r>
      <w:r w:rsidRPr="0052729F">
        <w:rPr>
          <w:rStyle w:val="StyleUnderline"/>
        </w:rPr>
        <w:t>the practical result is grounded completely in Vitoria</w:t>
      </w:r>
      <w:r>
        <w:rPr>
          <w:rStyle w:val="StyleUnderline"/>
        </w:rPr>
        <w:t>'s Christian conviction, which finds its real justifi</w:t>
      </w:r>
      <w:r w:rsidRPr="0052729F">
        <w:rPr>
          <w:rStyle w:val="StyleUnderline"/>
        </w:rPr>
        <w:t>cation in the Christian mission.</w:t>
      </w:r>
      <w:r w:rsidRPr="0052729F">
        <w:rPr>
          <w:sz w:val="16"/>
        </w:rPr>
        <w:t xml:space="preserve"> That non-Christians could demand the same right of free propagation of and intervention for their idolatry as the Christian Spaniards for their Christian mission—that really does not occur to this Spanish monk. Here, then, is the limit both of his absolute neutrality and his general reciprocity and reversibility of concepts. Vitoria is perhaps an Erasmist, but he is not representative of absolute humanity in the style of the eighteenth or nineteenth centuries; he is no Voltarian and no Rousseauist, no free thinker and no socialist.... For Vitoria, Christian Europe is still the center of the world, historically and concretely located in Jerusalem and Rome. (1988, Der Nomos der Erde, 83, 84)   Yes, this passage attests to the antiliberal prejudices of an unregenerate Eurocentric conservative with a pronounced affect for the counterrevolutionary and Catholic South of Europe. It seems to resonate with the apologetic mid-twentieth-century Spanish reception of Vitoria that wishes to justify the Spanish civilizing mission in the Americas. 8 But the contrast between Christianity and humanism is not just prejudice; it is also instructive, because with it, Schmitt tries to grasp something both disturbing and elusive about the modern world—namely, the apparent fact that the liberal and humanitarian attempt to construct a world of universal friendship produces, as if by internal necessity, ever new enemies.  For Schmitt, the Christianity of Vitoria, of Salamanca, Spain, 1539, represents a concrete, spatially imaginable order, centered (still) in Rome and, ultimately, Jerusalem. This, with its divine revelations, its Greek philosophy, and its Roman language and institutions, is the polis. This is civilization, and outside its walls lie the barbarians. The humanism that Schmitt opposes is, in his words, a philosophy of absolute humanity. By virtue of its universality and abstract normativity, it has no localizable polis, no clear distinction between what is inside and what is outside. Does humanity embrace all humans? Are there no gates to the city and thus no barbarians outside? If not, against whom or what does it wage its wars? We can understand Schmitt's concerns in the following way:  </w:t>
      </w:r>
      <w:r w:rsidRPr="009B7EC2">
        <w:rPr>
          <w:highlight w:val="yellow"/>
          <w:u w:val="single"/>
        </w:rPr>
        <w:t>Christianity distinguishes between believers and nonbelievers. Since nonbelievers can become believers, they must be of the same category of being. To be human, then, is the horizon within which the distinction between believers and nonbelievers is mad</w:t>
      </w:r>
      <w:r w:rsidRPr="00814B86">
        <w:rPr>
          <w:u w:val="single"/>
        </w:rPr>
        <w:t>e</w:t>
      </w:r>
      <w:r w:rsidRPr="0052729F">
        <w:rPr>
          <w:sz w:val="16"/>
        </w:rPr>
        <w:t>. That is, humanity per se is not part of the distinction, but is that which makes the distinction possible. However, once the term used to describe the horizon of a distinction also becomes that distinction's positive pole, it needs its negative opposite. If humanity is both the horizon and the positive pole of the distinction that that horizon enables, then</w:t>
      </w:r>
      <w:r w:rsidRPr="00814B86">
        <w:rPr>
          <w:u w:val="single"/>
        </w:rPr>
        <w:t xml:space="preserve"> </w:t>
      </w:r>
      <w:r w:rsidRPr="009B7EC2">
        <w:rPr>
          <w:highlight w:val="yellow"/>
          <w:u w:val="single"/>
        </w:rPr>
        <w:t>the negative pole can only be something that lies beyond that horizon</w:t>
      </w:r>
      <w:r w:rsidRPr="00814B86">
        <w:rPr>
          <w:u w:val="single"/>
        </w:rPr>
        <w:t>, can only be something completely antithetical to horizon and positive pole alike—</w:t>
      </w:r>
      <w:r w:rsidRPr="009B7EC2">
        <w:rPr>
          <w:b/>
          <w:highlight w:val="yellow"/>
          <w:u w:val="single"/>
        </w:rPr>
        <w:t>can only</w:t>
      </w:r>
      <w:r w:rsidRPr="00814B86">
        <w:rPr>
          <w:b/>
          <w:u w:val="single"/>
        </w:rPr>
        <w:t xml:space="preserve">, in other words, </w:t>
      </w:r>
      <w:r w:rsidRPr="009B7EC2">
        <w:rPr>
          <w:b/>
          <w:highlight w:val="yellow"/>
          <w:u w:val="single"/>
        </w:rPr>
        <w:t>be inhuman</w:t>
      </w:r>
      <w:r w:rsidRPr="0052729F">
        <w:rPr>
          <w:sz w:val="16"/>
        </w:rPr>
        <w:t>. As Schmitt says: Only with the concept of the human in the sense of absolute humanity does there appear as the other side of this concept a specically new enemy, the inhuman. In the history of the nineteenth century, setting off the inhuman from the human is followed by an even deeper split, the one between the superhuman and the subhuman. In the same way that the human creates the inhuman, so in the history of humanity the superhuman brings about with a dialectical necessity the subhuman as its enemy twin.9</w:t>
      </w:r>
    </w:p>
    <w:p w:rsidR="003A5FBB" w:rsidRPr="002E74CC" w:rsidRDefault="003A5FBB" w:rsidP="003A5FBB"/>
    <w:p w:rsidR="003A5FBB" w:rsidRPr="003A5FBB" w:rsidRDefault="003A5FBB" w:rsidP="003A5FBB">
      <w:pPr>
        <w:pStyle w:val="Heading3"/>
      </w:pPr>
      <w:r>
        <w:lastRenderedPageBreak/>
        <w:t>Religion – Anthropocentrism</w:t>
      </w:r>
    </w:p>
    <w:p w:rsidR="003A5FBB" w:rsidRPr="003A5FBB" w:rsidRDefault="003A5FBB" w:rsidP="003A5FBB">
      <w:pPr>
        <w:pStyle w:val="Heading4"/>
      </w:pPr>
      <w:r w:rsidRPr="003A5FBB">
        <w:t>Christianity is fundamentally inseparable from anthropocentrism and justifies all exploitation of nature – humanity is literally defined as greater than all other beings and the rightful controller of all of nature.</w:t>
      </w:r>
    </w:p>
    <w:p w:rsidR="003A5FBB" w:rsidRPr="00F922D3" w:rsidRDefault="003A5FBB" w:rsidP="003A5FBB">
      <w:pPr>
        <w:rPr>
          <w:rStyle w:val="Style13ptBold"/>
          <w:b w:val="0"/>
        </w:rPr>
      </w:pPr>
      <w:r>
        <w:rPr>
          <w:rStyle w:val="Style13ptBold"/>
        </w:rPr>
        <w:t xml:space="preserve">White 67 </w:t>
      </w:r>
      <w:r w:rsidRPr="00CE7D65">
        <w:t>(Lynn White Jr., ex-Professor of Medieval History @ Princeton, “The Historical Roots of our Ecological Crisis”, 1967, http://www.uvm.edu/~gflomenh/ENV-NGO-PA395/articles/Lynn-White.pdf)</w:t>
      </w:r>
    </w:p>
    <w:p w:rsidR="003A5FBB" w:rsidRDefault="003A5FBB" w:rsidP="003A5FBB">
      <w:pPr>
        <w:rPr>
          <w:rStyle w:val="Emphasis"/>
        </w:rPr>
      </w:pPr>
      <w:r w:rsidRPr="00F922D3">
        <w:rPr>
          <w:rStyle w:val="StyleUnderline"/>
        </w:rPr>
        <w:t xml:space="preserve">The victory of Christianity over paganism was the greatest psychic revolution in the history of our culture. </w:t>
      </w:r>
      <w:r w:rsidRPr="00F922D3">
        <w:rPr>
          <w:sz w:val="16"/>
        </w:rPr>
        <w:t xml:space="preserve">It has become fashionable today to say that, for better or worse, </w:t>
      </w:r>
      <w:r w:rsidRPr="00F922D3">
        <w:rPr>
          <w:rStyle w:val="StyleUnderline"/>
        </w:rPr>
        <w:t>we live in the "post-Christian age."</w:t>
      </w:r>
      <w:r w:rsidRPr="00F922D3">
        <w:rPr>
          <w:sz w:val="16"/>
        </w:rPr>
        <w:t xml:space="preserve"> Certainly the forms of our thinking and language have largely ceased to be Christian, but to my eye the substance often remains amazingly akin to that of the past. </w:t>
      </w:r>
      <w:r w:rsidRPr="00F922D3">
        <w:rPr>
          <w:rStyle w:val="StyleUnderline"/>
        </w:rPr>
        <w:t>Our daily habits of action</w:t>
      </w:r>
      <w:r w:rsidRPr="00F922D3">
        <w:rPr>
          <w:sz w:val="16"/>
        </w:rPr>
        <w:t xml:space="preserve">, for example, </w:t>
      </w:r>
      <w:r w:rsidRPr="00F922D3">
        <w:rPr>
          <w:rStyle w:val="StyleUnderline"/>
        </w:rPr>
        <w:t>are dominated by an implicit faith in perpetual progress</w:t>
      </w:r>
      <w:r w:rsidRPr="00F922D3">
        <w:rPr>
          <w:sz w:val="16"/>
        </w:rPr>
        <w:t xml:space="preserve"> which was unknown either to Greco- Roman antiquity or to the Orient. </w:t>
      </w:r>
      <w:r w:rsidRPr="00F922D3">
        <w:rPr>
          <w:rStyle w:val="Emphasis"/>
        </w:rPr>
        <w:t>It is rooted in, and is indefensible apart from, Judeo- Christian theology</w:t>
      </w:r>
      <w:r w:rsidRPr="00F922D3">
        <w:rPr>
          <w:rStyle w:val="StyleUnderline"/>
        </w:rPr>
        <w:t>.</w:t>
      </w:r>
      <w:r w:rsidRPr="00F922D3">
        <w:rPr>
          <w:sz w:val="16"/>
        </w:rPr>
        <w:t xml:space="preserve"> The fact that Communists share it merely helps to show what can be demonstrated on many other grounds: that Marxism, like Islam, is a Judeo-Christian heresy. </w:t>
      </w:r>
      <w:r w:rsidRPr="00F922D3">
        <w:rPr>
          <w:rStyle w:val="StyleUnderline"/>
        </w:rPr>
        <w:t>We continue today to live</w:t>
      </w:r>
      <w:r w:rsidRPr="00F922D3">
        <w:rPr>
          <w:sz w:val="16"/>
        </w:rPr>
        <w:t xml:space="preserve">, as we have lived for about 1700 years, </w:t>
      </w:r>
      <w:r w:rsidRPr="00F922D3">
        <w:rPr>
          <w:rStyle w:val="StyleUnderline"/>
        </w:rPr>
        <w:t>very largely in a context of Christian axioms. What did Christianity tell people about their relations with the environment?</w:t>
      </w:r>
      <w:r w:rsidRPr="00F922D3">
        <w:rPr>
          <w:sz w:val="16"/>
        </w:rPr>
        <w:t xml:space="preserve"> While many of the world's mythologies provide stories of creation, Greco-Roman mythology was singularly incoherent in this respect. Like Aristotle, the intellectuals of the ancient West denied that the visible world had a beginning. Indeed, the idea of a beginning was impossible in the framework of their cyclical notion of time. In sharp contrast, </w:t>
      </w:r>
      <w:r w:rsidRPr="00F922D3">
        <w:rPr>
          <w:rStyle w:val="StyleUnderline"/>
        </w:rPr>
        <w:t>Christianity inherited from Judaism not only a concept of time as nonrepetitive and linear but also a striking story of creation.</w:t>
      </w:r>
      <w:r w:rsidRPr="00F922D3">
        <w:rPr>
          <w:sz w:val="16"/>
        </w:rPr>
        <w:t xml:space="preserve"> By gradual stages a loving and all- powerful God had created light and darkness, the heavenly bodies, the earth and all its plants, animals, birds, and fishes. Finally, </w:t>
      </w:r>
      <w:r w:rsidRPr="00F922D3">
        <w:rPr>
          <w:rStyle w:val="StyleUnderline"/>
        </w:rPr>
        <w:t>God had created Adam</w:t>
      </w:r>
      <w:r w:rsidRPr="00F922D3">
        <w:rPr>
          <w:sz w:val="16"/>
        </w:rPr>
        <w:t xml:space="preserve"> and, as an afterthought, Eve to keep man from being lonely. </w:t>
      </w:r>
      <w:r w:rsidRPr="00E21C6A">
        <w:rPr>
          <w:rStyle w:val="Emphasis"/>
        </w:rPr>
        <w:t>Man named all the animals, thus establishing his dominance over them. God planned all of this explicitly for man's benefit and rule: no item</w:t>
      </w:r>
      <w:r w:rsidRPr="00F922D3">
        <w:rPr>
          <w:rStyle w:val="Emphasis"/>
        </w:rPr>
        <w:t xml:space="preserve"> in the physical creation had any purpose save to serve man's purposes</w:t>
      </w:r>
      <w:r w:rsidRPr="00F922D3">
        <w:rPr>
          <w:rStyle w:val="StyleUnderline"/>
        </w:rPr>
        <w:t>.</w:t>
      </w:r>
      <w:r w:rsidRPr="00F922D3">
        <w:rPr>
          <w:sz w:val="16"/>
        </w:rPr>
        <w:t xml:space="preserve"> And, </w:t>
      </w:r>
      <w:r w:rsidRPr="00F922D3">
        <w:rPr>
          <w:rStyle w:val="StyleUnderline"/>
        </w:rPr>
        <w:t xml:space="preserve">although man's body is made of clay, </w:t>
      </w:r>
      <w:r w:rsidRPr="00F922D3">
        <w:rPr>
          <w:rStyle w:val="Emphasis"/>
        </w:rPr>
        <w:t>he is not simply part of nature: he is made in God's image</w:t>
      </w:r>
      <w:r w:rsidRPr="00F922D3">
        <w:rPr>
          <w:rStyle w:val="StyleUnderline"/>
        </w:rPr>
        <w:t xml:space="preserve">. </w:t>
      </w:r>
      <w:r w:rsidRPr="00F922D3">
        <w:rPr>
          <w:sz w:val="16"/>
        </w:rPr>
        <w:t xml:space="preserve">Especially in its Western form, </w:t>
      </w:r>
      <w:r w:rsidRPr="00F922D3">
        <w:rPr>
          <w:rStyle w:val="Emphasis"/>
        </w:rPr>
        <w:t>Christianity is the most anthropocentric religion the world has seen.</w:t>
      </w:r>
      <w:r w:rsidRPr="00F922D3">
        <w:rPr>
          <w:rStyle w:val="StyleUnderline"/>
        </w:rPr>
        <w:t xml:space="preserve"> </w:t>
      </w:r>
      <w:r w:rsidRPr="00F922D3">
        <w:rPr>
          <w:sz w:val="16"/>
        </w:rPr>
        <w:t xml:space="preserve">As early as the 2nd century both Tertullian and Saint Irenaeus of Lyons were insisting that when God shaped Adam he was foreshadowing the image of the incarnate Christ, the Second Adam. </w:t>
      </w:r>
      <w:r w:rsidRPr="00CE7D65">
        <w:rPr>
          <w:rStyle w:val="Emphasis"/>
        </w:rPr>
        <w:t>Man shares, in great measure, God's transcendence of nature.</w:t>
      </w:r>
      <w:r w:rsidRPr="00F922D3">
        <w:rPr>
          <w:sz w:val="16"/>
        </w:rPr>
        <w:t xml:space="preserve"> </w:t>
      </w:r>
      <w:r w:rsidRPr="00F922D3">
        <w:rPr>
          <w:rStyle w:val="StyleUnderline"/>
        </w:rPr>
        <w:t>Christianity, in absolute contrast to ancient paganism and Asia's religions</w:t>
      </w:r>
      <w:r w:rsidRPr="00F922D3">
        <w:rPr>
          <w:sz w:val="16"/>
        </w:rPr>
        <w:t xml:space="preserve"> (except, perhaps, Zorastrianism), </w:t>
      </w:r>
      <w:r w:rsidRPr="00F922D3">
        <w:rPr>
          <w:rStyle w:val="Emphasis"/>
        </w:rPr>
        <w:t>not only established a dualism of man and nature but also insisted that it is God's will that man exploit nature for his proper ends.</w:t>
      </w:r>
      <w:r w:rsidRPr="00F922D3">
        <w:rPr>
          <w:sz w:val="16"/>
        </w:rPr>
        <w:t xml:space="preserve"> It is often said that for animism the Church substituted the cult of saints. True; but the cult of saints is functionally quite different from animism. The saint is not in natural objects; he may have special shrines, but his citizenship is in heaven. Moreover, a saint is entirely a man; he can be approached in human terms. In addition to saints, Christianity of course also had angels and demons inherited from Judaism and perhaps, at one remove, from Zorastrianism. But these were all as mobile as the saints themselves. </w:t>
      </w:r>
      <w:r w:rsidRPr="00F922D3">
        <w:rPr>
          <w:rStyle w:val="StyleUnderline"/>
        </w:rPr>
        <w:t xml:space="preserve">The spirits in natural objects, which formerly had protected nature from man, evaporated. </w:t>
      </w:r>
      <w:r w:rsidRPr="00F922D3">
        <w:rPr>
          <w:rStyle w:val="Emphasis"/>
        </w:rPr>
        <w:t xml:space="preserve">Man's effective monopoly on </w:t>
      </w:r>
      <w:r w:rsidRPr="00F922D3">
        <w:rPr>
          <w:rStyle w:val="Emphasis"/>
        </w:rPr>
        <w:lastRenderedPageBreak/>
        <w:t xml:space="preserve">spirit in this world was confirmed, and the old inhibitions to the exploitation of nature crumbled. </w:t>
      </w:r>
    </w:p>
    <w:p w:rsidR="003A5FBB" w:rsidRPr="003A5FBB" w:rsidRDefault="003A5FBB" w:rsidP="003A5FBB"/>
    <w:p w:rsidR="00001227" w:rsidRDefault="00001227" w:rsidP="00001227">
      <w:pPr>
        <w:pStyle w:val="Heading3"/>
      </w:pPr>
      <w:r>
        <w:lastRenderedPageBreak/>
        <w:t>Religion bad</w:t>
      </w:r>
    </w:p>
    <w:p w:rsidR="00001227" w:rsidRDefault="00001227" w:rsidP="00001227">
      <w:pPr>
        <w:pStyle w:val="Heading4"/>
      </w:pPr>
      <w:r>
        <w:t>Religious tensions increase propensity for conflict escalation</w:t>
      </w:r>
    </w:p>
    <w:p w:rsidR="00001227" w:rsidRPr="00211BA8" w:rsidRDefault="00001227" w:rsidP="00001227">
      <w:r>
        <w:rPr>
          <w:rStyle w:val="Style13ptBold"/>
        </w:rPr>
        <w:t>Brahm 5</w:t>
      </w:r>
      <w:r w:rsidRPr="00211BA8">
        <w:t xml:space="preserve"> (Eric, Assistant Professor of Political Science at the University of Nevada at Las Vegas, “Religion and Conflict”, Beyond Intractability) ACB</w:t>
      </w:r>
    </w:p>
    <w:p w:rsidR="00001227" w:rsidRPr="00C24C6B" w:rsidRDefault="00001227" w:rsidP="00001227">
      <w:pPr>
        <w:rPr>
          <w:rStyle w:val="Style13ptBold"/>
          <w:b w:val="0"/>
          <w:sz w:val="16"/>
        </w:rPr>
      </w:pPr>
      <w:r w:rsidRPr="00C24C6B">
        <w:rPr>
          <w:rStyle w:val="Style13ptBold"/>
          <w:b w:val="0"/>
          <w:sz w:val="16"/>
        </w:rPr>
        <w:t xml:space="preserve">In virtually every heterogeneous society, </w:t>
      </w:r>
      <w:r w:rsidRPr="001612BC">
        <w:rPr>
          <w:rStyle w:val="Style13ptBold"/>
          <w:sz w:val="24"/>
          <w:szCs w:val="24"/>
          <w:u w:val="single"/>
        </w:rPr>
        <w:t>religious difference serves as a source of potential conflict</w:t>
      </w:r>
      <w:r w:rsidRPr="00C24C6B">
        <w:rPr>
          <w:rStyle w:val="Style13ptBold"/>
          <w:b w:val="0"/>
          <w:sz w:val="16"/>
        </w:rPr>
        <w:t xml:space="preserve">. Because individuals are often ignorant of other faiths, there is some potential tension but it does not necessarily mean conflict will result. </w:t>
      </w:r>
      <w:r w:rsidRPr="001612BC">
        <w:rPr>
          <w:rStyle w:val="Style13ptBold"/>
          <w:sz w:val="24"/>
          <w:szCs w:val="24"/>
          <w:u w:val="single"/>
        </w:rPr>
        <w:t>Religion is not necessarily conflictual but, as with ethnicity or race, religion serves, as a way to distinguish one's self and one's group from the other</w:t>
      </w:r>
      <w:r w:rsidRPr="00C24C6B">
        <w:rPr>
          <w:rStyle w:val="Style13ptBold"/>
          <w:b w:val="0"/>
          <w:sz w:val="16"/>
        </w:rPr>
        <w:t xml:space="preserve">. Often, the group with less power, be it political or economic, is more aware of the tension than the privileged. </w:t>
      </w:r>
      <w:r w:rsidRPr="001612BC">
        <w:rPr>
          <w:rStyle w:val="Style13ptBold"/>
          <w:sz w:val="24"/>
          <w:szCs w:val="24"/>
          <w:u w:val="single"/>
        </w:rPr>
        <w:t>When the privileged group is a minority, however, such as the Jews historically were in much of Europe, they are often well aware of the latent conflict. There are steps that can be taken at this stage to head off conflict</w:t>
      </w:r>
      <w:r w:rsidRPr="00C24C6B">
        <w:rPr>
          <w:rStyle w:val="Style13ptBold"/>
          <w:b w:val="0"/>
          <w:sz w:val="16"/>
        </w:rPr>
        <w:t xml:space="preserve">. Interfaith dialogue, discussed further below, can increase understanding. Intermediaries may help facilitate this. Religion and Conflict Escalation </w:t>
      </w:r>
      <w:r w:rsidRPr="001612BC">
        <w:rPr>
          <w:rStyle w:val="Style13ptBold"/>
          <w:sz w:val="24"/>
          <w:szCs w:val="24"/>
          <w:u w:val="single"/>
        </w:rPr>
        <w:t>With religion a latent source of conflict, a triggering event can cause the conflict to escalate.</w:t>
      </w:r>
      <w:r w:rsidRPr="00C24C6B">
        <w:rPr>
          <w:rStyle w:val="Style13ptBold"/>
          <w:b w:val="0"/>
          <w:sz w:val="16"/>
        </w:rPr>
        <w:t xml:space="preserve"> At this stage in a conflict, grievances, goals, and methods often change in such a way so as to make the conflict more difficult to resolve. </w:t>
      </w:r>
      <w:r w:rsidRPr="001612BC">
        <w:rPr>
          <w:rStyle w:val="Style13ptBold"/>
          <w:sz w:val="24"/>
          <w:szCs w:val="24"/>
          <w:u w:val="single"/>
        </w:rPr>
        <w:t>The momentum of the conflict may give extremists the upper hand</w:t>
      </w:r>
      <w:r w:rsidRPr="00C24C6B">
        <w:rPr>
          <w:rStyle w:val="Style13ptBold"/>
          <w:b w:val="0"/>
          <w:sz w:val="16"/>
        </w:rPr>
        <w:t xml:space="preserve">. In a crisis, group members may see extremists as those that can produce what appear to be gains, at least in the short-term. In such situations, </w:t>
      </w:r>
      <w:r w:rsidRPr="001612BC">
        <w:rPr>
          <w:rStyle w:val="Style13ptBold"/>
          <w:sz w:val="24"/>
          <w:szCs w:val="24"/>
          <w:u w:val="single"/>
        </w:rPr>
        <w:t>group identities are even more firmly shaped in relation to the other group, thereby reinforcing the message of extremists that one's religion is threatened by another faith that is diametrically opposed.</w:t>
      </w:r>
      <w:r w:rsidRPr="00C24C6B">
        <w:rPr>
          <w:rStyle w:val="Style13ptBold"/>
          <w:b w:val="0"/>
          <w:sz w:val="16"/>
        </w:rPr>
        <w:t xml:space="preserve"> Often, historic grievances are recast as being the responsibility of the current enemy. Because at this stage tactics often come detached from goals, </w:t>
      </w:r>
      <w:r w:rsidRPr="001612BC">
        <w:rPr>
          <w:rStyle w:val="Style13ptBold"/>
          <w:sz w:val="24"/>
          <w:szCs w:val="24"/>
          <w:u w:val="single"/>
        </w:rPr>
        <w:t>radical interpretations are increasingly favored</w:t>
      </w:r>
      <w:r w:rsidRPr="00C24C6B">
        <w:rPr>
          <w:rStyle w:val="Style13ptBold"/>
          <w:b w:val="0"/>
          <w:sz w:val="16"/>
        </w:rPr>
        <w:t>. Once martyrs have been sacrificed, it becomes increasingly difficult to compromise because their lives will seem to have been lost in vain (see the essay on entrapment* for more on this problem).</w:t>
      </w:r>
    </w:p>
    <w:p w:rsidR="00001227" w:rsidRDefault="00001227" w:rsidP="00001227">
      <w:pPr>
        <w:pStyle w:val="Heading4"/>
      </w:pPr>
      <w:r>
        <w:t>Religious affiliation is correlated with distrust and discrimination</w:t>
      </w:r>
    </w:p>
    <w:p w:rsidR="00001227" w:rsidRDefault="00211BA8" w:rsidP="00001227">
      <w:pPr>
        <w:rPr>
          <w:rStyle w:val="Style13ptBold"/>
          <w:b w:val="0"/>
        </w:rPr>
      </w:pPr>
      <w:r>
        <w:rPr>
          <w:rStyle w:val="Style13ptBold"/>
        </w:rPr>
        <w:t>Chuah et al</w:t>
      </w:r>
      <w:r w:rsidR="00001227">
        <w:rPr>
          <w:rStyle w:val="Style13ptBold"/>
        </w:rPr>
        <w:t xml:space="preserve"> 16</w:t>
      </w:r>
      <w:r w:rsidR="00001227" w:rsidRPr="00211BA8">
        <w:t xml:space="preserve"> (Swee Hoon, RMIT Univeristy School of Economics, “Religion, discrimination and trust across three cultures”, European Economic Review, 90, pg 280 – 301) ACB</w:t>
      </w:r>
    </w:p>
    <w:p w:rsidR="00001227" w:rsidRPr="00211BA8" w:rsidRDefault="00001227" w:rsidP="00001227">
      <w:pPr>
        <w:rPr>
          <w:rStyle w:val="Style13ptBold"/>
          <w:rFonts w:asciiTheme="minorHAnsi" w:hAnsiTheme="minorHAnsi" w:cstheme="minorHAnsi"/>
          <w:sz w:val="24"/>
          <w:u w:val="single"/>
        </w:rPr>
      </w:pPr>
      <w:r w:rsidRPr="00462093">
        <w:rPr>
          <w:rStyle w:val="Style13ptBold"/>
          <w:rFonts w:asciiTheme="minorHAnsi" w:hAnsiTheme="minorHAnsi" w:cstheme="minorHAnsi"/>
          <w:b w:val="0"/>
          <w:sz w:val="16"/>
        </w:rPr>
        <w:t>Inter-religious interaction is an increasingly important social phenomenon. However, previous experimental work has yet to establish univocal evidence regarding its direct, independent effects on trust and trustworthiness. To better understand this issue we conducted a trust game experiment across three countries with participants of different religious denominations and levels of religiosity. Our experiment was designed to test four hypotheses for indirect effects of religiosity we derived from these previous studies</w:t>
      </w:r>
      <w:r w:rsidRPr="00211BA8">
        <w:rPr>
          <w:sz w:val="16"/>
          <w:szCs w:val="16"/>
        </w:rPr>
        <w:t xml:space="preserve">. </w:t>
      </w:r>
      <w:r w:rsidRPr="00211BA8">
        <w:rPr>
          <w:rStyle w:val="Style13ptBold"/>
          <w:rFonts w:asciiTheme="minorHAnsi" w:hAnsiTheme="minorHAnsi" w:cstheme="minorHAnsi"/>
          <w:sz w:val="24"/>
          <w:u w:val="single"/>
        </w:rPr>
        <w:t>Taken together these hypotheses propose that religiosity affects economic behaviour indirectly by moderating (a) the way we treat others of the same and different social groups and (b) the expectations and behaviour those we interact with develop towards us.</w:t>
      </w:r>
      <w:r w:rsidRPr="00462093">
        <w:rPr>
          <w:rStyle w:val="Style13ptBold"/>
          <w:rFonts w:asciiTheme="minorHAnsi" w:hAnsiTheme="minorHAnsi" w:cstheme="minorHAnsi"/>
          <w:b w:val="0"/>
          <w:sz w:val="16"/>
        </w:rPr>
        <w:t xml:space="preserve"> Our main findings can be summarised as follows. F</w:t>
      </w:r>
      <w:r w:rsidRPr="00211BA8">
        <w:rPr>
          <w:rStyle w:val="Style13ptBold"/>
          <w:rFonts w:asciiTheme="minorHAnsi" w:hAnsiTheme="minorHAnsi" w:cstheme="minorHAnsi"/>
          <w:sz w:val="24"/>
          <w:u w:val="single"/>
        </w:rPr>
        <w:t>irst, religiosity is a strong social identifier which is used as a basis of statistical discrimination by senders of varying religiosities (Result 1).</w:t>
      </w:r>
      <w:r w:rsidRPr="00462093">
        <w:rPr>
          <w:rStyle w:val="Style13ptBold"/>
          <w:rFonts w:asciiTheme="minorHAnsi" w:hAnsiTheme="minorHAnsi" w:cstheme="minorHAnsi"/>
          <w:b w:val="0"/>
          <w:sz w:val="16"/>
        </w:rPr>
        <w:t xml:space="preserve"> Both religious and non-religious people believe that more religious others are more trustworthy. </w:t>
      </w:r>
      <w:r w:rsidRPr="00211BA8">
        <w:rPr>
          <w:rStyle w:val="Style13ptBold"/>
          <w:rFonts w:asciiTheme="minorHAnsi" w:hAnsiTheme="minorHAnsi" w:cstheme="minorHAnsi"/>
          <w:sz w:val="24"/>
          <w:u w:val="single"/>
        </w:rPr>
        <w:t>Second, we found that religiosity enhances the ingroup favouritism people show to others who share the same faith</w:t>
      </w:r>
      <w:r w:rsidRPr="00462093">
        <w:rPr>
          <w:rStyle w:val="Style13ptBold"/>
          <w:rFonts w:asciiTheme="minorHAnsi" w:hAnsiTheme="minorHAnsi" w:cstheme="minorHAnsi"/>
          <w:b w:val="0"/>
          <w:sz w:val="16"/>
        </w:rPr>
        <w:t xml:space="preserve"> ( Result 2 ). Senders of all religions believe receivers of the same faith to be more trustworthy and follow these beliefs with actions in step with their own degree of religiosity. </w:t>
      </w:r>
      <w:r w:rsidRPr="00211BA8">
        <w:rPr>
          <w:rStyle w:val="Style13ptBold"/>
          <w:rFonts w:asciiTheme="minorHAnsi" w:hAnsiTheme="minorHAnsi" w:cstheme="minorHAnsi"/>
          <w:sz w:val="24"/>
          <w:u w:val="single"/>
        </w:rPr>
        <w:t>Third, we found a religious fellow feeling or affinity between religious people across different faiths, i.e. irrespective of whether they share the same one or no</w:t>
      </w:r>
      <w:r w:rsidRPr="00462093">
        <w:rPr>
          <w:rStyle w:val="Style13ptBold"/>
          <w:rFonts w:asciiTheme="minorHAnsi" w:hAnsiTheme="minorHAnsi" w:cstheme="minorHAnsi"/>
          <w:b w:val="0"/>
          <w:sz w:val="16"/>
        </w:rPr>
        <w:t xml:space="preserve">t ( Result 3 ). This was expressed in the greater belief people with religious affiliation have in the trustworthiness of others similarly affiliated. As before, individual religiosity </w:t>
      </w:r>
      <w:r w:rsidRPr="00462093">
        <w:rPr>
          <w:rStyle w:val="Style13ptBold"/>
          <w:rFonts w:asciiTheme="minorHAnsi" w:hAnsiTheme="minorHAnsi" w:cstheme="minorHAnsi"/>
          <w:b w:val="0"/>
          <w:sz w:val="16"/>
        </w:rPr>
        <w:lastRenderedPageBreak/>
        <w:t xml:space="preserve">amplifies this effect. </w:t>
      </w:r>
      <w:r w:rsidRPr="00211BA8">
        <w:rPr>
          <w:rStyle w:val="Style13ptBold"/>
          <w:rFonts w:asciiTheme="minorHAnsi" w:hAnsiTheme="minorHAnsi" w:cstheme="minorHAnsi"/>
          <w:sz w:val="24"/>
          <w:u w:val="single"/>
        </w:rPr>
        <w:t>This kind of religious affinity, however, does not generate quite the same positive effect on actual behaviour. Fourth, while we found that religiosity is associated with a willingness to discriminate across non-religious categories, observed ingroup favouritism did not vary with religiosity</w:t>
      </w:r>
      <w:r w:rsidRPr="00462093">
        <w:rPr>
          <w:rStyle w:val="Style13ptBold"/>
          <w:rFonts w:asciiTheme="minorHAnsi" w:hAnsiTheme="minorHAnsi" w:cstheme="minorHAnsi"/>
          <w:b w:val="0"/>
          <w:sz w:val="16"/>
        </w:rPr>
        <w:t xml:space="preserve"> (Result 4). Since the 1950s, Adorno et al. (1950) and Allport (1954) have postulated general religious prejudice, but have since been met with scant reliable evidence. In summary, </w:t>
      </w:r>
      <w:r w:rsidRPr="00211BA8">
        <w:rPr>
          <w:rStyle w:val="Style13ptBold"/>
          <w:rFonts w:asciiTheme="minorHAnsi" w:hAnsiTheme="minorHAnsi" w:cstheme="minorHAnsi"/>
          <w:sz w:val="24"/>
          <w:u w:val="single"/>
        </w:rPr>
        <w:t>we uncovered evidence that religion operates indirectly through social identities and religious affiliation, which are used as a basis for discrimination in trust games</w:t>
      </w:r>
      <w:r w:rsidRPr="00462093">
        <w:rPr>
          <w:rStyle w:val="Style13ptBold"/>
          <w:rFonts w:asciiTheme="minorHAnsi" w:hAnsiTheme="minorHAnsi" w:cstheme="minorHAnsi"/>
          <w:b w:val="0"/>
          <w:sz w:val="16"/>
        </w:rPr>
        <w:t xml:space="preserve">. Religious identity is one dimension that tells decision makers how they are connected to those with whom they interact. The nature and degree of discrimination observed generally depended on the nature and degree of connectedness between individuals. The behavioural patterns we observed across the four main results showed that the closer people are the more they trust each other. </w:t>
      </w:r>
      <w:r w:rsidRPr="00211BA8">
        <w:rPr>
          <w:rStyle w:val="Style13ptBold"/>
          <w:rFonts w:asciiTheme="minorHAnsi" w:hAnsiTheme="minorHAnsi" w:cstheme="minorHAnsi"/>
          <w:sz w:val="24"/>
          <w:u w:val="single"/>
        </w:rPr>
        <w:t>Religious ingroup effects on beliefs carry over strongly to actions, in contrast to the weaker effect when religiosity was known but religious affiliation was unknown, and when religious affiliation was known (but) to be of a different creed. These effects increased with one's religiosity, which is an indicator of how rooted one is in a particular social group</w:t>
      </w:r>
      <w:r w:rsidRPr="00462093">
        <w:rPr>
          <w:rStyle w:val="Style13ptBold"/>
          <w:rFonts w:asciiTheme="minorHAnsi" w:hAnsiTheme="minorHAnsi" w:cstheme="minorHAnsi"/>
          <w:b w:val="0"/>
          <w:sz w:val="16"/>
        </w:rPr>
        <w:t xml:space="preserve">. We believe that the diversity in our participant pool lends our results good domain validity. Our study is general, as opposed to creed-specific, also in its explanation for how religion affects behaviour. In addition to the evidence relating to our hypotheses we generally found that people are willing to pay for the chance to discriminate, be it for statistical or taste motives. We designed an incentive-compatible measure of the willingness to discriminate which was shown to be significantly related to our other variables. </w:t>
      </w:r>
      <w:r w:rsidRPr="00211BA8">
        <w:rPr>
          <w:rStyle w:val="Style13ptBold"/>
          <w:rFonts w:asciiTheme="minorHAnsi" w:hAnsiTheme="minorHAnsi" w:cstheme="minorHAnsi"/>
          <w:sz w:val="24"/>
          <w:u w:val="single"/>
        </w:rPr>
        <w:t>We believe that our measure may be deployed in other social identity contexts to guide policy related to discrimination in labour markets and other specific areas.</w:t>
      </w:r>
    </w:p>
    <w:p w:rsidR="00001227" w:rsidRDefault="00001227" w:rsidP="00001227">
      <w:pPr>
        <w:pStyle w:val="Heading4"/>
      </w:pPr>
      <w:r>
        <w:t>Religious people are racist</w:t>
      </w:r>
    </w:p>
    <w:p w:rsidR="00001227" w:rsidRDefault="00001227" w:rsidP="00001227">
      <w:pPr>
        <w:rPr>
          <w:rStyle w:val="Style13ptBold"/>
          <w:b w:val="0"/>
        </w:rPr>
      </w:pPr>
      <w:r>
        <w:rPr>
          <w:rStyle w:val="Style13ptBold"/>
        </w:rPr>
        <w:t xml:space="preserve">Matz et al. 10 </w:t>
      </w:r>
      <w:r>
        <w:rPr>
          <w:rStyle w:val="Style13ptBold"/>
          <w:b w:val="0"/>
        </w:rPr>
        <w:t>(David, Ph.D. social psychology Augsburg College, “Why Don't We Practice What We Preach? A Meta-Analytic Review of Religious Racism”, Personality and Social Psychology Review, 14(1), pg. 126 – 139) ACB</w:t>
      </w:r>
    </w:p>
    <w:p w:rsidR="00001227" w:rsidRPr="0055346B" w:rsidRDefault="00001227" w:rsidP="00001227">
      <w:pPr>
        <w:rPr>
          <w:rStyle w:val="Style13ptBold"/>
          <w:b w:val="0"/>
          <w:sz w:val="16"/>
        </w:rPr>
      </w:pPr>
      <w:r w:rsidRPr="0055346B">
        <w:rPr>
          <w:rStyle w:val="Style13ptBold"/>
          <w:b w:val="0"/>
          <w:sz w:val="16"/>
        </w:rPr>
        <w:t xml:space="preserve">Our account of the relation between religiosity and racism highlighted the broader motives and values that guide these two sets of beliefs. Specifically, </w:t>
      </w:r>
      <w:r w:rsidRPr="001612BC">
        <w:rPr>
          <w:rStyle w:val="Style13ptBold"/>
          <w:sz w:val="24"/>
          <w:szCs w:val="24"/>
          <w:u w:val="single"/>
        </w:rPr>
        <w:t>the intergroup dynamics established by religious identification along with conventional life values appeared to drive religious racism</w:t>
      </w:r>
      <w:r w:rsidRPr="0055346B">
        <w:rPr>
          <w:rStyle w:val="Style13ptBold"/>
          <w:b w:val="0"/>
          <w:sz w:val="16"/>
        </w:rPr>
        <w:t xml:space="preserve">. The participants in the studies we reviewed were predominantly White Christians in the United States. To what extent can our conclusions about religiosity and prejudice be generalized to other cultures and religious faiths? </w:t>
      </w:r>
      <w:r w:rsidRPr="001612BC">
        <w:rPr>
          <w:rStyle w:val="Style13ptBold"/>
          <w:sz w:val="24"/>
          <w:szCs w:val="24"/>
          <w:u w:val="single"/>
        </w:rPr>
        <w:t>Given that divinities are accorded attributes of the religious groups and that all religions teach moral superiority, we anticipate that religious group identification is typically associated with out-group derogation</w:t>
      </w:r>
      <w:r w:rsidRPr="0055346B">
        <w:rPr>
          <w:rStyle w:val="Style13ptBold"/>
          <w:b w:val="0"/>
          <w:sz w:val="16"/>
        </w:rPr>
        <w:t xml:space="preserve">. An additional reason to suspect that our findings hold across world religions comes from evidence that the conservative values that promote both religiosity and racism are stable across cultures and across religious faiths. </w:t>
      </w:r>
      <w:r w:rsidRPr="001612BC">
        <w:rPr>
          <w:rStyle w:val="Style13ptBold"/>
          <w:sz w:val="24"/>
          <w:szCs w:val="24"/>
          <w:u w:val="single"/>
        </w:rPr>
        <w:t>Cross-cultural investigations have yielded a surprising degree of convergence in the values underlying world religions</w:t>
      </w:r>
      <w:r w:rsidRPr="0055346B">
        <w:rPr>
          <w:rStyle w:val="Style13ptBold"/>
          <w:b w:val="0"/>
          <w:sz w:val="16"/>
        </w:rPr>
        <w:t xml:space="preserve"> (Norris &amp; Inglehart, 2004; Saroglou et al., 2004). For example, in Saroglou et al.’s (2004) cross-cultural analysis, religiosity was promoted by values of conventionalism and benevolence among Catholics, Muslims, and Jews, and religious participation was associated with conservative values across nations and most world religions in a review by Norris and Inglehart (2004). Moreover, </w:t>
      </w:r>
      <w:r w:rsidRPr="001612BC">
        <w:rPr>
          <w:rStyle w:val="Style13ptBold"/>
          <w:sz w:val="24"/>
          <w:szCs w:val="24"/>
          <w:u w:val="single"/>
        </w:rPr>
        <w:t>we found no relation between the endorsement of religious doctrine specific to the Christian faith and racial prejudice. It thus seems that the motives to be religious also are a motivator of racism, and these motives appear to be broadly applicable as a framework for understanding religious racism.</w:t>
      </w:r>
    </w:p>
    <w:p w:rsidR="001612BC" w:rsidRDefault="001612BC" w:rsidP="001612BC">
      <w:pPr>
        <w:pStyle w:val="Heading3"/>
      </w:pPr>
      <w:r>
        <w:lastRenderedPageBreak/>
        <w:t>Perm – Objective Subject</w:t>
      </w:r>
    </w:p>
    <w:p w:rsidR="001612BC" w:rsidRDefault="001612BC" w:rsidP="001612BC">
      <w:pPr>
        <w:pStyle w:val="Heading4"/>
      </w:pPr>
      <w:r>
        <w:t xml:space="preserve">Perm solves – the alt dwells in armchair theorizing, recognizing ourselves in a subjective and objective fashion is necessary to break down existing structures and theorizing more accessible </w:t>
      </w:r>
    </w:p>
    <w:p w:rsidR="001612BC" w:rsidRDefault="001612BC" w:rsidP="001612BC">
      <w:r w:rsidRPr="0093517F">
        <w:rPr>
          <w:b/>
          <w:sz w:val="26"/>
          <w:szCs w:val="26"/>
        </w:rPr>
        <w:t xml:space="preserve">Melancon </w:t>
      </w:r>
      <w:r>
        <w:rPr>
          <w:b/>
          <w:sz w:val="26"/>
          <w:szCs w:val="26"/>
        </w:rPr>
        <w:t>8</w:t>
      </w:r>
      <w:r>
        <w:t xml:space="preserve"> (Jerome, obtained his PhD in 2008 with a dissertation on Maurice Merleau-Ponty’s phenomenology of politics from Université Paris-Diderot, and remains affiliated with its Centre de Sociologie des Pratiques et Représentations Politiques, “Thinking Corporeally, Socially, and Politically: Critical Phenomenology after Merleau-Ponty and Bourdieu”, University of Alberta)</w:t>
      </w:r>
    </w:p>
    <w:p w:rsidR="001612BC" w:rsidRPr="000E7722" w:rsidRDefault="001612BC" w:rsidP="001612BC">
      <w:r>
        <w:t>*we do not endorse gendered language</w:t>
      </w:r>
    </w:p>
    <w:p w:rsidR="001612BC" w:rsidRDefault="001612BC" w:rsidP="001612BC">
      <w:pPr>
        <w:rPr>
          <w:sz w:val="16"/>
        </w:rPr>
      </w:pPr>
      <w:r w:rsidRPr="000E7722">
        <w:rPr>
          <w:sz w:val="16"/>
        </w:rPr>
        <w:t xml:space="preserve">For Bourdieu, only our knowledge of ourselves as subjects of knowledge can overcome the antinomy and the shortcomings of subjectivism and objectivism. We need a new understanding of the relationship between theory and practice. To achieve it, we must break with our indigenous experience of the world and stop importing our own practices as scientists and professional thinkers into the acts we observe. </w:t>
      </w:r>
      <w:r w:rsidRPr="00471EFF">
        <w:rPr>
          <w:b/>
          <w:sz w:val="24"/>
          <w:u w:val="single"/>
        </w:rPr>
        <w:t>The danger in forgetting or refusing to objectify our own point of view, whence we produce our discourse on society, is that our whole discourse will be a description of this point of view and will only offer a limited and particular analysis of the social world</w:t>
      </w:r>
      <w:r w:rsidRPr="000E7722">
        <w:rPr>
          <w:sz w:val="16"/>
        </w:rPr>
        <w:t>. Instead, reflection can become critical inasmuch as it frees us from its own conditions of production and makes it possible for us to locate ourselves in practical relationships to the world. Bourdieu describes the practical relationship as “</w:t>
      </w:r>
      <w:r w:rsidRPr="00471EFF">
        <w:rPr>
          <w:b/>
          <w:sz w:val="24"/>
          <w:u w:val="single"/>
        </w:rPr>
        <w:t>the pre-occupied, active presence in the world through which the world imposes its presence, with its urgencies, its things to be done and said, things made to be said, which directly govern words and deeds without ever unfolding as a spectacle</w:t>
      </w:r>
      <w:r w:rsidRPr="000E7722">
        <w:rPr>
          <w:sz w:val="16"/>
        </w:rPr>
        <w:t xml:space="preserve">.” (Bourdieu 1992a, 52) </w:t>
      </w:r>
      <w:r w:rsidRPr="000E7722">
        <w:rPr>
          <w:rStyle w:val="StyleUnderline"/>
        </w:rPr>
        <w:t>A critical position that objectivises this relationship will be a physical, embodied position within society that is aware of its political limits and effects</w:t>
      </w:r>
      <w:r w:rsidRPr="000E7722">
        <w:rPr>
          <w:sz w:val="16"/>
        </w:rPr>
        <w:t xml:space="preserve">. Bourdieu’s notion of habitus attempts to </w:t>
      </w:r>
      <w:r w:rsidRPr="00471EFF">
        <w:rPr>
          <w:b/>
          <w:sz w:val="24"/>
          <w:u w:val="single"/>
        </w:rPr>
        <w:t>go beyond the alternatives of freedom and determinism, of consciousness and the unconscious, or of individual and society, by linking both terms through the embodied practices that make sense as we perform them</w:t>
      </w:r>
      <w:r w:rsidRPr="000E7722">
        <w:rPr>
          <w:sz w:val="16"/>
        </w:rPr>
        <w:t xml:space="preserve">. The habitus, he suggests, “is an infinite capacity for generating products — thoughts, perceptions, expressions and actions — whose limits are set by the historically and socially situation conditions of its production.” (Bourdieu 1992a, 55) It informs and governs perception, behaviour and practice, based on the behaviour and practice acquired through the contacts we have with others at home, at school and at work, as we move physically through society and participate in institutions. It is the knowledge of the body within the body, and knowledge of the world we inhabit from within that world, in which we participate without questioning it, without accomplishing complete distance or rupture from it. Bourdieu writes of the agent who is engaged in a practice that “He feels at home in the world because the world is also in him, in the form of habitus.” (2000, 143) Bourdieu even defines habitus as “the social made body,” (1992b, 127) as the incorporation or embodiment of society and of its rules and norms, in such a way that “when habitus encounters a social world of which it is the product, it is like a ‘fish in water’: it does not feel the weight of the water, and it takes the world about itself for granted.” (1992b, 127) At the same time, as a habitus in a body responds to a social field of activity to exploit its possibilities and to push them further, as it is triggered in different manners and leads to different actions, and as it adjusts itself to different social fields, it also transforms these fields. Bodies and languages, Bourdieu suggests, acts as deposits for thoughts. (1992a, 69-70; 72-73) Indeed, what is expected of us, given our place in society, is converted into automatisms which range from the way we eat to the way we look at others and speak to them — even in the most abstract fashion, in philosophy. There is a rationality of practices, different from that of scholarly thought, and which underlies it. </w:t>
      </w:r>
      <w:r w:rsidRPr="000E7722">
        <w:rPr>
          <w:rStyle w:val="StyleUnderline"/>
        </w:rPr>
        <w:t xml:space="preserve">These identificatory schemes are learned practically, as we go from practice to practice, through structural exercises that transmit strategies and ways to master practices, and do not require us to be conscious of them and to have them expressed to us: the actions of others are simply repeated into new actions, as the same aims and results are pursued: practical </w:t>
      </w:r>
      <w:r w:rsidRPr="000E7722">
        <w:rPr>
          <w:rStyle w:val="StyleUnderline"/>
        </w:rPr>
        <w:lastRenderedPageBreak/>
        <w:t>logic only understands in order to act, never to express or explain.</w:t>
      </w:r>
      <w:r w:rsidRPr="000E7722">
        <w:rPr>
          <w:sz w:val="16"/>
        </w:rPr>
        <w:t xml:space="preserve"> The notion of habitus is tied to the idea of a logic of practice — an inexact, unreflexive logic that nonetheless gives meaning to our words and actions. This logic of practice is based on the many meanings of words and actions, and so it “is able to organize all thoughts, perceptions and actions by means of a few generative principles which are closely interrelated and constitute a practically integrated whole, only because its whole economy, based on the principle of the economy of logic, presupposes a sacrifice of rigour for the sake of simplicity and generality and because it finds in ‘polythesis’ the conditions required for successful use of polysemy.” (1992a, 86) We must thus recognize that it is also our body that thinks, and that our thoughts and feelings do not simply emerge from our quest for truth, but also from the situations in which we are placed and in their resemblances to earlier, similar situations. Once we learn how to think practically, be it for example politically or philosophically, it is enough to place the body in a similar situation (in party conventions, in classrooms or at conferences, or in front of a book or computer) to trigger the same habits, the same feelings, and the same thoughts. Thoughts, values, and identificatory schemes are embodied without our explicit, reflexive awareness. Our appreciation of the ideas of others takes place through our more global appreciation of them as persons, of their body, of their behaviour, of their posture and manner of speaking — all in relation to the division of labour and of value between men and women and between positions in the social hierarchy of labour. (1992a, 72) In other words, </w:t>
      </w:r>
      <w:r w:rsidRPr="00471EFF">
        <w:rPr>
          <w:b/>
          <w:sz w:val="24"/>
          <w:u w:val="single"/>
        </w:rPr>
        <w:t>while philosophy is a practice, it and other scholarly disciplines differ from everyday activities by superimposing theoretical logic upon them</w:t>
      </w:r>
      <w:r w:rsidRPr="000E7722">
        <w:rPr>
          <w:sz w:val="16"/>
        </w:rPr>
        <w:t xml:space="preserve">. With Randall Collins, I can then suggest that philosophy is merely the intellectual activity that deals with the most abstract aspects of life. (1998, 754) Like any other practice, </w:t>
      </w:r>
      <w:r w:rsidRPr="000E7722">
        <w:rPr>
          <w:rStyle w:val="StyleUnderline"/>
        </w:rPr>
        <w:t>philosophy depends on how we have incorporated the past and the structures of the social world — and specifically the structures of the philosophical field — and on how we reactivate or enact them as we act</w:t>
      </w:r>
      <w:r w:rsidRPr="000E7722">
        <w:rPr>
          <w:sz w:val="16"/>
        </w:rPr>
        <w:t xml:space="preserve">. Philosophy has its own habitus, its own set of things to do and to be done in a specific manner; it depends on “action plans inscribed like a watermark in the situation, as objective potentialities, urgencies, which orient [our] practice without being constituted as norms or imperatives clearly defined by and for consciousness and will” (Bourdieu 2000, 143). We know how to talk and communicate abstract thoughts, and in a similar manner, philosophers know how and about what topics to philosophize, and the most read philosophers, without reflection, have a sense of what strategies to use in order to garner attention from their peers. (Collins 1998) </w:t>
      </w:r>
      <w:r w:rsidRPr="00471EFF">
        <w:rPr>
          <w:b/>
          <w:sz w:val="24"/>
          <w:u w:val="single"/>
        </w:rPr>
        <w:t>The challenge is then to philosophize purposefully and consciously, to understand at the same time the difference between the theoretical logic of philosophy, the practical logic of the activities philosophy attempts to understand that continues, and the practical logic that gives a meaning to the words of philosophers and to the actions that take place through their words, through their conferences and books, most of the time unreflexively.</w:t>
      </w:r>
      <w:r w:rsidRPr="000E7722">
        <w:rPr>
          <w:sz w:val="16"/>
        </w:rPr>
        <w:t xml:space="preserve"> </w:t>
      </w:r>
      <w:r w:rsidRPr="00471EFF">
        <w:rPr>
          <w:b/>
          <w:sz w:val="24"/>
          <w:u w:val="single"/>
        </w:rPr>
        <w:t>We cannot know what we are saying and doing and we cannot understand the philosophies of others without being aware of this practical logic</w:t>
      </w:r>
      <w:r w:rsidRPr="000E7722">
        <w:rPr>
          <w:sz w:val="16"/>
        </w:rPr>
        <w:t xml:space="preserve">. Once we undertake the critical épochè of our situation that consists in becoming aware of our own habitus and social situation, we become aware of the point of view from which we observe ourselves and others. We can see the rupture from the world to which we have been accustomed by our philosophical habitus. There is a doxa, “a set of fundamental beliefs which does not even need to be asserted in the form of an explicit, self-conscious dogma.” (Bourdieu 2000, 15) Bourdieu calls this form of opinion proper to scholarly pursuits epistemic doxa. It consists in the wilful ignorance of what takes place in non-academic fields, and specifically in the political field, which is compounded by the ignorance of this ignorance. </w:t>
      </w:r>
      <w:r w:rsidRPr="00471EFF">
        <w:rPr>
          <w:b/>
          <w:sz w:val="24"/>
          <w:u w:val="single"/>
        </w:rPr>
        <w:t>This double ignorance means that while even a political philosopher’s attention might be focused on specific political phenomena to be studied, such as party ideology or voter turnout, they see them as entirely separate from, and unrelated to, the scholarly undertaking of studying them</w:t>
      </w:r>
      <w:r w:rsidRPr="000E7722">
        <w:rPr>
          <w:sz w:val="16"/>
        </w:rPr>
        <w:t xml:space="preserve">. More importantly, this undertaking itself is seen as taking place only in the scholarly (philosophical, sociological, political scientific) field, without being influenced by or influencing the political field. </w:t>
      </w:r>
      <w:r w:rsidRPr="00471EFF">
        <w:rPr>
          <w:b/>
          <w:sz w:val="24"/>
          <w:u w:val="single"/>
        </w:rPr>
        <w:t>As a result, philosophers see themselves as atopos, without a place: while it has to be pointed out that the philosopher, who likes to think of himself as atopos, placeless, unclassifiable, is, like everyone, comprehended in the space he seeks to comprehend, this is not done in order to debase him</w:t>
      </w:r>
      <w:r w:rsidRPr="000E7722">
        <w:rPr>
          <w:sz w:val="16"/>
        </w:rPr>
        <w:t xml:space="preserve">. On the contrary, it is to try to offer him the possibility of some freedom with respect to the constraints and limitations that are inscribed in the fact that he is situated, first, in a place in social space, and also in a place in one of its subspaces, the scholastic fields. (Bourdieu 2000, 29) This philosophical doxa is practical, it is a feel for how philosophers move </w:t>
      </w:r>
      <w:r w:rsidRPr="000E7722">
        <w:rPr>
          <w:sz w:val="16"/>
        </w:rPr>
        <w:lastRenderedPageBreak/>
        <w:t xml:space="preserve">on the philosophical field, it is “a state of the body.” (1992a, 68) </w:t>
      </w:r>
      <w:r w:rsidRPr="00471EFF">
        <w:rPr>
          <w:b/>
          <w:sz w:val="24"/>
          <w:u w:val="single"/>
        </w:rPr>
        <w:t>It is a mute experience of the world, felt, practiced, as the habitus and the field interact — it is a belief found in actions, existing only in action, as our body pulls us toward certain deeds, certain words, certain thoughts, without having to think about it.</w:t>
      </w:r>
      <w:r w:rsidRPr="000E7722">
        <w:rPr>
          <w:sz w:val="16"/>
        </w:rPr>
        <w:t xml:space="preserve"> Bourdieu gives the example of improvised discourses in which the speaker transposes processes heard and used before, metaphors whose meaning is empty until they are used in a specific context, and adopts a posture and a rhythm that seem to impose themselves. We can also think about the stance professors take when they lecture, be it in class or at conferences, and about the effect this stance — or its absence — can have on the reception of their ideas, on their own ability to answer questions and to provide satisfaction to the audience that their questions or concerns have been heard and answered. </w:t>
      </w:r>
      <w:r w:rsidRPr="000E7722">
        <w:rPr>
          <w:rStyle w:val="StyleUnderline"/>
        </w:rPr>
        <w:t>In unveiling this doxa, we also unveil the social and economic privileges that give us the possibility of undertaking scientific investigation and that separate us from the rest of society</w:t>
      </w:r>
      <w:r w:rsidRPr="000E7722">
        <w:rPr>
          <w:sz w:val="16"/>
        </w:rPr>
        <w:t xml:space="preserve">. We see that these investigations are designed to justify this privilege (for instance by allowing us to further social justice (or to believe we are doing so) without giving up anything of our position of privilege), at the same time as we unveil our tendency to oppose the knowledge we acquire to common sense and to undervalue practical sense, as if we did not also use it. </w:t>
      </w:r>
      <w:r w:rsidRPr="00471EFF">
        <w:rPr>
          <w:b/>
          <w:sz w:val="24"/>
          <w:u w:val="single"/>
        </w:rPr>
        <w:t>Only when we see ourselves both subjectively and objectively and relocate ourselves within society and the structure of power and privilege can we hope to analyze society in a manner that will not simply benefit us as philosophers</w:t>
      </w:r>
      <w:r w:rsidRPr="000E7722">
        <w:rPr>
          <w:sz w:val="16"/>
        </w:rPr>
        <w:t xml:space="preserve">. Given the mutual relationship between the world and the habitus, no identificatory scheme or thought pattern is too rigorous or too strong to resist a certain measure of change. We engage in practices, use words, and are led to think certain thoughts as contexts repeat themselves in specific situations which are similar but never quite the same. </w:t>
      </w:r>
      <w:r w:rsidRPr="00471EFF">
        <w:rPr>
          <w:b/>
          <w:sz w:val="24"/>
          <w:u w:val="single"/>
        </w:rPr>
        <w:t xml:space="preserve">Through these practices, these words, and these thoughts, we contribute to the formation of social groups, we adopt a perspective on them, we maintain them in existence and we transform them, </w:t>
      </w:r>
      <w:r w:rsidRPr="000E7722">
        <w:rPr>
          <w:sz w:val="16"/>
        </w:rPr>
        <w:t xml:space="preserve">even if only slightly. (1992a, 85) Bourdieu’s intent is not to undermine philosophy, but to undertake a criticism of philosophy that offers it the possibility to become critical as well. (2000, 1-8) </w:t>
      </w:r>
      <w:r w:rsidRPr="00471EFF">
        <w:rPr>
          <w:b/>
          <w:sz w:val="24"/>
          <w:u w:val="single"/>
        </w:rPr>
        <w:t>Philosophy can become more reflexive by undertaking the examination of its own conditions of existence and exercise, and even gain some independence from them as it overcomes the limits set by the philosophical habitus</w:t>
      </w:r>
      <w:r w:rsidRPr="000E7722">
        <w:rPr>
          <w:sz w:val="16"/>
        </w:rPr>
        <w:t xml:space="preserve">. The foremost manner in which philosophy can achieve this reflexivity is through confrontation with other disciplines. Mutual objectification allows the philosopher and the social scientist to finally see the rules of their game, to see themselves as subjects of knowledge within the social world, in geographic space and in history. The social sciences and philosophy, by brushing against the subjectivism or the objectivism of the other, can access a third, situated, embodied kind of knowledge. </w:t>
      </w:r>
      <w:r w:rsidRPr="00471EFF">
        <w:rPr>
          <w:b/>
          <w:sz w:val="24"/>
          <w:u w:val="single"/>
        </w:rPr>
        <w:t>Re-inclusion within the social world and inclusion of other subjects (those who are not the traditionally privileged subjects of knowledge) are also necessary if we are to aim for universality — and will become possible by a study of what incites us to adopt the scholastic situation.</w:t>
      </w:r>
      <w:r w:rsidRPr="000E7722">
        <w:rPr>
          <w:sz w:val="16"/>
        </w:rPr>
        <w:t xml:space="preserve"> Only in this manner can truth break away from its time and its milieu so that it may also become accessible and useful to those who do not share the philosophical or scholastic habitus — but also to us, if we hope to understand and perhaps affect our society without remaining limited by the current shape of our habitus. </w:t>
      </w:r>
    </w:p>
    <w:p w:rsidR="001612BC" w:rsidRPr="00471EFF" w:rsidRDefault="001612BC" w:rsidP="001612BC">
      <w:pPr>
        <w:pStyle w:val="Heading3"/>
      </w:pPr>
      <w:r>
        <w:lastRenderedPageBreak/>
        <w:t>Enframing Double Bind</w:t>
      </w:r>
    </w:p>
    <w:p w:rsidR="001612BC" w:rsidRPr="0076604D" w:rsidRDefault="001612BC" w:rsidP="001612BC">
      <w:pPr>
        <w:pStyle w:val="Heading4"/>
      </w:pPr>
      <w:r>
        <w:t>Double bind – either enframing is ontologically totalizing and the K is just as complicit as the affirmative, OR, enframing is ontologically contingent and the perm solves</w:t>
      </w:r>
    </w:p>
    <w:p w:rsidR="001612BC" w:rsidRDefault="001612BC" w:rsidP="001612BC">
      <w:pPr>
        <w:rPr>
          <w:rFonts w:ascii="Times" w:eastAsia="Times New Roman" w:hAnsi="Times" w:cs="Times New Roman"/>
          <w:sz w:val="20"/>
          <w:szCs w:val="20"/>
        </w:rPr>
      </w:pPr>
      <w:r w:rsidRPr="009164EE">
        <w:rPr>
          <w:rStyle w:val="Style13ptBold"/>
        </w:rPr>
        <w:t>Belu 10</w:t>
      </w:r>
      <w:r>
        <w:t xml:space="preserve"> </w:t>
      </w:r>
      <w:r w:rsidRPr="009164EE">
        <w:rPr>
          <w:sz w:val="16"/>
          <w:szCs w:val="16"/>
        </w:rPr>
        <w:t xml:space="preserve">(Dana S. Belu, </w:t>
      </w:r>
      <w:r w:rsidRPr="009164EE">
        <w:rPr>
          <w:rFonts w:ascii="Times" w:eastAsia="Times New Roman" w:hAnsi="Times" w:cs="Times New Roman"/>
          <w:sz w:val="16"/>
          <w:szCs w:val="16"/>
        </w:rPr>
        <w:t>California State University Dominguez Hills, USA, Heidegger’s Aporetic Ontology of Technology”,  Routledge, http://www.sfu.ca/~andrewf/books/heidegger_ontology_technology.pdf) TS</w:t>
      </w:r>
      <w:r>
        <w:rPr>
          <w:rFonts w:ascii="Times" w:eastAsia="Times New Roman" w:hAnsi="Times" w:cs="Times New Roman"/>
          <w:sz w:val="20"/>
          <w:szCs w:val="20"/>
        </w:rPr>
        <w:t xml:space="preserve"> </w:t>
      </w:r>
    </w:p>
    <w:p w:rsidR="001612BC" w:rsidRPr="007111E0" w:rsidRDefault="001612BC" w:rsidP="001612BC">
      <w:pPr>
        <w:rPr>
          <w:rStyle w:val="StyleUnderline"/>
        </w:rPr>
      </w:pPr>
      <w:r w:rsidRPr="0076604D">
        <w:rPr>
          <w:rFonts w:ascii="Times" w:eastAsia="Times New Roman" w:hAnsi="Times" w:cs="Times New Roman"/>
          <w:sz w:val="14"/>
          <w:szCs w:val="20"/>
        </w:rPr>
        <w:t xml:space="preserve">This version of the concept of enframing conforms with a tendency in Heidegger’s work to treat the history of being as a succession of universal principles of intelligibility. Each epoch is characterized by the way in which beings are given according to such a principle. </w:t>
      </w:r>
      <w:r w:rsidRPr="007111E0">
        <w:rPr>
          <w:rStyle w:val="StyleUnderline"/>
        </w:rPr>
        <w:t>Thus enframing is not simply a widespread “problem” we could solve with appropriate remedies, but the underlying structure of being in our time. It is ontological rather than ontic, to use the terminology Heidegger applied in his earlier work. However, the universality of enframing would seem to block knowledge of it. The enframed subject should not be able to understand or to have a sense of her own enframing. Heidegger says as much in a passage in “The Question Concerning Technology.” He writes that “the challenging Enframing not only conceals a former way of revealing, bringing forth, but it conceals revealing itself and with it that wherein unconcealment, i.e., truth, comes to pass.“ (QCT, p. 27).</w:t>
      </w:r>
      <w:r w:rsidRPr="0076604D">
        <w:rPr>
          <w:rFonts w:ascii="Times" w:eastAsia="Times New Roman" w:hAnsi="Times" w:cs="Times New Roman"/>
          <w:sz w:val="14"/>
          <w:szCs w:val="20"/>
        </w:rPr>
        <w:t xml:space="preserve"> </w:t>
      </w:r>
      <w:r w:rsidRPr="001612BC">
        <w:rPr>
          <w:rStyle w:val="StyleUnderline"/>
        </w:rPr>
        <w:t>How then does the philosopher step outside the enframing</w:t>
      </w:r>
      <w:r w:rsidRPr="0076604D">
        <w:rPr>
          <w:rFonts w:ascii="Times" w:eastAsia="Times New Roman" w:hAnsi="Times" w:cs="Times New Roman"/>
          <w:sz w:val="14"/>
          <w:szCs w:val="20"/>
        </w:rPr>
        <w:t xml:space="preserve">, the universality of which he posits, </w:t>
      </w:r>
      <w:r w:rsidRPr="001612BC">
        <w:rPr>
          <w:rStyle w:val="StyleUnderline"/>
        </w:rPr>
        <w:t>in order to describe it?</w:t>
      </w:r>
      <w:r w:rsidRPr="0076604D">
        <w:rPr>
          <w:rFonts w:ascii="Times" w:eastAsia="Times New Roman" w:hAnsi="Times" w:cs="Times New Roman"/>
          <w:sz w:val="14"/>
          <w:szCs w:val="20"/>
        </w:rPr>
        <w:t xml:space="preserve"> </w:t>
      </w:r>
      <w:r w:rsidRPr="001612BC">
        <w:rPr>
          <w:rStyle w:val="StyleUnderline"/>
        </w:rPr>
        <w:t>If</w:t>
      </w:r>
      <w:r w:rsidRPr="0076604D">
        <w:rPr>
          <w:rFonts w:ascii="Times" w:eastAsia="Times New Roman" w:hAnsi="Times" w:cs="Times New Roman"/>
          <w:sz w:val="14"/>
          <w:szCs w:val="20"/>
        </w:rPr>
        <w:t xml:space="preserve"> </w:t>
      </w:r>
      <w:r w:rsidRPr="001612BC">
        <w:rPr>
          <w:rStyle w:val="StyleUnderline"/>
        </w:rPr>
        <w:t>he can do so,</w:t>
      </w:r>
      <w:r w:rsidRPr="0076604D">
        <w:rPr>
          <w:rFonts w:ascii="Times" w:eastAsia="Times New Roman" w:hAnsi="Times" w:cs="Times New Roman"/>
          <w:sz w:val="14"/>
          <w:szCs w:val="20"/>
        </w:rPr>
        <w:t xml:space="preserve"> </w:t>
      </w:r>
      <w:r w:rsidRPr="001612BC">
        <w:rPr>
          <w:rStyle w:val="Emphasis"/>
        </w:rPr>
        <w:t>the enframing is not universal</w:t>
      </w:r>
      <w:r w:rsidRPr="0076604D">
        <w:rPr>
          <w:rStyle w:val="StyleUnderline"/>
        </w:rPr>
        <w:t xml:space="preserve">. But if he cannot, </w:t>
      </w:r>
      <w:r w:rsidRPr="001612BC">
        <w:rPr>
          <w:rStyle w:val="Emphasis"/>
        </w:rPr>
        <w:t>the enframing must remain concealed forever</w:t>
      </w:r>
      <w:r w:rsidRPr="0076604D">
        <w:rPr>
          <w:rStyle w:val="StyleUnderline"/>
        </w:rPr>
        <w:t xml:space="preserve">. Heidegger encounters here at the theoretical level the generic tension in all totalizing dystopian narratives. In these narratives individuality is effectively suppressed by a system of mind control. But </w:t>
      </w:r>
      <w:r w:rsidRPr="001612BC">
        <w:rPr>
          <w:rStyle w:val="Emphasis"/>
        </w:rPr>
        <w:t>if the dystopia is truly universal, there can be no story</w:t>
      </w:r>
      <w:r w:rsidRPr="0076604D">
        <w:rPr>
          <w:rStyle w:val="StyleUnderline"/>
        </w:rPr>
        <w:t xml:space="preserve">. </w:t>
      </w:r>
      <w:r w:rsidRPr="0076604D">
        <w:rPr>
          <w:rFonts w:ascii="Times" w:eastAsia="Times New Roman" w:hAnsi="Times" w:cs="Times New Roman"/>
          <w:sz w:val="14"/>
          <w:szCs w:val="20"/>
        </w:rPr>
        <w:t xml:space="preserve">Hence characters must be introduced who escape the dystopian frame. These “extopian” rebels whose “conditioning” has broken down reveal the dystopia in its flawed universality. A fine narrative strategy in literature makes an ambiguous theoretical argument in philosophy. For Heidegger, humans are and are not enframed, appearing to lie both within and without the norms of order, control and optimization. In the essays “Das Ge-stell” and “Die Gefahr” this ambiguous positioning of the human is weighted in favour of a total enframing. In the later essay, “The Question Concerning Technology”, </w:t>
      </w:r>
      <w:r w:rsidRPr="0076604D">
        <w:rPr>
          <w:rStyle w:val="StyleUnderline"/>
        </w:rPr>
        <w:t xml:space="preserve">Heidegger takes the opposite tack and presents a theory of the partial enframing, an interpretation endorsed by Hubert Dreyfus and Iain Thomson. They argue that, as the site of the revealing, Dasein can never be reduced to a thing within the revealing. Therefore, it is still possible to occupy a perspective from which the technological epoch shows up as </w:t>
      </w:r>
      <w:r w:rsidRPr="001612BC">
        <w:rPr>
          <w:rStyle w:val="Emphasis"/>
        </w:rPr>
        <w:t>ontologically contingent</w:t>
      </w:r>
      <w:r w:rsidRPr="0076604D">
        <w:rPr>
          <w:rStyle w:val="StyleUnderline"/>
        </w:rPr>
        <w:t xml:space="preserve">. </w:t>
      </w:r>
      <w:r w:rsidRPr="0076604D">
        <w:rPr>
          <w:rFonts w:ascii="Times" w:eastAsia="Times New Roman" w:hAnsi="Times" w:cs="Times New Roman"/>
          <w:sz w:val="14"/>
          <w:szCs w:val="20"/>
        </w:rPr>
        <w:t xml:space="preserve">Appealing as is this quasi-transcendental interpretation, it is inconsistent with the totalizing nature of enframing as the epochal principle of intelligibility of modern times. In the two sections that follow we will discuss various approaches to this problem, first, in “Das Ge-stell” and “Die Gefahr” in which Heidegger introduced the themes of his later critique of technology, and second in the famous essay on “The Question Concerning Technology”. </w:t>
      </w:r>
      <w:r w:rsidRPr="007111E0">
        <w:rPr>
          <w:rStyle w:val="StyleUnderline"/>
        </w:rPr>
        <w:t>We will argue that the structure of enframing is in fact aporetic because the conditions of its possibility also constitute the conditions of its impossibility.</w:t>
      </w:r>
    </w:p>
    <w:p w:rsidR="001612BC" w:rsidRDefault="001612BC" w:rsidP="001612BC">
      <w:pPr>
        <w:rPr>
          <w:rFonts w:ascii="Times" w:eastAsia="Times New Roman" w:hAnsi="Times" w:cs="Times New Roman"/>
          <w:sz w:val="20"/>
          <w:szCs w:val="20"/>
        </w:rPr>
      </w:pPr>
    </w:p>
    <w:p w:rsidR="001612BC" w:rsidRPr="00A024EC" w:rsidRDefault="001612BC" w:rsidP="001612BC">
      <w:pPr>
        <w:pStyle w:val="Heading4"/>
      </w:pPr>
      <w:r>
        <w:t xml:space="preserve">Enframing as an idea is flawed and can’t withstand academic scrutiny </w:t>
      </w:r>
    </w:p>
    <w:p w:rsidR="001612BC" w:rsidRPr="009164EE" w:rsidRDefault="001612BC" w:rsidP="001612BC">
      <w:pPr>
        <w:rPr>
          <w:rStyle w:val="StyleUnderline"/>
          <w:rFonts w:ascii="Times" w:eastAsia="Times New Roman" w:hAnsi="Times" w:cs="Times New Roman"/>
          <w:sz w:val="20"/>
          <w:szCs w:val="20"/>
        </w:rPr>
      </w:pPr>
      <w:r w:rsidRPr="009164EE">
        <w:rPr>
          <w:rStyle w:val="Style13ptBold"/>
        </w:rPr>
        <w:t>Belu 10</w:t>
      </w:r>
      <w:r>
        <w:t xml:space="preserve"> </w:t>
      </w:r>
      <w:r w:rsidRPr="009164EE">
        <w:rPr>
          <w:sz w:val="16"/>
          <w:szCs w:val="16"/>
        </w:rPr>
        <w:t xml:space="preserve">(Dana S. Belu, </w:t>
      </w:r>
      <w:r w:rsidRPr="009164EE">
        <w:rPr>
          <w:rFonts w:ascii="Times" w:eastAsia="Times New Roman" w:hAnsi="Times" w:cs="Times New Roman"/>
          <w:sz w:val="16"/>
          <w:szCs w:val="16"/>
        </w:rPr>
        <w:t>California State University Dominguez Hills, USA, Heidegger’s Aporetic Ontology of Technology”,  Routledge, http://www.sfu.ca/~andrewf/books/heidegger_ontology_technology.pdf) TS</w:t>
      </w:r>
      <w:r>
        <w:rPr>
          <w:rFonts w:ascii="Times" w:eastAsia="Times New Roman" w:hAnsi="Times" w:cs="Times New Roman"/>
          <w:sz w:val="20"/>
          <w:szCs w:val="20"/>
        </w:rPr>
        <w:t xml:space="preserve"> </w:t>
      </w:r>
    </w:p>
    <w:p w:rsidR="001612BC" w:rsidRPr="001304C7" w:rsidRDefault="001612BC" w:rsidP="001612BC">
      <w:pPr>
        <w:rPr>
          <w:rStyle w:val="StyleUnderline"/>
        </w:rPr>
      </w:pPr>
      <w:r w:rsidRPr="00F31E3D">
        <w:rPr>
          <w:rStyle w:val="StyleUnderline"/>
        </w:rPr>
        <w:lastRenderedPageBreak/>
        <w:t>Evidence from Heidegger’s texts wavers between a total enframing and a partial enframing. Dreyfus and Thomson inconsistently endorse both positions at different points and ultimately endorse partial enframing</w:t>
      </w:r>
      <w:r w:rsidRPr="009164EE">
        <w:rPr>
          <w:rFonts w:ascii="Times" w:eastAsia="Times New Roman" w:hAnsi="Times" w:cs="Times New Roman"/>
          <w:sz w:val="14"/>
          <w:szCs w:val="20"/>
        </w:rPr>
        <w:t xml:space="preserve">. However, on our reading both positions miss the aporia constitutive of enframing. </w:t>
      </w:r>
      <w:r w:rsidRPr="00F31E3D">
        <w:rPr>
          <w:rStyle w:val="StyleUnderline"/>
        </w:rPr>
        <w:t xml:space="preserve">On the one hand, if man shows up as totally enframed (or committed to nihilism) then enframing ceases to be problematic. </w:t>
      </w:r>
      <w:r w:rsidRPr="009164EE">
        <w:rPr>
          <w:rFonts w:ascii="Times" w:eastAsia="Times New Roman" w:hAnsi="Times" w:cs="Times New Roman"/>
          <w:sz w:val="14"/>
          <w:szCs w:val="20"/>
        </w:rPr>
        <w:t xml:space="preserve">This would spell the end of history: no other epoch would exist for a meaningful comparison, and no thinker could identify enframing as such. </w:t>
      </w:r>
      <w:r w:rsidRPr="00F31E3D">
        <w:rPr>
          <w:rStyle w:val="StyleUnderline"/>
        </w:rPr>
        <w:t>On the other hand, if man shows up as more than or other than completely enframed, then enframing is incoherent. It is not the basis of intelligibility of its epoch but only one among a number of possible attitudes human beings can take up. Either way, enframing paralyzes itself in attempting to deploy itself.</w:t>
      </w:r>
      <w:r w:rsidRPr="009164EE">
        <w:rPr>
          <w:rFonts w:ascii="Times" w:eastAsia="Times New Roman" w:hAnsi="Times" w:cs="Times New Roman"/>
          <w:sz w:val="14"/>
          <w:szCs w:val="20"/>
        </w:rPr>
        <w:t xml:space="preserve"> Dreyfus and Thomson are really dealing in ontic alternatives, culture, values. </w:t>
      </w:r>
      <w:r w:rsidRPr="00F31E3D">
        <w:rPr>
          <w:rStyle w:val="StyleUnderline"/>
        </w:rPr>
        <w:t xml:space="preserve">But Heidegger’s notion of the ontological is meant to rise above that level </w:t>
      </w:r>
      <w:r>
        <w:rPr>
          <w:rStyle w:val="StyleUnderline"/>
        </w:rPr>
        <w:t>4</w:t>
      </w:r>
      <w:r w:rsidRPr="00F31E3D">
        <w:rPr>
          <w:rStyle w:val="StyleUnderline"/>
        </w:rPr>
        <w:t>and lay down the conditions of value and meaning generally for a whole historical epoch. That is why he avoids describing a strategy of change.</w:t>
      </w:r>
      <w:r w:rsidRPr="009164EE">
        <w:rPr>
          <w:rFonts w:ascii="Times" w:eastAsia="Times New Roman" w:hAnsi="Times" w:cs="Times New Roman"/>
          <w:sz w:val="14"/>
          <w:szCs w:val="20"/>
        </w:rPr>
        <w:t xml:space="preserve"> There can only be a different dispensation in the future, not alternatives in the present. </w:t>
      </w:r>
      <w:r w:rsidRPr="00F31E3D">
        <w:rPr>
          <w:rStyle w:val="StyleUnderline"/>
        </w:rPr>
        <w:t>Heidegger’s theory is eschatological rather than practical, hence his claim that man is the being that waits.</w:t>
      </w:r>
      <w:r w:rsidRPr="009164EE">
        <w:rPr>
          <w:rFonts w:ascii="Times" w:eastAsia="Times New Roman" w:hAnsi="Times" w:cs="Times New Roman"/>
          <w:sz w:val="14"/>
          <w:szCs w:val="20"/>
        </w:rPr>
        <w:t xml:space="preserve"> Meditative thinking is not a means comparable with Dreyfus’ practical means. Rather it is not a means at all but a kind of testimony to the still historically possible reversal of the fate of the West in an indefinite future. Perhaps these difficulties explain the drift of Heidegger’s last period away from the assumption of unified epochal revealings and toward a less formally structured vision in which the enframing may be just one of several ways of understanding the world. There are even late passages in which Heidegger argues that the enframing is not yet fully established but threatens the future of humanity. For instance, in his 1966 interview with Der Spiegel he claims that “the technological age. . .is just beginning.”.57 The current epoch then would not be characterized by enframing as a revealing in the sense of the history of being. That of course leaves open the question of the grounds of intelligibility today. What other ontological account of this epoch makes sense Heidegger does not explain. </w:t>
      </w:r>
      <w:r w:rsidRPr="001304C7">
        <w:rPr>
          <w:rStyle w:val="StyleUnderline"/>
        </w:rPr>
        <w:t>The idea of a partial revealing, suggested vaguely in The Question Concerning Technology and developed into an explicit position by Dreyfus and Thomson, falls between two stools. It is neither coherent as an epochal revealing nor clearly developed as an alternative ontological conception. That Heidegger was unable to resolve the difficulties satisfactorily may have deep roots in the phenomenon of modernity, an epoch that liquidates the intellectual resources that earlier times employed to think about the nature of value and meaning, such as the concept of essence, while simultaneously bringing value and meaning as such into focus as a problem for thought.</w:t>
      </w:r>
      <w:r w:rsidRPr="009164EE">
        <w:rPr>
          <w:rFonts w:ascii="Times" w:eastAsia="Times New Roman" w:hAnsi="Times" w:cs="Times New Roman"/>
          <w:sz w:val="14"/>
          <w:szCs w:val="20"/>
        </w:rPr>
        <w:t xml:space="preserve"> Heidegger’s unique contribution was to address that problem in an ontology rather than through ontic categories such as culture.4In his thought technoscience as a universal framework for validity both obliterates philosophy as outmoded and provokes philosophy to a new and more radical conception of itself and of being. Heidegger struggled with this dilemma throughout his long career without achieving a final resolution. As a result, </w:t>
      </w:r>
      <w:r w:rsidRPr="001304C7">
        <w:rPr>
          <w:rStyle w:val="StyleUnderline"/>
        </w:rPr>
        <w:t>Heidegger appears to describe enframing as an incurable disease with a cure. Meditative thinking, marginal practices, education, become philosophical analogues to prayer for a cure that is no ordinary cure but a kind of divine intervention.</w:t>
      </w:r>
    </w:p>
    <w:p w:rsidR="001612BC" w:rsidRPr="0066454C" w:rsidRDefault="001612BC" w:rsidP="001612BC">
      <w:pPr>
        <w:spacing w:after="0" w:line="240" w:lineRule="auto"/>
        <w:rPr>
          <w:rFonts w:ascii="Times" w:eastAsia="Times New Roman" w:hAnsi="Times" w:cs="Times New Roman"/>
          <w:sz w:val="20"/>
          <w:szCs w:val="20"/>
        </w:rPr>
      </w:pPr>
    </w:p>
    <w:p w:rsidR="001612BC" w:rsidRPr="00DF14E8" w:rsidRDefault="001612BC" w:rsidP="001612BC"/>
    <w:p w:rsidR="001612BC" w:rsidRPr="000D21AE" w:rsidRDefault="001612BC" w:rsidP="001612BC">
      <w:pPr>
        <w:rPr>
          <w:rFonts w:ascii="Times" w:eastAsia="Times New Roman" w:hAnsi="Times" w:cs="Times New Roman"/>
          <w:sz w:val="14"/>
          <w:szCs w:val="20"/>
        </w:rPr>
      </w:pPr>
    </w:p>
    <w:p w:rsidR="001612BC" w:rsidRPr="000D21AE" w:rsidRDefault="001612BC" w:rsidP="001612BC">
      <w:pPr>
        <w:spacing w:after="0" w:line="240" w:lineRule="auto"/>
        <w:rPr>
          <w:rFonts w:ascii="Times" w:eastAsia="Times New Roman" w:hAnsi="Times" w:cs="Times New Roman"/>
          <w:sz w:val="20"/>
          <w:szCs w:val="20"/>
        </w:rPr>
      </w:pPr>
    </w:p>
    <w:p w:rsidR="001612BC" w:rsidRPr="004A2FD4" w:rsidRDefault="001612BC" w:rsidP="001612BC"/>
    <w:p w:rsidR="00001227" w:rsidRDefault="00001227" w:rsidP="00001227">
      <w:pPr>
        <w:pStyle w:val="Heading3"/>
      </w:pPr>
      <w:r>
        <w:lastRenderedPageBreak/>
        <w:t>Predictions K2 IR</w:t>
      </w:r>
    </w:p>
    <w:p w:rsidR="00001227" w:rsidRDefault="00001227" w:rsidP="00001227">
      <w:pPr>
        <w:pStyle w:val="Heading4"/>
      </w:pPr>
      <w:r>
        <w:t>Predictions shaped the development of the entire field of IR – their claims seek to uproot decades of theory building on the tautological basis that the future is unknowable</w:t>
      </w:r>
    </w:p>
    <w:p w:rsidR="00001227" w:rsidRPr="00AE2369" w:rsidRDefault="00001227" w:rsidP="00001227">
      <w:pPr>
        <w:rPr>
          <w:rStyle w:val="Style13ptBold"/>
          <w:b w:val="0"/>
        </w:rPr>
      </w:pPr>
      <w:r>
        <w:rPr>
          <w:rStyle w:val="Style13ptBold"/>
        </w:rPr>
        <w:t xml:space="preserve">Gaddis 92 </w:t>
      </w:r>
      <w:r>
        <w:rPr>
          <w:rStyle w:val="Style13ptBold"/>
          <w:b w:val="0"/>
        </w:rPr>
        <w:t>(John Lewis, Distinguished Professor of History and Director of the Contemporary History Institute at Ohio University, “International Relations Theory and The End of The Cold War”, MIT Press, 17(3), pg. 5-58) ACB</w:t>
      </w:r>
    </w:p>
    <w:p w:rsidR="00001227" w:rsidRPr="00435A58" w:rsidRDefault="00001227" w:rsidP="00001227">
      <w:pPr>
        <w:rPr>
          <w:rStyle w:val="Style13ptBold"/>
          <w:b w:val="0"/>
          <w:sz w:val="16"/>
        </w:rPr>
      </w:pPr>
      <w:r w:rsidRPr="00435A58">
        <w:rPr>
          <w:rStyle w:val="Style13ptBold"/>
          <w:b w:val="0"/>
          <w:sz w:val="16"/>
        </w:rPr>
        <w:t xml:space="preserve">The quest for forecasting and prediction has by no means operated exclusively at the level of international systems. The "operational code" technique for studying political leadership evolved from efforts made, during the early Cold War, to forecast the intentions and actions of top Soviet officials. Decision-making theorists set out to produce general propositions-which could be taken as forecasts-regarding behavior of leaders in crises. </w:t>
      </w:r>
      <w:r w:rsidRPr="001612BC">
        <w:rPr>
          <w:rStyle w:val="Style13ptBold"/>
          <w:sz w:val="24"/>
          <w:szCs w:val="24"/>
          <w:u w:val="single"/>
        </w:rPr>
        <w:t>Deterrence theorists made specific predictions during the 1950s about how the two nuclear superpowers would behave</w:t>
      </w:r>
      <w:r w:rsidRPr="00435A58">
        <w:rPr>
          <w:rStyle w:val="Style13ptBold"/>
          <w:b w:val="0"/>
          <w:sz w:val="16"/>
        </w:rPr>
        <w:t xml:space="preserve">; these in turn directly influenced decisions on the procurement, deployment, and planned use of nuclear weapons in both Washington and Moscow. </w:t>
      </w:r>
      <w:r w:rsidRPr="001612BC">
        <w:rPr>
          <w:rStyle w:val="Style13ptBold"/>
          <w:sz w:val="24"/>
          <w:szCs w:val="24"/>
          <w:u w:val="single"/>
        </w:rPr>
        <w:t>Political development theory sought to identify patterns in the modernization process that would allow not only an anticipation of events in the Third World, but the formulation of policies aimed at shaping them</w:t>
      </w:r>
      <w:r w:rsidRPr="00435A58">
        <w:rPr>
          <w:rStyle w:val="Style13ptBold"/>
          <w:b w:val="0"/>
          <w:sz w:val="16"/>
        </w:rPr>
        <w:t xml:space="preserve">. A theory of international politics, Waltz noted, was not the same thing as a theory of foreign policy; from the standpoint of the former, it was only "to the extent that dynamics of a system limit the freedom of its units [that] their behavior and the outcomes of their behavior become predictable." </w:t>
      </w:r>
      <w:r w:rsidRPr="001612BC">
        <w:rPr>
          <w:rStyle w:val="Style13ptBold"/>
          <w:sz w:val="24"/>
          <w:szCs w:val="24"/>
          <w:u w:val="single"/>
        </w:rPr>
        <w:t>Studies of perception and misperception in international relations employed psychological literature to identify recurring patterns in the behavior of individuals, a knowledge of which might improve the conduct of statecraft</w:t>
      </w:r>
      <w:r w:rsidRPr="00435A58">
        <w:rPr>
          <w:rStyle w:val="Style13ptBold"/>
          <w:b w:val="0"/>
          <w:sz w:val="16"/>
        </w:rPr>
        <w:t xml:space="preserve">. </w:t>
      </w:r>
      <w:r w:rsidRPr="001612BC">
        <w:rPr>
          <w:rStyle w:val="Style13ptBold"/>
          <w:sz w:val="24"/>
          <w:szCs w:val="24"/>
          <w:u w:val="single"/>
        </w:rPr>
        <w:t xml:space="preserve">And the use of game theory to model international rivalries had clear implications for attempts to anticipate the future of Soviet-American relations. </w:t>
      </w:r>
      <w:r w:rsidRPr="00435A58">
        <w:rPr>
          <w:rStyle w:val="Style13ptBold"/>
          <w:b w:val="0"/>
          <w:sz w:val="16"/>
        </w:rPr>
        <w:t xml:space="preserve">My point, then, </w:t>
      </w:r>
      <w:r w:rsidRPr="001612BC">
        <w:rPr>
          <w:rStyle w:val="Style13ptBold"/>
          <w:sz w:val="24"/>
          <w:szCs w:val="24"/>
          <w:u w:val="single"/>
        </w:rPr>
        <w:t>is that the major theoretical approaches that have shaped the discipline of international relations since Morgenthau have all had in common, as one of their principal objectives, the anticipation of the future</w:t>
      </w:r>
      <w:r w:rsidRPr="00435A58">
        <w:rPr>
          <w:rStyle w:val="Style13ptBold"/>
          <w:b w:val="0"/>
          <w:sz w:val="16"/>
        </w:rPr>
        <w:t xml:space="preserve">. Whether in science or politics, whether by the tough standards of prediction or the more relaxed ones of forecasting, </w:t>
      </w:r>
      <w:r w:rsidRPr="001612BC">
        <w:rPr>
          <w:rStyle w:val="Style13ptBold"/>
          <w:sz w:val="24"/>
          <w:szCs w:val="24"/>
          <w:u w:val="single"/>
        </w:rPr>
        <w:t>the role of theory has always been not just to account for the past or to explain the present but to provide at least a preview of what is to come</w:t>
      </w:r>
      <w:r w:rsidRPr="00435A58">
        <w:rPr>
          <w:rStyle w:val="Style13ptBold"/>
          <w:b w:val="0"/>
          <w:sz w:val="16"/>
        </w:rPr>
        <w:t>. It follows, therefore, that one way to confirm the validity of theories is to see how successfully they perform each of the tasks expected of them. The</w:t>
      </w:r>
      <w:r w:rsidRPr="001612BC">
        <w:rPr>
          <w:rStyle w:val="Style13ptBold"/>
          <w:sz w:val="24"/>
          <w:szCs w:val="24"/>
          <w:u w:val="single"/>
        </w:rPr>
        <w:t xml:space="preserve"> failure to accomplish a particular task would not necessarily invalidate an entire theory, but it should raise questions in our minds. It would be a warning signal, suggesting the need to rethink underlying assumptions.</w:t>
      </w:r>
      <w:r w:rsidRPr="00435A58">
        <w:rPr>
          <w:rStyle w:val="Style13ptBold"/>
          <w:b w:val="0"/>
          <w:sz w:val="16"/>
        </w:rPr>
        <w:t xml:space="preserve"> That is the kind of test this essay seeks to apply: how well did international relations theory carry out one of the important tasks it set for itself, which was forecasting the future of the Cold War?</w:t>
      </w:r>
    </w:p>
    <w:p w:rsidR="00001227" w:rsidRDefault="00001227" w:rsidP="00001227">
      <w:pPr>
        <w:pStyle w:val="Heading4"/>
      </w:pPr>
      <w:r>
        <w:t>Forecasting is critical to IR policy planning</w:t>
      </w:r>
    </w:p>
    <w:p w:rsidR="00001227" w:rsidRDefault="00001227" w:rsidP="00001227">
      <w:pPr>
        <w:rPr>
          <w:rStyle w:val="Style13ptBold"/>
          <w:b w:val="0"/>
        </w:rPr>
      </w:pPr>
      <w:r>
        <w:rPr>
          <w:rStyle w:val="Style13ptBold"/>
        </w:rPr>
        <w:t xml:space="preserve">Choucri 78 </w:t>
      </w:r>
      <w:r>
        <w:rPr>
          <w:rStyle w:val="Style13ptBold"/>
          <w:b w:val="0"/>
        </w:rPr>
        <w:t>(Nazli, Professor of Political Science at MIT, “Key Issues in International Relations Predications”, MIT) ACB</w:t>
      </w:r>
    </w:p>
    <w:p w:rsidR="00001227" w:rsidRPr="007A63EA" w:rsidRDefault="00001227" w:rsidP="00001227">
      <w:pPr>
        <w:rPr>
          <w:rStyle w:val="Style13ptBold"/>
          <w:b w:val="0"/>
          <w:sz w:val="16"/>
        </w:rPr>
      </w:pPr>
      <w:r w:rsidRPr="007A63EA">
        <w:rPr>
          <w:rStyle w:val="Style13ptBold"/>
          <w:b w:val="0"/>
          <w:sz w:val="16"/>
        </w:rPr>
        <w:t xml:space="preserve">In this technocratic age of ours forecasting is sometimes viewed as scientific prophecy, and controlling the unknown emerges as a necessary corollary. Together, </w:t>
      </w:r>
      <w:r w:rsidRPr="001612BC">
        <w:rPr>
          <w:rStyle w:val="Style13ptBold"/>
          <w:sz w:val="24"/>
          <w:szCs w:val="24"/>
          <w:u w:val="single"/>
        </w:rPr>
        <w:t>prophecy and control converge to make forecasting an important aspect of today's scientific perspective</w:t>
      </w:r>
      <w:r w:rsidRPr="007A63EA">
        <w:rPr>
          <w:rStyle w:val="Style13ptBold"/>
          <w:b w:val="0"/>
          <w:sz w:val="16"/>
        </w:rPr>
        <w:t xml:space="preserve">. The roots of this perspective involve technocratic hermaneutics and liberative prediction. In forecasting parlance, the former refers to disciplined empathy for the structure of the unknown in providing some understanding of futures, and the latter to the result and liberation from the conceptual constraints of the present. </w:t>
      </w:r>
      <w:r w:rsidRPr="001612BC">
        <w:rPr>
          <w:rStyle w:val="Style13ptBold"/>
          <w:sz w:val="24"/>
          <w:szCs w:val="24"/>
          <w:u w:val="single"/>
        </w:rPr>
        <w:t xml:space="preserve">The </w:t>
      </w:r>
      <w:r w:rsidRPr="001612BC">
        <w:rPr>
          <w:rStyle w:val="Style13ptBold"/>
          <w:sz w:val="24"/>
          <w:szCs w:val="24"/>
          <w:u w:val="single"/>
        </w:rPr>
        <w:lastRenderedPageBreak/>
        <w:t>function of prophecy is complex and involves an epistemology for creating images of the future that implies possible "goods" or "bads." The possible/desirable becomes the domain of policy planning which, in turn, results in some institutionalized imperative for forecasting.</w:t>
      </w:r>
      <w:r w:rsidRPr="007A63EA">
        <w:rPr>
          <w:rStyle w:val="Style13ptBold"/>
          <w:b w:val="0"/>
          <w:sz w:val="16"/>
        </w:rPr>
        <w:t xml:space="preserve"> Viewing the future involves, to some extent, creating it: The forecasters and the theorists of the last generation frequently become the realists of the present. Forecasting thus serves as an orienting device between the past and the future. </w:t>
      </w:r>
      <w:r w:rsidRPr="001612BC">
        <w:rPr>
          <w:rStyle w:val="Style13ptBold"/>
          <w:sz w:val="24"/>
          <w:szCs w:val="24"/>
          <w:u w:val="single"/>
        </w:rPr>
        <w:t>And the exercise of forecasting involves creating new outcomes that are not bound by present information. It is in this sense that forecasting becomes prophecy and becomes an important requisite for planning</w:t>
      </w:r>
      <w:r w:rsidRPr="007A63EA">
        <w:rPr>
          <w:rStyle w:val="Style13ptBold"/>
          <w:b w:val="0"/>
          <w:sz w:val="16"/>
        </w:rPr>
        <w:t xml:space="preserve">. Our conception of future realities rests almost exclusively on our understanding of the past and the present. The various motivations for forecasting can operationally justify linking our conception of the present with our expectations of preferred future. The utopian and the strategist represent two poles of a continuum seeking to impose order upon the unknown and to provide some framework for the assessment of information, observation, and data. Whatever objective information each draws upon, the interpretation of this information is truth. The forecaster who views forecasting as scientific prophecy seeks, like all scientific inquirers, greater understanding of the unknown; he emphasizes the procedures of forecasting. </w:t>
      </w:r>
      <w:r w:rsidRPr="001612BC">
        <w:rPr>
          <w:rStyle w:val="Style13ptBold"/>
          <w:sz w:val="24"/>
          <w:szCs w:val="24"/>
          <w:u w:val="single"/>
        </w:rPr>
        <w:t>The forecaster interested in controlling future outcomes seeks to manipulate, develop, and implement policy; he emphasizes identification of sensitive points in a system and of areas in which critical decisions might lead to different choices and to different outcomes.</w:t>
      </w:r>
      <w:r w:rsidRPr="007A63EA">
        <w:rPr>
          <w:rStyle w:val="Style13ptBold"/>
          <w:b w:val="0"/>
          <w:sz w:val="16"/>
        </w:rPr>
        <w:t xml:space="preserve"> The forecaster interested in long-range futures seeks to understand the overall dynamics under consideration in order to better appreciate present conditions; he emphasizes long-term system behavior. </w:t>
      </w:r>
      <w:r w:rsidRPr="001612BC">
        <w:rPr>
          <w:rStyle w:val="Style13ptBold"/>
          <w:sz w:val="24"/>
          <w:szCs w:val="24"/>
          <w:u w:val="single"/>
        </w:rPr>
        <w:t>The forecaster interested in tomorrow morning's outcomes seeks to plan for immediate contingencies; he emphasizes the decision-making process. Each of these motivations entails different procedures of forecasting with associated costs and benefits. Forecasting forces us to think of alternatives.</w:t>
      </w:r>
      <w:r w:rsidRPr="007A63EA">
        <w:rPr>
          <w:rStyle w:val="Style13ptBold"/>
          <w:b w:val="0"/>
          <w:sz w:val="16"/>
        </w:rPr>
        <w:t xml:space="preserve"> "Goods" and "bads" assume the same theoretical importance in the forecasting design: The distinction between them is imposed upon future realities by the motivations, preferences, and expectations of the forecaster. </w:t>
      </w:r>
    </w:p>
    <w:p w:rsidR="00001227" w:rsidRDefault="00001227" w:rsidP="00001227">
      <w:pPr>
        <w:pStyle w:val="Heading4"/>
      </w:pPr>
      <w:r>
        <w:t>Game-theoretic models can be fine-tuned to predict and analyze events in international relations</w:t>
      </w:r>
    </w:p>
    <w:p w:rsidR="00001227" w:rsidRPr="00DA1C1D" w:rsidRDefault="00001227" w:rsidP="00001227">
      <w:pPr>
        <w:rPr>
          <w:rStyle w:val="Style13ptBold"/>
          <w:b w:val="0"/>
        </w:rPr>
      </w:pPr>
      <w:r>
        <w:rPr>
          <w:rStyle w:val="Style13ptBold"/>
        </w:rPr>
        <w:t xml:space="preserve">Correa 1 </w:t>
      </w:r>
      <w:r>
        <w:rPr>
          <w:rStyle w:val="Style13ptBold"/>
          <w:b w:val="0"/>
        </w:rPr>
        <w:t xml:space="preserve">(Hector, visiting professor College of International Relations Ritsumaikan University, “Game Theory as an Instrument for the Analysis of International Relations”, Ritsumaiken University, pg. 187 – 208) ACB </w:t>
      </w:r>
    </w:p>
    <w:p w:rsidR="00001227" w:rsidRDefault="00001227" w:rsidP="00001227">
      <w:pPr>
        <w:rPr>
          <w:rStyle w:val="Style13ptBold"/>
          <w:sz w:val="24"/>
          <w:szCs w:val="24"/>
          <w:u w:val="single"/>
        </w:rPr>
      </w:pPr>
      <w:r w:rsidRPr="00CD469D">
        <w:rPr>
          <w:rStyle w:val="Style13ptBold"/>
          <w:b w:val="0"/>
          <w:sz w:val="16"/>
        </w:rPr>
        <w:t xml:space="preserve">Section 1 indicates that one of the objectives of this paper is to show that </w:t>
      </w:r>
      <w:r w:rsidRPr="001612BC">
        <w:rPr>
          <w:rStyle w:val="Style13ptBold"/>
          <w:sz w:val="24"/>
          <w:szCs w:val="24"/>
          <w:u w:val="single"/>
        </w:rPr>
        <w:t>elementary game theoretic models can be used a) to concentrate attention on the core elements of interactions among nation-states and b) to specify the ways these interactions are likely to proceed.</w:t>
      </w:r>
      <w:r w:rsidRPr="00CD469D">
        <w:rPr>
          <w:rStyle w:val="Style13ptBold"/>
          <w:b w:val="0"/>
          <w:sz w:val="16"/>
        </w:rPr>
        <w:t xml:space="preserve"> In Section 3 the substantive issues in the interactions among nation-states were identified and characterized, and the game theoretic approaches to analyze them, or at least some representative examples, were discussed. Only the readers of this paper can decide whether the presentation above has achieved the objectives pursued. In this Section an analysis is made of the common elements of the different topics presented in order to call attention to the contribution that game theory can make as a useful instrument for theoreticians and practitioners of international relations, and also to the limitations of this contribution. </w:t>
      </w:r>
      <w:r w:rsidRPr="001612BC">
        <w:rPr>
          <w:rStyle w:val="Style13ptBold"/>
          <w:sz w:val="24"/>
          <w:szCs w:val="24"/>
          <w:u w:val="single"/>
        </w:rPr>
        <w:t>Game theoreticians, like any mathematicians, are like young children striving to construct lattices or trellises with sticks.</w:t>
      </w:r>
      <w:r w:rsidRPr="00CD469D">
        <w:rPr>
          <w:rStyle w:val="Style13ptBold"/>
          <w:b w:val="0"/>
          <w:sz w:val="16"/>
        </w:rPr>
        <w:t xml:space="preserve"> They identify the sticks that are needed, their shape and strength, how to put them together and how solid is the finished structure. </w:t>
      </w:r>
      <w:r w:rsidRPr="001612BC">
        <w:rPr>
          <w:rStyle w:val="Style13ptBold"/>
          <w:sz w:val="24"/>
          <w:szCs w:val="24"/>
          <w:u w:val="single"/>
        </w:rPr>
        <w:t>They are very little or not at all concerned about any possible practical use of the frameworks they have created.</w:t>
      </w:r>
      <w:r w:rsidRPr="00CD469D">
        <w:rPr>
          <w:rStyle w:val="Style13ptBold"/>
          <w:b w:val="0"/>
          <w:sz w:val="16"/>
        </w:rPr>
        <w:t xml:space="preserve"> At a basic level, the sticks used by game theoreticians are the number of players, their strategies, and the payoffs that each player will receive with each combination of strategies used. The final trellis takes the form of mathematical theorems indicating the strategies that players interested only in themselves should adopt, or that there is no combination of strategies that would generate outcomes that are simultaneously considered acceptable by all the players. As already observed, these trellises by themselves, excluding the satisfaction and Nobel </w:t>
      </w:r>
      <w:r w:rsidRPr="00CD469D">
        <w:rPr>
          <w:rStyle w:val="Style13ptBold"/>
          <w:b w:val="0"/>
          <w:sz w:val="16"/>
        </w:rPr>
        <w:lastRenderedPageBreak/>
        <w:t xml:space="preserve">prizes that they bring to their constructors, do not have any practical use. </w:t>
      </w:r>
      <w:r w:rsidRPr="001612BC">
        <w:rPr>
          <w:rStyle w:val="Style13ptBold"/>
          <w:sz w:val="24"/>
          <w:szCs w:val="24"/>
          <w:u w:val="single"/>
        </w:rPr>
        <w:t>Game theory identifies the components of any interaction that must receive attention, shows how they should be organized and analyzed, and the final form that the interactions analyzed may take. To use this in practice it is necessary to identify real-life counterparts of the players, strategies and payoffs.</w:t>
      </w:r>
      <w:r w:rsidRPr="00CD469D">
        <w:rPr>
          <w:rStyle w:val="Style13ptBold"/>
          <w:b w:val="0"/>
          <w:sz w:val="16"/>
        </w:rPr>
        <w:t xml:space="preserve"> Pure game theoreticians, regardless of their brilliance, cannot do this. </w:t>
      </w:r>
      <w:r w:rsidRPr="001612BC">
        <w:rPr>
          <w:rStyle w:val="Style13ptBold"/>
          <w:sz w:val="24"/>
          <w:szCs w:val="24"/>
          <w:u w:val="single"/>
        </w:rPr>
        <w:t xml:space="preserve">This means that in the case of international relations, theoreticians and practitioners of this field must specify with their knowledge of actual interactions among nation-states or other international actors the sticks use by game theoreticians. </w:t>
      </w:r>
      <w:r w:rsidRPr="00CD469D">
        <w:rPr>
          <w:rStyle w:val="Style13ptBold"/>
          <w:b w:val="0"/>
          <w:sz w:val="16"/>
        </w:rPr>
        <w:t>This knowledge is acquired by studying the history and current unfolding of the interactions to be studied with game theoretic methods.</w:t>
      </w:r>
      <w:r w:rsidRPr="001612BC">
        <w:rPr>
          <w:rStyle w:val="Style13ptBold"/>
          <w:sz w:val="24"/>
          <w:szCs w:val="24"/>
          <w:u w:val="single"/>
        </w:rPr>
        <w:t xml:space="preserve"> Once the sticks needed are specified, it is possible to structure them in agreement with the game theoretic requirements. Having done this, the theorems of game theory bring forth expected and unexpected characteristics of the interactions analyzed and provide bases for forecasting their future.</w:t>
      </w:r>
      <w:r w:rsidRPr="00CD469D">
        <w:rPr>
          <w:rStyle w:val="Style13ptBold"/>
          <w:b w:val="0"/>
          <w:sz w:val="16"/>
        </w:rPr>
        <w:t xml:space="preserve"> This can be done without knowing the actual mathematical proof of the theorems. </w:t>
      </w:r>
      <w:r w:rsidRPr="001612BC">
        <w:rPr>
          <w:rStyle w:val="Style13ptBold"/>
          <w:sz w:val="24"/>
          <w:szCs w:val="24"/>
          <w:u w:val="single"/>
        </w:rPr>
        <w:t>An alternative metaphor of the relationship explained above could be that game theory provides a trellis that could help the plant of international relations to grow.</w:t>
      </w:r>
      <w:r w:rsidRPr="00CD469D">
        <w:rPr>
          <w:rStyle w:val="Style13ptBold"/>
          <w:b w:val="0"/>
          <w:sz w:val="16"/>
        </w:rPr>
        <w:t xml:space="preserve"> However, the ground where the trellis and the plant stand, the seeds and the care needed by the plant must be provided by the theoreticians and practitioners of the field. Game theoreticians cannot do it. On the other hand, </w:t>
      </w:r>
      <w:r w:rsidRPr="001612BC">
        <w:rPr>
          <w:rStyle w:val="Style13ptBold"/>
          <w:sz w:val="24"/>
          <w:szCs w:val="24"/>
          <w:u w:val="single"/>
        </w:rPr>
        <w:t>a better plant is obtained with an appropriate trellis, and some plants, without a trellis, would not grow at all.</w:t>
      </w:r>
    </w:p>
    <w:p w:rsidR="00001227" w:rsidRDefault="001612BC" w:rsidP="00B56623">
      <w:pPr>
        <w:pStyle w:val="Heading3"/>
      </w:pPr>
      <w:r w:rsidRPr="001612BC">
        <w:lastRenderedPageBreak/>
        <w:t xml:space="preserve">Complexity </w:t>
      </w:r>
      <w:r w:rsidR="00B56623">
        <w:t>Trick</w:t>
      </w:r>
    </w:p>
    <w:p w:rsidR="00B56623" w:rsidRPr="00B56623" w:rsidRDefault="00B56623" w:rsidP="00B56623">
      <w:pPr>
        <w:pStyle w:val="Heading4"/>
      </w:pPr>
      <w:r>
        <w:t>Integrating complexity theory into political analysis corrects for ontological uncertainty</w:t>
      </w:r>
    </w:p>
    <w:p w:rsidR="00001227" w:rsidRDefault="00001227" w:rsidP="00001227">
      <w:pPr>
        <w:rPr>
          <w:rStyle w:val="Style13ptBold"/>
          <w:b w:val="0"/>
        </w:rPr>
      </w:pPr>
      <w:r>
        <w:rPr>
          <w:rStyle w:val="Style13ptBold"/>
        </w:rPr>
        <w:t>Bousquet 11</w:t>
      </w:r>
      <w:r w:rsidRPr="00211BA8">
        <w:t xml:space="preserve"> (Antoine, University of London, “Complexity theory, systems thinking, and international relations”, Cambridge Review of International Affairs, 24(1), pg. 43-26) ACB</w:t>
      </w:r>
    </w:p>
    <w:p w:rsidR="00001227" w:rsidRPr="000329F0" w:rsidRDefault="00001227" w:rsidP="00001227">
      <w:pPr>
        <w:rPr>
          <w:rStyle w:val="Style13ptBold"/>
          <w:b w:val="0"/>
          <w:sz w:val="16"/>
        </w:rPr>
      </w:pPr>
      <w:r w:rsidRPr="001612BC">
        <w:rPr>
          <w:rStyle w:val="Style13ptBold"/>
          <w:sz w:val="24"/>
          <w:szCs w:val="24"/>
          <w:u w:val="single"/>
        </w:rPr>
        <w:t>Complexity can offer new perspectives on a problem that has been central to IR theory: how to conceptualize the international system</w:t>
      </w:r>
      <w:r w:rsidRPr="000329F0">
        <w:rPr>
          <w:rStyle w:val="Style13ptBold"/>
          <w:b w:val="0"/>
          <w:sz w:val="16"/>
        </w:rPr>
        <w:t>. Complexity certainly shares some common foundations with some of the earliest attempts to found IR on scientific principles, in which a set of American scholars introduced insights from general systems theory into IR (Kaplan 1957; Singer 1971; Waltz 1979</w:t>
      </w:r>
      <w:r w:rsidRPr="001612BC">
        <w:rPr>
          <w:rStyle w:val="Style13ptBold"/>
          <w:sz w:val="24"/>
          <w:szCs w:val="24"/>
          <w:u w:val="single"/>
        </w:rPr>
        <w:t>). It does, however, break with significant postulates of these previous approaches and thereby permits a broadening of the taxonomy of systemic theorizing in IR</w:t>
      </w:r>
      <w:r w:rsidRPr="000329F0">
        <w:rPr>
          <w:rStyle w:val="Style13ptBold"/>
          <w:b w:val="0"/>
          <w:sz w:val="16"/>
        </w:rPr>
        <w:t xml:space="preserve"> (Harrison with Singer 2006) </w:t>
      </w:r>
      <w:r w:rsidRPr="001612BC">
        <w:rPr>
          <w:rStyle w:val="Style13ptBold"/>
          <w:sz w:val="24"/>
          <w:szCs w:val="24"/>
          <w:u w:val="single"/>
        </w:rPr>
        <w:t>through its novel battery of concepts, including emergence and non-linearity</w:t>
      </w:r>
      <w:r w:rsidRPr="000329F0">
        <w:rPr>
          <w:rStyle w:val="Style13ptBold"/>
          <w:b w:val="0"/>
          <w:sz w:val="16"/>
        </w:rPr>
        <w:t xml:space="preserve">, and by radically extending the notion of open systems. </w:t>
      </w:r>
      <w:r w:rsidRPr="001612BC">
        <w:rPr>
          <w:rStyle w:val="Style13ptBold"/>
          <w:sz w:val="24"/>
          <w:szCs w:val="24"/>
          <w:u w:val="single"/>
        </w:rPr>
        <w:t>Scholars such as Singer and Waltz, in importing gener</w:t>
      </w:r>
      <w:r w:rsidR="001612BC">
        <w:rPr>
          <w:rStyle w:val="Style13ptBold"/>
          <w:sz w:val="24"/>
          <w:szCs w:val="24"/>
          <w:u w:val="single"/>
        </w:rPr>
        <w:t>2</w:t>
      </w:r>
      <w:r w:rsidRPr="001612BC">
        <w:rPr>
          <w:rStyle w:val="Style13ptBold"/>
          <w:sz w:val="24"/>
          <w:szCs w:val="24"/>
          <w:u w:val="single"/>
        </w:rPr>
        <w:t>al systems theory ideas into the study of world politics, argued that IR should be a discipline founded upon scientific principles.</w:t>
      </w:r>
      <w:r w:rsidRPr="000329F0">
        <w:rPr>
          <w:rStyle w:val="Style13ptBold"/>
          <w:b w:val="0"/>
          <w:sz w:val="16"/>
        </w:rPr>
        <w:t xml:space="preserve"> 3 They had in mind a particular philosophy of science, positivism, relying upon observable and measurable material phenomena to conceptualize the international system. </w:t>
      </w:r>
      <w:r w:rsidRPr="001612BC">
        <w:rPr>
          <w:rStyle w:val="Style13ptBold"/>
          <w:sz w:val="24"/>
          <w:szCs w:val="24"/>
          <w:u w:val="single"/>
        </w:rPr>
        <w:t>A case can be made that the ‘great debates’ in IR have all hinged upon challenges to this positivist assumption about the nature and content of science.</w:t>
      </w:r>
      <w:r w:rsidRPr="000329F0">
        <w:rPr>
          <w:rStyle w:val="Style13ptBold"/>
          <w:b w:val="0"/>
          <w:sz w:val="16"/>
        </w:rPr>
        <w:t xml:space="preserve"> In particular, the now orthodox challenge of the social constructivism of Alexander Wendt (1999) explicitly contests Waltz’s conception of the international system by drawing upon a scientific realist philosophy of science, albeit maintaining a state-centric approach. </w:t>
      </w:r>
      <w:r w:rsidRPr="001612BC">
        <w:rPr>
          <w:rStyle w:val="Style13ptBold"/>
          <w:sz w:val="24"/>
          <w:szCs w:val="24"/>
          <w:u w:val="single"/>
        </w:rPr>
        <w:t>Complexity, although not in itself a philosophy of science, does bring with it an established and proven set of concepts honed in the natural sciences, which are accompanied by new forms of scientific methodology and a set of more or less explicitly stated ontological and epistemological commitments.</w:t>
      </w:r>
      <w:r w:rsidRPr="000329F0">
        <w:rPr>
          <w:rStyle w:val="Style13ptBold"/>
          <w:b w:val="0"/>
          <w:sz w:val="16"/>
        </w:rPr>
        <w:t xml:space="preserve"> Systemic theorizing in mainstream IR that has derived from Waltz’s seminal ‘structural realist’ contribution has, with assumptions about theoretical parsimony and a desire for predictability in mind, tended to conceptualize the international system as a simple and closed system—simple in terms of the number and type of actors involved and closed in terms of the scope for transformation. Such systems are conceptualized as containing a small number of actors with simple characteristics (such as state actors motivated by survival), as tending towards equilibrium with movements that are cyclical and predictable (the self-reproducing nature of the balance of power). A further assumption about simple systems has been the classical notion of the role of the analyst, standing objectively outside the system being observed, classifying and imposing order, predicting outcomes. A complexity perspective finds the distortions inherent in such simplifying assumptions too high a price to pay, but offers alternative paths. </w:t>
      </w:r>
      <w:r w:rsidRPr="001612BC">
        <w:rPr>
          <w:rStyle w:val="Style13ptBold"/>
          <w:sz w:val="24"/>
          <w:szCs w:val="24"/>
          <w:u w:val="single"/>
        </w:rPr>
        <w:t>Operating on the premise that natural and social systems are open to their environments and to new inputs of energy and information, complexity opens up new space for exploring conceptualizations of the international system.</w:t>
      </w:r>
      <w:r w:rsidRPr="000329F0">
        <w:rPr>
          <w:rStyle w:val="Style13ptBold"/>
          <w:b w:val="0"/>
          <w:sz w:val="16"/>
        </w:rPr>
        <w:t xml:space="preserve"> Complex systems are composed of multiple actors, at a variety of spatial scales, that engage in complex interactions according to non-linear and networked patterns. This non-linearity of interaction severely circumscribes the kind of predictability that structural realists argue is offered by the operation of the balance-of-power mechanism under anarchy. Instead, </w:t>
      </w:r>
      <w:r w:rsidRPr="001612BC">
        <w:rPr>
          <w:rStyle w:val="Style13ptBold"/>
          <w:sz w:val="24"/>
          <w:szCs w:val="24"/>
          <w:u w:val="single"/>
        </w:rPr>
        <w:t>complexity holds out the promise of identifying underlying patterns that give rise to order from the multiple individual interactions of diverse actors. The issue of sensitivity to initial conditions that complexity draws attention to highlights a very different understanding of the role of history to that displayed by structural realism, which has tended to develop ahistorical accounts of the international system.</w:t>
      </w:r>
      <w:r w:rsidRPr="000329F0">
        <w:rPr>
          <w:rStyle w:val="Style13ptBold"/>
          <w:b w:val="0"/>
          <w:sz w:val="16"/>
        </w:rPr>
        <w:t xml:space="preserve"> Complexity approaches take into account path-dependency and systemic history, focusing upon the evolution of systems and institutions over time. </w:t>
      </w:r>
      <w:r w:rsidRPr="001612BC">
        <w:rPr>
          <w:rStyle w:val="Style13ptBold"/>
          <w:sz w:val="24"/>
          <w:szCs w:val="24"/>
          <w:u w:val="single"/>
        </w:rPr>
        <w:t xml:space="preserve">Complexity copes </w:t>
      </w:r>
      <w:r w:rsidRPr="001612BC">
        <w:rPr>
          <w:rStyle w:val="Style13ptBold"/>
          <w:sz w:val="24"/>
          <w:szCs w:val="24"/>
          <w:u w:val="single"/>
        </w:rPr>
        <w:lastRenderedPageBreak/>
        <w:t xml:space="preserve">with the difficulty of incorporating structure and transformation, stability and change, and the interactions of multiple actors operating at a variety of systemic levels, through the concepts of emergence and complex adaptive system. </w:t>
      </w:r>
      <w:r w:rsidRPr="000329F0">
        <w:rPr>
          <w:rStyle w:val="Style13ptBold"/>
          <w:b w:val="0"/>
          <w:sz w:val="16"/>
        </w:rPr>
        <w:t xml:space="preserve">In general systems theory, a system is commonly seen as no more than the sum of its parts and the patterns of interactions and relationships among them, thus ruling out emergence (Singer 1971, 19). This characterization may be applied to most orthodox positions on the international system in IR that view it as constituted by the interaction of states in an anarchical environment. </w:t>
      </w:r>
      <w:r w:rsidRPr="001612BC">
        <w:rPr>
          <w:rStyle w:val="Style13ptBold"/>
          <w:sz w:val="24"/>
          <w:szCs w:val="24"/>
          <w:u w:val="single"/>
        </w:rPr>
        <w:t>The concept of emergence allows for much greater flexibility in characterizing the international system, linking micro and macro elements of the system together and showing how causes at the lower levels of a system can have effects at higher levels</w:t>
      </w:r>
      <w:r w:rsidRPr="000329F0">
        <w:rPr>
          <w:rStyle w:val="Style13ptBold"/>
          <w:b w:val="0"/>
          <w:sz w:val="16"/>
        </w:rPr>
        <w:t xml:space="preserve"> (Jervis 1997). At the same time, the theory of complex adaptive systems investigates how the elements of a system can (co-)evolve through interaction over time. Intrinsically linked to this question of how the international system is conceptualized is the agent–structure debate in social and IR theory, and it is to this </w:t>
      </w:r>
      <w:bookmarkStart w:id="0" w:name="_GoBack"/>
      <w:bookmarkEnd w:id="0"/>
      <w:r w:rsidRPr="000329F0">
        <w:rPr>
          <w:rStyle w:val="Style13ptBold"/>
          <w:b w:val="0"/>
          <w:sz w:val="16"/>
        </w:rPr>
        <w:t>debate that we will now turn in the light of complexity.</w:t>
      </w:r>
    </w:p>
    <w:sectPr w:rsidR="00001227" w:rsidRPr="000329F0" w:rsidSect="0000122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altName w:val="Arial"/>
    <w:charset w:val="00"/>
    <w:family w:val="auto"/>
    <w:pitch w:val="variable"/>
    <w:sig w:usb0="E3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ingLiU">
    <w:altName w:val="細明體"/>
    <w:panose1 w:val="02010609000101010101"/>
    <w:charset w:val="88"/>
    <w:family w:val="modern"/>
    <w:pitch w:val="fixed"/>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00000001"/>
    <w:lvl w:ilvl="0" w:tplc="00000001">
      <w:start w:val="1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00000002"/>
    <w:lvl w:ilvl="0" w:tplc="00000065">
      <w:start w:val="14"/>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00000003"/>
    <w:lvl w:ilvl="0" w:tplc="000000C9">
      <w:start w:val="26"/>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00000004"/>
    <w:lvl w:ilvl="0" w:tplc="0000012D">
      <w:start w:val="32"/>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4D143FC"/>
    <w:multiLevelType w:val="hybridMultilevel"/>
    <w:tmpl w:val="616C058E"/>
    <w:lvl w:ilvl="0" w:tplc="2AA43DE8">
      <w:start w:val="1"/>
      <w:numFmt w:val="decimal"/>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16" w15:restartNumberingAfterBreak="0">
    <w:nsid w:val="4772243B"/>
    <w:multiLevelType w:val="hybridMultilevel"/>
    <w:tmpl w:val="BDB0B3D0"/>
    <w:lvl w:ilvl="0" w:tplc="4E241B90">
      <w:start w:val="200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 w:numId="14">
    <w:abstractNumId w:val="15"/>
  </w:num>
  <w:num w:numId="15">
    <w:abstractNumId w:val="13"/>
  </w:num>
  <w:num w:numId="16">
    <w:abstractNumId w:val="14"/>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01227"/>
    <w:rsid w:val="00001227"/>
    <w:rsid w:val="000139A3"/>
    <w:rsid w:val="000B21D1"/>
    <w:rsid w:val="00100833"/>
    <w:rsid w:val="00104529"/>
    <w:rsid w:val="00105942"/>
    <w:rsid w:val="00107396"/>
    <w:rsid w:val="00144A4C"/>
    <w:rsid w:val="001612BC"/>
    <w:rsid w:val="00176AB0"/>
    <w:rsid w:val="00177B7D"/>
    <w:rsid w:val="0018322D"/>
    <w:rsid w:val="001B5776"/>
    <w:rsid w:val="001E527A"/>
    <w:rsid w:val="001F78CE"/>
    <w:rsid w:val="00211BA8"/>
    <w:rsid w:val="00251FC7"/>
    <w:rsid w:val="002855A7"/>
    <w:rsid w:val="002A7C5F"/>
    <w:rsid w:val="002B146A"/>
    <w:rsid w:val="002B5E17"/>
    <w:rsid w:val="00315690"/>
    <w:rsid w:val="00316B75"/>
    <w:rsid w:val="00325646"/>
    <w:rsid w:val="00343275"/>
    <w:rsid w:val="003460F2"/>
    <w:rsid w:val="00375B29"/>
    <w:rsid w:val="0038158C"/>
    <w:rsid w:val="003902BA"/>
    <w:rsid w:val="003A09E2"/>
    <w:rsid w:val="003A5FBB"/>
    <w:rsid w:val="00407037"/>
    <w:rsid w:val="00446E2F"/>
    <w:rsid w:val="00447CBB"/>
    <w:rsid w:val="00455F96"/>
    <w:rsid w:val="004605D6"/>
    <w:rsid w:val="00471EFF"/>
    <w:rsid w:val="004A1DB5"/>
    <w:rsid w:val="004A3502"/>
    <w:rsid w:val="004C60E8"/>
    <w:rsid w:val="004E3579"/>
    <w:rsid w:val="004E728B"/>
    <w:rsid w:val="004F39E0"/>
    <w:rsid w:val="00537BD5"/>
    <w:rsid w:val="0057268A"/>
    <w:rsid w:val="005D2912"/>
    <w:rsid w:val="006065BD"/>
    <w:rsid w:val="006442B6"/>
    <w:rsid w:val="00645FA9"/>
    <w:rsid w:val="00647866"/>
    <w:rsid w:val="00665003"/>
    <w:rsid w:val="006A2AD0"/>
    <w:rsid w:val="006C2375"/>
    <w:rsid w:val="006D4ECC"/>
    <w:rsid w:val="00722258"/>
    <w:rsid w:val="007243E5"/>
    <w:rsid w:val="00766EA0"/>
    <w:rsid w:val="007A2226"/>
    <w:rsid w:val="007F5B66"/>
    <w:rsid w:val="00807C07"/>
    <w:rsid w:val="00811FF1"/>
    <w:rsid w:val="00823A1C"/>
    <w:rsid w:val="00845B9D"/>
    <w:rsid w:val="00860984"/>
    <w:rsid w:val="00872030"/>
    <w:rsid w:val="008B3500"/>
    <w:rsid w:val="008B3ECB"/>
    <w:rsid w:val="008B4E85"/>
    <w:rsid w:val="008C1B2E"/>
    <w:rsid w:val="008F1CCD"/>
    <w:rsid w:val="0091627E"/>
    <w:rsid w:val="0097032B"/>
    <w:rsid w:val="009D2EAD"/>
    <w:rsid w:val="009D54B2"/>
    <w:rsid w:val="009E1922"/>
    <w:rsid w:val="009F7ED2"/>
    <w:rsid w:val="00A93661"/>
    <w:rsid w:val="00A95652"/>
    <w:rsid w:val="00AC0AB8"/>
    <w:rsid w:val="00B30BD8"/>
    <w:rsid w:val="00B33C6D"/>
    <w:rsid w:val="00B4508F"/>
    <w:rsid w:val="00B55AD5"/>
    <w:rsid w:val="00B56623"/>
    <w:rsid w:val="00B758DB"/>
    <w:rsid w:val="00B8057C"/>
    <w:rsid w:val="00BD6238"/>
    <w:rsid w:val="00BE2AE6"/>
    <w:rsid w:val="00BF593B"/>
    <w:rsid w:val="00BF773A"/>
    <w:rsid w:val="00BF7E81"/>
    <w:rsid w:val="00C13773"/>
    <w:rsid w:val="00C17CC8"/>
    <w:rsid w:val="00C820CB"/>
    <w:rsid w:val="00C83417"/>
    <w:rsid w:val="00C9604F"/>
    <w:rsid w:val="00CA19AA"/>
    <w:rsid w:val="00CC5298"/>
    <w:rsid w:val="00CD736E"/>
    <w:rsid w:val="00CD798D"/>
    <w:rsid w:val="00CE161E"/>
    <w:rsid w:val="00CF59A8"/>
    <w:rsid w:val="00D230BF"/>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B47B7"/>
  <w15:chartTrackingRefBased/>
  <w15:docId w15:val="{60C0BE95-742F-41F9-826A-F2312EE43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01227"/>
    <w:rPr>
      <w:rFonts w:ascii="Calibri" w:hAnsi="Calibri"/>
    </w:rPr>
  </w:style>
  <w:style w:type="paragraph" w:styleId="Heading1">
    <w:name w:val="heading 1"/>
    <w:aliases w:val="Pocket"/>
    <w:basedOn w:val="Normal"/>
    <w:next w:val="Normal"/>
    <w:link w:val="Heading1Char"/>
    <w:qFormat/>
    <w:rsid w:val="000012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012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012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
    <w:basedOn w:val="Normal"/>
    <w:next w:val="Normal"/>
    <w:link w:val="Heading4Char"/>
    <w:uiPriority w:val="3"/>
    <w:unhideWhenUsed/>
    <w:qFormat/>
    <w:rsid w:val="0000122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012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1227"/>
  </w:style>
  <w:style w:type="character" w:customStyle="1" w:styleId="Heading1Char">
    <w:name w:val="Heading 1 Char"/>
    <w:aliases w:val="Pocket Char"/>
    <w:basedOn w:val="DefaultParagraphFont"/>
    <w:link w:val="Heading1"/>
    <w:rsid w:val="0000122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0122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01227"/>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001227"/>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001227"/>
    <w:rPr>
      <w:rFonts w:ascii="Calibri" w:hAnsi="Calibri"/>
      <w:b/>
      <w:i w:val="0"/>
      <w:iCs/>
      <w:sz w:val="24"/>
      <w:u w:val="single"/>
      <w:bdr w:val="single" w:sz="12" w:space="0" w:color="auto"/>
    </w:rPr>
  </w:style>
  <w:style w:type="paragraph" w:customStyle="1" w:styleId="textbold">
    <w:name w:val="text bold"/>
    <w:basedOn w:val="Normal"/>
    <w:link w:val="Emphasis"/>
    <w:uiPriority w:val="7"/>
    <w:qFormat/>
    <w:rsid w:val="00001227"/>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01227"/>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ci,c,Intense Emphasis11,Intense Emphasis21,Intense Emphasis3,Bo,9.5 p,9.5 pt"/>
    <w:basedOn w:val="DefaultParagraphFont"/>
    <w:uiPriority w:val="6"/>
    <w:qFormat/>
    <w:rsid w:val="00001227"/>
    <w:rPr>
      <w:b/>
      <w:sz w:val="24"/>
      <w:u w:val="single"/>
    </w:rPr>
  </w:style>
  <w:style w:type="character" w:styleId="Hyperlink">
    <w:name w:val="Hyperlink"/>
    <w:aliases w:val="heading 1 (block title),Important,Read,Card Text,Internet Link,Analytic Text,Internet link"/>
    <w:basedOn w:val="DefaultParagraphFont"/>
    <w:uiPriority w:val="99"/>
    <w:unhideWhenUsed/>
    <w:rsid w:val="00001227"/>
    <w:rPr>
      <w:color w:val="auto"/>
      <w:u w:val="none"/>
    </w:rPr>
  </w:style>
  <w:style w:type="character" w:styleId="FollowedHyperlink">
    <w:name w:val="FollowedHyperlink"/>
    <w:basedOn w:val="DefaultParagraphFont"/>
    <w:uiPriority w:val="99"/>
    <w:semiHidden/>
    <w:unhideWhenUsed/>
    <w:rsid w:val="00001227"/>
    <w:rPr>
      <w:color w:val="auto"/>
      <w:u w:val="none"/>
    </w:rPr>
  </w:style>
  <w:style w:type="character" w:customStyle="1" w:styleId="DocumentMapChar">
    <w:name w:val="Document Map Char"/>
    <w:basedOn w:val="DefaultParagraphFont"/>
    <w:link w:val="DocumentMap"/>
    <w:uiPriority w:val="99"/>
    <w:semiHidden/>
    <w:rsid w:val="00001227"/>
    <w:rPr>
      <w:rFonts w:ascii="Lucida Grande" w:hAnsi="Lucida Grande" w:cs="Lucida Grande"/>
      <w:sz w:val="24"/>
    </w:rPr>
  </w:style>
  <w:style w:type="paragraph" w:styleId="DocumentMap">
    <w:name w:val="Document Map"/>
    <w:basedOn w:val="Normal"/>
    <w:link w:val="DocumentMapChar"/>
    <w:uiPriority w:val="99"/>
    <w:semiHidden/>
    <w:unhideWhenUsed/>
    <w:rsid w:val="00001227"/>
    <w:pPr>
      <w:spacing w:after="0" w:line="240" w:lineRule="auto"/>
    </w:pPr>
    <w:rPr>
      <w:rFonts w:ascii="Lucida Grande" w:hAnsi="Lucida Grande" w:cs="Lucida Grande"/>
      <w:sz w:val="24"/>
    </w:rPr>
  </w:style>
  <w:style w:type="paragraph" w:styleId="ListParagraph">
    <w:name w:val="List Paragraph"/>
    <w:basedOn w:val="Normal"/>
    <w:uiPriority w:val="99"/>
    <w:qFormat/>
    <w:rsid w:val="00001227"/>
    <w:pPr>
      <w:ind w:left="720"/>
      <w:contextualSpacing/>
    </w:pPr>
  </w:style>
  <w:style w:type="paragraph" w:customStyle="1" w:styleId="column">
    <w:name w:val="column"/>
    <w:basedOn w:val="Normal"/>
    <w:rsid w:val="00001227"/>
    <w:pPr>
      <w:spacing w:before="100" w:beforeAutospacing="1" w:after="100" w:afterAutospacing="1" w:line="240" w:lineRule="auto"/>
    </w:pPr>
    <w:rPr>
      <w:rFonts w:ascii="Times New Roman" w:hAnsi="Times New Roman" w:cs="Times New Roman"/>
      <w:sz w:val="24"/>
    </w:rPr>
  </w:style>
  <w:style w:type="character" w:customStyle="1" w:styleId="apple-converted-space">
    <w:name w:val="apple-converted-space"/>
    <w:basedOn w:val="DefaultParagraphFont"/>
    <w:rsid w:val="00001227"/>
  </w:style>
  <w:style w:type="character" w:customStyle="1" w:styleId="vjs-control-text">
    <w:name w:val="vjs-control-text"/>
    <w:basedOn w:val="DefaultParagraphFont"/>
    <w:rsid w:val="00001227"/>
  </w:style>
  <w:style w:type="character" w:customStyle="1" w:styleId="caps">
    <w:name w:val="caps"/>
    <w:basedOn w:val="DefaultParagraphFont"/>
    <w:rsid w:val="00001227"/>
  </w:style>
  <w:style w:type="character" w:customStyle="1" w:styleId="dquo">
    <w:name w:val="dquo"/>
    <w:basedOn w:val="DefaultParagraphFont"/>
    <w:rsid w:val="00001227"/>
  </w:style>
  <w:style w:type="paragraph" w:customStyle="1" w:styleId="card">
    <w:name w:val="card"/>
    <w:basedOn w:val="Normal"/>
    <w:link w:val="cardChar"/>
    <w:qFormat/>
    <w:rsid w:val="00001227"/>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link w:val="card"/>
    <w:rsid w:val="00001227"/>
    <w:rPr>
      <w:rFonts w:ascii="Times New Roman" w:eastAsia="Times New Roman" w:hAnsi="Times New Roman" w:cs="Times New Roman"/>
      <w:sz w:val="20"/>
      <w:szCs w:val="20"/>
    </w:rPr>
  </w:style>
  <w:style w:type="paragraph" w:customStyle="1" w:styleId="tag">
    <w:name w:val="tag"/>
    <w:basedOn w:val="Normal"/>
    <w:link w:val="tagChar"/>
    <w:rsid w:val="00001227"/>
    <w:pPr>
      <w:spacing w:after="0" w:line="240" w:lineRule="auto"/>
    </w:pPr>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 Cha"/>
    <w:link w:val="tag"/>
    <w:rsid w:val="00001227"/>
    <w:rPr>
      <w:rFonts w:ascii="Times New Roman" w:eastAsia="Times New Roman" w:hAnsi="Times New Roman" w:cs="Times New Roman"/>
      <w:b/>
      <w:sz w:val="24"/>
      <w:szCs w:val="20"/>
    </w:rPr>
  </w:style>
  <w:style w:type="paragraph" w:styleId="CommentText">
    <w:name w:val="annotation text"/>
    <w:basedOn w:val="Normal"/>
    <w:link w:val="CommentTextChar"/>
    <w:uiPriority w:val="99"/>
    <w:semiHidden/>
    <w:unhideWhenUsed/>
    <w:rsid w:val="00001227"/>
    <w:pPr>
      <w:spacing w:line="240" w:lineRule="auto"/>
    </w:pPr>
    <w:rPr>
      <w:sz w:val="20"/>
      <w:szCs w:val="20"/>
    </w:rPr>
  </w:style>
  <w:style w:type="character" w:customStyle="1" w:styleId="CommentTextChar">
    <w:name w:val="Comment Text Char"/>
    <w:basedOn w:val="DefaultParagraphFont"/>
    <w:link w:val="CommentText"/>
    <w:uiPriority w:val="99"/>
    <w:semiHidden/>
    <w:rsid w:val="00001227"/>
    <w:rPr>
      <w:rFonts w:ascii="Calibri" w:hAnsi="Calibri"/>
      <w:sz w:val="20"/>
      <w:szCs w:val="20"/>
    </w:rPr>
  </w:style>
  <w:style w:type="character" w:customStyle="1" w:styleId="CommentSubjectChar">
    <w:name w:val="Comment Subject Char"/>
    <w:basedOn w:val="CommentTextChar"/>
    <w:link w:val="CommentSubject"/>
    <w:uiPriority w:val="99"/>
    <w:semiHidden/>
    <w:rsid w:val="00001227"/>
    <w:rPr>
      <w:rFonts w:ascii="Calibri" w:hAnsi="Calibri"/>
      <w:b/>
      <w:bCs/>
      <w:sz w:val="20"/>
      <w:szCs w:val="20"/>
    </w:rPr>
  </w:style>
  <w:style w:type="paragraph" w:styleId="CommentSubject">
    <w:name w:val="annotation subject"/>
    <w:basedOn w:val="CommentText"/>
    <w:next w:val="CommentText"/>
    <w:link w:val="CommentSubjectChar"/>
    <w:uiPriority w:val="99"/>
    <w:semiHidden/>
    <w:unhideWhenUsed/>
    <w:rsid w:val="00001227"/>
    <w:rPr>
      <w:b/>
      <w:bCs/>
    </w:rPr>
  </w:style>
  <w:style w:type="character" w:customStyle="1" w:styleId="BalloonTextChar">
    <w:name w:val="Balloon Text Char"/>
    <w:basedOn w:val="DefaultParagraphFont"/>
    <w:link w:val="BalloonText"/>
    <w:uiPriority w:val="99"/>
    <w:semiHidden/>
    <w:rsid w:val="00001227"/>
    <w:rPr>
      <w:rFonts w:ascii="Segoe UI" w:hAnsi="Segoe UI" w:cs="Segoe UI"/>
      <w:sz w:val="18"/>
      <w:szCs w:val="18"/>
    </w:rPr>
  </w:style>
  <w:style w:type="paragraph" w:styleId="BalloonText">
    <w:name w:val="Balloon Text"/>
    <w:basedOn w:val="Normal"/>
    <w:link w:val="BalloonTextChar"/>
    <w:uiPriority w:val="99"/>
    <w:semiHidden/>
    <w:unhideWhenUsed/>
    <w:rsid w:val="00001227"/>
    <w:pPr>
      <w:spacing w:after="0" w:line="240" w:lineRule="auto"/>
    </w:pPr>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unypress.edu/pdf/61761.pdf" TargetMode="External"/><Relationship Id="rId21" Type="http://schemas.openxmlformats.org/officeDocument/2006/relationships/hyperlink" Target="http://en.wikipedia.org/wiki/Martin_Heidegger" TargetMode="External"/><Relationship Id="rId42" Type="http://schemas.openxmlformats.org/officeDocument/2006/relationships/hyperlink" Target="https://religiousstudies.stanford.edu/wp-content/uploads/34-1988-HEIDEGGER-AND-THE-NAZIS-Best.pdf" TargetMode="External"/><Relationship Id="rId47" Type="http://schemas.openxmlformats.org/officeDocument/2006/relationships/hyperlink" Target="https://www.cdc.gov/vaccinesafety/concerns/autism.html" TargetMode="External"/><Relationship Id="rId63" Type="http://schemas.openxmlformats.org/officeDocument/2006/relationships/hyperlink" Target="http://cdn.exxonmobil.com/~/media/global/files/worldwide-giving/2015-worldwide-contributions-public-policy.pdf" TargetMode="External"/><Relationship Id="rId68" Type="http://schemas.openxmlformats.org/officeDocument/2006/relationships/hyperlink" Target="https://www.desmogblog.com/2016/04/26/there-no-doubt-exxon-knew-co2-pollution-was-global-threat-late-1970s" TargetMode="External"/><Relationship Id="rId84" Type="http://schemas.openxmlformats.org/officeDocument/2006/relationships/hyperlink" Target="https://www.desmogblog.com/2016/01/28/what-are-chances-getting-all-these-record-hot-years-without-extra-greenhouse-gases-answer" TargetMode="External"/><Relationship Id="rId89" Type="http://schemas.openxmlformats.org/officeDocument/2006/relationships/hyperlink" Target="file:///Users/readfearn/Downloads/20160407_AnnualReport.pdf" TargetMode="External"/><Relationship Id="rId112" Type="http://schemas.openxmlformats.org/officeDocument/2006/relationships/theme" Target="theme/theme1.xml"/><Relationship Id="rId16" Type="http://schemas.openxmlformats.org/officeDocument/2006/relationships/hyperlink" Target="http://www.fastcoexist.com/1679903/the-rise-of-the-micro-entrepreneurship-economy" TargetMode="External"/><Relationship Id="rId107" Type="http://schemas.openxmlformats.org/officeDocument/2006/relationships/image" Target="media/image1.gif"/><Relationship Id="rId11" Type="http://schemas.openxmlformats.org/officeDocument/2006/relationships/hyperlink" Target="https://www.airbnb.com.au/" TargetMode="External"/><Relationship Id="rId32" Type="http://schemas.openxmlformats.org/officeDocument/2006/relationships/hyperlink" Target="http://www.independent.co.uk/news/science/stephen-hawking-transcendence-looks-at-the-implications-of-artificial-intelligence--but-are-we-taking-ai-seriously-enough-9313474.html" TargetMode="External"/><Relationship Id="rId37" Type="http://schemas.openxmlformats.org/officeDocument/2006/relationships/hyperlink" Target="http://www-rohan.sdsu.edu/faculty/vinge/misc/singularity.html" TargetMode="External"/><Relationship Id="rId53" Type="http://schemas.openxmlformats.org/officeDocument/2006/relationships/hyperlink" Target="http://blogs.discovermagazine.com/collideascape/2014/08/07/vaccine-gmo-denial-treated-equally/" TargetMode="External"/><Relationship Id="rId58" Type="http://schemas.openxmlformats.org/officeDocument/2006/relationships/hyperlink" Target="https://www.desmogblog.com/2016/07/08/exxonmobil-new-disclosures-show-oil-giant-still-funding-climate-science-denial-groups)" TargetMode="External"/><Relationship Id="rId74" Type="http://schemas.openxmlformats.org/officeDocument/2006/relationships/hyperlink" Target="https://www.aei.org/publication/5-questions-every-presidential-candidate-should-answer-global-warming-and-energy-policy-edition/" TargetMode="External"/><Relationship Id="rId79" Type="http://schemas.openxmlformats.org/officeDocument/2006/relationships/hyperlink" Target="http://cdn.exxonmobil.com/~/media/global/files/worldwide-giving/2015-worldwide-contributions-public-policy.pdf" TargetMode="External"/><Relationship Id="rId102" Type="http://schemas.openxmlformats.org/officeDocument/2006/relationships/hyperlink" Target="https://www.brookings.edu/research/papers/2014/09/political-party-development-arab-spring-hamid" TargetMode="External"/><Relationship Id="rId5" Type="http://schemas.openxmlformats.org/officeDocument/2006/relationships/webSettings" Target="webSettings.xml"/><Relationship Id="rId90" Type="http://schemas.openxmlformats.org/officeDocument/2006/relationships/hyperlink" Target="http://www.prwatch.org/news/2016/06/13114/peabody-coal-bankruptcy-reveals-extensive-funding-climate-denial-network" TargetMode="External"/><Relationship Id="rId95" Type="http://schemas.openxmlformats.org/officeDocument/2006/relationships/hyperlink" Target="http://www.heritage.org/defense/commentary/the-importance-hard-power" TargetMode="External"/><Relationship Id="rId22" Type="http://schemas.openxmlformats.org/officeDocument/2006/relationships/hyperlink" Target="http://simondon.ocular-witness.com/wp-content/uploads/2008/05/question_concerning_technology.pdf" TargetMode="External"/><Relationship Id="rId27" Type="http://schemas.openxmlformats.org/officeDocument/2006/relationships/hyperlink" Target="http://s3.amazonaws.com/academia.edu.documents/37496608/Prozorov_World_Final_2012.pdf?AWSAccessKeyId=AKIAIWOWYYGZ2Y53UL3A&amp;Expires=1500767285&amp;Signature=8H6CxqkPvBdWKlxtbnu7TMeuIFQ%3D&amp;response-content-disposition=inline%3B%20filename%3DWhat_is_the_World_in_World_Politics.pdf" TargetMode="External"/><Relationship Id="rId43" Type="http://schemas.openxmlformats.org/officeDocument/2006/relationships/hyperlink" Target="https://religiousstudies.stanford.edu/wp-content/uploads/34-1988-HEIDEGGER-AND-THE-NAZIS-Best.pdf" TargetMode="External"/><Relationship Id="rId48" Type="http://schemas.openxmlformats.org/officeDocument/2006/relationships/hyperlink" Target="https://www.verywell.com/anti-vaccine-myths-and-misinformation-2633730" TargetMode="External"/><Relationship Id="rId64" Type="http://schemas.openxmlformats.org/officeDocument/2006/relationships/hyperlink" Target="https://www.desmogblog.com/exxonmobil-funding-climate-science-denial" TargetMode="External"/><Relationship Id="rId69" Type="http://schemas.openxmlformats.org/officeDocument/2006/relationships/hyperlink" Target="https://www.desmogblog.com/2016/05/12/you-have-been-fooled-agu-reopens-exxon-sponsorship-talks-after-stinging-letter-senator" TargetMode="External"/><Relationship Id="rId80" Type="http://schemas.openxmlformats.org/officeDocument/2006/relationships/hyperlink" Target="http://www.washingtonexaminer.com/manhattan-moment-changing-climate-changing-claims/article/2564452" TargetMode="External"/><Relationship Id="rId85" Type="http://schemas.openxmlformats.org/officeDocument/2006/relationships/hyperlink" Target="https://insideclimatenews.org/news/12082015/minorities-targeted-misinformation-obama-carbon-clean-power-plan-national-black-chamber-commerce" TargetMode="External"/><Relationship Id="rId12" Type="http://schemas.openxmlformats.org/officeDocument/2006/relationships/hyperlink" Target="http://www.wired.com/2012/04/ff_andreessen/all/" TargetMode="External"/><Relationship Id="rId17" Type="http://schemas.openxmlformats.org/officeDocument/2006/relationships/hyperlink" Target="https://philosophyforchange.wordpress.com/2012/11/15/the-rise-of-social-reputation-systems/" TargetMode="External"/><Relationship Id="rId33" Type="http://schemas.openxmlformats.org/officeDocument/2006/relationships/hyperlink" Target="http://time.com/3541005/elon-musk-artificial-intelligence/" TargetMode="External"/><Relationship Id="rId38" Type="http://schemas.openxmlformats.org/officeDocument/2006/relationships/hyperlink" Target="https://nakedsecurity.sophos.com/2015/02/17/artificial-intelligence-could-make-us-extinct-warn-oxford-university-researchers/" TargetMode="External"/><Relationship Id="rId59" Type="http://schemas.openxmlformats.org/officeDocument/2006/relationships/hyperlink" Target="https://www.desmogblog.com/exxonmobil-funding-climate-science-denial" TargetMode="External"/><Relationship Id="rId103" Type="http://schemas.openxmlformats.org/officeDocument/2006/relationships/hyperlink" Target="http://csis.org/files/publication/TWQ_13Winter_HachigianShorr.pdf" TargetMode="External"/><Relationship Id="rId108" Type="http://schemas.openxmlformats.org/officeDocument/2006/relationships/hyperlink" Target="http://marxandphilosophy.org.uk/reviewofbooks/reviews/2015/2118" TargetMode="External"/><Relationship Id="rId54" Type="http://schemas.openxmlformats.org/officeDocument/2006/relationships/hyperlink" Target="http://www.biofortified.org/2013/05/the-organic-consumer-association-progressive-activists-or-organic-astroturf/" TargetMode="External"/><Relationship Id="rId70" Type="http://schemas.openxmlformats.org/officeDocument/2006/relationships/hyperlink" Target="https://www.desmogblog.com/american-enterprise-institute" TargetMode="External"/><Relationship Id="rId75" Type="http://schemas.openxmlformats.org/officeDocument/2006/relationships/hyperlink" Target="https://www.desmogblog.com/american-legislative-exchange-council" TargetMode="External"/><Relationship Id="rId91" Type="http://schemas.openxmlformats.org/officeDocument/2006/relationships/hyperlink" Target="https://www.desmogblog.com/2016/05/12/you-have-been-fooled-agu-reopens-exxon-sponsorship-talks-after-stinging-letter-senator" TargetMode="External"/><Relationship Id="rId96" Type="http://schemas.openxmlformats.org/officeDocument/2006/relationships/hyperlink" Target="https://www.brookings.edu/blog/markaz/2016/04/12/everyone-says-the-libya-intervention-was-a-failure-theyre-wrong/" TargetMode="External"/><Relationship Id="rId1" Type="http://schemas.openxmlformats.org/officeDocument/2006/relationships/customXml" Target="../customXml/item1.xml"/><Relationship Id="rId6" Type="http://schemas.openxmlformats.org/officeDocument/2006/relationships/hyperlink" Target="http://www.unm.edu/~ithomson/HeidOntEd.pdf" TargetMode="External"/><Relationship Id="rId15" Type="http://schemas.openxmlformats.org/officeDocument/2006/relationships/hyperlink" Target="http://www.taskrabbit.com/" TargetMode="External"/><Relationship Id="rId23" Type="http://schemas.openxmlformats.org/officeDocument/2006/relationships/hyperlink" Target="https://etd.ohiolink.edu/!etd.send_file?accession=wright1496157049641683&amp;disposition=inline" TargetMode="External"/><Relationship Id="rId28" Type="http://schemas.openxmlformats.org/officeDocument/2006/relationships/hyperlink" Target="http://www.gravitytrap.com/classes/readings/Marx-TC-2010-51.pdf" TargetMode="External"/><Relationship Id="rId36" Type="http://schemas.openxmlformats.org/officeDocument/2006/relationships/hyperlink" Target="http://www.newyorker.com/tech/elements/why-we-should-think-about-the-threat-of-artificial-intelligence" TargetMode="External"/><Relationship Id="rId49" Type="http://schemas.openxmlformats.org/officeDocument/2006/relationships/hyperlink" Target="http://www.npr.org/2017/01/10/509185540/despite-the-facts-trump-once-again-embraces-vaccine-skeptics" TargetMode="External"/><Relationship Id="rId57" Type="http://schemas.openxmlformats.org/officeDocument/2006/relationships/hyperlink" Target="https://www.newscientist.com/article/2101611-chemtrails-conspiracy-theory-gets-put-to-the-ultimate-test/" TargetMode="External"/><Relationship Id="rId106" Type="http://schemas.openxmlformats.org/officeDocument/2006/relationships/hyperlink" Target="https://www.theatlantic.com/international/archive/2016/10/american-intervention-syria/504512/" TargetMode="External"/><Relationship Id="rId10" Type="http://schemas.openxmlformats.org/officeDocument/2006/relationships/hyperlink" Target="http://a16z.com/" TargetMode="External"/><Relationship Id="rId31" Type="http://schemas.openxmlformats.org/officeDocument/2006/relationships/hyperlink" Target="http://www.bbc.com/news/technology-30290540" TargetMode="External"/><Relationship Id="rId44" Type="http://schemas.openxmlformats.org/officeDocument/2006/relationships/hyperlink" Target="https://religiousstudies.stanford.edu/wp-content/uploads/34-1988-HEIDEGGER-AND-THE-NAZIS-Best.pdf" TargetMode="External"/><Relationship Id="rId52" Type="http://schemas.openxmlformats.org/officeDocument/2006/relationships/hyperlink" Target="https://www.vox.com/science-and-health/2017/4/25/15408610/conspiracy-theories-psychologist-explained" TargetMode="External"/><Relationship Id="rId60" Type="http://schemas.openxmlformats.org/officeDocument/2006/relationships/hyperlink" Target="http://www.bbc.com/news/science-environment-36375922" TargetMode="External"/><Relationship Id="rId65" Type="http://schemas.openxmlformats.org/officeDocument/2006/relationships/hyperlink" Target="http://www.socialfunds.com/shared/reports/1211896380_ExxonMobil_2007_Corporate_Citizenship_Report.pdf" TargetMode="External"/><Relationship Id="rId73" Type="http://schemas.openxmlformats.org/officeDocument/2006/relationships/hyperlink" Target="https://www.aei.org/publication/the-inconvenient-truth-about-climate-policy/" TargetMode="External"/><Relationship Id="rId78" Type="http://schemas.openxmlformats.org/officeDocument/2006/relationships/hyperlink" Target="http://cdn.exxonmobil.com/~/media/global/files/worldwide-giving/2014-worldwide-contributions-public-policy.pdf" TargetMode="External"/><Relationship Id="rId81" Type="http://schemas.openxmlformats.org/officeDocument/2006/relationships/hyperlink" Target="https://mrmjournal.biomedcentral.com/articles/10.1186/s40248-015-0036-x" TargetMode="External"/><Relationship Id="rId86" Type="http://schemas.openxmlformats.org/officeDocument/2006/relationships/hyperlink" Target="http://www.fed-soc.org/" TargetMode="External"/><Relationship Id="rId94" Type="http://schemas.openxmlformats.org/officeDocument/2006/relationships/hyperlink" Target="http://philsci-archive.pitt.edu/13070/1/Philosophy%20Compass_MI.pdf" TargetMode="External"/><Relationship Id="rId99" Type="http://schemas.openxmlformats.org/officeDocument/2006/relationships/hyperlink" Target="https://www.brookings.edu/~/media/research/files/papers/2013/12/03-libya-national-reconciliation-sharqieh/libya-national-reconciliation-english.pdf" TargetMode="External"/><Relationship Id="rId101" Type="http://schemas.openxmlformats.org/officeDocument/2006/relationships/hyperlink" Target="https://www.brookings.edu/~/media/research/files/papers/2014/03/17-libya-lustration-david-mzioudet/lustration-in-libya-english.pdf" TargetMode="External"/><Relationship Id="rId4" Type="http://schemas.openxmlformats.org/officeDocument/2006/relationships/settings" Target="settings.xml"/><Relationship Id="rId9" Type="http://schemas.openxmlformats.org/officeDocument/2006/relationships/hyperlink" Target="http://en.wikipedia.org/wiki/Marc_Andreessen" TargetMode="External"/><Relationship Id="rId13" Type="http://schemas.openxmlformats.org/officeDocument/2006/relationships/hyperlink" Target="https://www.uber.com/" TargetMode="External"/><Relationship Id="rId18" Type="http://schemas.openxmlformats.org/officeDocument/2006/relationships/hyperlink" Target="http://magazine.ouishare.net/2014/03/the-sharing-economy-capitalisms-last-stand/" TargetMode="External"/><Relationship Id="rId39" Type="http://schemas.openxmlformats.org/officeDocument/2006/relationships/hyperlink" Target="http://www.unm.edu/~ithomson/HeidOntEd.pdf" TargetMode="External"/><Relationship Id="rId109" Type="http://schemas.openxmlformats.org/officeDocument/2006/relationships/hyperlink" Target="https://futureoflife.org/2016/10/11/how-can-ai-learn-to-be-safe/" TargetMode="External"/><Relationship Id="rId34" Type="http://schemas.openxmlformats.org/officeDocument/2006/relationships/hyperlink" Target="https://twitter.com/elonmusk/status/495759307346952192" TargetMode="External"/><Relationship Id="rId50" Type="http://schemas.openxmlformats.org/officeDocument/2006/relationships/hyperlink" Target="http://www.bmj.com/content/342/bmj.c7452" TargetMode="External"/><Relationship Id="rId55" Type="http://schemas.openxmlformats.org/officeDocument/2006/relationships/hyperlink" Target="http://www.npr.org/sections/health-shots/2017/05/03/526723028/autism-fears-fueling-minnesotas-measles-outbreak" TargetMode="External"/><Relationship Id="rId76" Type="http://schemas.openxmlformats.org/officeDocument/2006/relationships/hyperlink" Target="http://thinkprogress.org/climate/2014/09/22/3570463/google-says-alec-lies-about-climate-change/" TargetMode="External"/><Relationship Id="rId97" Type="http://schemas.openxmlformats.org/officeDocument/2006/relationships/hyperlink" Target="http://www.theatlantic.com/magazine/archive/2016/04/the-obama-doctrine/471525/" TargetMode="External"/><Relationship Id="rId104" Type="http://schemas.openxmlformats.org/officeDocument/2006/relationships/hyperlink" Target="https://books.google.com/books?id=6wJvFVyhKJwC&amp;pg=PT55&amp;source=gbs_toc_r&amp;cad=4%23v=onepage&amp;q=something%25252520else&amp;f=false" TargetMode="External"/><Relationship Id="rId7" Type="http://schemas.openxmlformats.org/officeDocument/2006/relationships/hyperlink" Target="http://www.unm.edu/~ithomson/HeidOntEd.pdf" TargetMode="External"/><Relationship Id="rId71" Type="http://schemas.openxmlformats.org/officeDocument/2006/relationships/hyperlink" Target="https://www.aei.org/publication/paris-in-the-fall-cop-21-vs-climate-evidence/" TargetMode="External"/><Relationship Id="rId92" Type="http://schemas.openxmlformats.org/officeDocument/2006/relationships/hyperlink" Target="https://www.desmogblog.com/2016/06/28/why-hasn-t-exxonmobil-published-2015-philanthropy-reports-yet-might-they-reveal-ongoing-climate-denial-funding" TargetMode="External"/><Relationship Id="rId2" Type="http://schemas.openxmlformats.org/officeDocument/2006/relationships/numbering" Target="numbering.xml"/><Relationship Id="rId29" Type="http://schemas.openxmlformats.org/officeDocument/2006/relationships/hyperlink" Target="http://www.doria.fi/bitstream/handle/10024/66733/AnnalesAII257Joronen.pdf?sequence=1" TargetMode="External"/><Relationship Id="rId24" Type="http://schemas.openxmlformats.org/officeDocument/2006/relationships/hyperlink" Target="https://www.researchgate.net/profile/Torsten_Frey/publication/303333931_The_Current_Environmental_Crisis_in_Light_of_Heidegger's_%20/inks/573d6b7008ae298602e5a4ab.pdf" TargetMode="External"/><Relationship Id="rId40" Type="http://schemas.openxmlformats.org/officeDocument/2006/relationships/hyperlink" Target="http://www.npr.org/sections/13.7/2014/07/20/331975032/exposing-the-illusion-of-homo-economicus" TargetMode="External"/><Relationship Id="rId45" Type="http://schemas.openxmlformats.org/officeDocument/2006/relationships/hyperlink" Target="https://religiousstudies.stanford.edu/wp-content/uploads/34-1988-HEIDEGGER-AND-THE-NAZIS-Best.pdf" TargetMode="External"/><Relationship Id="rId66" Type="http://schemas.openxmlformats.org/officeDocument/2006/relationships/hyperlink" Target="https://insideclimatenews.org/content/Exxon-The-Road-Not-Taken" TargetMode="External"/><Relationship Id="rId87" Type="http://schemas.openxmlformats.org/officeDocument/2006/relationships/hyperlink" Target="http://www.fed-soc.org/blog/detail/the-climate-change-inquisition-part-iithe-scandal-unfolds" TargetMode="External"/><Relationship Id="rId110" Type="http://schemas.openxmlformats.org/officeDocument/2006/relationships/hyperlink" Target="http://www.crnano.org/BD-Goo.htm" TargetMode="External"/><Relationship Id="rId61" Type="http://schemas.openxmlformats.org/officeDocument/2006/relationships/hyperlink" Target="http://www.nytimes.com/2016/05/20/science/exxon-mobil-climate-change-global-warming.html?_r=0" TargetMode="External"/><Relationship Id="rId82" Type="http://schemas.openxmlformats.org/officeDocument/2006/relationships/hyperlink" Target="https://www.desmogblog.com/national-black-chamber-commerce" TargetMode="External"/><Relationship Id="rId19" Type="http://schemas.openxmlformats.org/officeDocument/2006/relationships/hyperlink" Target="http://www.cjr.org/cover_story/evgeny_vs_the_internet.php?page=all" TargetMode="External"/><Relationship Id="rId14" Type="http://schemas.openxmlformats.org/officeDocument/2006/relationships/hyperlink" Target="https://www.lyft.com/" TargetMode="External"/><Relationship Id="rId30" Type="http://schemas.openxmlformats.org/officeDocument/2006/relationships/hyperlink" Target="http://time.com/3614349/artificial-intelligence-singularity-stephen-hawking-elon-musk/" TargetMode="External"/><Relationship Id="rId35" Type="http://schemas.openxmlformats.org/officeDocument/2006/relationships/hyperlink" Target="http://www.ft.com/intl/cms/s/2/021d3484-fd1d-11e3-8ca9-00144feab7de.html" TargetMode="External"/><Relationship Id="rId56" Type="http://schemas.openxmlformats.org/officeDocument/2006/relationships/hyperlink" Target="http://www.march-against-monsanto.com/mystery-e-coli-strain-smoking-gun-in-chipotle-sabotage-federal-investigation-reveals/" TargetMode="External"/><Relationship Id="rId77" Type="http://schemas.openxmlformats.org/officeDocument/2006/relationships/hyperlink" Target="https://www.desmogblog.com/manhattan-institute-policy-research" TargetMode="External"/><Relationship Id="rId100" Type="http://schemas.openxmlformats.org/officeDocument/2006/relationships/hyperlink" Target="https://www.brookings.edu/~/media/research/files/papers/2013/12/03-libya-national-reconciliation-sharqieh/libya-national-reconciliation-english.pdf" TargetMode="External"/><Relationship Id="rId105" Type="http://schemas.openxmlformats.org/officeDocument/2006/relationships/hyperlink" Target="http://www.nytimes.com/2004/10/17/magazine/if-you-break-it.html" TargetMode="External"/><Relationship Id="rId8" Type="http://schemas.openxmlformats.org/officeDocument/2006/relationships/hyperlink" Target="https://philosophyforchange.wordpress.com/2014/09/01/heidegger-in-silicon-valley-social-operating-systems-technological-enframing-and-the-hacker-way/" TargetMode="External"/><Relationship Id="rId51" Type="http://schemas.openxmlformats.org/officeDocument/2006/relationships/hyperlink" Target="https://www.washingtonpost.com/news/to-your-health/wp/2017/02/17/the-evidence-for-vaccine-safety-is-abundant-that-will-be-100000-please/" TargetMode="External"/><Relationship Id="rId72" Type="http://schemas.openxmlformats.org/officeDocument/2006/relationships/hyperlink" Target="https://www.desmogblog.com/2016/04/14/new-meta-study-confirms-consensus-97-publishing-climate-scientists-agree-we-causing-global-warming" TargetMode="External"/><Relationship Id="rId93" Type="http://schemas.openxmlformats.org/officeDocument/2006/relationships/hyperlink" Target="http://www.pewresearch.org/fact-tank/2016/10/24/as-the-need-for-highly-trained-scientists-grows-a-look-at-why-people-choose-these-careers/" TargetMode="External"/><Relationship Id="rId98" Type="http://schemas.openxmlformats.org/officeDocument/2006/relationships/hyperlink" Target="https://www.brookings.edu/research/opinions/2011/12/02-libya-odonnell-vaisse" TargetMode="External"/><Relationship Id="rId3" Type="http://schemas.openxmlformats.org/officeDocument/2006/relationships/styles" Target="styles.xml"/><Relationship Id="rId25" Type="http://schemas.openxmlformats.org/officeDocument/2006/relationships/hyperlink" Target="https://etd.ohiolink.edu/!etd.send_file?accession=wright1496157049641683&amp;disposition=inline" TargetMode="External"/><Relationship Id="rId46" Type="http://schemas.openxmlformats.org/officeDocument/2006/relationships/hyperlink" Target="https://www.forbes.com/sites/kavinsenapathy/2017/05/18/the-anti-vaccine-and-anti-gmo-movements-are-inextricably-linked-and-cause-preventable-suffering/" TargetMode="External"/><Relationship Id="rId67" Type="http://schemas.openxmlformats.org/officeDocument/2006/relationships/hyperlink" Target="http://graphics.latimes.com/exxon-arctic/" TargetMode="External"/><Relationship Id="rId20" Type="http://schemas.openxmlformats.org/officeDocument/2006/relationships/hyperlink" Target="http://www.wired.com/2012/02/zuck-letter/" TargetMode="External"/><Relationship Id="rId41" Type="http://schemas.openxmlformats.org/officeDocument/2006/relationships/hyperlink" Target="https://muse.jhu.edu/article/218079" TargetMode="External"/><Relationship Id="rId62" Type="http://schemas.openxmlformats.org/officeDocument/2006/relationships/hyperlink" Target="http://www.naturalgasintel.com/articles/106549-exxonmobil-shareholders-again-reject-fracking-transparency-measure-ok-board-nominations-for-outsiders" TargetMode="External"/><Relationship Id="rId83" Type="http://schemas.openxmlformats.org/officeDocument/2006/relationships/hyperlink" Target="http://www.phillytrib.com/commentary/global-warming-proponents-cling-to-costly-farce/article_823387dc-177d-5892-ade6-881d50d8cbe8.html" TargetMode="External"/><Relationship Id="rId88" Type="http://schemas.openxmlformats.org/officeDocument/2006/relationships/hyperlink" Target="http://www.fed-soc.org/blog/detail/green-20-ags-what-is-it-really-about" TargetMode="External"/><Relationship Id="rId11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4CA7C-6A6E-48A9-81B2-A79CEEAF4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1637</TotalTime>
  <Pages>204</Pages>
  <Words>115673</Words>
  <Characters>632166</Characters>
  <Application>Microsoft Office Word</Application>
  <DocSecurity>0</DocSecurity>
  <Lines>7133</Lines>
  <Paragraphs>487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Martin</dc:creator>
  <cp:keywords>5.1.1</cp:keywords>
  <dc:description/>
  <cp:lastModifiedBy>Adam Martin</cp:lastModifiedBy>
  <cp:revision>4</cp:revision>
  <dcterms:created xsi:type="dcterms:W3CDTF">2017-07-22T22:22:00Z</dcterms:created>
  <dcterms:modified xsi:type="dcterms:W3CDTF">2017-07-24T06:22:00Z</dcterms:modified>
</cp:coreProperties>
</file>