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076AAE" w14:textId="77777777" w:rsidR="00173BB0" w:rsidRPr="00173BB0" w:rsidRDefault="00173BB0" w:rsidP="00173BB0">
      <w:pPr>
        <w:pStyle w:val="Heading3"/>
      </w:pPr>
      <w:r w:rsidRPr="00173BB0">
        <w:t>Disabilities Aff</w:t>
      </w:r>
    </w:p>
    <w:p w14:paraId="2294866E" w14:textId="77777777" w:rsidR="008D6245" w:rsidRDefault="008D6245" w:rsidP="008D6245">
      <w:pPr>
        <w:pStyle w:val="Heading4"/>
      </w:pPr>
      <w:proofErr w:type="gramStart"/>
      <w:r>
        <w:t>AHCA d</w:t>
      </w:r>
      <w:r w:rsidR="00173BB0">
        <w:t>ecks funding for disabilities.</w:t>
      </w:r>
      <w:proofErr w:type="gramEnd"/>
    </w:p>
    <w:p w14:paraId="36F5EF0C" w14:textId="77777777" w:rsidR="008D6245" w:rsidRDefault="008D6245" w:rsidP="008D6245">
      <w:proofErr w:type="spellStart"/>
      <w:r w:rsidRPr="00173BB0">
        <w:rPr>
          <w:rStyle w:val="Style13ptBold"/>
        </w:rPr>
        <w:t>Diament</w:t>
      </w:r>
      <w:proofErr w:type="spellEnd"/>
      <w:r w:rsidRPr="00173BB0">
        <w:rPr>
          <w:rStyle w:val="Style13ptBold"/>
        </w:rPr>
        <w:t xml:space="preserve"> 5/4,</w:t>
      </w:r>
      <w:r>
        <w:t xml:space="preserve"> (Michelle </w:t>
      </w:r>
      <w:proofErr w:type="spellStart"/>
      <w:r>
        <w:t>Diament</w:t>
      </w:r>
      <w:proofErr w:type="spellEnd"/>
      <w:r>
        <w:t xml:space="preserve">, correspondent for the disability scoop, “House Passes Health Care Bill Alarming Disability Advocates” may 4, 2017, disability scoop, </w:t>
      </w:r>
      <w:hyperlink r:id="rId7" w:history="1">
        <w:r w:rsidR="00173BB0" w:rsidRPr="00D959C6">
          <w:rPr>
            <w:rStyle w:val="Hyperlink"/>
          </w:rPr>
          <w:t>https://www.disabilityscoop.com/2017/05/04/house-health-alarming-advocates/23666/)-os</w:t>
        </w:r>
      </w:hyperlink>
    </w:p>
    <w:p w14:paraId="13E064F9" w14:textId="77777777" w:rsidR="00173BB0" w:rsidRPr="008D6245" w:rsidRDefault="00173BB0" w:rsidP="008D6245"/>
    <w:p w14:paraId="228E4E1F" w14:textId="77777777" w:rsidR="00A95652" w:rsidRDefault="008D6245" w:rsidP="00B55AD5">
      <w:pPr>
        <w:rPr>
          <w:sz w:val="16"/>
        </w:rPr>
      </w:pPr>
      <w:r w:rsidRPr="00173BB0">
        <w:rPr>
          <w:sz w:val="16"/>
        </w:rPr>
        <w:t xml:space="preserve">The U.S. House of Representatives voted to approve a health care overhaul bill that advocates say would have devastating consequences for people with disabilities. With a vote of 217 to 213 on Thursday, the measure known as the American Health Care Act follows through on Republicans’ longstanding promise to repeal and replace the Affordable Care Act. The </w:t>
      </w:r>
      <w:r w:rsidRPr="008D6245">
        <w:rPr>
          <w:rStyle w:val="StyleUnderline"/>
        </w:rPr>
        <w:t>legislation, which now heads to the Senate, would fundamentally alter Medicaid by shifting the program to a per capita cap system while also reducing protections for those with pre-existing conditions</w:t>
      </w:r>
      <w:r w:rsidRPr="00173BB0">
        <w:rPr>
          <w:sz w:val="16"/>
        </w:rPr>
        <w:t xml:space="preserve">. Under the measure, states could obtain waivers to allow insurers to charge more for those with pre-existing conditions in some cases and to forgo the requirement that health plans include what are known as “essential health benefits” like </w:t>
      </w:r>
      <w:r w:rsidRPr="008D6245">
        <w:rPr>
          <w:rStyle w:val="StyleUnderline"/>
        </w:rPr>
        <w:t xml:space="preserve">mental and behavioral health treatment as well as rehabilitative and </w:t>
      </w:r>
      <w:proofErr w:type="spellStart"/>
      <w:r w:rsidRPr="008D6245">
        <w:rPr>
          <w:rStyle w:val="StyleUnderline"/>
        </w:rPr>
        <w:t>habilitative</w:t>
      </w:r>
      <w:proofErr w:type="spellEnd"/>
      <w:r w:rsidRPr="008D6245">
        <w:rPr>
          <w:rStyle w:val="StyleUnderline"/>
        </w:rPr>
        <w:t xml:space="preserve"> services and devices. Disability advocates say that if the health care bill does become law it will seriously threaten home- and community-based services and other supports that people with developmental disabilities rely on.</w:t>
      </w:r>
      <w:r w:rsidRPr="00173BB0">
        <w:rPr>
          <w:sz w:val="16"/>
        </w:rPr>
        <w:t xml:space="preserve"> “The American Health Care Act </w:t>
      </w:r>
      <w:r w:rsidRPr="008D6245">
        <w:rPr>
          <w:rStyle w:val="StyleUnderline"/>
        </w:rPr>
        <w:t>shows callous and dangerous disregard for the well-being of people with disabilities and their families and erases decades of progress</w:t>
      </w:r>
      <w:r w:rsidRPr="00173BB0">
        <w:rPr>
          <w:sz w:val="16"/>
        </w:rPr>
        <w:t xml:space="preserve">,” said Peter </w:t>
      </w:r>
      <w:proofErr w:type="spellStart"/>
      <w:r w:rsidRPr="00173BB0">
        <w:rPr>
          <w:sz w:val="16"/>
        </w:rPr>
        <w:t>Berns</w:t>
      </w:r>
      <w:proofErr w:type="spellEnd"/>
      <w:r w:rsidRPr="00173BB0">
        <w:rPr>
          <w:sz w:val="16"/>
        </w:rPr>
        <w:t xml:space="preserve">, CEO, </w:t>
      </w:r>
      <w:proofErr w:type="gramStart"/>
      <w:r w:rsidRPr="00173BB0">
        <w:rPr>
          <w:sz w:val="16"/>
        </w:rPr>
        <w:t>The</w:t>
      </w:r>
      <w:proofErr w:type="gramEnd"/>
      <w:r w:rsidRPr="00173BB0">
        <w:rPr>
          <w:sz w:val="16"/>
        </w:rPr>
        <w:t xml:space="preserve"> Arc. Rather than operate as an entitlement program, the measure would institute a per capita cap for Medicaid meaning that the federal government would offer a fixed amount of money for each beneficiary. The Congressional Budget Office has estimated that the plan would lead to $880 billion less in federal spending on Medicaid between 2017 and 2026. “</w:t>
      </w:r>
      <w:r w:rsidRPr="008D6245">
        <w:rPr>
          <w:rStyle w:val="StyleUnderline"/>
        </w:rPr>
        <w:t>These huge cuts and caps will likely put pressure on states to cut home- and community-based waiver services, especially those that are ‘optional,’ like personal care services and therapies,” s</w:t>
      </w:r>
      <w:r w:rsidRPr="00173BB0">
        <w:rPr>
          <w:sz w:val="16"/>
        </w:rPr>
        <w:t xml:space="preserve">aid Kim </w:t>
      </w:r>
      <w:proofErr w:type="spellStart"/>
      <w:r w:rsidRPr="00173BB0">
        <w:rPr>
          <w:sz w:val="16"/>
        </w:rPr>
        <w:t>Musheno</w:t>
      </w:r>
      <w:proofErr w:type="spellEnd"/>
      <w:r w:rsidRPr="00173BB0">
        <w:rPr>
          <w:sz w:val="16"/>
        </w:rPr>
        <w:t xml:space="preserve">, chair of the Consortium for Citizens with Disabilities, </w:t>
      </w:r>
      <w:r w:rsidRPr="008D6245">
        <w:rPr>
          <w:rStyle w:val="StyleUnderline"/>
        </w:rPr>
        <w:t>a coalition of disability advocacy groups</w:t>
      </w:r>
      <w:r w:rsidRPr="00173BB0">
        <w:rPr>
          <w:sz w:val="16"/>
        </w:rPr>
        <w:t>. Beyond ramifications for health care and community-based services for people with disabilities, the Medicaid shift would also have implications for schools, advocates say. School districts are currently able to seek reimbursement from Medicaid for a variety of services provided to children under the Individuals with Disabilities Education Act. Medicaid reimburses schools for everything from speech and occupational therapy to wheelchairs and specialized playground equipment to the tune of roughly $4 billion annually. “</w:t>
      </w:r>
      <w:r w:rsidRPr="008D6245">
        <w:rPr>
          <w:rStyle w:val="StyleUnderline"/>
        </w:rPr>
        <w:t>Under this proposal, states would no longer have to consider schools as eligible Medicaid providers, which would mean that districts would have the same obligation to provide services for students with disabilities under IDEA, but no Medicaid dollars to provide medically-necessary services,”</w:t>
      </w:r>
      <w:r w:rsidRPr="00173BB0">
        <w:rPr>
          <w:sz w:val="16"/>
        </w:rPr>
        <w:t xml:space="preserve"> reads a letter signed by more than 50 advocacy groups that was sent to leaders in the House and Senate this week. The bill now heads to the Senate where its future remains uncertain. Sen. Lamar Alexander, R-Tenn., who heads the Senate health committee said lawmakers in that chamber are still working on their version of the bill and plan to “take the time to get it right.” Among his objectives for a bill, Alexander said, is “gradually giving states more flexibility on the Medicaid program, but doing this in a way that does not pull the rug out from under people who rely on Medicaid.”</w:t>
      </w:r>
    </w:p>
    <w:p w14:paraId="4857AE70" w14:textId="77777777" w:rsidR="00173BB0" w:rsidRDefault="00173BB0" w:rsidP="00B55AD5">
      <w:pPr>
        <w:rPr>
          <w:sz w:val="16"/>
        </w:rPr>
      </w:pPr>
    </w:p>
    <w:p w14:paraId="66CBDAD9" w14:textId="77777777" w:rsidR="00173BB0" w:rsidRDefault="00173BB0" w:rsidP="00173BB0">
      <w:pPr>
        <w:pStyle w:val="Heading3"/>
      </w:pPr>
      <w:r>
        <w:t>Queerness K</w:t>
      </w:r>
      <w:bookmarkStart w:id="0" w:name="_GoBack"/>
      <w:bookmarkEnd w:id="0"/>
    </w:p>
    <w:p w14:paraId="3597A0B5" w14:textId="77777777" w:rsidR="00173BB0" w:rsidRDefault="00173BB0" w:rsidP="00173BB0">
      <w:pPr>
        <w:pStyle w:val="Heading4"/>
      </w:pPr>
      <w:r>
        <w:t xml:space="preserve">Negative criticisms of queerness fail and misses the black </w:t>
      </w:r>
    </w:p>
    <w:p w14:paraId="14FD0C7C" w14:textId="77777777" w:rsidR="00173BB0" w:rsidRPr="00060E6A" w:rsidRDefault="00173BB0" w:rsidP="00173BB0">
      <w:pPr>
        <w:rPr>
          <w:rStyle w:val="Style13ptBold"/>
        </w:rPr>
      </w:pPr>
      <w:r w:rsidRPr="00060E6A">
        <w:rPr>
          <w:rStyle w:val="Style13ptBold"/>
        </w:rPr>
        <w:t xml:space="preserve">Warren </w:t>
      </w:r>
      <w:r>
        <w:rPr>
          <w:rStyle w:val="Style13ptBold"/>
        </w:rPr>
        <w:t>14</w:t>
      </w:r>
      <w:r w:rsidRPr="00D11D6E">
        <w:t xml:space="preserve"> (Calvin, Assistant Professor of American Studies @ Columbian College of </w:t>
      </w:r>
      <w:proofErr w:type="spellStart"/>
      <w:r w:rsidRPr="00D11D6E">
        <w:t>of</w:t>
      </w:r>
      <w:proofErr w:type="spellEnd"/>
      <w:r w:rsidRPr="00D11D6E">
        <w:t xml:space="preserve"> Arts &amp; Sciences, “</w:t>
      </w:r>
      <w:proofErr w:type="spellStart"/>
      <w:r w:rsidRPr="00D11D6E">
        <w:t>Onticide</w:t>
      </w:r>
      <w:proofErr w:type="spellEnd"/>
      <w:r w:rsidRPr="00D11D6E">
        <w:t xml:space="preserve"> </w:t>
      </w:r>
      <w:proofErr w:type="spellStart"/>
      <w:r w:rsidRPr="00D11D6E">
        <w:t>Afropessimism</w:t>
      </w:r>
      <w:proofErr w:type="spellEnd"/>
      <w:r w:rsidRPr="00D11D6E">
        <w:t xml:space="preserve">, Queer Theory, &amp; Ethics”, 1, </w:t>
      </w:r>
      <w:hyperlink r:id="rId8" w:history="1">
        <w:r w:rsidRPr="00D11D6E">
          <w:rPr>
            <w:rStyle w:val="Hyperlink"/>
          </w:rPr>
          <w:t>illwill@riseup.net</w:t>
        </w:r>
      </w:hyperlink>
      <w:r w:rsidRPr="00D11D6E">
        <w:t>) JW</w:t>
      </w:r>
    </w:p>
    <w:p w14:paraId="4AD4A486" w14:textId="77777777" w:rsidR="00173BB0" w:rsidRPr="00D11D6E" w:rsidRDefault="00173BB0" w:rsidP="00173BB0">
      <w:pPr>
        <w:rPr>
          <w:sz w:val="16"/>
        </w:rPr>
      </w:pPr>
      <w:r w:rsidRPr="00D11D6E">
        <w:rPr>
          <w:sz w:val="16"/>
        </w:rPr>
        <w:t>The theoretical and philosophical instruments that we have to examine and explain this scenario—which I will call “</w:t>
      </w:r>
      <w:r w:rsidRPr="00060E6A">
        <w:rPr>
          <w:u w:val="single"/>
        </w:rPr>
        <w:t>queer theory</w:t>
      </w:r>
      <w:r w:rsidRPr="00D11D6E">
        <w:rPr>
          <w:sz w:val="16"/>
        </w:rPr>
        <w:t>” and “Afro-pessimism”—</w:t>
      </w:r>
      <w:r w:rsidRPr="00060E6A">
        <w:rPr>
          <w:u w:val="single"/>
        </w:rPr>
        <w:t>fracture around the “black queer,” endlessly encircling it, but never able to approach it.</w:t>
      </w:r>
      <w:r w:rsidRPr="00D11D6E">
        <w:rPr>
          <w:sz w:val="16"/>
        </w:rPr>
        <w:t xml:space="preserve"> In fact, </w:t>
      </w:r>
      <w:r w:rsidRPr="00060E6A">
        <w:rPr>
          <w:u w:val="single"/>
        </w:rPr>
        <w:t>queer theory 8 and Afro- pessimism are located in different philosophical registers, which are incompatible and irreconcilable</w:t>
      </w:r>
      <w:r w:rsidRPr="00D11D6E">
        <w:rPr>
          <w:sz w:val="16"/>
        </w:rPr>
        <w:t xml:space="preserve">. </w:t>
      </w:r>
      <w:r w:rsidRPr="00060E6A">
        <w:rPr>
          <w:u w:val="single"/>
        </w:rPr>
        <w:t>These discourses collide, or crash, at the site of the “black queer”—the black queer becomes a blind spot distorting the field of vision for both discourses, and the result is fatal.</w:t>
      </w:r>
      <w:r w:rsidRPr="00D11D6E">
        <w:rPr>
          <w:sz w:val="16"/>
        </w:rPr>
        <w:t xml:space="preserve"> The desire to find synthesis and common ground between the two enterprises often results in theoretical misrecognition, false analogies, and impoverished ethics. </w:t>
      </w:r>
      <w:r w:rsidRPr="00060E6A">
        <w:rPr>
          <w:u w:val="single"/>
        </w:rPr>
        <w:t>The “black queer,” then, is theoretically homeless and vulnerable to the impact of discourses traveling at high velocity</w:t>
      </w:r>
      <w:r w:rsidRPr="00D11D6E">
        <w:rPr>
          <w:sz w:val="16"/>
        </w:rPr>
        <w:t xml:space="preserve">. Perhaps we ask too much of theory and philosophy. This essay meditates on this itinerancy. What is seductive about </w:t>
      </w:r>
      <w:r w:rsidRPr="00060E6A">
        <w:rPr>
          <w:u w:val="single"/>
        </w:rPr>
        <w:t>queer theory</w:t>
      </w:r>
      <w:r w:rsidRPr="00D11D6E">
        <w:rPr>
          <w:sz w:val="16"/>
        </w:rPr>
        <w:t xml:space="preserve"> is that it </w:t>
      </w:r>
      <w:r w:rsidRPr="00060E6A">
        <w:rPr>
          <w:u w:val="single"/>
        </w:rPr>
        <w:t>provides a grammar of suffering for this fatality</w:t>
      </w:r>
      <w:r w:rsidRPr="00D11D6E">
        <w:rPr>
          <w:sz w:val="16"/>
        </w:rPr>
        <w:t>. The metaphorical space of the closet, freedom from injustice, heterosexist violence, among other concepts makes queer theory almost irresistible to the theorist yearning for a grammar to communicate the horrors of anti-black and non-</w:t>
      </w:r>
      <w:proofErr w:type="spellStart"/>
      <w:r w:rsidRPr="00D11D6E">
        <w:rPr>
          <w:sz w:val="16"/>
        </w:rPr>
        <w:t>heteronormative</w:t>
      </w:r>
      <w:proofErr w:type="spellEnd"/>
      <w:r w:rsidRPr="00D11D6E">
        <w:rPr>
          <w:sz w:val="16"/>
        </w:rPr>
        <w:t xml:space="preserve"> violence. </w:t>
      </w:r>
      <w:r w:rsidRPr="00060E6A">
        <w:rPr>
          <w:u w:val="single"/>
        </w:rPr>
        <w:t>The horizon of queer communicability, however, is not that of the black—as the black-as-object is situated out of space, time, and the world itself.</w:t>
      </w:r>
      <w:r w:rsidRPr="00D11D6E">
        <w:rPr>
          <w:sz w:val="16"/>
        </w:rPr>
        <w:t xml:space="preserve"> [4] Can we address the being fallen off the map of conceivability? </w:t>
      </w:r>
      <w:r w:rsidRPr="00060E6A">
        <w:rPr>
          <w:u w:val="single"/>
        </w:rPr>
        <w:t>We depend on the grammar of queer theory to salvage this being, to reconstitute it within the logics of life and death</w:t>
      </w:r>
      <w:r w:rsidRPr="00D11D6E">
        <w:rPr>
          <w:sz w:val="16"/>
        </w:rPr>
        <w:t xml:space="preserve"> (a redemptive “</w:t>
      </w:r>
      <w:proofErr w:type="spellStart"/>
      <w:r w:rsidRPr="00D11D6E">
        <w:rPr>
          <w:sz w:val="16"/>
        </w:rPr>
        <w:t>hodological</w:t>
      </w:r>
      <w:proofErr w:type="spellEnd"/>
      <w:r w:rsidRPr="00D11D6E">
        <w:rPr>
          <w:sz w:val="16"/>
        </w:rPr>
        <w:t xml:space="preserve"> space”). </w:t>
      </w:r>
      <w:r w:rsidRPr="00060E6A">
        <w:rPr>
          <w:u w:val="single"/>
        </w:rPr>
        <w:t>This temptation presents an ethical crisis because the grammar of queer theory is predicated upon the very dissolution of the being it is called upon to salvage. The “black queer” signifies a double-death, a redoubling of the internecine processes of erasure. Indeed, “queerness” is impossible without the derelict being of blackness—its grammar, object, and predicating “subject” emerge through the death sentence of blackness.</w:t>
      </w:r>
      <w:r w:rsidRPr="00D11D6E">
        <w:rPr>
          <w:sz w:val="16"/>
        </w:rPr>
        <w:t xml:space="preserve"> Queer theory is always already in a relationship with blackness, but not as an “ally.” We might think of queer theory as a particular humanism (a “closeted humanism”), even as it announces its intention to unravel, displace, and discredit the very humanism that sustains it</w:t>
      </w:r>
      <w:r w:rsidRPr="00060E6A">
        <w:rPr>
          <w:u w:val="single"/>
        </w:rPr>
        <w:t>. It is a disavowed humanism—a humanism that must sustain itself through technologies of forgetfulness, historical suppression, and reanimated/reconfigured social violence.</w:t>
      </w:r>
      <w:r w:rsidRPr="00D11D6E">
        <w:rPr>
          <w:sz w:val="16"/>
        </w:rPr>
        <w:t xml:space="preserve"> This form of humanism, hiding behind walls of radical proclamations (“emancipatory meditations”), denies itself only to reconstitute itself in the final outcome. In other words</w:t>
      </w:r>
      <w:r w:rsidRPr="00060E6A">
        <w:rPr>
          <w:u w:val="single"/>
        </w:rPr>
        <w:t>, queer theory is caught in a tortuous bind that neither provides ethical relief nor emancipatory transformations for blackness; it parasitically</w:t>
      </w:r>
      <w:r w:rsidRPr="00D11D6E">
        <w:rPr>
          <w:sz w:val="16"/>
        </w:rPr>
        <w:t xml:space="preserve"> 9 </w:t>
      </w:r>
      <w:r w:rsidRPr="00060E6A">
        <w:rPr>
          <w:u w:val="single"/>
        </w:rPr>
        <w:t>feeds off of the black body and needs this mutilated body as its site of constitution.</w:t>
      </w:r>
      <w:r w:rsidRPr="00D11D6E">
        <w:rPr>
          <w:sz w:val="16"/>
        </w:rPr>
        <w:t xml:space="preserve"> </w:t>
      </w:r>
      <w:r w:rsidRPr="00060E6A">
        <w:rPr>
          <w:u w:val="single"/>
        </w:rPr>
        <w:t>Many will argue that the queer is not a human, but ruptures humanity and becomes more like a “non-human” or an “anti-human.”</w:t>
      </w:r>
      <w:r w:rsidRPr="00D11D6E">
        <w:rPr>
          <w:sz w:val="16"/>
        </w:rPr>
        <w:t xml:space="preserve"> For these scholars, queerness is inimical to humanism and presents a serious challenge of its presumptions. This, I would argue, is not the case. </w:t>
      </w:r>
      <w:r w:rsidRPr="00060E6A">
        <w:rPr>
          <w:u w:val="single"/>
        </w:rPr>
        <w:t>The fundamental assumptions about human capacity and space orientation are quite present in queer theory.</w:t>
      </w:r>
      <w:r w:rsidRPr="00D11D6E">
        <w:rPr>
          <w:sz w:val="16"/>
        </w:rPr>
        <w:t xml:space="preserve"> </w:t>
      </w:r>
      <w:r w:rsidRPr="00060E6A">
        <w:rPr>
          <w:u w:val="single"/>
        </w:rPr>
        <w:t>The anti-humanist thread in queer theory is really a reconstitution of the liberal subject—a liberal subject that divests its privilege.</w:t>
      </w:r>
      <w:r w:rsidRPr="00D11D6E">
        <w:rPr>
          <w:sz w:val="16"/>
        </w:rPr>
        <w:t xml:space="preserve"> Divestiture retains the old subject under suspicion and, at the same time, disavows this retention. Abnegation and divestiture are still entangled in the “sinews of capacity and power,” as </w:t>
      </w:r>
      <w:proofErr w:type="spellStart"/>
      <w:r w:rsidRPr="00D11D6E">
        <w:rPr>
          <w:sz w:val="16"/>
        </w:rPr>
        <w:t>Wilderson</w:t>
      </w:r>
      <w:proofErr w:type="spellEnd"/>
      <w:r w:rsidRPr="00D11D6E">
        <w:rPr>
          <w:sz w:val="16"/>
        </w:rPr>
        <w:t xml:space="preserve"> would call it; furthermore, only a “subject” situated in space and time, with certain entitlements, capacities, and privilege can surrender, or give up, privilege. It is precisely this “subject” that emerges from the antagonistic violence of humanism, and it is this subject that is inimical to the black-as-object. [5]</w:t>
      </w:r>
    </w:p>
    <w:p w14:paraId="5AB87A5A" w14:textId="77777777" w:rsidR="00173BB0" w:rsidRPr="00173BB0" w:rsidRDefault="00173BB0" w:rsidP="00B55AD5">
      <w:pPr>
        <w:rPr>
          <w:sz w:val="16"/>
        </w:rPr>
      </w:pPr>
    </w:p>
    <w:sectPr w:rsidR="00173BB0" w:rsidRPr="00173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Owen Sleigh"/>
    <w:docVar w:name="RibbonPointer" w:val="150407768"/>
    <w:docVar w:name="VerbatimVersion" w:val="5.1"/>
  </w:docVars>
  <w:rsids>
    <w:rsidRoot w:val="008D6245"/>
    <w:rsid w:val="000139A3"/>
    <w:rsid w:val="00100833"/>
    <w:rsid w:val="00104529"/>
    <w:rsid w:val="00105942"/>
    <w:rsid w:val="00107396"/>
    <w:rsid w:val="00144A4C"/>
    <w:rsid w:val="00173BB0"/>
    <w:rsid w:val="00176AB0"/>
    <w:rsid w:val="00177B7D"/>
    <w:rsid w:val="0018322D"/>
    <w:rsid w:val="001B5776"/>
    <w:rsid w:val="001E527A"/>
    <w:rsid w:val="001F78CE"/>
    <w:rsid w:val="00251FC7"/>
    <w:rsid w:val="002855A7"/>
    <w:rsid w:val="00286459"/>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E251C"/>
    <w:rsid w:val="007F5B66"/>
    <w:rsid w:val="00823A1C"/>
    <w:rsid w:val="00845B9D"/>
    <w:rsid w:val="00860984"/>
    <w:rsid w:val="008B3ECB"/>
    <w:rsid w:val="008B4E85"/>
    <w:rsid w:val="008C1B2E"/>
    <w:rsid w:val="008D6245"/>
    <w:rsid w:val="008F00A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67D79"/>
    <w:rsid w:val="00D71170"/>
    <w:rsid w:val="00D8112D"/>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4F2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73BB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173B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73BB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73BB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73BB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73B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BB0"/>
  </w:style>
  <w:style w:type="character" w:customStyle="1" w:styleId="Heading1Char">
    <w:name w:val="Heading 1 Char"/>
    <w:aliases w:val="Pocket Char"/>
    <w:basedOn w:val="DefaultParagraphFont"/>
    <w:link w:val="Heading1"/>
    <w:uiPriority w:val="9"/>
    <w:rsid w:val="00173BB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73BB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73BB0"/>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73BB0"/>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173BB0"/>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173BB0"/>
    <w:rPr>
      <w:b/>
      <w:sz w:val="24"/>
      <w:u w:val="none"/>
    </w:rPr>
  </w:style>
  <w:style w:type="character" w:customStyle="1" w:styleId="StyleUnderline">
    <w:name w:val="Style Underline"/>
    <w:aliases w:val="Underline,Style Bold Underline"/>
    <w:basedOn w:val="DefaultParagraphFont"/>
    <w:uiPriority w:val="1"/>
    <w:qFormat/>
    <w:rsid w:val="00173BB0"/>
    <w:rPr>
      <w:b w:val="0"/>
      <w:sz w:val="22"/>
      <w:u w:val="single"/>
    </w:rPr>
  </w:style>
  <w:style w:type="character" w:styleId="Hyperlink">
    <w:name w:val="Hyperlink"/>
    <w:basedOn w:val="DefaultParagraphFont"/>
    <w:uiPriority w:val="99"/>
    <w:unhideWhenUsed/>
    <w:rsid w:val="00173BB0"/>
    <w:rPr>
      <w:color w:val="0563C1" w:themeColor="hyperlink"/>
      <w:u w:val="single"/>
    </w:rPr>
  </w:style>
  <w:style w:type="character" w:styleId="FollowedHyperlink">
    <w:name w:val="FollowedHyperlink"/>
    <w:basedOn w:val="DefaultParagraphFont"/>
    <w:uiPriority w:val="99"/>
    <w:semiHidden/>
    <w:unhideWhenUsed/>
    <w:rsid w:val="008D6245"/>
    <w:rPr>
      <w:color w:val="auto"/>
      <w:u w:val="none"/>
    </w:rPr>
  </w:style>
  <w:style w:type="paragraph" w:styleId="DocumentMap">
    <w:name w:val="Document Map"/>
    <w:basedOn w:val="Normal"/>
    <w:link w:val="DocumentMapChar"/>
    <w:uiPriority w:val="99"/>
    <w:semiHidden/>
    <w:unhideWhenUsed/>
    <w:rsid w:val="00173BB0"/>
    <w:rPr>
      <w:rFonts w:ascii="Lucida Grande" w:hAnsi="Lucida Grande" w:cs="Lucida Grande"/>
    </w:rPr>
  </w:style>
  <w:style w:type="character" w:customStyle="1" w:styleId="DocumentMapChar">
    <w:name w:val="Document Map Char"/>
    <w:basedOn w:val="DefaultParagraphFont"/>
    <w:link w:val="DocumentMap"/>
    <w:uiPriority w:val="99"/>
    <w:semiHidden/>
    <w:rsid w:val="00173BB0"/>
    <w:rPr>
      <w:rFonts w:ascii="Lucida Grande" w:eastAsiaTheme="minorEastAsia" w:hAnsi="Lucida Grande" w:cs="Lucida Grande"/>
      <w:szCs w:val="24"/>
    </w:rPr>
  </w:style>
  <w:style w:type="paragraph" w:styleId="NoSpacing">
    <w:name w:val="No Spacing"/>
    <w:uiPriority w:val="1"/>
    <w:rsid w:val="00173BB0"/>
    <w:pPr>
      <w:spacing w:after="0" w:line="240" w:lineRule="auto"/>
    </w:pPr>
    <w:rPr>
      <w:rFonts w:eastAsiaTheme="minorEastAsia"/>
      <w:sz w:val="24"/>
      <w:szCs w:val="24"/>
    </w:rPr>
  </w:style>
  <w:style w:type="paragraph" w:styleId="ListParagraph">
    <w:name w:val="List Paragraph"/>
    <w:basedOn w:val="Normal"/>
    <w:uiPriority w:val="34"/>
    <w:rsid w:val="00173BB0"/>
    <w:pPr>
      <w:ind w:left="720"/>
      <w:contextualSpacing/>
    </w:pPr>
  </w:style>
  <w:style w:type="paragraph" w:styleId="Header">
    <w:name w:val="header"/>
    <w:basedOn w:val="Normal"/>
    <w:link w:val="HeaderChar"/>
    <w:uiPriority w:val="99"/>
    <w:unhideWhenUsed/>
    <w:rsid w:val="00173BB0"/>
    <w:pPr>
      <w:tabs>
        <w:tab w:val="center" w:pos="4320"/>
        <w:tab w:val="right" w:pos="8640"/>
      </w:tabs>
    </w:pPr>
  </w:style>
  <w:style w:type="character" w:customStyle="1" w:styleId="HeaderChar">
    <w:name w:val="Header Char"/>
    <w:basedOn w:val="DefaultParagraphFont"/>
    <w:link w:val="Header"/>
    <w:uiPriority w:val="99"/>
    <w:rsid w:val="00173BB0"/>
    <w:rPr>
      <w:rFonts w:ascii="Calibri" w:eastAsiaTheme="minorEastAsia" w:hAnsi="Calibri"/>
      <w:szCs w:val="24"/>
    </w:rPr>
  </w:style>
  <w:style w:type="paragraph" w:styleId="Footer">
    <w:name w:val="footer"/>
    <w:basedOn w:val="Normal"/>
    <w:link w:val="FooterChar"/>
    <w:uiPriority w:val="99"/>
    <w:unhideWhenUsed/>
    <w:rsid w:val="00173BB0"/>
    <w:pPr>
      <w:tabs>
        <w:tab w:val="center" w:pos="4320"/>
        <w:tab w:val="right" w:pos="8640"/>
      </w:tabs>
    </w:pPr>
  </w:style>
  <w:style w:type="character" w:customStyle="1" w:styleId="FooterChar">
    <w:name w:val="Footer Char"/>
    <w:basedOn w:val="DefaultParagraphFont"/>
    <w:link w:val="Footer"/>
    <w:uiPriority w:val="99"/>
    <w:rsid w:val="00173BB0"/>
    <w:rPr>
      <w:rFonts w:ascii="Calibri" w:eastAsiaTheme="minorEastAsia" w:hAnsi="Calibri"/>
      <w:szCs w:val="24"/>
    </w:rPr>
  </w:style>
  <w:style w:type="character" w:styleId="PageNumber">
    <w:name w:val="page number"/>
    <w:basedOn w:val="DefaultParagraphFont"/>
    <w:uiPriority w:val="99"/>
    <w:semiHidden/>
    <w:unhideWhenUsed/>
    <w:rsid w:val="00173BB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73BB0"/>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173B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73BB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73BB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73BB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173B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BB0"/>
  </w:style>
  <w:style w:type="character" w:customStyle="1" w:styleId="Heading1Char">
    <w:name w:val="Heading 1 Char"/>
    <w:aliases w:val="Pocket Char"/>
    <w:basedOn w:val="DefaultParagraphFont"/>
    <w:link w:val="Heading1"/>
    <w:uiPriority w:val="9"/>
    <w:rsid w:val="00173BB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73BB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73BB0"/>
    <w:rPr>
      <w:rFonts w:asciiTheme="majorHAnsi" w:eastAsiaTheme="majorEastAsia" w:hAnsiTheme="majorHAnsi" w:cstheme="majorBidi"/>
      <w:b/>
      <w:bCs/>
      <w:sz w:val="32"/>
      <w:szCs w:val="24"/>
      <w:u w:val="single"/>
    </w:rPr>
  </w:style>
  <w:style w:type="character" w:customStyle="1" w:styleId="Heading4Char">
    <w:name w:val="Heading 4 Char"/>
    <w:aliases w:val="Tag Char"/>
    <w:basedOn w:val="DefaultParagraphFont"/>
    <w:link w:val="Heading4"/>
    <w:uiPriority w:val="9"/>
    <w:rsid w:val="00173BB0"/>
    <w:rPr>
      <w:rFonts w:asciiTheme="majorHAnsi" w:eastAsiaTheme="majorEastAsia" w:hAnsiTheme="majorHAnsi" w:cstheme="majorBidi"/>
      <w:b/>
      <w:bCs/>
      <w:iCs/>
      <w:sz w:val="26"/>
      <w:szCs w:val="24"/>
    </w:rPr>
  </w:style>
  <w:style w:type="character" w:styleId="Emphasis">
    <w:name w:val="Emphasis"/>
    <w:basedOn w:val="DefaultParagraphFont"/>
    <w:uiPriority w:val="7"/>
    <w:qFormat/>
    <w:rsid w:val="00173BB0"/>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173BB0"/>
    <w:rPr>
      <w:b/>
      <w:sz w:val="24"/>
      <w:u w:val="none"/>
    </w:rPr>
  </w:style>
  <w:style w:type="character" w:customStyle="1" w:styleId="StyleUnderline">
    <w:name w:val="Style Underline"/>
    <w:aliases w:val="Underline,Style Bold Underline"/>
    <w:basedOn w:val="DefaultParagraphFont"/>
    <w:uiPriority w:val="1"/>
    <w:qFormat/>
    <w:rsid w:val="00173BB0"/>
    <w:rPr>
      <w:b w:val="0"/>
      <w:sz w:val="22"/>
      <w:u w:val="single"/>
    </w:rPr>
  </w:style>
  <w:style w:type="character" w:styleId="Hyperlink">
    <w:name w:val="Hyperlink"/>
    <w:basedOn w:val="DefaultParagraphFont"/>
    <w:uiPriority w:val="99"/>
    <w:unhideWhenUsed/>
    <w:rsid w:val="00173BB0"/>
    <w:rPr>
      <w:color w:val="0563C1" w:themeColor="hyperlink"/>
      <w:u w:val="single"/>
    </w:rPr>
  </w:style>
  <w:style w:type="character" w:styleId="FollowedHyperlink">
    <w:name w:val="FollowedHyperlink"/>
    <w:basedOn w:val="DefaultParagraphFont"/>
    <w:uiPriority w:val="99"/>
    <w:semiHidden/>
    <w:unhideWhenUsed/>
    <w:rsid w:val="008D6245"/>
    <w:rPr>
      <w:color w:val="auto"/>
      <w:u w:val="none"/>
    </w:rPr>
  </w:style>
  <w:style w:type="paragraph" w:styleId="DocumentMap">
    <w:name w:val="Document Map"/>
    <w:basedOn w:val="Normal"/>
    <w:link w:val="DocumentMapChar"/>
    <w:uiPriority w:val="99"/>
    <w:semiHidden/>
    <w:unhideWhenUsed/>
    <w:rsid w:val="00173BB0"/>
    <w:rPr>
      <w:rFonts w:ascii="Lucida Grande" w:hAnsi="Lucida Grande" w:cs="Lucida Grande"/>
    </w:rPr>
  </w:style>
  <w:style w:type="character" w:customStyle="1" w:styleId="DocumentMapChar">
    <w:name w:val="Document Map Char"/>
    <w:basedOn w:val="DefaultParagraphFont"/>
    <w:link w:val="DocumentMap"/>
    <w:uiPriority w:val="99"/>
    <w:semiHidden/>
    <w:rsid w:val="00173BB0"/>
    <w:rPr>
      <w:rFonts w:ascii="Lucida Grande" w:eastAsiaTheme="minorEastAsia" w:hAnsi="Lucida Grande" w:cs="Lucida Grande"/>
      <w:szCs w:val="24"/>
    </w:rPr>
  </w:style>
  <w:style w:type="paragraph" w:styleId="NoSpacing">
    <w:name w:val="No Spacing"/>
    <w:uiPriority w:val="1"/>
    <w:rsid w:val="00173BB0"/>
    <w:pPr>
      <w:spacing w:after="0" w:line="240" w:lineRule="auto"/>
    </w:pPr>
    <w:rPr>
      <w:rFonts w:eastAsiaTheme="minorEastAsia"/>
      <w:sz w:val="24"/>
      <w:szCs w:val="24"/>
    </w:rPr>
  </w:style>
  <w:style w:type="paragraph" w:styleId="ListParagraph">
    <w:name w:val="List Paragraph"/>
    <w:basedOn w:val="Normal"/>
    <w:uiPriority w:val="34"/>
    <w:rsid w:val="00173BB0"/>
    <w:pPr>
      <w:ind w:left="720"/>
      <w:contextualSpacing/>
    </w:pPr>
  </w:style>
  <w:style w:type="paragraph" w:styleId="Header">
    <w:name w:val="header"/>
    <w:basedOn w:val="Normal"/>
    <w:link w:val="HeaderChar"/>
    <w:uiPriority w:val="99"/>
    <w:unhideWhenUsed/>
    <w:rsid w:val="00173BB0"/>
    <w:pPr>
      <w:tabs>
        <w:tab w:val="center" w:pos="4320"/>
        <w:tab w:val="right" w:pos="8640"/>
      </w:tabs>
    </w:pPr>
  </w:style>
  <w:style w:type="character" w:customStyle="1" w:styleId="HeaderChar">
    <w:name w:val="Header Char"/>
    <w:basedOn w:val="DefaultParagraphFont"/>
    <w:link w:val="Header"/>
    <w:uiPriority w:val="99"/>
    <w:rsid w:val="00173BB0"/>
    <w:rPr>
      <w:rFonts w:ascii="Calibri" w:eastAsiaTheme="minorEastAsia" w:hAnsi="Calibri"/>
      <w:szCs w:val="24"/>
    </w:rPr>
  </w:style>
  <w:style w:type="paragraph" w:styleId="Footer">
    <w:name w:val="footer"/>
    <w:basedOn w:val="Normal"/>
    <w:link w:val="FooterChar"/>
    <w:uiPriority w:val="99"/>
    <w:unhideWhenUsed/>
    <w:rsid w:val="00173BB0"/>
    <w:pPr>
      <w:tabs>
        <w:tab w:val="center" w:pos="4320"/>
        <w:tab w:val="right" w:pos="8640"/>
      </w:tabs>
    </w:pPr>
  </w:style>
  <w:style w:type="character" w:customStyle="1" w:styleId="FooterChar">
    <w:name w:val="Footer Char"/>
    <w:basedOn w:val="DefaultParagraphFont"/>
    <w:link w:val="Footer"/>
    <w:uiPriority w:val="99"/>
    <w:rsid w:val="00173BB0"/>
    <w:rPr>
      <w:rFonts w:ascii="Calibri" w:eastAsiaTheme="minorEastAsia" w:hAnsi="Calibri"/>
      <w:szCs w:val="24"/>
    </w:rPr>
  </w:style>
  <w:style w:type="character" w:styleId="PageNumber">
    <w:name w:val="page number"/>
    <w:basedOn w:val="DefaultParagraphFont"/>
    <w:uiPriority w:val="99"/>
    <w:semiHidden/>
    <w:unhideWhenUsed/>
    <w:rsid w:val="00173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disabilityscoop.com/2017/05/04/house-health-alarming-advocates/23666/)-os" TargetMode="External"/><Relationship Id="rId8" Type="http://schemas.openxmlformats.org/officeDocument/2006/relationships/hyperlink" Target="mailto:illwill@riseup.net"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76EBF-FD14-A54B-B48F-E0F0FAD2A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1202</Words>
  <Characters>6852</Characters>
  <Application>Microsoft Macintosh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Sleigh</dc:creator>
  <cp:keywords>5.1.1</cp:keywords>
  <dc:description/>
  <cp:lastModifiedBy>Mike Shackelford</cp:lastModifiedBy>
  <cp:revision>2</cp:revision>
  <dcterms:created xsi:type="dcterms:W3CDTF">2017-07-11T20:55:00Z</dcterms:created>
  <dcterms:modified xsi:type="dcterms:W3CDTF">2017-07-12T04:32:00Z</dcterms:modified>
</cp:coreProperties>
</file>