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5F36" w:rsidRDefault="00645F36" w:rsidP="00645F36">
      <w:pPr>
        <w:pStyle w:val="Heading1"/>
      </w:pPr>
      <w:r>
        <w:t xml:space="preserve">Neg </w:t>
      </w:r>
    </w:p>
    <w:p w:rsidR="00645F36" w:rsidRDefault="00645F36" w:rsidP="00645F36">
      <w:pPr>
        <w:pStyle w:val="Heading2"/>
      </w:pPr>
      <w:r>
        <w:t>K</w:t>
      </w:r>
    </w:p>
    <w:p w:rsidR="00645F36" w:rsidRDefault="00645F36" w:rsidP="00645F36">
      <w:pPr>
        <w:pStyle w:val="Heading3"/>
      </w:pPr>
      <w:r>
        <w:t>1NC</w:t>
      </w:r>
    </w:p>
    <w:p w:rsidR="00645F36" w:rsidRPr="008E1CA1" w:rsidRDefault="00645F36" w:rsidP="00645F36">
      <w:pPr>
        <w:pStyle w:val="Heading4"/>
      </w:pPr>
      <w:r>
        <w:t xml:space="preserve">The </w:t>
      </w:r>
      <w:proofErr w:type="spellStart"/>
      <w:r>
        <w:t>inclusionist</w:t>
      </w:r>
      <w:proofErr w:type="spellEnd"/>
      <w:r>
        <w:t xml:space="preserve"> discourse of the 1AC is grounded in a form of neoliberal governmentality that prioritizes the elimination of difference and makes questioning </w:t>
      </w:r>
      <w:proofErr w:type="spellStart"/>
      <w:r>
        <w:t>biopower</w:t>
      </w:r>
      <w:proofErr w:type="spellEnd"/>
      <w:r>
        <w:t xml:space="preserve"> impossible</w:t>
      </w:r>
    </w:p>
    <w:p w:rsidR="00645F36" w:rsidRDefault="00645F36" w:rsidP="00645F36">
      <w:r w:rsidRPr="009C3A51">
        <w:rPr>
          <w:rStyle w:val="Style13ptBold"/>
        </w:rPr>
        <w:t>Simons 2015</w:t>
      </w:r>
      <w:r>
        <w:t xml:space="preserve"> - Prof of Educational Policy and Theory @ the Lab for Education and Society of the U of Leuven</w:t>
      </w:r>
      <w:r>
        <w:br/>
      </w:r>
      <w:proofErr w:type="spellStart"/>
      <w:r>
        <w:t>Marteen</w:t>
      </w:r>
      <w:proofErr w:type="spellEnd"/>
      <w:r>
        <w:t xml:space="preserve"> and Jan </w:t>
      </w:r>
      <w:proofErr w:type="spellStart"/>
      <w:r>
        <w:t>Masschelein</w:t>
      </w:r>
      <w:proofErr w:type="spellEnd"/>
      <w:r>
        <w:t>, "Inclusive Education for Exclusive Pupils: A Critical Analysis of the Government of the Exceptional" in Foucault and the Government of Disability, University of Michigan Press, p 218-221</w:t>
      </w:r>
    </w:p>
    <w:p w:rsidR="00645F36" w:rsidRDefault="00645F36" w:rsidP="00645F36">
      <w:r>
        <w:t xml:space="preserve">To be sure, we agree that there has been a general transformation in thinking about education; </w:t>
      </w:r>
      <w:r w:rsidRPr="00CA114E">
        <w:t>from the perspective of governmentality, however, it is crucial to consider this transformation in educational practice in relation to changes in thinking about individuality and society,</w:t>
      </w:r>
      <w:r>
        <w:t xml:space="preserve"> in general, and </w:t>
      </w:r>
      <w:r w:rsidRPr="00CA114E">
        <w:t>in relation to the underlying continuity of the double bond of individualization</w:t>
      </w:r>
      <w:r>
        <w:t xml:space="preserve"> </w:t>
      </w:r>
      <w:r w:rsidRPr="00CA114E">
        <w:t>and totalization,</w:t>
      </w:r>
      <w:r>
        <w:t xml:space="preserve"> in particular. </w:t>
      </w:r>
      <w:r w:rsidRPr="00CA114E">
        <w:rPr>
          <w:rStyle w:val="StyleUnderline"/>
        </w:rPr>
        <w:t xml:space="preserve">The </w:t>
      </w:r>
      <w:proofErr w:type="spellStart"/>
      <w:r w:rsidRPr="00CA114E">
        <w:rPr>
          <w:rStyle w:val="StyleUnderline"/>
        </w:rPr>
        <w:t>inclusionists</w:t>
      </w:r>
      <w:proofErr w:type="spellEnd"/>
      <w:r w:rsidRPr="00CA114E">
        <w:rPr>
          <w:rStyle w:val="StyleUnderline"/>
        </w:rPr>
        <w:t xml:space="preserve"> argue that special education has to be abolished;</w:t>
      </w:r>
      <w:r>
        <w:t xml:space="preserve"> in addition, </w:t>
      </w:r>
      <w:r w:rsidRPr="00CA114E">
        <w:rPr>
          <w:rStyle w:val="StyleUnderline"/>
        </w:rPr>
        <w:t>they argue that regular education itself needs to be radically transformed in order to ensure that it can attend to the needs of all children</w:t>
      </w:r>
      <w:r>
        <w:t xml:space="preserve">. </w:t>
      </w:r>
      <w:proofErr w:type="spellStart"/>
      <w:r w:rsidRPr="00CA114E">
        <w:rPr>
          <w:rStyle w:val="StyleUnderline"/>
        </w:rPr>
        <w:t>Inclusionists</w:t>
      </w:r>
      <w:proofErr w:type="spellEnd"/>
      <w:r w:rsidRPr="00CA114E">
        <w:rPr>
          <w:rStyle w:val="StyleUnderline"/>
        </w:rPr>
        <w:t xml:space="preserve"> do not merely want to abolish special education and "dump" pupils in regular schools</w:t>
      </w:r>
      <w:r>
        <w:t xml:space="preserve">; to the contrary, </w:t>
      </w:r>
      <w:r w:rsidRPr="00CA114E">
        <w:rPr>
          <w:rStyle w:val="StyleUnderline"/>
        </w:rPr>
        <w:t>they want to transform regular education, and even society itself</w:t>
      </w:r>
      <w:r>
        <w:t xml:space="preserve"> (Gartner and </w:t>
      </w:r>
      <w:proofErr w:type="spellStart"/>
      <w:r>
        <w:t>Lipsky</w:t>
      </w:r>
      <w:proofErr w:type="spellEnd"/>
      <w:r>
        <w:t xml:space="preserve"> 1987, 386). As Stain- back and </w:t>
      </w:r>
      <w:proofErr w:type="spellStart"/>
      <w:r>
        <w:t>Stainback</w:t>
      </w:r>
      <w:proofErr w:type="spellEnd"/>
      <w:r>
        <w:t xml:space="preserve"> claim, "The designation of arbitrary cutoffs does not make students any more different between the special and the regular groups than within these groups .... In short, there are not-as implied by a dual system-two distinctly different types of students, that is, those who are special and those who are regular. Rather, </w:t>
      </w:r>
      <w:r w:rsidRPr="00CA114E">
        <w:rPr>
          <w:rStyle w:val="StyleUnderline"/>
        </w:rPr>
        <w:t>all students are unique individuals, each with his/ her own set of physical, intellectual, and psycho- logical characteristics</w:t>
      </w:r>
      <w:r>
        <w:t>" (</w:t>
      </w:r>
      <w:proofErr w:type="spellStart"/>
      <w:r>
        <w:t>Stainback</w:t>
      </w:r>
      <w:proofErr w:type="spellEnd"/>
      <w:r>
        <w:t xml:space="preserve"> and </w:t>
      </w:r>
      <w:proofErr w:type="spellStart"/>
      <w:r>
        <w:t>Stainback</w:t>
      </w:r>
      <w:proofErr w:type="spellEnd"/>
      <w:r>
        <w:t xml:space="preserve"> 1984, 103). </w:t>
      </w:r>
      <w:r w:rsidRPr="00CA114E">
        <w:rPr>
          <w:rStyle w:val="StyleUnderline"/>
        </w:rPr>
        <w:t>The point of departure for education is the "uniqueness of individuals," and how to take into account the educational needs related to this uniqueness</w:t>
      </w:r>
      <w:r>
        <w:t>. Thus</w:t>
      </w:r>
      <w:r w:rsidRPr="00CA114E">
        <w:rPr>
          <w:rStyle w:val="StyleUnderline"/>
        </w:rPr>
        <w:t xml:space="preserve">, this discourse on inclusion in education could be summarized in the following formula: "Good education for all." </w:t>
      </w:r>
      <w:r>
        <w:t xml:space="preserve">In this context, </w:t>
      </w:r>
      <w:r w:rsidRPr="00CA114E">
        <w:rPr>
          <w:rStyle w:val="StyleUnderline"/>
        </w:rPr>
        <w:t>the term "all" does not refer to a population divided into categories of "normal" and "abnormal" pupils who have "normal" and "special learning needs</w:t>
      </w:r>
      <w:r>
        <w:t xml:space="preserve">," respectively; instead, the term refers to a population, or totality of </w:t>
      </w:r>
      <w:proofErr w:type="spellStart"/>
      <w:r>
        <w:t>indi-viduals</w:t>
      </w:r>
      <w:proofErr w:type="spellEnd"/>
      <w:r>
        <w:t xml:space="preserve">, each of whom has specific and unique needs. As </w:t>
      </w:r>
      <w:proofErr w:type="spellStart"/>
      <w:r>
        <w:t>Wedell</w:t>
      </w:r>
      <w:proofErr w:type="spellEnd"/>
      <w:r>
        <w:t xml:space="preserve"> puts it: "</w:t>
      </w:r>
      <w:r w:rsidRPr="00CA114E">
        <w:rPr>
          <w:rStyle w:val="StyleUnderline"/>
        </w:rPr>
        <w:t xml:space="preserve">If an education system is geared to meeting the diversity of pupils' learning needs, the inclusion of pupils with SENs </w:t>
      </w:r>
      <w:r>
        <w:t>(special educational needs</w:t>
      </w:r>
      <w:r w:rsidRPr="00CA114E">
        <w:rPr>
          <w:rStyle w:val="StyleUnderline"/>
        </w:rPr>
        <w:t>) becomes just one part of this diversity, and so does not have to be separately justified</w:t>
      </w:r>
      <w:r>
        <w:t>" (</w:t>
      </w:r>
      <w:proofErr w:type="spellStart"/>
      <w:r>
        <w:t>Wedell</w:t>
      </w:r>
      <w:proofErr w:type="spellEnd"/>
      <w:r>
        <w:t xml:space="preserve"> 1995, 101). "Good education" could be understood as "effective instruction," where appropriate educational supports would include (for instance) assessment based on multidimensional axes, psychosocial evaluation directed toward instruction, instructional practices that utilize current research, classrooms and schools designed to incorporate effective schools research, enhanced staff and curriculum development, early intervention and transition programs, postsecondary education, training, work, community-living options, and so on (Gartner and </w:t>
      </w:r>
      <w:proofErr w:type="spellStart"/>
      <w:r>
        <w:t>Lipsky</w:t>
      </w:r>
      <w:proofErr w:type="spellEnd"/>
      <w:r>
        <w:t xml:space="preserve"> 1987, 388). As Gartner and </w:t>
      </w:r>
      <w:proofErr w:type="spellStart"/>
      <w:r>
        <w:t>Lipsky</w:t>
      </w:r>
      <w:proofErr w:type="spellEnd"/>
      <w:r>
        <w:t xml:space="preserve"> explain, "A new system means curriculum adaptations and individualized educational strategies that would allow both general and special education students to take more difficult courses" (388). </w:t>
      </w:r>
      <w:r w:rsidRPr="00CA114E">
        <w:rPr>
          <w:rStyle w:val="StyleUnderline"/>
        </w:rPr>
        <w:t xml:space="preserve">For the </w:t>
      </w:r>
      <w:proofErr w:type="spellStart"/>
      <w:r w:rsidRPr="00CA114E">
        <w:rPr>
          <w:rStyle w:val="StyleUnderline"/>
        </w:rPr>
        <w:t>inclusionists</w:t>
      </w:r>
      <w:proofErr w:type="spellEnd"/>
      <w:r w:rsidRPr="00CA114E">
        <w:rPr>
          <w:rStyle w:val="StyleUnderline"/>
        </w:rPr>
        <w:t>, the starting point of the shift is clearly the</w:t>
      </w:r>
      <w:r>
        <w:rPr>
          <w:rStyle w:val="StyleUnderline"/>
        </w:rPr>
        <w:t xml:space="preserve"> </w:t>
      </w:r>
      <w:r w:rsidRPr="00CA114E">
        <w:rPr>
          <w:rStyle w:val="StyleUnderline"/>
        </w:rPr>
        <w:t>"acceptance of pupils' diversity," and a reformed educational setting that is</w:t>
      </w:r>
      <w:r>
        <w:rPr>
          <w:rStyle w:val="StyleUnderline"/>
        </w:rPr>
        <w:t xml:space="preserve"> </w:t>
      </w:r>
      <w:r w:rsidRPr="00CA114E">
        <w:rPr>
          <w:rStyle w:val="StyleUnderline"/>
        </w:rPr>
        <w:t>able to meet-through effective instruction and without segregation-the</w:t>
      </w:r>
      <w:r>
        <w:rPr>
          <w:rStyle w:val="StyleUnderline"/>
        </w:rPr>
        <w:t xml:space="preserve"> </w:t>
      </w:r>
      <w:r w:rsidRPr="00CA114E">
        <w:rPr>
          <w:rStyle w:val="StyleUnderline"/>
        </w:rPr>
        <w:t>diversity of needs that this diversity of the pupil population implies</w:t>
      </w:r>
      <w:r>
        <w:t xml:space="preserve"> (</w:t>
      </w:r>
      <w:proofErr w:type="spellStart"/>
      <w:r>
        <w:t>Wedell</w:t>
      </w:r>
      <w:proofErr w:type="spellEnd"/>
      <w:r>
        <w:t xml:space="preserve"> 1995, 101). The following remark by Glaser, although not discussing the relation between special and regular education per se, expresses well this transformation in discourses on education. Instead of attempting to fit students into a monolithic, relatively uniform program, </w:t>
      </w:r>
      <w:r w:rsidRPr="00CA114E">
        <w:rPr>
          <w:rStyle w:val="StyleUnderline"/>
        </w:rPr>
        <w:t>educational institutions must be designed to be adapted and</w:t>
      </w:r>
      <w:r>
        <w:rPr>
          <w:rStyle w:val="StyleUnderline"/>
        </w:rPr>
        <w:t xml:space="preserve"> </w:t>
      </w:r>
      <w:r w:rsidRPr="00CA114E">
        <w:rPr>
          <w:rStyle w:val="StyleUnderline"/>
        </w:rPr>
        <w:t>flexible enough to fit diverse students</w:t>
      </w:r>
      <w:r>
        <w:t xml:space="preserve">. Quality and equality in education consist not in offering the same program to all, but in maximizing the match between individual abilities and the environments in which teaching and learning take place. (1977, 5) To put it more emphatically, </w:t>
      </w:r>
      <w:r w:rsidRPr="00CA114E">
        <w:rPr>
          <w:rStyle w:val="StyleUnderline"/>
        </w:rPr>
        <w:t>the "school" is no longer a normal and social</w:t>
      </w:r>
      <w:r>
        <w:rPr>
          <w:rStyle w:val="StyleUnderline"/>
        </w:rPr>
        <w:t xml:space="preserve"> </w:t>
      </w:r>
      <w:r w:rsidRPr="00CA114E">
        <w:rPr>
          <w:rStyle w:val="StyleUnderline"/>
        </w:rPr>
        <w:t>institution in the traditional (</w:t>
      </w:r>
      <w:r>
        <w:t xml:space="preserve">that is, modern governmental) </w:t>
      </w:r>
      <w:r w:rsidRPr="00CA114E">
        <w:rPr>
          <w:rStyle w:val="StyleUnderline"/>
        </w:rPr>
        <w:t>sense of the</w:t>
      </w:r>
      <w:r>
        <w:rPr>
          <w:rStyle w:val="StyleUnderline"/>
        </w:rPr>
        <w:t xml:space="preserve"> </w:t>
      </w:r>
      <w:r w:rsidRPr="00CA114E">
        <w:rPr>
          <w:rStyle w:val="StyleUnderline"/>
        </w:rPr>
        <w:t>word;</w:t>
      </w:r>
      <w:r>
        <w:t xml:space="preserve"> instead, </w:t>
      </w:r>
      <w:r w:rsidRPr="00CA114E">
        <w:rPr>
          <w:rStyle w:val="StyleUnderline"/>
        </w:rPr>
        <w:t>the "school" has become a flexible enterprise that must meet</w:t>
      </w:r>
      <w:r>
        <w:rPr>
          <w:rStyle w:val="StyleUnderline"/>
        </w:rPr>
        <w:t xml:space="preserve"> </w:t>
      </w:r>
      <w:r w:rsidRPr="00CA114E">
        <w:rPr>
          <w:rStyle w:val="StyleUnderline"/>
        </w:rPr>
        <w:t>the diverse needs of individual pupils</w:t>
      </w:r>
      <w:r>
        <w:t xml:space="preserve">. In this context, and looked at from the perspective of governmentality, we should underscore that </w:t>
      </w:r>
      <w:r w:rsidRPr="00CA114E">
        <w:rPr>
          <w:rStyle w:val="StyleUnderline"/>
        </w:rPr>
        <w:t>this individual</w:t>
      </w:r>
      <w:r>
        <w:rPr>
          <w:rStyle w:val="StyleUnderline"/>
        </w:rPr>
        <w:t xml:space="preserve"> </w:t>
      </w:r>
      <w:r w:rsidRPr="00CA114E">
        <w:rPr>
          <w:rStyle w:val="StyleUnderline"/>
        </w:rPr>
        <w:t>with needs and entrepreneurial freedom is not one who "naturally"</w:t>
      </w:r>
      <w:r>
        <w:rPr>
          <w:rStyle w:val="StyleUnderline"/>
        </w:rPr>
        <w:t xml:space="preserve"> </w:t>
      </w:r>
      <w:r w:rsidRPr="00CA114E">
        <w:rPr>
          <w:rStyle w:val="StyleUnderline"/>
        </w:rPr>
        <w:t>appears when segregation and normalization are resolved and inclusive</w:t>
      </w:r>
      <w:r>
        <w:rPr>
          <w:rStyle w:val="StyleUnderline"/>
        </w:rPr>
        <w:t xml:space="preserve"> </w:t>
      </w:r>
      <w:r w:rsidRPr="00CA114E">
        <w:rPr>
          <w:rStyle w:val="StyleUnderline"/>
        </w:rPr>
        <w:t>education is established</w:t>
      </w:r>
      <w:r>
        <w:t>. To the contrary,</w:t>
      </w:r>
      <w:r w:rsidRPr="00CA114E">
        <w:rPr>
          <w:rStyle w:val="StyleUnderline"/>
        </w:rPr>
        <w:t xml:space="preserve"> the "individual" of the discourse</w:t>
      </w:r>
      <w:r>
        <w:rPr>
          <w:rStyle w:val="StyleUnderline"/>
        </w:rPr>
        <w:t xml:space="preserve"> </w:t>
      </w:r>
      <w:r w:rsidRPr="00CA114E">
        <w:rPr>
          <w:rStyle w:val="StyleUnderline"/>
        </w:rPr>
        <w:t>on inclusion is an effect,</w:t>
      </w:r>
      <w:r>
        <w:t xml:space="preserve"> or product of </w:t>
      </w:r>
      <w:r w:rsidRPr="00CA114E">
        <w:rPr>
          <w:rStyle w:val="StyleUnderline"/>
        </w:rPr>
        <w:t>that discourse and the neoliberal forms</w:t>
      </w:r>
      <w:r>
        <w:rPr>
          <w:rStyle w:val="StyleUnderline"/>
        </w:rPr>
        <w:t xml:space="preserve"> </w:t>
      </w:r>
      <w:r w:rsidRPr="00CA114E">
        <w:rPr>
          <w:rStyle w:val="StyleUnderline"/>
        </w:rPr>
        <w:t>of governmentality with which it correlates</w:t>
      </w:r>
      <w:r>
        <w:t xml:space="preserve">. As noted above, the radical </w:t>
      </w:r>
      <w:proofErr w:type="spellStart"/>
      <w:r>
        <w:t>inclusionists</w:t>
      </w:r>
      <w:proofErr w:type="spellEnd"/>
      <w:r>
        <w:t xml:space="preserve"> defend "good education for all," as do the proponents of segregated education and integration/ mainstreaming. The differences between the approach of the radical </w:t>
      </w:r>
      <w:proofErr w:type="spellStart"/>
      <w:r>
        <w:t>inclusionists</w:t>
      </w:r>
      <w:proofErr w:type="spellEnd"/>
      <w:r>
        <w:t xml:space="preserve"> and the approaches of the latter stem from a major shift in what is understood by the terms good and all. The point of departure for the latter (proponents of segregated education and integration/ mainstreaming) is </w:t>
      </w:r>
      <w:r w:rsidRPr="00CA114E">
        <w:rPr>
          <w:rStyle w:val="StyleUnderline"/>
        </w:rPr>
        <w:t>the mainstream and normal school (where "the normal" is normative and</w:t>
      </w:r>
      <w:r>
        <w:rPr>
          <w:rStyle w:val="StyleUnderline"/>
        </w:rPr>
        <w:t xml:space="preserve"> </w:t>
      </w:r>
      <w:r w:rsidRPr="00CA114E">
        <w:rPr>
          <w:rStyle w:val="StyleUnderline"/>
        </w:rPr>
        <w:t>hence representative of what is "good") an</w:t>
      </w:r>
      <w:r>
        <w:t xml:space="preserve">d, as its necessary consequence, </w:t>
      </w:r>
      <w:r w:rsidRPr="00CA114E">
        <w:rPr>
          <w:rStyle w:val="StyleUnderline"/>
        </w:rPr>
        <w:t>the legitimized exclusion of disabled pupils or pupils with special educational</w:t>
      </w:r>
      <w:r>
        <w:rPr>
          <w:rStyle w:val="StyleUnderline"/>
        </w:rPr>
        <w:t xml:space="preserve"> </w:t>
      </w:r>
      <w:r w:rsidRPr="00CA114E">
        <w:rPr>
          <w:rStyle w:val="StyleUnderline"/>
        </w:rPr>
        <w:t>needs.</w:t>
      </w:r>
      <w:r>
        <w:t xml:space="preserve"> To put it more directly, according to this view, </w:t>
      </w:r>
      <w:r w:rsidRPr="00CA114E">
        <w:rPr>
          <w:rStyle w:val="StyleUnderline"/>
        </w:rPr>
        <w:t>pupils in regular</w:t>
      </w:r>
      <w:r>
        <w:rPr>
          <w:rStyle w:val="StyleUnderline"/>
        </w:rPr>
        <w:t xml:space="preserve"> </w:t>
      </w:r>
      <w:r w:rsidRPr="00CA114E">
        <w:rPr>
          <w:rStyle w:val="StyleUnderline"/>
        </w:rPr>
        <w:t>schools do not have "needs" in the strict sense, because the normal</w:t>
      </w:r>
      <w:r>
        <w:rPr>
          <w:rStyle w:val="StyleUnderline"/>
        </w:rPr>
        <w:t xml:space="preserve"> </w:t>
      </w:r>
      <w:r w:rsidRPr="00CA114E">
        <w:rPr>
          <w:rStyle w:val="StyleUnderline"/>
        </w:rPr>
        <w:t>school and regular teaching meet their "needs</w:t>
      </w:r>
      <w:r>
        <w:t xml:space="preserve">." The basic assumption of the </w:t>
      </w:r>
      <w:proofErr w:type="spellStart"/>
      <w:r>
        <w:t>inclusionists</w:t>
      </w:r>
      <w:proofErr w:type="spellEnd"/>
      <w:r>
        <w:t>, however, is that "all" means the totality of different individuals (each of whom has differing educational needs) and that good education occurs in an adapted and inclusive educational setting that takes into account the needs of each and all. Furthermore,</w:t>
      </w:r>
      <w:r w:rsidRPr="00CA114E">
        <w:t xml:space="preserve"> diversity is not just the</w:t>
      </w:r>
      <w:r>
        <w:t xml:space="preserve"> </w:t>
      </w:r>
      <w:r w:rsidRPr="00CA114E">
        <w:t xml:space="preserve">basic condition for instruction; rather, </w:t>
      </w:r>
      <w:r>
        <w:t xml:space="preserve">diversity is presented as a basic feature of an inclusive society-a society in which each individual has a stake. "Society" no longer refers to a substantive collectivity; instead, "society" refers to a collection of temporary organizational structures that meet the needs of individuals, construed as a community of entrepreneurs. Clearly, within this changed governmental space, with its correlate of a "community of entrepreneurs," "education" is transformed. </w:t>
      </w:r>
      <w:r w:rsidRPr="00CA114E">
        <w:rPr>
          <w:rStyle w:val="StyleUnderline"/>
        </w:rPr>
        <w:t>For neoliberal governmentality, "education" is the collection of particular schools, which function as enterprises and attempt to offer quality for all</w:t>
      </w:r>
      <w:r>
        <w:t xml:space="preserve"> (see Simons 200I</w:t>
      </w:r>
      <w:r w:rsidRPr="00CA114E">
        <w:rPr>
          <w:rStyle w:val="StyleUnderline"/>
        </w:rPr>
        <w:t>). It could be argued that the governmentalization of the school is coming to an end as education adapts itself to the differences among people</w:t>
      </w:r>
      <w:r>
        <w:t xml:space="preserve">. Indeed, it seems as if the double bind of individualization and totalization, a feature of modern governmentality, has broken down. We believe, however, that </w:t>
      </w:r>
      <w:r w:rsidRPr="00CA114E">
        <w:rPr>
          <w:rStyle w:val="StyleUnderline"/>
        </w:rPr>
        <w:t>this is not the case</w:t>
      </w:r>
      <w:r>
        <w:t xml:space="preserve">, although we certainly agree that there have been </w:t>
      </w:r>
      <w:proofErr w:type="spellStart"/>
      <w:r>
        <w:t>impor</w:t>
      </w:r>
      <w:proofErr w:type="spellEnd"/>
      <w:r>
        <w:t xml:space="preserve">- </w:t>
      </w:r>
      <w:proofErr w:type="spellStart"/>
      <w:r>
        <w:t>tant</w:t>
      </w:r>
      <w:proofErr w:type="spellEnd"/>
      <w:r>
        <w:t xml:space="preserve"> transformations. </w:t>
      </w:r>
      <w:r w:rsidRPr="00CA114E">
        <w:rPr>
          <w:rStyle w:val="StyleUnderline"/>
        </w:rPr>
        <w:t>The framework of education, at least for primary and secondary schools, remains the nation-state</w:t>
      </w:r>
      <w:r>
        <w:t xml:space="preserve">. During the 1970s and 1980s, in different countries, "national" curricula have been formulated according to what is necessary in order to function in "society," where this object is construed as a totality of individuals who enhance individual well-being and free- </w:t>
      </w:r>
      <w:proofErr w:type="spellStart"/>
      <w:r>
        <w:t>dom</w:t>
      </w:r>
      <w:proofErr w:type="spellEnd"/>
      <w:r>
        <w:t xml:space="preserve">, as well as national well-being, through their entrepreneurial </w:t>
      </w:r>
      <w:proofErr w:type="spellStart"/>
      <w:r>
        <w:t>behav</w:t>
      </w:r>
      <w:proofErr w:type="spellEnd"/>
      <w:r>
        <w:t xml:space="preserve">- </w:t>
      </w:r>
      <w:proofErr w:type="spellStart"/>
      <w:r>
        <w:t>ior</w:t>
      </w:r>
      <w:proofErr w:type="spellEnd"/>
      <w:r>
        <w:t xml:space="preserve">. </w:t>
      </w:r>
      <w:r w:rsidRPr="00CA114E">
        <w:rPr>
          <w:rStyle w:val="StyleUnderline"/>
        </w:rPr>
        <w:t xml:space="preserve">To function in society is to have the basic </w:t>
      </w:r>
      <w:r>
        <w:t xml:space="preserve">(social) </w:t>
      </w:r>
      <w:r w:rsidRPr="00CA114E">
        <w:rPr>
          <w:rStyle w:val="StyleUnderline"/>
        </w:rPr>
        <w:t>skills to govern one's life as an enterprise.</w:t>
      </w:r>
      <w:r>
        <w:t xml:space="preserve"> The term national in the phrase "</w:t>
      </w:r>
      <w:r w:rsidRPr="00CA114E">
        <w:rPr>
          <w:rStyle w:val="StyleUnderline"/>
        </w:rPr>
        <w:t>national curricula</w:t>
      </w:r>
      <w:r>
        <w:t xml:space="preserve">" no longer refers to a common good (say, knowledge or morality); rather, the term </w:t>
      </w:r>
      <w:r w:rsidRPr="00CA114E">
        <w:rPr>
          <w:rStyle w:val="StyleUnderline"/>
        </w:rPr>
        <w:t>implies formal abilities that are necessary for each and all in order to behave as an entrepreneurial self.</w:t>
      </w:r>
      <w:r>
        <w:t xml:space="preserve"> National curricula is about knowing the rules needed to play the game, having the skills to participate and communicate in the process of arriving at a consensus or a contract, and being able to problem-solve. In fact, what the game and communication is about-the content of the consensus or the contract-is related to one's own preferences and choices. To put it in another way, </w:t>
      </w:r>
      <w:r w:rsidRPr="00CA114E">
        <w:rPr>
          <w:rStyle w:val="StyleUnderline"/>
        </w:rPr>
        <w:t>all individuals are regarded as different</w:t>
      </w:r>
      <w:r>
        <w:t xml:space="preserve">, however, </w:t>
      </w:r>
      <w:r w:rsidRPr="00CA114E">
        <w:rPr>
          <w:rStyle w:val="StyleUnderline"/>
        </w:rPr>
        <w:t>what they have in common-or should have in common-are those skills and abilities to live their own lives</w:t>
      </w:r>
      <w:r>
        <w:t xml:space="preserve"> (to participate, to communicate, to "learn"). </w:t>
      </w:r>
      <w:r w:rsidRPr="00CA114E">
        <w:rPr>
          <w:rStyle w:val="StyleUnderline"/>
        </w:rPr>
        <w:t>These skills are important, and maintain a governmentalization of the school and the modern process of individualization and totalization within the "nation" -state</w:t>
      </w:r>
      <w:r>
        <w:t>.3 In short, although our understanding of "individuality" and "totality" has changed</w:t>
      </w:r>
      <w:r w:rsidRPr="00CA114E">
        <w:rPr>
          <w:rStyle w:val="StyleUnderline"/>
        </w:rPr>
        <w:t>, actual government still acts upon a totality of individuals who all exercise freedom in the same way</w:t>
      </w:r>
      <w:r>
        <w:t xml:space="preserve">. </w:t>
      </w:r>
    </w:p>
    <w:p w:rsidR="00645F36" w:rsidRDefault="00645F36" w:rsidP="00645F36">
      <w:pPr>
        <w:pStyle w:val="Heading4"/>
      </w:pPr>
      <w:r>
        <w:t>This eradication of difference precludes making challenges against neoliberalism and uniquely creates multiple paves multiple paths for extinction</w:t>
      </w:r>
    </w:p>
    <w:p w:rsidR="00645F36" w:rsidRPr="00DB041C" w:rsidRDefault="00645F36" w:rsidP="00645F36">
      <w:r w:rsidRPr="00DB041C">
        <w:rPr>
          <w:b/>
        </w:rPr>
        <w:t>Giroux 17</w:t>
      </w:r>
      <w:r w:rsidRPr="00DB041C">
        <w:t xml:space="preserve"> [Henry A. Giroux, professor in English and Cultural Studies at McMaster University in Canada, “Henry A. Giroux on Militant Hope in the Age of Trump,” </w:t>
      </w:r>
      <w:proofErr w:type="spellStart"/>
      <w:r w:rsidRPr="00DB041C">
        <w:rPr>
          <w:i/>
        </w:rPr>
        <w:t>Tikkun</w:t>
      </w:r>
      <w:proofErr w:type="spellEnd"/>
      <w:r w:rsidRPr="00DB041C">
        <w:rPr>
          <w:i/>
        </w:rPr>
        <w:t xml:space="preserve">, </w:t>
      </w:r>
      <w:r w:rsidRPr="00DB041C">
        <w:t>Jan 18, 2017, http://www.tikkun.org/nextgen/henry-giroux-on-militant-hope-in-the-age-of-trump]</w:t>
      </w:r>
    </w:p>
    <w:p w:rsidR="00645F36" w:rsidRPr="00DB041C" w:rsidRDefault="00645F36" w:rsidP="00645F36">
      <w:pPr>
        <w:rPr>
          <w:sz w:val="16"/>
        </w:rPr>
      </w:pPr>
      <w:r w:rsidRPr="00DB041C">
        <w:rPr>
          <w:rStyle w:val="StyleUnderline"/>
        </w:rPr>
        <w:t xml:space="preserve">Crucial to rethinking the space and meaning of the political imaginary is the need to reach across specific identities and to </w:t>
      </w:r>
      <w:r w:rsidRPr="00DB041C">
        <w:rPr>
          <w:rStyle w:val="Emphasis"/>
        </w:rPr>
        <w:t>move beyond single-issue movements and their specific agendas</w:t>
      </w:r>
      <w:r w:rsidRPr="00DB041C">
        <w:rPr>
          <w:sz w:val="16"/>
        </w:rPr>
        <w:t xml:space="preserve">. This is not a matter of dismissing such movements, but creating new alliances that allow them to become stronger in the fight to not only succeed in advancing their specific concerns but also enlarging the possibility of developing a radical democracy that benefits not just specific but general interests. As the Fifteenth Street Manifesto group expressed in its 2008 piece, “Left Turn: An Open Letter to U.S. Radicals,” many groups on the left would grow stronger if they were to “perceive and refocus their struggles as part of a larger movement for social transformation.”[7] </w:t>
      </w:r>
      <w:r w:rsidRPr="00DB041C">
        <w:rPr>
          <w:rStyle w:val="StyleUnderline"/>
        </w:rPr>
        <w:t xml:space="preserve">Any feasible political agenda must merge the pedagogical and the political by employing a language and mode of analysis that resonates with people’s needs while making social change a crucial element of the political and public imagination. </w:t>
      </w:r>
      <w:r w:rsidRPr="00DB041C">
        <w:rPr>
          <w:sz w:val="16"/>
        </w:rPr>
        <w:t xml:space="preserve">At the same time, any politics that is going to take real change seriously must be </w:t>
      </w:r>
      <w:r w:rsidRPr="00DB041C">
        <w:rPr>
          <w:rStyle w:val="Emphasis"/>
        </w:rPr>
        <w:t>highly critical of any reformist politics</w:t>
      </w:r>
      <w:r w:rsidRPr="00DB041C">
        <w:rPr>
          <w:rStyle w:val="StyleUnderline"/>
        </w:rPr>
        <w:t xml:space="preserve"> that does not include</w:t>
      </w:r>
      <w:r w:rsidRPr="00DB041C">
        <w:rPr>
          <w:sz w:val="16"/>
        </w:rPr>
        <w:t xml:space="preserve"> both </w:t>
      </w:r>
      <w:r w:rsidRPr="00DB041C">
        <w:rPr>
          <w:rStyle w:val="StyleUnderline"/>
        </w:rPr>
        <w:t xml:space="preserve">a </w:t>
      </w:r>
      <w:r w:rsidRPr="00DB041C">
        <w:rPr>
          <w:rStyle w:val="Emphasis"/>
        </w:rPr>
        <w:t>change of consciousness</w:t>
      </w:r>
      <w:r w:rsidRPr="00DB041C">
        <w:rPr>
          <w:rStyle w:val="StyleUnderline"/>
        </w:rPr>
        <w:t xml:space="preserve"> and </w:t>
      </w:r>
      <w:r w:rsidRPr="00DB041C">
        <w:rPr>
          <w:rStyle w:val="Emphasis"/>
        </w:rPr>
        <w:t>structural change</w:t>
      </w:r>
      <w:r w:rsidRPr="00DB041C">
        <w:rPr>
          <w:sz w:val="16"/>
        </w:rPr>
        <w:t>.</w:t>
      </w:r>
    </w:p>
    <w:p w:rsidR="00645F36" w:rsidRPr="00DB041C" w:rsidRDefault="00645F36" w:rsidP="00645F36">
      <w:pPr>
        <w:rPr>
          <w:sz w:val="16"/>
        </w:rPr>
      </w:pPr>
      <w:r w:rsidRPr="00DB041C">
        <w:rPr>
          <w:sz w:val="16"/>
        </w:rPr>
        <w:t xml:space="preserve">If progressives are to join in the fight against authoritarianism in the United States, they will need to create powerful political alliances and produce long-term organizations that can provide a view of the future that does not simply mimic the present. This requires aligning private issues to broader structural and systemic problems both at home and abroad. This is where matters of translation become crucial in developing broader ideological struggles and in fashioning a more comprehensive notion of politics. </w:t>
      </w:r>
      <w:r w:rsidRPr="00DB041C">
        <w:rPr>
          <w:rStyle w:val="StyleUnderline"/>
        </w:rPr>
        <w:t>Movements require time to mature and come into fruition and depend on an educated public that is able to address both the structural conditions of oppression and how they are legitimated through their ideological impact on individual and collective attitudes and modes of experiencing the world</w:t>
      </w:r>
      <w:r w:rsidRPr="00DB041C">
        <w:rPr>
          <w:sz w:val="16"/>
        </w:rPr>
        <w:t xml:space="preserve">. In this way radical ideas can be connected to action once workers and others recognize the need to take control of the conditions of their </w:t>
      </w:r>
      <w:proofErr w:type="spellStart"/>
      <w:r w:rsidRPr="00DB041C">
        <w:rPr>
          <w:sz w:val="16"/>
        </w:rPr>
        <w:t>labour</w:t>
      </w:r>
      <w:proofErr w:type="spellEnd"/>
      <w:r w:rsidRPr="00DB041C">
        <w:rPr>
          <w:sz w:val="16"/>
        </w:rPr>
        <w:t>, communities, resources, and lives.</w:t>
      </w:r>
    </w:p>
    <w:p w:rsidR="00645F36" w:rsidRPr="00DB041C" w:rsidRDefault="00645F36" w:rsidP="00645F36">
      <w:pPr>
        <w:rPr>
          <w:rStyle w:val="StyleUnderline"/>
        </w:rPr>
      </w:pPr>
      <w:r w:rsidRPr="00DB041C">
        <w:rPr>
          <w:sz w:val="16"/>
        </w:rPr>
        <w:t>Struggles that take place in particular contexts must also be associated to similar efforts at home and abroad. For instance, t</w:t>
      </w:r>
      <w:r w:rsidRPr="00DB041C">
        <w:rPr>
          <w:rStyle w:val="StyleUnderline"/>
        </w:rPr>
        <w:t>he ongoing privatization of public goods such as schools can be analyzed within increasing attempts on the part of billionaires to eliminate the social state</w:t>
      </w:r>
      <w:r w:rsidRPr="00DB041C">
        <w:rPr>
          <w:sz w:val="16"/>
        </w:rPr>
        <w:t xml:space="preserve"> and gain control over commanding economic and cultural institutions in the USA. At the same time</w:t>
      </w:r>
      <w:r w:rsidRPr="00DB041C">
        <w:rPr>
          <w:rStyle w:val="StyleUnderline"/>
        </w:rPr>
        <w:t>, the modeling of schools after prisons can be connected to the ongoing criminalization of a wide range of everyday behaviors and the rise of the punishing state.</w:t>
      </w:r>
    </w:p>
    <w:p w:rsidR="00645F36" w:rsidRPr="00DB041C" w:rsidRDefault="00645F36" w:rsidP="00645F36">
      <w:pPr>
        <w:rPr>
          <w:sz w:val="16"/>
        </w:rPr>
      </w:pPr>
      <w:r w:rsidRPr="00DB041C">
        <w:rPr>
          <w:sz w:val="16"/>
        </w:rPr>
        <w:t xml:space="preserve">Moreover, </w:t>
      </w:r>
      <w:r w:rsidRPr="00DB041C">
        <w:rPr>
          <w:rStyle w:val="StyleUnderline"/>
        </w:rPr>
        <w:t xml:space="preserve">oppressive economic, political, and cultural practices in the U.S. can be connected to other authoritarian societies that are following a comparable script of </w:t>
      </w:r>
      <w:r w:rsidRPr="00DB041C">
        <w:rPr>
          <w:rStyle w:val="Emphasis"/>
        </w:rPr>
        <w:t>widespread repression</w:t>
      </w:r>
      <w:r w:rsidRPr="00DB041C">
        <w:rPr>
          <w:sz w:val="16"/>
        </w:rPr>
        <w:t>. For instance, it is crucial to think about what racialized police violence in the United States has in common with violence waged by authoritarian states such as Egypt against Muslim protesters. This allows us to understand various social problems globally so as to make it easier to develop political formations that link such diverse social justice struggles across national borders. It also helps us to understand, name and make visible the diverse authoritarian policies and pedagogical practices that point to the parameters of a totalitarian society. This is especially true in addressing the ongoing criminalization of Blacks and the rise of new forms of domestic and state terrorism. As Nicholas Powers points out,</w:t>
      </w:r>
    </w:p>
    <w:p w:rsidR="00645F36" w:rsidRPr="00DB041C" w:rsidRDefault="00645F36" w:rsidP="00645F36">
      <w:pPr>
        <w:rPr>
          <w:sz w:val="16"/>
        </w:rPr>
      </w:pPr>
      <w:r w:rsidRPr="00DB041C">
        <w:rPr>
          <w:sz w:val="16"/>
        </w:rPr>
        <w:t>“The old racial line between ‘Black’ and ‘White’ has been redrawn as the line between criminal and citizen. Up and down the class hierarchy form poor to wealthy, Black people have to dodge violence, from macroaggressions to economic sabotage and from public shaming to physical attacks… every day another person of color is shot by police, and the hole left inside families are where love ones used to breathe. The cops not only steal the lives of our children; they steal the lives of everyone who loved them. A part of us freezes, goes numb.”[8]</w:t>
      </w:r>
    </w:p>
    <w:p w:rsidR="00645F36" w:rsidRPr="00DB041C" w:rsidRDefault="00645F36" w:rsidP="00645F36">
      <w:pPr>
        <w:rPr>
          <w:sz w:val="16"/>
        </w:rPr>
      </w:pPr>
      <w:r w:rsidRPr="00DB041C">
        <w:rPr>
          <w:sz w:val="16"/>
        </w:rPr>
        <w:t>Critical Thinking, Critical Culture</w:t>
      </w:r>
    </w:p>
    <w:p w:rsidR="00645F36" w:rsidRPr="00DB041C" w:rsidRDefault="00645F36" w:rsidP="00645F36">
      <w:pPr>
        <w:rPr>
          <w:sz w:val="16"/>
        </w:rPr>
      </w:pPr>
      <w:r w:rsidRPr="00DB041C">
        <w:rPr>
          <w:sz w:val="16"/>
        </w:rPr>
        <w:t xml:space="preserve">In this instance, </w:t>
      </w:r>
      <w:r w:rsidRPr="00DB041C">
        <w:rPr>
          <w:rStyle w:val="Emphasis"/>
        </w:rPr>
        <w:t>making the political more pedagogical becomes central to any viable notion of politics</w:t>
      </w:r>
      <w:r w:rsidRPr="00DB041C">
        <w:rPr>
          <w:sz w:val="16"/>
        </w:rPr>
        <w:t xml:space="preserve">. That is, if the ideals and practices of democratic governance are not to be lost, there is a need for progressives to address and accelerate the production of critical formative cultures that promote dialogue, debate and, what James Baldwin once called, a “certain daring, a certain independence of mind” capable of teaching “some people to think and in order to teach some people to think, you have to teach them to think about everything.”[9] </w:t>
      </w:r>
      <w:r w:rsidRPr="00DB041C">
        <w:rPr>
          <w:rStyle w:val="StyleUnderline"/>
        </w:rPr>
        <w:t xml:space="preserve">Thinking is dangerous, especially under the cloud of an impending neo-fascism, because it is a crucial requirement for </w:t>
      </w:r>
      <w:r w:rsidRPr="00DB041C">
        <w:rPr>
          <w:rStyle w:val="Emphasis"/>
        </w:rPr>
        <w:t>constructing new political institutions</w:t>
      </w:r>
      <w:r w:rsidRPr="00DB041C">
        <w:rPr>
          <w:sz w:val="16"/>
        </w:rPr>
        <w:t xml:space="preserve"> that can both fight against the impending authoritarianism and imagine a society in which democracy is viewed no longer as a remnant of the past but rather as an ideal that is worthy of continuous struggle. </w:t>
      </w:r>
      <w:r w:rsidRPr="00DB041C">
        <w:rPr>
          <w:rStyle w:val="Emphasis"/>
        </w:rPr>
        <w:t>This merging of education, critical thinking, and politics is necessary for creating informed agents willing to fight the systemic violence and domestic forms of repression that mark the authoritarian policies and repressive practices of the Trump administration</w:t>
      </w:r>
      <w:r w:rsidRPr="00DB041C">
        <w:rPr>
          <w:sz w:val="16"/>
        </w:rPr>
        <w:t>.</w:t>
      </w:r>
    </w:p>
    <w:p w:rsidR="00645F36" w:rsidRPr="00DB041C" w:rsidRDefault="00645F36" w:rsidP="00645F36">
      <w:pPr>
        <w:rPr>
          <w:sz w:val="16"/>
        </w:rPr>
      </w:pPr>
      <w:r w:rsidRPr="00DB041C">
        <w:rPr>
          <w:sz w:val="16"/>
        </w:rPr>
        <w:t xml:space="preserve">Under the Trump presidency, </w:t>
      </w:r>
      <w:r w:rsidRPr="00DB041C">
        <w:rPr>
          <w:rStyle w:val="Emphasis"/>
        </w:rPr>
        <w:t>the worse dimensions of a neoliberal order will be accelerated and will include</w:t>
      </w:r>
      <w:r w:rsidRPr="00DB041C">
        <w:rPr>
          <w:sz w:val="16"/>
        </w:rPr>
        <w:t xml:space="preserve">: deregulating restrictions on corporate power, cutting taxes for the rich, </w:t>
      </w:r>
      <w:r w:rsidRPr="00DB041C">
        <w:rPr>
          <w:rStyle w:val="Emphasis"/>
        </w:rPr>
        <w:t>expanding the military, privatizing public education</w:t>
      </w:r>
      <w:r w:rsidRPr="00DB041C">
        <w:rPr>
          <w:sz w:val="16"/>
        </w:rPr>
        <w:t xml:space="preserve">, </w:t>
      </w:r>
      <w:proofErr w:type="spellStart"/>
      <w:r w:rsidRPr="00DB041C">
        <w:rPr>
          <w:sz w:val="16"/>
        </w:rPr>
        <w:t>supressing</w:t>
      </w:r>
      <w:proofErr w:type="spellEnd"/>
      <w:r w:rsidRPr="00DB041C">
        <w:rPr>
          <w:sz w:val="16"/>
        </w:rPr>
        <w:t xml:space="preserve"> civil liberties, </w:t>
      </w:r>
      <w:r w:rsidRPr="00DB041C">
        <w:rPr>
          <w:rStyle w:val="Emphasis"/>
        </w:rPr>
        <w:t>waging a war against dissent, treating Black communities as war zones, and dismantling all public goods</w:t>
      </w:r>
      <w:r w:rsidRPr="00DB041C">
        <w:rPr>
          <w:sz w:val="16"/>
        </w:rPr>
        <w:t>. Such actions make it all the more imperative for progressives to challenge a market-driven society that erodes the symbolic and affective bonds and loyalties that give meaning to social existence. Appealing to the economic interests of the public is important, but it is not enough. Hope has to be fed by the lessons of history, the recognition for collective action, and the willingness to “feel one’s way imaginatively into the situation of others.”[10] Hope is not only about expanding the limits of the radical imagination, it is also about recognizing that resistance is a necessity that has to be rooted in a realistic assessment of the roadblocks ahead.</w:t>
      </w:r>
    </w:p>
    <w:p w:rsidR="00645F36" w:rsidRPr="00DB041C" w:rsidRDefault="00645F36" w:rsidP="00645F36">
      <w:pPr>
        <w:rPr>
          <w:sz w:val="16"/>
        </w:rPr>
      </w:pPr>
      <w:r w:rsidRPr="00DB041C">
        <w:rPr>
          <w:rStyle w:val="StyleUnderline"/>
        </w:rPr>
        <w:t>Refusing a politics of disconnection means taking on the crucial challenge of producing a critical formative culture along with corresponding institutions that promote a form of permanent criticism against all elements of oppression and unaccountable power.</w:t>
      </w:r>
      <w:r w:rsidRPr="00DB041C">
        <w:rPr>
          <w:sz w:val="16"/>
        </w:rPr>
        <w:t xml:space="preserve"> One important task of emancipation is to encourage educators, artists, workers, young people and others to use their skills in the service of a politics in which public values, trust and compassion can be used to chip away at neoliberalism’s celebration of self-interest, the ruthless accumulation of capital, the survival-of-the-fittest ethos and the financialization and market-driven corruption of the political system. </w:t>
      </w:r>
      <w:r w:rsidRPr="00DB041C">
        <w:rPr>
          <w:rStyle w:val="StyleUnderline"/>
        </w:rPr>
        <w:t>Political responsibility is more than a challenge</w:t>
      </w:r>
      <w:r w:rsidRPr="00DB041C">
        <w:rPr>
          <w:sz w:val="16"/>
        </w:rPr>
        <w:t xml:space="preserve"> – </w:t>
      </w:r>
      <w:r w:rsidRPr="00DB041C">
        <w:rPr>
          <w:rStyle w:val="StyleUnderline"/>
        </w:rPr>
        <w:t>it is the projection of a possibility in which new identification, affectations, and loyalties can be produced to enable and sustain new forms of civic action</w:t>
      </w:r>
      <w:r w:rsidRPr="00DB041C">
        <w:rPr>
          <w:sz w:val="16"/>
        </w:rPr>
        <w:t xml:space="preserve">, political organizations, </w:t>
      </w:r>
      <w:r w:rsidRPr="00DB041C">
        <w:rPr>
          <w:rStyle w:val="StyleUnderline"/>
        </w:rPr>
        <w:t>and transnational anti-capitalist movements</w:t>
      </w:r>
      <w:r w:rsidRPr="00DB041C">
        <w:rPr>
          <w:sz w:val="16"/>
        </w:rPr>
        <w:t>. A radical democracy based on the best principles of a democratic socialism must be written back into the script of everyday life, and doing so demands overcoming the current crisis of memory, agency and politics by collectively struggling for a society in which matters of justice, equity and inclusion define what is possible.</w:t>
      </w:r>
    </w:p>
    <w:p w:rsidR="00645F36" w:rsidRPr="00DB041C" w:rsidRDefault="00645F36" w:rsidP="00645F36">
      <w:pPr>
        <w:rPr>
          <w:sz w:val="16"/>
        </w:rPr>
      </w:pPr>
      <w:r w:rsidRPr="00DB041C">
        <w:rPr>
          <w:rStyle w:val="StyleUnderline"/>
        </w:rPr>
        <w:t>Neo-fascism thrives on the disparagement of others, nativism, ultra-nationalism, an appeal to violence</w:t>
      </w:r>
      <w:r w:rsidRPr="00DB041C">
        <w:rPr>
          <w:sz w:val="16"/>
        </w:rPr>
        <w:t xml:space="preserve">, an unchecked individualism, and the legitimation of an alleged preferred people to dominate others. These are the elements of a formative culture rooted in nihilism, cynicism, economic insecurity, unrestrained anger, a paralyzing fear, and the collapse of public values and the ethical grammar that gives a democracy meaning. At work here is the undeniable fact of how </w:t>
      </w:r>
      <w:r w:rsidRPr="00DB041C">
        <w:rPr>
          <w:rStyle w:val="Emphasis"/>
        </w:rPr>
        <w:t>education is at the center of politics, and can be used for either oppressive or emancipatory ends</w:t>
      </w:r>
      <w:r w:rsidRPr="00DB041C">
        <w:rPr>
          <w:sz w:val="16"/>
        </w:rPr>
        <w:t xml:space="preserve">. </w:t>
      </w:r>
      <w:r w:rsidRPr="00DB041C">
        <w:rPr>
          <w:rStyle w:val="StyleUnderline"/>
        </w:rPr>
        <w:t xml:space="preserve">This suggests strategies aimed at the development of </w:t>
      </w:r>
      <w:r w:rsidRPr="00DB041C">
        <w:rPr>
          <w:rStyle w:val="Emphasis"/>
        </w:rPr>
        <w:t>alternative, progressive educational apparatuses</w:t>
      </w:r>
      <w:r w:rsidRPr="00DB041C">
        <w:rPr>
          <w:rStyle w:val="StyleUnderline"/>
        </w:rPr>
        <w:t xml:space="preserve">, grounded in the pedagogical necessity to make knowledge and ideas meaningful in order to make them </w:t>
      </w:r>
      <w:r w:rsidRPr="00DB041C">
        <w:rPr>
          <w:rStyle w:val="Emphasis"/>
        </w:rPr>
        <w:t>critical and transformative</w:t>
      </w:r>
      <w:r w:rsidRPr="00DB041C">
        <w:rPr>
          <w:sz w:val="16"/>
        </w:rPr>
        <w:t xml:space="preserve">. </w:t>
      </w:r>
      <w:r w:rsidRPr="00DB041C">
        <w:rPr>
          <w:rStyle w:val="StyleUnderline"/>
        </w:rPr>
        <w:t>This means appropriating and using the symbolic and intellectual tools of persuasion, identification, and belief as crucial political strategies</w:t>
      </w:r>
      <w:r w:rsidRPr="00DB041C">
        <w:rPr>
          <w:sz w:val="16"/>
        </w:rPr>
        <w:t xml:space="preserve">. I am not talking about a facile appeal to a notion of consciousness raising. Rather, </w:t>
      </w:r>
      <w:r w:rsidRPr="00DB041C">
        <w:rPr>
          <w:rStyle w:val="StyleUnderline"/>
        </w:rPr>
        <w:t xml:space="preserve">I am emphasizing the necessity for progressives to work in conjunction with </w:t>
      </w:r>
      <w:proofErr w:type="spellStart"/>
      <w:r w:rsidRPr="00DB041C">
        <w:rPr>
          <w:rStyle w:val="StyleUnderline"/>
        </w:rPr>
        <w:t>labour</w:t>
      </w:r>
      <w:proofErr w:type="spellEnd"/>
      <w:r w:rsidRPr="00DB041C">
        <w:rPr>
          <w:rStyle w:val="StyleUnderline"/>
        </w:rPr>
        <w:t xml:space="preserve"> unions, educational unions, and other social movements to develop the institutions necessary for a critical formative culture</w:t>
      </w:r>
      <w:r w:rsidRPr="00DB041C">
        <w:rPr>
          <w:sz w:val="16"/>
        </w:rPr>
        <w:t xml:space="preserve"> that can change the consciousness, desires, identities, investments, values, </w:t>
      </w:r>
      <w:r w:rsidRPr="00DB041C">
        <w:rPr>
          <w:rStyle w:val="StyleUnderline"/>
        </w:rPr>
        <w:t>while providing a sense of agency of those who lack the tools of civic literacy and critical frames of reference necessary for understanding the conditions that produce misery, exploitation, exclusion, and mass resentment</w:t>
      </w:r>
      <w:r w:rsidRPr="00DB041C">
        <w:rPr>
          <w:sz w:val="16"/>
        </w:rPr>
        <w:t>, all the while paving the way for right-wing populist movements.</w:t>
      </w:r>
    </w:p>
    <w:p w:rsidR="00645F36" w:rsidRPr="00DB041C" w:rsidRDefault="00645F36" w:rsidP="00645F36">
      <w:pPr>
        <w:rPr>
          <w:sz w:val="16"/>
        </w:rPr>
      </w:pPr>
      <w:r w:rsidRPr="00DB041C">
        <w:rPr>
          <w:sz w:val="16"/>
        </w:rPr>
        <w:t xml:space="preserve">Under the reign of casino capitalism, </w:t>
      </w:r>
      <w:r w:rsidRPr="00DB041C">
        <w:rPr>
          <w:rStyle w:val="Emphasis"/>
        </w:rPr>
        <w:t>democratic public spheres along with the public they support are disappearing</w:t>
      </w:r>
      <w:r w:rsidRPr="00DB041C">
        <w:rPr>
          <w:sz w:val="16"/>
        </w:rPr>
        <w:t xml:space="preserve">. One consequence is a warfare state built not only on the militarization of the economy but also on what my colleague Brad Evans calls “armed ignorance.” Such ignorance represents more than a paucity of ethical and social responsibility, </w:t>
      </w:r>
      <w:r w:rsidRPr="00DB041C">
        <w:rPr>
          <w:rStyle w:val="StyleUnderline"/>
        </w:rPr>
        <w:t>it is also symptomatic of an educational</w:t>
      </w:r>
      <w:r w:rsidRPr="00DB041C">
        <w:rPr>
          <w:sz w:val="16"/>
        </w:rPr>
        <w:t xml:space="preserve"> and spiritual </w:t>
      </w:r>
      <w:r w:rsidRPr="00DB041C">
        <w:rPr>
          <w:rStyle w:val="StyleUnderline"/>
        </w:rPr>
        <w:t>crisis in the United States</w:t>
      </w:r>
      <w:r w:rsidRPr="00DB041C">
        <w:rPr>
          <w:sz w:val="16"/>
        </w:rPr>
        <w:t xml:space="preserve">. </w:t>
      </w:r>
      <w:r w:rsidRPr="00DB041C">
        <w:rPr>
          <w:rStyle w:val="StyleUnderline"/>
        </w:rPr>
        <w:t>A culture of fear, hate and bigotry has transformed American politics into a pathology.</w:t>
      </w:r>
      <w:r w:rsidRPr="00DB041C">
        <w:rPr>
          <w:sz w:val="16"/>
        </w:rPr>
        <w:t xml:space="preserve"> Fear cripples reason and makes it easier for authoritarian figures to engage in what might be called terror management. Trump’s speeches mobilized millions with the drug inducing appeal of uncertainty, fear, and hatred. David Dillard-Wright insightful commentary on Trump’s use of fear makes clear how he used it as both a political and pedagogical tool. He writes:</w:t>
      </w:r>
    </w:p>
    <w:p w:rsidR="00645F36" w:rsidRPr="00DB041C" w:rsidRDefault="00645F36" w:rsidP="00645F36">
      <w:pPr>
        <w:rPr>
          <w:sz w:val="16"/>
        </w:rPr>
      </w:pPr>
      <w:r w:rsidRPr="00DB041C">
        <w:rPr>
          <w:sz w:val="16"/>
        </w:rPr>
        <w:t>“The Trump rally speeches go through a litany of perceived threats to the American worker: the immigrants taking ‘our’ jobs, the terrorists who want to kill ‘us’, the media who want to silence ‘us’. Trump is no social psychologist, but he has an instinctive sense for crowds: the purpose of this rhetoric is to tear down the listener to a point of malleability, at which point, he ‘alone” supplies the answer (as in his ‘I alone can fix it’ speech at the Republican National Convention in the summer). He drowns the listener in fear and then reaches out a helping hand from the threat that he, himself, has conjured. This verbal waterboarding breaks down the Trump fan into a panicked rage and then channels that fear and anger into the pretend solution of a giant wall or jailing Hillary Clinton, which not incidentally, also places Trump at the center of power and control over his fans’ lives. Fear actually short-circuits rational thought and gets the rally-goer to accept the strongman as the only way to avoid the perceived threat.”[11]</w:t>
      </w:r>
    </w:p>
    <w:p w:rsidR="00645F36" w:rsidRPr="00DB041C" w:rsidRDefault="00645F36" w:rsidP="00645F36">
      <w:pPr>
        <w:rPr>
          <w:sz w:val="16"/>
        </w:rPr>
      </w:pPr>
      <w:r w:rsidRPr="00DB041C">
        <w:rPr>
          <w:rStyle w:val="StyleUnderline"/>
        </w:rPr>
        <w:t>The appeal to mass produced fear legitimates a politics that tramples the rights of minorities, young people, and</w:t>
      </w:r>
      <w:r w:rsidRPr="00DB041C">
        <w:rPr>
          <w:sz w:val="16"/>
        </w:rPr>
        <w:t xml:space="preserve"> dissidents. </w:t>
      </w:r>
      <w:r w:rsidRPr="00DB041C">
        <w:rPr>
          <w:rStyle w:val="StyleUnderline"/>
        </w:rPr>
        <w:t>Moreover, it reinforces a violent and corrupt lawlessness that extends</w:t>
      </w:r>
      <w:r w:rsidRPr="00DB041C">
        <w:rPr>
          <w:sz w:val="16"/>
        </w:rPr>
        <w:t xml:space="preserve"> from the highest reaches of government and big corporations </w:t>
      </w:r>
      <w:r w:rsidRPr="00DB041C">
        <w:rPr>
          <w:rStyle w:val="StyleUnderline"/>
        </w:rPr>
        <w:t>to the para-militarization of our schools</w:t>
      </w:r>
      <w:r w:rsidRPr="00DB041C">
        <w:rPr>
          <w:sz w:val="16"/>
        </w:rPr>
        <w:t xml:space="preserve"> and police forces. Domestic terrorism becomes normalized as unarmed Blacks are killed by the police almost weekly, while more and more members of the population are considered excess, disposable, redundant, and subject to the bigotry of escalating right-wing groups, corrupt politicians, and policies that benefit the financial elite. And with the election of Donald Trump to the Presidency, a fog of authoritarianism will all but diminish any vestige of democracy and civic literacy. Such a prophecy is not simply the stuff of science fiction. As David </w:t>
      </w:r>
      <w:proofErr w:type="spellStart"/>
      <w:r w:rsidRPr="00DB041C">
        <w:rPr>
          <w:sz w:val="16"/>
        </w:rPr>
        <w:t>Remnick</w:t>
      </w:r>
      <w:proofErr w:type="spellEnd"/>
      <w:r w:rsidRPr="00DB041C">
        <w:rPr>
          <w:sz w:val="16"/>
        </w:rPr>
        <w:t xml:space="preserve"> predicts the Trump administration will usher in both a withering of public values and a democratic sensibility leading to a dystopian social order immersed in misery, violence, and cruelty:</w:t>
      </w:r>
    </w:p>
    <w:p w:rsidR="00645F36" w:rsidRPr="00DB041C" w:rsidRDefault="00645F36" w:rsidP="00645F36">
      <w:pPr>
        <w:rPr>
          <w:sz w:val="16"/>
        </w:rPr>
      </w:pPr>
      <w:r w:rsidRPr="00DB041C">
        <w:rPr>
          <w:sz w:val="16"/>
        </w:rPr>
        <w:t>“There are, inevitably, miseries to come: an increasingly reactionary Supreme Court; an emboldened right-wing Congress; a President whose disdain for women and minorities, civil liberties and scientific fact, to say nothing of simple decency, has been repeatedly demonstrated. Trump is vulgarity unbounded, a knowledge-free national leader who will not only set markets tumbling but will strike fear into the hearts of the vulnerable, the weak, and, above all, the many varieties of Other whom he has so deeply insulted. The African-American Other. The Hispanic Other. The female Other. The Jewish and Muslim Other. The most hopeful way to look at this grievous event – and it’s a stretch – is that this election and the years to follow will be a test of the strength, or the fragility, of American institutions. It will be a test of our seriousness and resolve.”[12]</w:t>
      </w:r>
    </w:p>
    <w:p w:rsidR="00645F36" w:rsidRPr="00DB041C" w:rsidRDefault="00645F36" w:rsidP="00645F36">
      <w:r w:rsidRPr="00DB041C">
        <w:rPr>
          <w:rStyle w:val="Emphasis"/>
        </w:rPr>
        <w:t>The world is on the brink of nuclear war</w:t>
      </w:r>
      <w:r w:rsidRPr="00DB041C">
        <w:rPr>
          <w:sz w:val="16"/>
        </w:rPr>
        <w:t xml:space="preserve">, </w:t>
      </w:r>
      <w:r w:rsidRPr="00DB041C">
        <w:rPr>
          <w:rStyle w:val="Emphasis"/>
        </w:rPr>
        <w:t>ecological extinction</w:t>
      </w:r>
      <w:r w:rsidRPr="00DB041C">
        <w:rPr>
          <w:sz w:val="16"/>
        </w:rPr>
        <w:t xml:space="preserve">, </w:t>
      </w:r>
      <w:r w:rsidRPr="00DB041C">
        <w:rPr>
          <w:rStyle w:val="Emphasis"/>
        </w:rPr>
        <w:t>an accelerating refugee crisis</w:t>
      </w:r>
      <w:r w:rsidRPr="00DB041C">
        <w:rPr>
          <w:sz w:val="16"/>
        </w:rPr>
        <w:t xml:space="preserve">, </w:t>
      </w:r>
      <w:r w:rsidRPr="00DB041C">
        <w:rPr>
          <w:rStyle w:val="Emphasis"/>
        </w:rPr>
        <w:t>and a growing culture saturated in violence</w:t>
      </w:r>
      <w:r w:rsidRPr="00DB041C">
        <w:rPr>
          <w:sz w:val="16"/>
        </w:rPr>
        <w:t xml:space="preserve">; yet, the public is persuaded that the burning issues of the day focus on the breakup of Brad Pitt and Angelina Jolie, Kim Kardashian’s loss of $11-million in jewelry to thieves, or the endless focus on the banality of Reality TV and celebrity culture. In addition, violence is now treated as a theatrical performance paving the way each day for the next news cycle operating primarily as spectacle and entertainment. </w:t>
      </w:r>
      <w:r w:rsidRPr="00DB041C">
        <w:rPr>
          <w:rStyle w:val="StyleUnderline"/>
        </w:rPr>
        <w:t>Moral and political hysteria is in fashion and has undermined the public spheres</w:t>
      </w:r>
      <w:r w:rsidRPr="00DB041C">
        <w:rPr>
          <w:sz w:val="16"/>
        </w:rPr>
        <w:t xml:space="preserve"> that promote self-reflection, dialogue, and informed judgment. Informed exchanges and arguments that rely on evidence have been displaced by a culture of shouting, emotion, lying, and thuggery. War comes in many forms and is as powerful as a form of ideology and identification as it is in the service of multiple forms of violence. </w:t>
      </w:r>
      <w:r w:rsidRPr="00DB041C">
        <w:rPr>
          <w:rStyle w:val="StyleUnderline"/>
        </w:rPr>
        <w:t xml:space="preserve">Once we recognize the metrics of war as both crisis of politics and education, we can mobilize against both its ideological and material relations of power. But </w:t>
      </w:r>
      <w:r w:rsidRPr="00DB041C">
        <w:rPr>
          <w:rStyle w:val="Emphasis"/>
        </w:rPr>
        <w:t>time is running out</w:t>
      </w:r>
      <w:r w:rsidRPr="00DB041C">
        <w:rPr>
          <w:sz w:val="16"/>
        </w:rPr>
        <w:t>.</w:t>
      </w:r>
    </w:p>
    <w:p w:rsidR="00645F36" w:rsidRDefault="00645F36" w:rsidP="00645F36"/>
    <w:p w:rsidR="00645F36" w:rsidRDefault="00645F36" w:rsidP="00645F36">
      <w:pPr>
        <w:pStyle w:val="Heading4"/>
      </w:pPr>
      <w:r>
        <w:t xml:space="preserve">Vote negative to reject the affirmative’s </w:t>
      </w:r>
      <w:proofErr w:type="spellStart"/>
      <w:r>
        <w:t>inclusionist</w:t>
      </w:r>
      <w:proofErr w:type="spellEnd"/>
      <w:r>
        <w:t xml:space="preserve"> discourse in favor of a framework grounded in </w:t>
      </w:r>
      <w:proofErr w:type="spellStart"/>
      <w:r>
        <w:t>cripistemology</w:t>
      </w:r>
      <w:proofErr w:type="spellEnd"/>
      <w:r>
        <w:t xml:space="preserve">, this is necessary to address the exclusion of </w:t>
      </w:r>
      <w:proofErr w:type="spellStart"/>
      <w:r>
        <w:t>crip</w:t>
      </w:r>
      <w:proofErr w:type="spellEnd"/>
      <w:r>
        <w:t xml:space="preserve"> and queer bodies</w:t>
      </w:r>
    </w:p>
    <w:p w:rsidR="00645F36" w:rsidRDefault="00645F36" w:rsidP="00645F36">
      <w:r w:rsidRPr="008E1CA1">
        <w:rPr>
          <w:rStyle w:val="Style13ptBold"/>
        </w:rPr>
        <w:t>Mitchell 2015-</w:t>
      </w:r>
      <w:r>
        <w:t xml:space="preserve"> Prof of English @ George Washington U</w:t>
      </w:r>
      <w:r>
        <w:br/>
        <w:t xml:space="preserve">David T and Sharon Snyder, </w:t>
      </w:r>
      <w:r w:rsidRPr="009C3A51">
        <w:rPr>
          <w:i/>
        </w:rPr>
        <w:t xml:space="preserve">The Biopolitics of Disability: Neoliberalism, </w:t>
      </w:r>
      <w:proofErr w:type="spellStart"/>
      <w:r w:rsidRPr="009C3A51">
        <w:rPr>
          <w:i/>
        </w:rPr>
        <w:t>Ablenationalism</w:t>
      </w:r>
      <w:proofErr w:type="spellEnd"/>
      <w:r w:rsidRPr="009C3A51">
        <w:rPr>
          <w:i/>
        </w:rPr>
        <w:t>, and Peripheral Embodimen</w:t>
      </w:r>
      <w:r>
        <w:t>t, University of Michigan Press, p. 76-78</w:t>
      </w:r>
    </w:p>
    <w:p w:rsidR="00645F36" w:rsidRDefault="00645F36" w:rsidP="00645F36">
      <w:r>
        <w:t xml:space="preserve">Odysseus's experience on Phoenicia provides a historical example of the insights awaiting those who undertake pedagogical practices informed by curricular </w:t>
      </w:r>
      <w:proofErr w:type="spellStart"/>
      <w:r>
        <w:t>cripistemologies</w:t>
      </w:r>
      <w:proofErr w:type="spellEnd"/>
      <w:r w:rsidRPr="00CA114E">
        <w:rPr>
          <w:rStyle w:val="StyleUnderline"/>
        </w:rPr>
        <w:t xml:space="preserve">. Curricular </w:t>
      </w:r>
      <w:proofErr w:type="spellStart"/>
      <w:r w:rsidRPr="00CA114E">
        <w:rPr>
          <w:rStyle w:val="StyleUnderline"/>
        </w:rPr>
        <w:t>cripistemologies</w:t>
      </w:r>
      <w:proofErr w:type="spellEnd"/>
      <w:r w:rsidRPr="00CA114E">
        <w:rPr>
          <w:rStyle w:val="StyleUnderline"/>
        </w:rPr>
        <w:t xml:space="preserve"> involve the development</w:t>
      </w:r>
      <w:r>
        <w:rPr>
          <w:rStyle w:val="StyleUnderline"/>
        </w:rPr>
        <w:t xml:space="preserve"> </w:t>
      </w:r>
      <w:r w:rsidRPr="00CA114E">
        <w:rPr>
          <w:rStyle w:val="StyleUnderline"/>
        </w:rPr>
        <w:t>of teaching pedagogies that deviate from core curricular teachings by</w:t>
      </w:r>
      <w:r>
        <w:rPr>
          <w:rStyle w:val="StyleUnderline"/>
        </w:rPr>
        <w:t xml:space="preserve"> </w:t>
      </w:r>
      <w:r w:rsidRPr="00CA114E">
        <w:rPr>
          <w:rStyle w:val="StyleUnderline"/>
        </w:rPr>
        <w:t>foregrounding disability-based content</w:t>
      </w:r>
      <w:r>
        <w:t xml:space="preserve">. </w:t>
      </w:r>
      <w:r w:rsidRPr="00CA114E">
        <w:rPr>
          <w:rStyle w:val="StyleUnderline"/>
        </w:rPr>
        <w:t xml:space="preserve">This </w:t>
      </w:r>
      <w:r>
        <w:t xml:space="preserve">more direct </w:t>
      </w:r>
      <w:r w:rsidRPr="00CA114E">
        <w:rPr>
          <w:rStyle w:val="StyleUnderline"/>
        </w:rPr>
        <w:t>grappling with</w:t>
      </w:r>
      <w:r>
        <w:rPr>
          <w:rStyle w:val="StyleUnderline"/>
        </w:rPr>
        <w:t xml:space="preserve"> </w:t>
      </w:r>
      <w:r w:rsidRPr="00CA114E">
        <w:rPr>
          <w:rStyle w:val="StyleUnderline"/>
        </w:rPr>
        <w:t>the intricacies of disability embodiment offers important social options for</w:t>
      </w:r>
      <w:r>
        <w:rPr>
          <w:rStyle w:val="StyleUnderline"/>
        </w:rPr>
        <w:t xml:space="preserve"> </w:t>
      </w:r>
      <w:r w:rsidRPr="00CA114E">
        <w:rPr>
          <w:rStyle w:val="StyleUnderline"/>
        </w:rPr>
        <w:t>constructing alternative ethical frameworks for living</w:t>
      </w:r>
      <w:r>
        <w:t xml:space="preserve">. </w:t>
      </w:r>
      <w:r w:rsidRPr="00CA114E">
        <w:rPr>
          <w:rStyle w:val="StyleUnderline"/>
        </w:rPr>
        <w:t>An alternative</w:t>
      </w:r>
      <w:r>
        <w:t xml:space="preserve"> ethical </w:t>
      </w:r>
      <w:r w:rsidRPr="00CA114E">
        <w:rPr>
          <w:rStyle w:val="StyleUnderline"/>
        </w:rPr>
        <w:t>framework results in the creation of usable maps that</w:t>
      </w:r>
      <w:r>
        <w:t xml:space="preserve">, from a </w:t>
      </w:r>
      <w:proofErr w:type="spellStart"/>
      <w:r>
        <w:t>cripistemological</w:t>
      </w:r>
      <w:proofErr w:type="spellEnd"/>
      <w:r>
        <w:t xml:space="preserve"> standpoint, </w:t>
      </w:r>
      <w:r w:rsidRPr="00CA114E">
        <w:rPr>
          <w:rStyle w:val="StyleUnderline"/>
        </w:rPr>
        <w:t>are otherwise absent from standardized curricular content</w:t>
      </w:r>
      <w:r>
        <w:t xml:space="preserve">. </w:t>
      </w:r>
      <w:r w:rsidRPr="00CA114E">
        <w:rPr>
          <w:rStyle w:val="StyleUnderline"/>
        </w:rPr>
        <w:t>One overarching goal of such content is to provide opportunities for</w:t>
      </w:r>
      <w:r>
        <w:rPr>
          <w:rStyle w:val="StyleUnderline"/>
        </w:rPr>
        <w:t xml:space="preserve"> </w:t>
      </w:r>
      <w:r w:rsidRPr="00CA114E">
        <w:rPr>
          <w:rStyle w:val="StyleUnderline"/>
        </w:rPr>
        <w:t xml:space="preserve">revaluing the failures of </w:t>
      </w:r>
      <w:proofErr w:type="spellStart"/>
      <w:r w:rsidRPr="00CA114E">
        <w:rPr>
          <w:rStyle w:val="StyleUnderline"/>
        </w:rPr>
        <w:t>crip</w:t>
      </w:r>
      <w:proofErr w:type="spellEnd"/>
      <w:r w:rsidRPr="00CA114E">
        <w:rPr>
          <w:rStyle w:val="StyleUnderline"/>
        </w:rPr>
        <w:t>/queer embodiments to fit within narrow normative</w:t>
      </w:r>
      <w:r>
        <w:rPr>
          <w:rStyle w:val="StyleUnderline"/>
        </w:rPr>
        <w:t xml:space="preserve"> </w:t>
      </w:r>
      <w:r w:rsidRPr="00CA114E">
        <w:rPr>
          <w:rStyle w:val="StyleUnderline"/>
        </w:rPr>
        <w:t>frameworks.</w:t>
      </w:r>
      <w:r>
        <w:t xml:space="preserve"> Rather </w:t>
      </w:r>
      <w:r w:rsidRPr="002714C4">
        <w:rPr>
          <w:rStyle w:val="StyleUnderline"/>
        </w:rPr>
        <w:t>we read failure to normalize as the emergence of</w:t>
      </w:r>
      <w:r>
        <w:rPr>
          <w:rStyle w:val="StyleUnderline"/>
        </w:rPr>
        <w:t xml:space="preserve"> </w:t>
      </w:r>
      <w:r w:rsidRPr="002714C4">
        <w:rPr>
          <w:rStyle w:val="StyleUnderline"/>
        </w:rPr>
        <w:t>alternative strategies of nonnormative living in order to better speak to the</w:t>
      </w:r>
      <w:r>
        <w:rPr>
          <w:rStyle w:val="StyleUnderline"/>
        </w:rPr>
        <w:t xml:space="preserve"> </w:t>
      </w:r>
      <w:r w:rsidRPr="002714C4">
        <w:rPr>
          <w:rStyle w:val="StyleUnderline"/>
        </w:rPr>
        <w:t>political dilemmas of embodied vulnerability.</w:t>
      </w:r>
    </w:p>
    <w:p w:rsidR="00645F36" w:rsidRDefault="00645F36" w:rsidP="00645F36">
      <w:r>
        <w:t xml:space="preserve">The pedagogy of curricular </w:t>
      </w:r>
      <w:proofErr w:type="spellStart"/>
      <w:r>
        <w:t>cripistemologies</w:t>
      </w:r>
      <w:proofErr w:type="spellEnd"/>
      <w:r>
        <w:t xml:space="preserve"> depends upon the insights of human interdependency illustrated in the examples above. </w:t>
      </w:r>
      <w:r w:rsidRPr="002714C4">
        <w:rPr>
          <w:rStyle w:val="StyleUnderline"/>
        </w:rPr>
        <w:t>It is not a discourse</w:t>
      </w:r>
      <w:r>
        <w:rPr>
          <w:rStyle w:val="StyleUnderline"/>
        </w:rPr>
        <w:t xml:space="preserve"> </w:t>
      </w:r>
      <w:r w:rsidRPr="002714C4">
        <w:rPr>
          <w:rStyle w:val="StyleUnderline"/>
        </w:rPr>
        <w:t>of" specialness" wherein we learn to value disabled people as "human;'</w:t>
      </w:r>
      <w:r>
        <w:rPr>
          <w:rStyle w:val="StyleUnderline"/>
        </w:rPr>
        <w:t xml:space="preserve"> </w:t>
      </w:r>
      <w:r w:rsidRPr="002714C4">
        <w:rPr>
          <w:rStyle w:val="StyleUnderline"/>
        </w:rPr>
        <w:t>or tolerate their incapacities when we discover them scraping out an existence</w:t>
      </w:r>
      <w:r>
        <w:rPr>
          <w:rStyle w:val="StyleUnderline"/>
        </w:rPr>
        <w:t xml:space="preserve"> </w:t>
      </w:r>
      <w:r w:rsidRPr="002714C4">
        <w:rPr>
          <w:rStyle w:val="StyleUnderline"/>
        </w:rPr>
        <w:t>alongside others</w:t>
      </w:r>
      <w:r>
        <w:t xml:space="preserve">; nor do we find the value of disability guaranteed in overcoming obstacles of social making wherein </w:t>
      </w:r>
      <w:proofErr w:type="spellStart"/>
      <w:r>
        <w:t>crip</w:t>
      </w:r>
      <w:proofErr w:type="spellEnd"/>
      <w:r>
        <w:t xml:space="preserve">/ queer people's incapacities are offset by the compensatory qualities of an otherwise "extraordinary body" (Thomson 5). </w:t>
      </w:r>
      <w:r w:rsidRPr="002714C4">
        <w:rPr>
          <w:rStyle w:val="StyleUnderline"/>
        </w:rPr>
        <w:t>We also refuse discovery of disability as an opportunity</w:t>
      </w:r>
      <w:r>
        <w:rPr>
          <w:rStyle w:val="StyleUnderline"/>
        </w:rPr>
        <w:t xml:space="preserve"> </w:t>
      </w:r>
      <w:r w:rsidRPr="002714C4">
        <w:rPr>
          <w:rStyle w:val="StyleUnderline"/>
        </w:rPr>
        <w:t>for political correctness wherein all bodies are valued for "diversity" in</w:t>
      </w:r>
      <w:r>
        <w:rPr>
          <w:rStyle w:val="StyleUnderline"/>
        </w:rPr>
        <w:t xml:space="preserve"> </w:t>
      </w:r>
      <w:r w:rsidRPr="002714C4">
        <w:rPr>
          <w:rStyle w:val="StyleUnderline"/>
        </w:rPr>
        <w:t>a relativistic equation of multicultural differences</w:t>
      </w:r>
      <w:r>
        <w:t xml:space="preserve">. Relativistic valuations of difference often lead to a process explained by queer theorist Lee Edelman as neoliberal normativity's "tenacious will to sameness by endlessly turning the Other into the image of itself" (No Future 59). </w:t>
      </w:r>
      <w:r w:rsidRPr="002714C4">
        <w:rPr>
          <w:rStyle w:val="StyleUnderline"/>
        </w:rPr>
        <w:t>Instead of these various strategies for culturally rehabilitating disabled</w:t>
      </w:r>
      <w:r>
        <w:rPr>
          <w:rStyle w:val="StyleUnderline"/>
        </w:rPr>
        <w:t xml:space="preserve"> </w:t>
      </w:r>
      <w:r w:rsidRPr="002714C4">
        <w:rPr>
          <w:rStyle w:val="StyleUnderline"/>
        </w:rPr>
        <w:t xml:space="preserve">people's experiences within normative social contexts, curricular </w:t>
      </w:r>
      <w:proofErr w:type="spellStart"/>
      <w:r w:rsidRPr="002714C4">
        <w:rPr>
          <w:rStyle w:val="StyleUnderline"/>
        </w:rPr>
        <w:t>cripistemologies</w:t>
      </w:r>
      <w:proofErr w:type="spellEnd"/>
      <w:r>
        <w:rPr>
          <w:rStyle w:val="StyleUnderline"/>
        </w:rPr>
        <w:t xml:space="preserve"> </w:t>
      </w:r>
      <w:r w:rsidRPr="002714C4">
        <w:rPr>
          <w:rStyle w:val="StyleUnderline"/>
        </w:rPr>
        <w:t xml:space="preserve">critically assess how communities facilitate </w:t>
      </w:r>
      <w:proofErr w:type="spellStart"/>
      <w:r w:rsidRPr="002714C4">
        <w:rPr>
          <w:rStyle w:val="StyleUnderline"/>
        </w:rPr>
        <w:t>crip</w:t>
      </w:r>
      <w:proofErr w:type="spellEnd"/>
      <w:r w:rsidRPr="002714C4">
        <w:rPr>
          <w:rStyle w:val="StyleUnderline"/>
        </w:rPr>
        <w:t>/ queer people's</w:t>
      </w:r>
      <w:r>
        <w:rPr>
          <w:rStyle w:val="StyleUnderline"/>
        </w:rPr>
        <w:t xml:space="preserve"> </w:t>
      </w:r>
      <w:r w:rsidRPr="002714C4">
        <w:rPr>
          <w:rStyle w:val="StyleUnderline"/>
        </w:rPr>
        <w:t>failures</w:t>
      </w:r>
      <w:r>
        <w:t xml:space="preserve">. Such failings result in false perceptions of absence as a naturalized condition of nonnormative existence. </w:t>
      </w:r>
      <w:r w:rsidRPr="002714C4">
        <w:rPr>
          <w:rStyle w:val="StyleUnderline"/>
        </w:rPr>
        <w:t>While social spaces superficially</w:t>
      </w:r>
      <w:r>
        <w:rPr>
          <w:rStyle w:val="StyleUnderline"/>
        </w:rPr>
        <w:t xml:space="preserve"> </w:t>
      </w:r>
      <w:r w:rsidRPr="002714C4">
        <w:rPr>
          <w:rStyle w:val="StyleUnderline"/>
        </w:rPr>
        <w:t xml:space="preserve">appear open to all who wish to navigate them, curricular </w:t>
      </w:r>
      <w:proofErr w:type="spellStart"/>
      <w:r w:rsidRPr="002714C4">
        <w:rPr>
          <w:rStyle w:val="StyleUnderline"/>
        </w:rPr>
        <w:t>cripistemologies</w:t>
      </w:r>
      <w:proofErr w:type="spellEnd"/>
      <w:r>
        <w:rPr>
          <w:rStyle w:val="StyleUnderline"/>
        </w:rPr>
        <w:t xml:space="preserve"> </w:t>
      </w:r>
      <w:r w:rsidRPr="002714C4">
        <w:rPr>
          <w:rStyle w:val="StyleUnderline"/>
        </w:rPr>
        <w:t>unveil architectural</w:t>
      </w:r>
      <w:r>
        <w:t xml:space="preserve">, aesthetic, </w:t>
      </w:r>
      <w:r w:rsidRPr="002714C4">
        <w:rPr>
          <w:rStyle w:val="StyleUnderline"/>
        </w:rPr>
        <w:t>and moral spaces of exclusion that produce</w:t>
      </w:r>
      <w:r>
        <w:rPr>
          <w:rStyle w:val="StyleUnderline"/>
        </w:rPr>
        <w:t xml:space="preserve"> </w:t>
      </w:r>
      <w:r w:rsidRPr="002714C4">
        <w:rPr>
          <w:rStyle w:val="StyleUnderline"/>
        </w:rPr>
        <w:t xml:space="preserve">forms of </w:t>
      </w:r>
      <w:proofErr w:type="spellStart"/>
      <w:r w:rsidRPr="002714C4">
        <w:rPr>
          <w:rStyle w:val="StyleUnderline"/>
        </w:rPr>
        <w:t>abnormalcy</w:t>
      </w:r>
      <w:proofErr w:type="spellEnd"/>
      <w:r w:rsidRPr="002714C4">
        <w:rPr>
          <w:rStyle w:val="StyleUnderline"/>
        </w:rPr>
        <w:t xml:space="preserve"> seemingly particular to the bodies they exclude</w:t>
      </w:r>
      <w:r>
        <w:t xml:space="preserve">. Thus, </w:t>
      </w:r>
      <w:r w:rsidRPr="002714C4">
        <w:rPr>
          <w:rStyle w:val="StyleUnderline"/>
        </w:rPr>
        <w:t>normative assumptions encourage exclusion as inherent</w:t>
      </w:r>
      <w:r>
        <w:t xml:space="preserve"> to the nature of those individuals who "choose" to stay home, </w:t>
      </w:r>
      <w:r w:rsidRPr="002714C4">
        <w:rPr>
          <w:rStyle w:val="StyleUnderline"/>
        </w:rPr>
        <w:t>rather than experience stigmas</w:t>
      </w:r>
      <w:r>
        <w:rPr>
          <w:rStyle w:val="StyleUnderline"/>
        </w:rPr>
        <w:t xml:space="preserve"> </w:t>
      </w:r>
      <w:r w:rsidRPr="002714C4">
        <w:rPr>
          <w:rStyle w:val="StyleUnderline"/>
        </w:rPr>
        <w:t>associated with socially imposed exclusions</w:t>
      </w:r>
      <w:r>
        <w:t xml:space="preserve">. In turn, </w:t>
      </w:r>
      <w:r w:rsidRPr="002714C4">
        <w:rPr>
          <w:rStyle w:val="StyleUnderline"/>
        </w:rPr>
        <w:t>the nonnormative bodies</w:t>
      </w:r>
      <w:r>
        <w:rPr>
          <w:rStyle w:val="StyleUnderline"/>
        </w:rPr>
        <w:t xml:space="preserve"> </w:t>
      </w:r>
      <w:r w:rsidRPr="002714C4">
        <w:rPr>
          <w:rStyle w:val="StyleUnderline"/>
        </w:rPr>
        <w:t xml:space="preserve">of </w:t>
      </w:r>
      <w:proofErr w:type="spellStart"/>
      <w:r w:rsidRPr="002714C4">
        <w:rPr>
          <w:rStyle w:val="StyleUnderline"/>
        </w:rPr>
        <w:t>crip</w:t>
      </w:r>
      <w:proofErr w:type="spellEnd"/>
      <w:r w:rsidRPr="002714C4">
        <w:rPr>
          <w:rStyle w:val="StyleUnderline"/>
        </w:rPr>
        <w:t xml:space="preserve">/ queer lives represented within curricular </w:t>
      </w:r>
      <w:proofErr w:type="spellStart"/>
      <w:r w:rsidRPr="002714C4">
        <w:rPr>
          <w:rStyle w:val="StyleUnderline"/>
        </w:rPr>
        <w:t>cripistemologies</w:t>
      </w:r>
      <w:proofErr w:type="spellEnd"/>
      <w:r w:rsidRPr="002714C4">
        <w:rPr>
          <w:rStyle w:val="StyleUnderline"/>
        </w:rPr>
        <w:t xml:space="preserve"> harness</w:t>
      </w:r>
      <w:r>
        <w:rPr>
          <w:rStyle w:val="StyleUnderline"/>
        </w:rPr>
        <w:t xml:space="preserve"> </w:t>
      </w:r>
      <w:r w:rsidRPr="002714C4">
        <w:rPr>
          <w:rStyle w:val="StyleUnderline"/>
        </w:rPr>
        <w:t xml:space="preserve">creative means by which to navigate alternative ways </w:t>
      </w:r>
      <w:proofErr w:type="spellStart"/>
      <w:r w:rsidRPr="002714C4">
        <w:rPr>
          <w:rStyle w:val="StyleUnderline"/>
        </w:rPr>
        <w:t>ofliving</w:t>
      </w:r>
      <w:proofErr w:type="spellEnd"/>
      <w:r w:rsidRPr="002714C4">
        <w:rPr>
          <w:rStyle w:val="StyleUnderline"/>
        </w:rPr>
        <w:t>-in part,</w:t>
      </w:r>
      <w:r>
        <w:rPr>
          <w:rStyle w:val="StyleUnderline"/>
        </w:rPr>
        <w:t xml:space="preserve"> </w:t>
      </w:r>
      <w:r w:rsidRPr="002714C4">
        <w:rPr>
          <w:rStyle w:val="StyleUnderline"/>
        </w:rPr>
        <w:t>because they must do so to survive</w:t>
      </w:r>
      <w:r>
        <w:t xml:space="preserve">, but additionally, because </w:t>
      </w:r>
      <w:r w:rsidRPr="002714C4">
        <w:rPr>
          <w:rStyle w:val="StyleUnderline"/>
        </w:rPr>
        <w:t>they derive their strategies of living from the historical traces of other devalued lives</w:t>
      </w:r>
      <w:r>
        <w:rPr>
          <w:rStyle w:val="StyleUnderline"/>
        </w:rPr>
        <w:t xml:space="preserve"> </w:t>
      </w:r>
      <w:r>
        <w:t xml:space="preserve">(Foucault, History of Madness 105). Alexander G. </w:t>
      </w:r>
      <w:proofErr w:type="spellStart"/>
      <w:r>
        <w:t>Weheliye</w:t>
      </w:r>
      <w:proofErr w:type="spellEnd"/>
      <w:r>
        <w:t xml:space="preserve"> explains this alternative labor of survival in minority communities as "pathways to distinctive understandings of suffering that serve as the speculative blueprint for new forms of humanity, which are defined above all by overdetermined </w:t>
      </w:r>
      <w:proofErr w:type="spellStart"/>
      <w:r>
        <w:t>conjurings</w:t>
      </w:r>
      <w:proofErr w:type="spellEnd"/>
      <w:r>
        <w:t xml:space="preserve"> of freedom" (14).</w:t>
      </w:r>
    </w:p>
    <w:p w:rsidR="00645F36" w:rsidRDefault="00645F36" w:rsidP="00645F36">
      <w:r>
        <w:t xml:space="preserve">Yet these speculative blueprints of alternative forms of humanity are openly thwarted at various turns in that there is no rehabilitative intervention that does not come replete with a strategy of making estranged bodies better fit normative expectations. In The Reorder of Things: The University and Its Pedagogies of Minority Difference, Roderick A. Ferguson explores the impact of educational diversity strategies of minority community cultural incorporations into public schools. Ferguson identifies late 1960s </w:t>
      </w:r>
      <w:proofErr w:type="spellStart"/>
      <w:r>
        <w:t>inclusionist</w:t>
      </w:r>
      <w:proofErr w:type="spellEnd"/>
      <w:r>
        <w:t xml:space="preserve"> practices as institutional ways of robbing minority students of the alternative insights they might provide to available models of living while seeming to embrace them (138-39). Similarly </w:t>
      </w:r>
      <w:proofErr w:type="spellStart"/>
      <w:r w:rsidRPr="002714C4">
        <w:rPr>
          <w:rStyle w:val="StyleUnderline"/>
        </w:rPr>
        <w:t>inclusionist</w:t>
      </w:r>
      <w:proofErr w:type="spellEnd"/>
      <w:r w:rsidRPr="002714C4">
        <w:rPr>
          <w:rStyle w:val="StyleUnderline"/>
        </w:rPr>
        <w:t xml:space="preserve"> practices place </w:t>
      </w:r>
      <w:proofErr w:type="spellStart"/>
      <w:r w:rsidRPr="002714C4">
        <w:rPr>
          <w:rStyle w:val="StyleUnderline"/>
        </w:rPr>
        <w:t>crip</w:t>
      </w:r>
      <w:proofErr w:type="spellEnd"/>
      <w:r w:rsidRPr="002714C4">
        <w:rPr>
          <w:rStyle w:val="StyleUnderline"/>
        </w:rPr>
        <w:t>/</w:t>
      </w:r>
      <w:r>
        <w:rPr>
          <w:rStyle w:val="StyleUnderline"/>
        </w:rPr>
        <w:t xml:space="preserve"> </w:t>
      </w:r>
      <w:r w:rsidRPr="002714C4">
        <w:rPr>
          <w:rStyle w:val="StyleUnderline"/>
        </w:rPr>
        <w:t>queer bodies in the position of making normative practices more desirable:</w:t>
      </w:r>
      <w:r>
        <w:rPr>
          <w:rStyle w:val="StyleUnderline"/>
        </w:rPr>
        <w:t xml:space="preserve"> </w:t>
      </w:r>
      <w:r>
        <w:t xml:space="preserve">of course, </w:t>
      </w:r>
      <w:r w:rsidRPr="002714C4">
        <w:rPr>
          <w:rStyle w:val="StyleUnderline"/>
        </w:rPr>
        <w:t>they want to be like us, the story of institutional normalization</w:t>
      </w:r>
      <w:r>
        <w:rPr>
          <w:rStyle w:val="StyleUnderline"/>
        </w:rPr>
        <w:t xml:space="preserve"> </w:t>
      </w:r>
      <w:r w:rsidRPr="002714C4">
        <w:rPr>
          <w:rStyle w:val="StyleUnderline"/>
        </w:rPr>
        <w:t>goes, because our ways naturally enshrine that which all human beings desire</w:t>
      </w:r>
      <w:r>
        <w:t xml:space="preserve">. Opposed to this sensibility, </w:t>
      </w:r>
      <w:r w:rsidRPr="002714C4">
        <w:rPr>
          <w:rStyle w:val="StyleUnderline"/>
        </w:rPr>
        <w:t xml:space="preserve">curricular </w:t>
      </w:r>
      <w:proofErr w:type="spellStart"/>
      <w:r w:rsidRPr="002714C4">
        <w:rPr>
          <w:rStyle w:val="StyleUnderline"/>
        </w:rPr>
        <w:t>cripistemologies</w:t>
      </w:r>
      <w:proofErr w:type="spellEnd"/>
      <w:r w:rsidRPr="002714C4">
        <w:rPr>
          <w:rStyle w:val="StyleUnderline"/>
        </w:rPr>
        <w:t xml:space="preserve"> actively explore</w:t>
      </w:r>
      <w:r>
        <w:rPr>
          <w:rStyle w:val="StyleUnderline"/>
        </w:rPr>
        <w:t xml:space="preserve"> </w:t>
      </w:r>
      <w:r w:rsidRPr="002714C4">
        <w:rPr>
          <w:rStyle w:val="StyleUnderline"/>
        </w:rPr>
        <w:t xml:space="preserve">alternative modes of navigating the world as </w:t>
      </w:r>
      <w:proofErr w:type="spellStart"/>
      <w:r w:rsidRPr="002714C4">
        <w:rPr>
          <w:rStyle w:val="StyleUnderline"/>
        </w:rPr>
        <w:t>crip</w:t>
      </w:r>
      <w:proofErr w:type="spellEnd"/>
      <w:r w:rsidRPr="002714C4">
        <w:rPr>
          <w:rStyle w:val="StyleUnderline"/>
        </w:rPr>
        <w:t>/ queer embodiments</w:t>
      </w:r>
      <w:r>
        <w:t>. In effect</w:t>
      </w:r>
      <w:r w:rsidRPr="002714C4">
        <w:rPr>
          <w:rStyle w:val="StyleUnderline"/>
        </w:rPr>
        <w:t xml:space="preserve">, </w:t>
      </w:r>
      <w:proofErr w:type="spellStart"/>
      <w:r w:rsidRPr="002714C4">
        <w:rPr>
          <w:rStyle w:val="StyleUnderline"/>
        </w:rPr>
        <w:t>cripistemological</w:t>
      </w:r>
      <w:proofErr w:type="spellEnd"/>
      <w:r w:rsidRPr="002714C4">
        <w:rPr>
          <w:rStyle w:val="StyleUnderline"/>
        </w:rPr>
        <w:t xml:space="preserve"> pedagogies actively leave behind the goal of arriving</w:t>
      </w:r>
      <w:r>
        <w:rPr>
          <w:rStyle w:val="StyleUnderline"/>
        </w:rPr>
        <w:t xml:space="preserve"> </w:t>
      </w:r>
      <w:r w:rsidRPr="002714C4">
        <w:rPr>
          <w:rStyle w:val="StyleUnderline"/>
        </w:rPr>
        <w:t>at identities domesticated, smoothing away their defining differences</w:t>
      </w:r>
      <w:r>
        <w:t xml:space="preserve">. </w:t>
      </w:r>
      <w:r w:rsidRPr="002714C4">
        <w:rPr>
          <w:rStyle w:val="StyleUnderline"/>
        </w:rPr>
        <w:t>Such approaches to the teaching mission force an encounter with the often</w:t>
      </w:r>
      <w:r>
        <w:rPr>
          <w:rStyle w:val="StyleUnderline"/>
        </w:rPr>
        <w:t xml:space="preserve"> </w:t>
      </w:r>
      <w:r w:rsidRPr="002714C4">
        <w:rPr>
          <w:rStyle w:val="StyleUnderline"/>
        </w:rPr>
        <w:t>discomforting content of living interdependently with others</w:t>
      </w:r>
      <w:r>
        <w:t xml:space="preserve">. </w:t>
      </w:r>
    </w:p>
    <w:p w:rsidR="00645F36" w:rsidRDefault="00645F36" w:rsidP="00645F36">
      <w:pPr>
        <w:pStyle w:val="Heading3"/>
      </w:pPr>
      <w:r>
        <w:t>2NC – Framework</w:t>
      </w:r>
    </w:p>
    <w:p w:rsidR="00645F36" w:rsidRPr="00F847E2" w:rsidRDefault="00645F36" w:rsidP="00645F36">
      <w:pPr>
        <w:pStyle w:val="Heading4"/>
      </w:pPr>
      <w:r>
        <w:t xml:space="preserve">The discourse of the </w:t>
      </w:r>
      <w:proofErr w:type="spellStart"/>
      <w:r>
        <w:t>aff</w:t>
      </w:r>
      <w:proofErr w:type="spellEnd"/>
      <w:r>
        <w:t xml:space="preserve"> attempts to normalize disability resulting in the exclusion of differences we should embrace – only by evaluating discourse can we come up with an ethical framework able to solve the </w:t>
      </w:r>
      <w:proofErr w:type="spellStart"/>
      <w:r>
        <w:t>aff’s</w:t>
      </w:r>
      <w:proofErr w:type="spellEnd"/>
      <w:r>
        <w:t xml:space="preserve"> impacts</w:t>
      </w:r>
    </w:p>
    <w:p w:rsidR="00645F36" w:rsidRDefault="00645F36" w:rsidP="00645F36">
      <w:r w:rsidRPr="008E1CA1">
        <w:rPr>
          <w:rStyle w:val="Style13ptBold"/>
        </w:rPr>
        <w:t>Mitchell 2015-</w:t>
      </w:r>
      <w:r>
        <w:t xml:space="preserve"> Prof of English @ George Washington U</w:t>
      </w:r>
      <w:r>
        <w:br/>
        <w:t xml:space="preserve">David T and Sharon Snyder, </w:t>
      </w:r>
      <w:r w:rsidRPr="009C3A51">
        <w:rPr>
          <w:i/>
        </w:rPr>
        <w:t xml:space="preserve">The Biopolitics of Disability: Neoliberalism, </w:t>
      </w:r>
      <w:proofErr w:type="spellStart"/>
      <w:r w:rsidRPr="009C3A51">
        <w:rPr>
          <w:i/>
        </w:rPr>
        <w:t>Ablenationalism</w:t>
      </w:r>
      <w:proofErr w:type="spellEnd"/>
      <w:r w:rsidRPr="009C3A51">
        <w:rPr>
          <w:i/>
        </w:rPr>
        <w:t>, and Peripheral Embodimen</w:t>
      </w:r>
      <w:r>
        <w:t>t, University of Michigan Press, p. 15-16</w:t>
      </w:r>
    </w:p>
    <w:p w:rsidR="00645F36" w:rsidRDefault="00645F36" w:rsidP="00645F36">
      <w:r>
        <w:t xml:space="preserve">Each of these claims under neoliberal biopolitics depends upon a widely held public recognition of an almost exclusively negative valence ascribed to people with disabilities predating the era of normalization.7 </w:t>
      </w:r>
      <w:r w:rsidRPr="00F847E2">
        <w:rPr>
          <w:rStyle w:val="StyleUnderline"/>
        </w:rPr>
        <w:t>Disabled people's</w:t>
      </w:r>
      <w:r>
        <w:rPr>
          <w:rStyle w:val="StyleUnderline"/>
        </w:rPr>
        <w:t xml:space="preserve"> </w:t>
      </w:r>
      <w:r w:rsidRPr="00F847E2">
        <w:rPr>
          <w:rStyle w:val="StyleUnderline"/>
        </w:rPr>
        <w:t>national service within neoliberalism occurs to the degree that the nation</w:t>
      </w:r>
      <w:r>
        <w:rPr>
          <w:rStyle w:val="StyleUnderline"/>
        </w:rPr>
        <w:t xml:space="preserve"> </w:t>
      </w:r>
      <w:r w:rsidRPr="00F847E2">
        <w:rPr>
          <w:rStyle w:val="StyleUnderline"/>
        </w:rPr>
        <w:t>is enabled by its claims to have relinquished a more restrictive, carceral</w:t>
      </w:r>
      <w:r>
        <w:rPr>
          <w:rStyle w:val="StyleUnderline"/>
        </w:rPr>
        <w:t xml:space="preserve"> </w:t>
      </w:r>
      <w:r w:rsidRPr="00F847E2">
        <w:rPr>
          <w:rStyle w:val="StyleUnderline"/>
        </w:rPr>
        <w:t>mode of social treatment</w:t>
      </w:r>
      <w:r>
        <w:t xml:space="preserve"> (i.e., eugenics) </w:t>
      </w:r>
      <w:r w:rsidRPr="00F847E2">
        <w:rPr>
          <w:rStyle w:val="StyleUnderline"/>
        </w:rPr>
        <w:t>toward its non-productive members</w:t>
      </w:r>
      <w:r>
        <w:t xml:space="preserve">. A prior cultural moment's widespread practices of institutionalization, prohibitions, and stigmatizing containment strategies (its formalized, systemic segregation practices) are magically resolved by allowing them to lapse into the distance of a bygone and, presumably, more barbaric era. We want to make absolutely clear at this point that the goal of this book is not to disparage efforts at the meaningful inclusion of people with disabilities. Rather </w:t>
      </w:r>
      <w:r w:rsidRPr="00F847E2">
        <w:rPr>
          <w:rStyle w:val="StyleUnderline"/>
        </w:rPr>
        <w:t>the emphasis is upon a critique of strategies of inclusion that</w:t>
      </w:r>
      <w:r>
        <w:rPr>
          <w:rStyle w:val="StyleUnderline"/>
        </w:rPr>
        <w:t xml:space="preserve"> </w:t>
      </w:r>
      <w:r w:rsidRPr="00F847E2">
        <w:rPr>
          <w:rStyle w:val="StyleUnderline"/>
        </w:rPr>
        <w:t>discount, universalize, and normalize disabled people on behalf of claims to social integration</w:t>
      </w:r>
      <w:r>
        <w:t xml:space="preserve">. As </w:t>
      </w:r>
      <w:proofErr w:type="spellStart"/>
      <w:r>
        <w:t>Asma</w:t>
      </w:r>
      <w:proofErr w:type="spellEnd"/>
      <w:r>
        <w:t xml:space="preserve"> Abbas pointedly argues, "[f]</w:t>
      </w:r>
      <w:r w:rsidRPr="00F847E2">
        <w:rPr>
          <w:rStyle w:val="StyleUnderline"/>
        </w:rPr>
        <w:t>or one, it is so</w:t>
      </w:r>
      <w:r>
        <w:rPr>
          <w:rStyle w:val="StyleUnderline"/>
        </w:rPr>
        <w:t xml:space="preserve"> </w:t>
      </w:r>
      <w:r w:rsidRPr="00F847E2">
        <w:rPr>
          <w:rStyle w:val="StyleUnderline"/>
        </w:rPr>
        <w:t>centered on the person who is performing the inclusion that the included</w:t>
      </w:r>
      <w:r>
        <w:rPr>
          <w:rStyle w:val="StyleUnderline"/>
        </w:rPr>
        <w:t xml:space="preserve"> </w:t>
      </w:r>
      <w:r w:rsidRPr="00F847E2">
        <w:rPr>
          <w:rStyle w:val="StyleUnderline"/>
        </w:rPr>
        <w:t>can be little more than 'beneficiaries"</w:t>
      </w:r>
      <w:r>
        <w:t xml:space="preserve">' (39 ). </w:t>
      </w:r>
      <w:r w:rsidRPr="00F847E2">
        <w:rPr>
          <w:rStyle w:val="StyleUnderline"/>
        </w:rPr>
        <w:t>Such approaches are based on</w:t>
      </w:r>
      <w:r>
        <w:rPr>
          <w:rStyle w:val="StyleUnderline"/>
        </w:rPr>
        <w:t xml:space="preserve"> </w:t>
      </w:r>
      <w:r w:rsidRPr="00F847E2">
        <w:rPr>
          <w:rStyle w:val="StyleUnderline"/>
        </w:rPr>
        <w:t>a devaluing of differences disability embodiments bring to the project of</w:t>
      </w:r>
      <w:r>
        <w:rPr>
          <w:rStyle w:val="StyleUnderline"/>
        </w:rPr>
        <w:t xml:space="preserve"> </w:t>
      </w:r>
      <w:r w:rsidRPr="00F847E2">
        <w:rPr>
          <w:rStyle w:val="StyleUnderline"/>
        </w:rPr>
        <w:t>living with others</w:t>
      </w:r>
      <w:r>
        <w:t xml:space="preserve">. </w:t>
      </w:r>
      <w:r w:rsidRPr="00F847E2">
        <w:rPr>
          <w:rStyle w:val="StyleUnderline"/>
        </w:rPr>
        <w:t>This is an alternative ethics of living that</w:t>
      </w:r>
      <w:r>
        <w:t xml:space="preserve">, as we argue in chapter 2 in our application of Jack Halberstam's theory of the "queer art of failure" to disability education, </w:t>
      </w:r>
      <w:r w:rsidRPr="00F847E2">
        <w:rPr>
          <w:rStyle w:val="StyleUnderline"/>
        </w:rPr>
        <w:t>could best be made available by articulating</w:t>
      </w:r>
      <w:r>
        <w:rPr>
          <w:rStyle w:val="StyleUnderline"/>
        </w:rPr>
        <w:t xml:space="preserve"> </w:t>
      </w:r>
      <w:r w:rsidRPr="00F847E2">
        <w:rPr>
          <w:rStyle w:val="StyleUnderline"/>
        </w:rPr>
        <w:t>disabled people's productive failure to adhere to the unrealizable projects of</w:t>
      </w:r>
      <w:r>
        <w:rPr>
          <w:rStyle w:val="StyleUnderline"/>
        </w:rPr>
        <w:t xml:space="preserve"> </w:t>
      </w:r>
      <w:r w:rsidRPr="00F847E2">
        <w:rPr>
          <w:rStyle w:val="StyleUnderline"/>
        </w:rPr>
        <w:t>neoliberal body normalization schemes</w:t>
      </w:r>
      <w:r>
        <w:t>.</w:t>
      </w:r>
    </w:p>
    <w:p w:rsidR="00645F36" w:rsidRDefault="00645F36" w:rsidP="00645F36">
      <w:r>
        <w:t xml:space="preserve">Thus, </w:t>
      </w:r>
      <w:r w:rsidRPr="00F847E2">
        <w:rPr>
          <w:rStyle w:val="StyleUnderline"/>
        </w:rPr>
        <w:t>while disability has been recognized as a social, material, and manufactured</w:t>
      </w:r>
      <w:r>
        <w:rPr>
          <w:rStyle w:val="StyleUnderline"/>
        </w:rPr>
        <w:t xml:space="preserve"> </w:t>
      </w:r>
      <w:r w:rsidRPr="00F847E2">
        <w:rPr>
          <w:rStyle w:val="StyleUnderline"/>
        </w:rPr>
        <w:t>terrain within disability studies and other discourses associated</w:t>
      </w:r>
      <w:r>
        <w:rPr>
          <w:rStyle w:val="StyleUnderline"/>
        </w:rPr>
        <w:t xml:space="preserve"> </w:t>
      </w:r>
      <w:r w:rsidRPr="00F847E2">
        <w:rPr>
          <w:rStyle w:val="StyleUnderline"/>
        </w:rPr>
        <w:t>with an array of social deconstructionist approaches, its basis in bodies as</w:t>
      </w:r>
      <w:r>
        <w:rPr>
          <w:rStyle w:val="StyleUnderline"/>
        </w:rPr>
        <w:t xml:space="preserve"> </w:t>
      </w:r>
      <w:r w:rsidRPr="00F847E2">
        <w:rPr>
          <w:rStyle w:val="StyleUnderline"/>
        </w:rPr>
        <w:t>well as ideologies also provides opportunities for unique combinations of</w:t>
      </w:r>
      <w:r>
        <w:rPr>
          <w:rStyle w:val="StyleUnderline"/>
        </w:rPr>
        <w:t xml:space="preserve"> </w:t>
      </w:r>
      <w:r w:rsidRPr="00F847E2">
        <w:rPr>
          <w:rStyle w:val="StyleUnderline"/>
        </w:rPr>
        <w:t>social becoming</w:t>
      </w:r>
      <w:r>
        <w:t xml:space="preserve"> (i.e., nonnormative disability materialisms). </w:t>
      </w:r>
      <w:r w:rsidRPr="00F847E2">
        <w:rPr>
          <w:rStyle w:val="StyleUnderline"/>
        </w:rPr>
        <w:t>Attention to</w:t>
      </w:r>
      <w:r>
        <w:rPr>
          <w:rStyle w:val="StyleUnderline"/>
        </w:rPr>
        <w:t xml:space="preserve"> </w:t>
      </w:r>
      <w:r w:rsidRPr="00F847E2">
        <w:rPr>
          <w:rStyle w:val="StyleUnderline"/>
        </w:rPr>
        <w:t>the lived intricacies of embodiment offer alternatives to normalization efforts</w:t>
      </w:r>
      <w:r>
        <w:rPr>
          <w:rStyle w:val="StyleUnderline"/>
        </w:rPr>
        <w:t xml:space="preserve"> </w:t>
      </w:r>
      <w:r w:rsidRPr="00F847E2">
        <w:rPr>
          <w:rStyle w:val="StyleUnderline"/>
        </w:rPr>
        <w:t>aimed at homogenizing a previous era's social degenerates</w:t>
      </w:r>
      <w:r>
        <w:t xml:space="preserve">. Thus, </w:t>
      </w:r>
      <w:r w:rsidRPr="00F847E2">
        <w:rPr>
          <w:rStyle w:val="StyleUnderline"/>
        </w:rPr>
        <w:t>the</w:t>
      </w:r>
      <w:r>
        <w:rPr>
          <w:rStyle w:val="StyleUnderline"/>
        </w:rPr>
        <w:t xml:space="preserve"> </w:t>
      </w:r>
      <w:r w:rsidRPr="00F847E2">
        <w:rPr>
          <w:rStyle w:val="StyleUnderline"/>
        </w:rPr>
        <w:t>interactions of more material-based disability arts and cultures</w:t>
      </w:r>
      <w:r>
        <w:t xml:space="preserve">, as will be demonstrated throughout this book, </w:t>
      </w:r>
      <w:r w:rsidRPr="00F847E2">
        <w:rPr>
          <w:rStyle w:val="StyleUnderline"/>
        </w:rPr>
        <w:t>are consistently generated around creative</w:t>
      </w:r>
      <w:r>
        <w:rPr>
          <w:rStyle w:val="StyleUnderline"/>
        </w:rPr>
        <w:t xml:space="preserve"> </w:t>
      </w:r>
      <w:r w:rsidRPr="00F847E2">
        <w:rPr>
          <w:rStyle w:val="StyleUnderline"/>
        </w:rPr>
        <w:t>alternatives to the politics of inclusion as much as exclusion</w:t>
      </w:r>
      <w:r>
        <w:t xml:space="preserve">. </w:t>
      </w:r>
      <w:r w:rsidRPr="00F847E2">
        <w:rPr>
          <w:rStyle w:val="StyleUnderline"/>
        </w:rPr>
        <w:t>This array</w:t>
      </w:r>
      <w:r>
        <w:rPr>
          <w:rStyle w:val="StyleUnderline"/>
        </w:rPr>
        <w:t xml:space="preserve"> </w:t>
      </w:r>
      <w:r w:rsidRPr="00F847E2">
        <w:rPr>
          <w:rStyle w:val="StyleUnderline"/>
        </w:rPr>
        <w:t>of alternatives of living interdependently as disabled people is precipitated</w:t>
      </w:r>
      <w:r>
        <w:rPr>
          <w:rStyle w:val="StyleUnderline"/>
        </w:rPr>
        <w:t xml:space="preserve"> </w:t>
      </w:r>
      <w:r w:rsidRPr="00F847E2">
        <w:rPr>
          <w:rStyle w:val="StyleUnderline"/>
        </w:rPr>
        <w:t>by the need to navigate the world in devalued differential embodiments</w:t>
      </w:r>
      <w:r>
        <w:t xml:space="preserve">. </w:t>
      </w:r>
    </w:p>
    <w:p w:rsidR="00645F36" w:rsidRDefault="00645F36" w:rsidP="00645F36">
      <w:pPr>
        <w:pStyle w:val="Heading4"/>
      </w:pPr>
      <w:r>
        <w:t xml:space="preserve">Without addressing the power of language and by the specific language of the 1ac to categorize and separate people with SEN, the </w:t>
      </w:r>
      <w:proofErr w:type="spellStart"/>
      <w:r>
        <w:t>aff</w:t>
      </w:r>
      <w:proofErr w:type="spellEnd"/>
      <w:r>
        <w:t xml:space="preserve"> leads to massive human rights abuses for students with disabilities. A critical discourse analysis of the disability policy behind the </w:t>
      </w:r>
      <w:proofErr w:type="spellStart"/>
      <w:r>
        <w:t>aff</w:t>
      </w:r>
      <w:proofErr w:type="spellEnd"/>
      <w:r>
        <w:t xml:space="preserve"> is needed to question the dominant discourse of normalcy. </w:t>
      </w:r>
    </w:p>
    <w:p w:rsidR="00645F36" w:rsidRDefault="00645F36" w:rsidP="00645F36">
      <w:pPr>
        <w:pStyle w:val="ListParagraph"/>
        <w:numPr>
          <w:ilvl w:val="0"/>
          <w:numId w:val="12"/>
        </w:numPr>
      </w:pPr>
      <w:r>
        <w:t xml:space="preserve">More reasons why the </w:t>
      </w:r>
      <w:proofErr w:type="spellStart"/>
      <w:r>
        <w:t>aff</w:t>
      </w:r>
      <w:proofErr w:type="spellEnd"/>
      <w:r>
        <w:t xml:space="preserve"> never truly solves for inclusion</w:t>
      </w:r>
    </w:p>
    <w:p w:rsidR="00645F36" w:rsidRDefault="00645F36" w:rsidP="00645F36">
      <w:pPr>
        <w:pStyle w:val="ListParagraph"/>
        <w:numPr>
          <w:ilvl w:val="0"/>
          <w:numId w:val="12"/>
        </w:numPr>
      </w:pPr>
      <w:r>
        <w:t xml:space="preserve">Also link if the </w:t>
      </w:r>
      <w:proofErr w:type="spellStart"/>
      <w:r>
        <w:t>aff</w:t>
      </w:r>
      <w:proofErr w:type="spellEnd"/>
      <w:r>
        <w:t xml:space="preserve"> says “special/disability education”</w:t>
      </w:r>
    </w:p>
    <w:p w:rsidR="00645F36" w:rsidRDefault="00645F36" w:rsidP="00645F36">
      <w:pPr>
        <w:pStyle w:val="ListParagraph"/>
        <w:numPr>
          <w:ilvl w:val="0"/>
          <w:numId w:val="12"/>
        </w:numPr>
      </w:pPr>
      <w:r>
        <w:t>SEN = special educational needs</w:t>
      </w:r>
    </w:p>
    <w:p w:rsidR="00645F36" w:rsidRPr="00BE04ED" w:rsidRDefault="00645F36" w:rsidP="00645F36">
      <w:pPr>
        <w:pStyle w:val="ListParagraph"/>
        <w:numPr>
          <w:ilvl w:val="0"/>
          <w:numId w:val="12"/>
        </w:numPr>
      </w:pPr>
      <w:r>
        <w:t>Please read the card to see how the alt specifically functions</w:t>
      </w:r>
    </w:p>
    <w:p w:rsidR="00645F36" w:rsidRPr="00644CD9" w:rsidRDefault="00645F36" w:rsidP="00645F36">
      <w:pPr>
        <w:rPr>
          <w:sz w:val="20"/>
          <w:szCs w:val="20"/>
        </w:rPr>
      </w:pPr>
      <w:proofErr w:type="spellStart"/>
      <w:r>
        <w:rPr>
          <w:rStyle w:val="Style13ptBold"/>
        </w:rPr>
        <w:t>Liasidou</w:t>
      </w:r>
      <w:proofErr w:type="spellEnd"/>
      <w:r>
        <w:rPr>
          <w:rStyle w:val="Style13ptBold"/>
        </w:rPr>
        <w:t xml:space="preserve">, Ph.D., 8 – </w:t>
      </w:r>
      <w:r w:rsidRPr="00644CD9">
        <w:rPr>
          <w:sz w:val="20"/>
          <w:szCs w:val="20"/>
        </w:rPr>
        <w:t xml:space="preserve">Anastasia obtained PhD in Special and Inclusive Education from the UCL Institute of Education, University College London and is a Senior Lecturer at St Mary’s University in London (“Critical discourse analysis and inclusive educational policies: the power to exclude”, </w:t>
      </w:r>
      <w:r>
        <w:rPr>
          <w:sz w:val="20"/>
          <w:szCs w:val="20"/>
        </w:rPr>
        <w:t xml:space="preserve">September, </w:t>
      </w:r>
      <w:proofErr w:type="spellStart"/>
      <w:r w:rsidRPr="00644CD9">
        <w:rPr>
          <w:sz w:val="20"/>
          <w:szCs w:val="20"/>
        </w:rPr>
        <w:t>pg</w:t>
      </w:r>
      <w:proofErr w:type="spellEnd"/>
      <w:r w:rsidRPr="00644CD9">
        <w:rPr>
          <w:sz w:val="20"/>
          <w:szCs w:val="20"/>
        </w:rPr>
        <w:t xml:space="preserve"> 485-9, Journal of Education Policy, via Taylor and Francis)</w:t>
      </w:r>
    </w:p>
    <w:p w:rsidR="00645F36" w:rsidRPr="000D367F" w:rsidRDefault="00645F36" w:rsidP="00645F36">
      <w:pPr>
        <w:rPr>
          <w:rStyle w:val="StyleUnderline"/>
        </w:rPr>
      </w:pPr>
      <w:r w:rsidRPr="00644CD9">
        <w:rPr>
          <w:rStyle w:val="StyleUnderline"/>
        </w:rPr>
        <w:t>Critical discourse analysis (CDA) is intended as a means to make transparent the ways that the legislative</w:t>
      </w:r>
      <w:r w:rsidRPr="000D367F">
        <w:rPr>
          <w:sz w:val="16"/>
        </w:rPr>
        <w:t xml:space="preserve"> document is constituted by what Fairclough (2001a) </w:t>
      </w:r>
      <w:r w:rsidRPr="00644CD9">
        <w:rPr>
          <w:rStyle w:val="StyleUnderline"/>
        </w:rPr>
        <w:t xml:space="preserve">calls ‘diverse discourse types’, thereby denoting the contradictory discursive realities entrenched in the policy document. </w:t>
      </w:r>
      <w:r w:rsidRPr="000D367F">
        <w:rPr>
          <w:sz w:val="16"/>
        </w:rPr>
        <w:t xml:space="preserve">The </w:t>
      </w:r>
      <w:r w:rsidRPr="00644CD9">
        <w:rPr>
          <w:rStyle w:val="StyleUnderline"/>
        </w:rPr>
        <w:t>exposition of</w:t>
      </w:r>
      <w:r w:rsidRPr="000D367F">
        <w:rPr>
          <w:sz w:val="16"/>
        </w:rPr>
        <w:t xml:space="preserve"> the discursive discrepancy and ‘multiplicity’ (Taylor 2004) underpinning </w:t>
      </w:r>
      <w:r w:rsidRPr="00644CD9">
        <w:rPr>
          <w:rStyle w:val="StyleUnderline"/>
        </w:rPr>
        <w:t>the policy document will</w:t>
      </w:r>
      <w:r w:rsidRPr="000D367F">
        <w:rPr>
          <w:sz w:val="16"/>
        </w:rPr>
        <w:t xml:space="preserve"> concomitantly </w:t>
      </w:r>
      <w:r w:rsidRPr="00644CD9">
        <w:rPr>
          <w:rStyle w:val="StyleUnderline"/>
        </w:rPr>
        <w:t>expose the ways that language is implicated in the service of power</w:t>
      </w:r>
      <w:r w:rsidRPr="000D367F">
        <w:rPr>
          <w:sz w:val="16"/>
        </w:rPr>
        <w:t xml:space="preserve"> (Thompson 1994), </w:t>
      </w:r>
      <w:r w:rsidRPr="00644CD9">
        <w:rPr>
          <w:rStyle w:val="StyleUnderline"/>
        </w:rPr>
        <w:t xml:space="preserve">thereby leading to the violation of children’s human rights. </w:t>
      </w:r>
      <w:r w:rsidRPr="000D367F">
        <w:rPr>
          <w:sz w:val="16"/>
        </w:rPr>
        <w:t xml:space="preserve">The importance attributed to the linguistic utterances of the policy texts emanates from a firm belief that the realization of an inclusive discourse is partly a struggle over language (Fairclough 2000b). </w:t>
      </w:r>
      <w:r w:rsidRPr="00BE04ED">
        <w:rPr>
          <w:rStyle w:val="StyleUnderline"/>
        </w:rPr>
        <w:t>The power of language and its multifarious configurations constitute an immense, albeit an opaque, discursive impediment that, unless deconstructed, will continue to undermine and subvert any attempts towards inclusion.</w:t>
      </w:r>
      <w:r w:rsidRPr="000D367F">
        <w:rPr>
          <w:sz w:val="16"/>
        </w:rPr>
        <w:t xml:space="preserve"> Even the linguistic predilections of single words are purveyors of the subjugating effect of discourse. </w:t>
      </w:r>
      <w:r w:rsidRPr="00BE04ED">
        <w:rPr>
          <w:rStyle w:val="StyleUnderline"/>
        </w:rPr>
        <w:t>The current position of special education cannot be questioned unless the language supporting this reality is fundamentally challenged.</w:t>
      </w:r>
      <w:r w:rsidRPr="000D367F">
        <w:rPr>
          <w:sz w:val="16"/>
        </w:rPr>
        <w:t xml:space="preserve"> It has been long acknowledged within Disability Studies the necessity to bring the cultural and hence ideological and discursive processes, accountable for the oppression and marginalization of certain groups of people, at the </w:t>
      </w:r>
      <w:proofErr w:type="spellStart"/>
      <w:r w:rsidRPr="000D367F">
        <w:rPr>
          <w:sz w:val="16"/>
        </w:rPr>
        <w:t>centre</w:t>
      </w:r>
      <w:proofErr w:type="spellEnd"/>
      <w:r w:rsidRPr="000D367F">
        <w:rPr>
          <w:sz w:val="16"/>
        </w:rPr>
        <w:t xml:space="preserve"> rather than the periphery of the struggles for emancipatory change. </w:t>
      </w:r>
      <w:proofErr w:type="spellStart"/>
      <w:r w:rsidRPr="000C3359">
        <w:rPr>
          <w:rStyle w:val="StyleUnderline"/>
        </w:rPr>
        <w:t>Aspis</w:t>
      </w:r>
      <w:proofErr w:type="spellEnd"/>
      <w:r w:rsidRPr="000C3359">
        <w:rPr>
          <w:rStyle w:val="StyleUnderline"/>
        </w:rPr>
        <w:t>, a disabled writer and activist, voices her concerns in relation to the role of language and the ways that particular special education labels are ‘imposed by the educational system’ on certain individuals whose developmental or learning trajectories transcend the dominant discourse of ‘normalcy’ and ‘social order’</w:t>
      </w:r>
      <w:r w:rsidRPr="000D367F">
        <w:rPr>
          <w:sz w:val="16"/>
        </w:rPr>
        <w:t xml:space="preserve"> (1999, 174). </w:t>
      </w:r>
      <w:r w:rsidRPr="000C3359">
        <w:rPr>
          <w:rStyle w:val="StyleUnderline"/>
        </w:rPr>
        <w:t xml:space="preserve">The dominant discourse of ‘normalcy’ </w:t>
      </w:r>
      <w:r w:rsidRPr="000D367F">
        <w:rPr>
          <w:sz w:val="16"/>
        </w:rPr>
        <w:t xml:space="preserve">and the equation of disability with abnormality </w:t>
      </w:r>
      <w:r w:rsidRPr="000C3359">
        <w:rPr>
          <w:rStyle w:val="StyleUnderline"/>
        </w:rPr>
        <w:t>allows</w:t>
      </w:r>
      <w:r w:rsidRPr="000D367F">
        <w:rPr>
          <w:sz w:val="16"/>
        </w:rPr>
        <w:t xml:space="preserve">, quoting </w:t>
      </w:r>
      <w:proofErr w:type="spellStart"/>
      <w:r w:rsidRPr="000D367F">
        <w:rPr>
          <w:sz w:val="16"/>
        </w:rPr>
        <w:t>Aspis</w:t>
      </w:r>
      <w:proofErr w:type="spellEnd"/>
      <w:r w:rsidRPr="000D367F">
        <w:rPr>
          <w:sz w:val="16"/>
        </w:rPr>
        <w:t xml:space="preserve"> (1999, 179), ‘</w:t>
      </w:r>
      <w:r w:rsidRPr="000C3359">
        <w:rPr>
          <w:rStyle w:val="StyleUnderline"/>
        </w:rPr>
        <w:t>powerful groups of people to continue to define our experience using the “accepted” and now commonplace language of “special needs</w:t>
      </w:r>
      <w:r w:rsidRPr="000D367F">
        <w:rPr>
          <w:sz w:val="16"/>
        </w:rPr>
        <w:t xml:space="preserve">”…’. In much the same way, Shakespeare (1997, 231) draws on an anthropological analysis </w:t>
      </w:r>
      <w:r w:rsidRPr="000C3359">
        <w:rPr>
          <w:rStyle w:val="StyleUnderline"/>
        </w:rPr>
        <w:t>in order to explain the ways that ‘primitive peoples react to anomaly</w:t>
      </w:r>
      <w:r w:rsidRPr="000D367F">
        <w:rPr>
          <w:sz w:val="16"/>
        </w:rPr>
        <w:t xml:space="preserve">; by reducing ambiguity, </w:t>
      </w:r>
      <w:r w:rsidRPr="000C3359">
        <w:rPr>
          <w:rStyle w:val="StyleUnderline"/>
        </w:rPr>
        <w:t>by physically controlling it, by avoiding it, by labelling it dangerous, by adopting it in ritual’</w:t>
      </w:r>
      <w:r w:rsidRPr="000D367F">
        <w:rPr>
          <w:sz w:val="16"/>
        </w:rPr>
        <w:t xml:space="preserve"> (cited in Thomas 1999, 57). </w:t>
      </w:r>
      <w:r w:rsidRPr="000C3359">
        <w:rPr>
          <w:rStyle w:val="StyleUnderline"/>
        </w:rPr>
        <w:t>The parochial obsession with the equation of difference with anomaly is still at the fore and finds its expression through the ways that policymakers</w:t>
      </w:r>
      <w:r w:rsidRPr="000D367F">
        <w:rPr>
          <w:sz w:val="16"/>
        </w:rPr>
        <w:t xml:space="preserve">, parents and professionals </w:t>
      </w:r>
      <w:r w:rsidRPr="000C3359">
        <w:rPr>
          <w:rStyle w:val="StyleUnderline"/>
        </w:rPr>
        <w:t>try to transcend uncertainty and ambiguity through the normative assumptions of special educational thinking. In so far as the language of special needs remains unchallenged, little can be done in terms of developing transformative change. The very term of special educational needs is a discursive artefact that represents some students as different and deficient.</w:t>
      </w:r>
      <w:r w:rsidRPr="000D367F">
        <w:rPr>
          <w:sz w:val="16"/>
        </w:rPr>
        <w:t xml:space="preserve"> Therefore, it is of crucial importance to acknowledge the necessity to question the representations and subject positions conveyed through language. </w:t>
      </w:r>
      <w:r w:rsidRPr="000C3359">
        <w:rPr>
          <w:rStyle w:val="StyleUnderline"/>
        </w:rPr>
        <w:t>Deconstructive reading or ‘dismantling’ and ‘disassembling critique’</w:t>
      </w:r>
      <w:r w:rsidRPr="000D367F">
        <w:rPr>
          <w:sz w:val="16"/>
        </w:rPr>
        <w:t xml:space="preserve"> (Peters 1999, para. 6.1) </w:t>
      </w:r>
      <w:r w:rsidRPr="000C3359">
        <w:rPr>
          <w:rStyle w:val="StyleUnderline"/>
        </w:rPr>
        <w:t xml:space="preserve">urges us to expose and to identify the problems created by the power/knowledge grid that constitutes certain subjectivities and creates inequalities of power. </w:t>
      </w:r>
      <w:r w:rsidRPr="000D367F">
        <w:rPr>
          <w:sz w:val="16"/>
        </w:rPr>
        <w:t xml:space="preserve">Throughout it is evident that the legislative document under consideration is consistently contradicted by a plethora of ‘linguistic minefields’ that render inclusion a provisional and contingent </w:t>
      </w:r>
      <w:proofErr w:type="spellStart"/>
      <w:r w:rsidRPr="000D367F">
        <w:rPr>
          <w:sz w:val="16"/>
        </w:rPr>
        <w:t>endeavour</w:t>
      </w:r>
      <w:proofErr w:type="spellEnd"/>
      <w:r w:rsidRPr="000D367F">
        <w:rPr>
          <w:sz w:val="16"/>
        </w:rPr>
        <w:t xml:space="preserve">. This stands true for a string of other official policy documents and circulars that make transparent the heterogeneity of the discursive reality espoused by the government in relation to inclusion. What follows, then, is an attempt to explain the ways that </w:t>
      </w:r>
      <w:r w:rsidRPr="000C3359">
        <w:rPr>
          <w:rStyle w:val="StyleUnderline"/>
        </w:rPr>
        <w:t>CDA can be used as a means to disentangle the hybrid nature of the legislative document, and expose the ways that power is implicated in the constitution of the prevalent discursive orthodoxies responsible for the exclusion and disparagement of children ‘with’ SEN.</w:t>
      </w:r>
      <w:r w:rsidRPr="000D367F">
        <w:rPr>
          <w:sz w:val="16"/>
        </w:rPr>
        <w:t xml:space="preserve"> Put differently, it will be possible to explain the ways in which attempts towards inclusion are made more difficult by the ‘constraints imposed by discourse, through meaning construction’ (</w:t>
      </w:r>
      <w:proofErr w:type="spellStart"/>
      <w:r w:rsidRPr="000D367F">
        <w:rPr>
          <w:sz w:val="16"/>
        </w:rPr>
        <w:t>Bacchi</w:t>
      </w:r>
      <w:proofErr w:type="spellEnd"/>
      <w:r w:rsidRPr="000D367F">
        <w:rPr>
          <w:sz w:val="16"/>
        </w:rPr>
        <w:t xml:space="preserve"> 2000, 147). Having said this, </w:t>
      </w:r>
      <w:r w:rsidRPr="00DB1D5C">
        <w:rPr>
          <w:rStyle w:val="StyleUnderline"/>
        </w:rPr>
        <w:t>CDA verifies its avowed commitment to expose and ultimately dismantle the relations of inequality, domination and subordination</w:t>
      </w:r>
      <w:r w:rsidRPr="000D367F">
        <w:rPr>
          <w:sz w:val="16"/>
        </w:rPr>
        <w:t xml:space="preserve"> (Luke 1996). As Van Dijk (1993, 252) proclaims, </w:t>
      </w:r>
      <w:r w:rsidRPr="00DB1D5C">
        <w:rPr>
          <w:rStyle w:val="StyleUnderline"/>
        </w:rPr>
        <w:t>CDA ‘should deal primarily with the discourse dimensions of power abuse and the injustice and inequality that results from it’.</w:t>
      </w:r>
      <w:r w:rsidRPr="000D367F">
        <w:rPr>
          <w:sz w:val="16"/>
        </w:rPr>
        <w:t xml:space="preserve"> Simultaneously, however, </w:t>
      </w:r>
      <w:r w:rsidRPr="00DB1D5C">
        <w:rPr>
          <w:rStyle w:val="StyleUnderline"/>
        </w:rPr>
        <w:t>CDA</w:t>
      </w:r>
      <w:r w:rsidRPr="000D367F">
        <w:rPr>
          <w:sz w:val="16"/>
        </w:rPr>
        <w:t xml:space="preserve"> has not only an emancipatory ‘knowledge interest’, but it </w:t>
      </w:r>
      <w:r w:rsidRPr="00DB1D5C">
        <w:rPr>
          <w:rStyle w:val="StyleUnderline"/>
        </w:rPr>
        <w:t xml:space="preserve">also seeks to promote progressive social change </w:t>
      </w:r>
      <w:r w:rsidRPr="000D367F">
        <w:rPr>
          <w:sz w:val="16"/>
        </w:rPr>
        <w:t xml:space="preserve">(Habermas 1971, cited in Fairclough 2001a, 230) </w:t>
      </w:r>
      <w:r w:rsidRPr="00DB1D5C">
        <w:rPr>
          <w:rStyle w:val="StyleUnderline"/>
        </w:rPr>
        <w:t>that will expunge the iniquitous vestiges of special education policies and practices.</w:t>
      </w:r>
      <w:r w:rsidRPr="000D367F">
        <w:rPr>
          <w:sz w:val="16"/>
        </w:rPr>
        <w:t xml:space="preserve"> As Kress (1990, 85) contends, ‘… </w:t>
      </w:r>
      <w:r w:rsidRPr="00DB1D5C">
        <w:rPr>
          <w:rStyle w:val="StyleUnderline"/>
        </w:rPr>
        <w:t>critical discourse analysts hope to bring about change not only to the discursive practices, but also to the socio-political practices and structures supporting the discursive practices’</w:t>
      </w:r>
      <w:r w:rsidRPr="000D367F">
        <w:rPr>
          <w:sz w:val="16"/>
        </w:rPr>
        <w:t xml:space="preserve"> (cited in </w:t>
      </w:r>
      <w:proofErr w:type="spellStart"/>
      <w:r w:rsidRPr="000D367F">
        <w:rPr>
          <w:sz w:val="16"/>
        </w:rPr>
        <w:t>MacLure</w:t>
      </w:r>
      <w:proofErr w:type="spellEnd"/>
      <w:r w:rsidRPr="000D367F">
        <w:rPr>
          <w:sz w:val="16"/>
        </w:rPr>
        <w:t xml:space="preserve"> 2003, 186) In this respect, </w:t>
      </w:r>
      <w:r w:rsidRPr="005D7CDC">
        <w:rPr>
          <w:rStyle w:val="StyleUnderline"/>
        </w:rPr>
        <w:t>critical analysts</w:t>
      </w:r>
      <w:r w:rsidRPr="000D367F">
        <w:rPr>
          <w:sz w:val="16"/>
        </w:rPr>
        <w:t xml:space="preserve"> do not merely advocate the mono-dimensional negating and repressive Marxist and Freudian theorizations of power. Rather, they </w:t>
      </w:r>
      <w:r w:rsidRPr="005D7CDC">
        <w:rPr>
          <w:rStyle w:val="StyleUnderline"/>
        </w:rPr>
        <w:t>advocate the Foucauldian optimistic theorization of power and its ‘productive elements’</w:t>
      </w:r>
      <w:r w:rsidRPr="000D367F">
        <w:rPr>
          <w:sz w:val="16"/>
        </w:rPr>
        <w:t xml:space="preserve"> (Marshall 1996; Baker and </w:t>
      </w:r>
      <w:proofErr w:type="spellStart"/>
      <w:r w:rsidRPr="000D367F">
        <w:rPr>
          <w:sz w:val="16"/>
        </w:rPr>
        <w:t>Heyning</w:t>
      </w:r>
      <w:proofErr w:type="spellEnd"/>
      <w:r w:rsidRPr="000D367F">
        <w:rPr>
          <w:sz w:val="16"/>
        </w:rPr>
        <w:t xml:space="preserve"> 2004). </w:t>
      </w:r>
      <w:r w:rsidRPr="005D7CDC">
        <w:rPr>
          <w:rStyle w:val="StyleUnderline"/>
        </w:rPr>
        <w:t>By adopting the Foucauldian approach, the power/knowledge grid analysis has the potential not only to document the ways that power manifests itself, but also</w:t>
      </w:r>
      <w:r w:rsidRPr="000D367F">
        <w:rPr>
          <w:sz w:val="16"/>
        </w:rPr>
        <w:t xml:space="preserve">, as Gore (1998, 248) writes, it </w:t>
      </w:r>
      <w:r w:rsidRPr="005D7CDC">
        <w:rPr>
          <w:rStyle w:val="StyleUnderline"/>
        </w:rPr>
        <w:t>has the ‘clear potential in addressing change possibilities’ both at the micro and macro levels</w:t>
      </w:r>
      <w:r w:rsidRPr="000D367F">
        <w:rPr>
          <w:sz w:val="16"/>
        </w:rPr>
        <w:t xml:space="preserve">. Journal of Education Policy 487 In the following paragraphs, I will outline briefly the theoretical provenance of CDA and the ways that it can be used as an emancipatory research tool. Whilst aiming at the empowerment of disabled children, the aim is to make transparent the linguistic entrapments in the official legislative document, which far from working towards the emancipation of children ‘with’ SEN and/or disabilities is actually the agent of the subjugating effects of discourse. CDA as an emancipatory research tool As has been discussed earlier, </w:t>
      </w:r>
      <w:r w:rsidRPr="005D7CDC">
        <w:rPr>
          <w:rStyle w:val="StyleUnderline"/>
        </w:rPr>
        <w:t xml:space="preserve">CDA focuses on the ways that power manifests itself through language, thus identifying and demystifying the reciprocal power/knowledge relations that beget, and concomitantly, are inscribed within the discursive construction of reality. </w:t>
      </w:r>
      <w:r w:rsidRPr="000D367F">
        <w:rPr>
          <w:sz w:val="16"/>
        </w:rPr>
        <w:t xml:space="preserve">Thus, </w:t>
      </w:r>
      <w:r w:rsidRPr="005D7CDC">
        <w:rPr>
          <w:rStyle w:val="StyleUnderline"/>
        </w:rPr>
        <w:t>CDA can potentially give us an important insight into the opaque ways that unequal power relations lead to the diminution of children’s ‘subject positions</w:t>
      </w:r>
      <w:r w:rsidRPr="000D367F">
        <w:rPr>
          <w:sz w:val="16"/>
        </w:rPr>
        <w:t xml:space="preserve">’ and, by implication, </w:t>
      </w:r>
      <w:r w:rsidRPr="005D7CDC">
        <w:rPr>
          <w:rStyle w:val="StyleUnderline"/>
        </w:rPr>
        <w:t>to the infringement of their human rights.</w:t>
      </w:r>
      <w:r w:rsidRPr="000D367F">
        <w:rPr>
          <w:sz w:val="16"/>
        </w:rPr>
        <w:t xml:space="preserve"> The dominance of the discourse of ‘normalization’ and ‘the rule of homogeneity’ along with the construction of ‘hierarchies [and] </w:t>
      </w:r>
      <w:proofErr w:type="spellStart"/>
      <w:r w:rsidRPr="000D367F">
        <w:rPr>
          <w:sz w:val="16"/>
        </w:rPr>
        <w:t>hyponimic</w:t>
      </w:r>
      <w:proofErr w:type="spellEnd"/>
      <w:r w:rsidRPr="000D367F">
        <w:rPr>
          <w:sz w:val="16"/>
        </w:rPr>
        <w:t xml:space="preserve"> relations’ (Foucault 1977, 183, cited in Luke 1996, 36) leads to the iniquitous demotion, or even ‘disappearance’, of disabled children’s ‘subject positions’. As Luke (1996, 36) writes, ‘The gaze of authority, discipline and power marks out these same children as different, as deficit, as objects of the official knowledges and human silences of policing, education, and welfare’. The corrosive attributes of power and their multiple representations within social processes can only be expunged when they are revealed and critically exposed through the ‘textual work of representing, relating, identifying and valuing’ (Fairclough 2001a, 241). Simultaneously, this </w:t>
      </w:r>
      <w:proofErr w:type="spellStart"/>
      <w:r w:rsidRPr="000D367F">
        <w:rPr>
          <w:sz w:val="16"/>
        </w:rPr>
        <w:t>endeavour</w:t>
      </w:r>
      <w:proofErr w:type="spellEnd"/>
      <w:r w:rsidRPr="000D367F">
        <w:rPr>
          <w:sz w:val="16"/>
        </w:rPr>
        <w:t xml:space="preserve"> must be supplemented by identifying the hidden forces and the ‘epistemological and political possibilities and alternatives’ (Luke 1996, 7) that have the potential to change the situation for the future, the aim being to realize an inclusive discourse through the linguistic and conceptual reinstatement of inclusion. </w:t>
      </w:r>
      <w:r w:rsidRPr="005D7CDC">
        <w:rPr>
          <w:rStyle w:val="StyleUnderline"/>
        </w:rPr>
        <w:t>Special education policymaking</w:t>
      </w:r>
      <w:r w:rsidRPr="000D367F">
        <w:rPr>
          <w:sz w:val="16"/>
        </w:rPr>
        <w:t xml:space="preserve">, as part of social life, </w:t>
      </w:r>
      <w:r w:rsidRPr="005D7CDC">
        <w:rPr>
          <w:rStyle w:val="StyleUnderline"/>
        </w:rPr>
        <w:t>is fraught with hegemonic struggles that saturate its philosophical tenets and practices. These hegemonic struggles constitute the various discourses as they are represented and materialized by powerful social actors. CDA is directed to the ways that the intense ‘discursive agonism’</w:t>
      </w:r>
      <w:r w:rsidRPr="000D367F">
        <w:rPr>
          <w:sz w:val="16"/>
        </w:rPr>
        <w:t xml:space="preserve"> (Foucault, cited in Dreyfus and </w:t>
      </w:r>
      <w:proofErr w:type="spellStart"/>
      <w:r w:rsidRPr="000D367F">
        <w:rPr>
          <w:sz w:val="16"/>
        </w:rPr>
        <w:t>Rabinow</w:t>
      </w:r>
      <w:proofErr w:type="spellEnd"/>
      <w:r w:rsidRPr="000D367F">
        <w:rPr>
          <w:sz w:val="16"/>
        </w:rPr>
        <w:t xml:space="preserve"> 1982) </w:t>
      </w:r>
      <w:r w:rsidRPr="005D7CDC">
        <w:rPr>
          <w:rStyle w:val="StyleUnderline"/>
        </w:rPr>
        <w:t>is mirrored within certain official legislative documents and the impact that it might have on social processes</w:t>
      </w:r>
      <w:r w:rsidRPr="000D367F">
        <w:rPr>
          <w:sz w:val="16"/>
        </w:rPr>
        <w:t xml:space="preserve">. In particular, the analyst should focus primarily on a social problem which might be rooted either ‘in the activities of a social practice, in the social practice per se, or in the representation of social practice’ (Fairclough 2001a, 236). </w:t>
      </w:r>
      <w:r w:rsidRPr="00902391">
        <w:rPr>
          <w:rStyle w:val="StyleUnderline"/>
        </w:rPr>
        <w:t>An example would be to expose the ways that certain legislative documents and institutionalized practices marginalize disabled people, or similarly, to address the problem of representation, thereby exposing the ways that people ‘with’ SEN are misrepresented in policy documents</w:t>
      </w:r>
      <w:r w:rsidRPr="000D367F">
        <w:rPr>
          <w:sz w:val="16"/>
        </w:rPr>
        <w:t xml:space="preserve">. Representation is a key concept in the constitution of discourse and, by implication, in the conceptualization and formation of special education policy. In this respect, </w:t>
      </w:r>
      <w:r w:rsidRPr="00902391">
        <w:rPr>
          <w:rStyle w:val="StyleUnderline"/>
        </w:rPr>
        <w:t>CDA is not restricted to the linguistic analysis of the text but extends to the interrogation and dismantling of the subjectivities construed within the text.</w:t>
      </w:r>
      <w:r w:rsidRPr="000D367F">
        <w:rPr>
          <w:sz w:val="16"/>
        </w:rPr>
        <w:t xml:space="preserve"> Fairclough (2003) distinguishes two approaches of CDA, one where the focus is on the linguistic micro-structures of the text and another that is primarily concerned with the historical and social context of the text and the ways in which social relations and identities are discursively constituted. The latter approach draws on Foucault, who is particularly pertinent for an exploration of the issues of representation through his theorizations for the discursive constitution of subjectivities (Foucault 1982). Many of policymaking and, by extension, social conflicts are, according to Luke (1996, 6), about representation and subjectivity. In particular: In terms of representation, they involve the production and consumption of texts, access to and legal control over texts, and the rights to name, to construe, to depict and to describe. In terms of subjectivity, they involve how one is being named positioned, desired, and described and in which languages, texts and terms of reference. (Luke 1996, 6) The notion of identity politics and the constitution of subjectivities is central to any analysis of special education policy and practice. </w:t>
      </w:r>
      <w:r w:rsidRPr="007B20F9">
        <w:rPr>
          <w:rStyle w:val="StyleUnderline"/>
        </w:rPr>
        <w:t>Giroux</w:t>
      </w:r>
      <w:r w:rsidRPr="000D367F">
        <w:rPr>
          <w:sz w:val="16"/>
        </w:rPr>
        <w:t xml:space="preserve"> (1993) gives prominence to the overwhelming power of ‘identity politics’ and </w:t>
      </w:r>
      <w:r w:rsidRPr="007B20F9">
        <w:rPr>
          <w:rStyle w:val="StyleUnderline"/>
        </w:rPr>
        <w:t>urges</w:t>
      </w:r>
      <w:r w:rsidRPr="000D367F">
        <w:rPr>
          <w:sz w:val="16"/>
        </w:rPr>
        <w:t xml:space="preserve"> the following: </w:t>
      </w:r>
      <w:r w:rsidRPr="007B20F9">
        <w:rPr>
          <w:rStyle w:val="StyleUnderline"/>
        </w:rPr>
        <w:t xml:space="preserve">The concept of identity politics should be </w:t>
      </w:r>
      <w:proofErr w:type="spellStart"/>
      <w:r w:rsidRPr="007B20F9">
        <w:rPr>
          <w:rStyle w:val="StyleUnderline"/>
        </w:rPr>
        <w:t>reproblematized</w:t>
      </w:r>
      <w:proofErr w:type="spellEnd"/>
      <w:r w:rsidRPr="007B20F9">
        <w:rPr>
          <w:rStyle w:val="StyleUnderline"/>
        </w:rPr>
        <w:t xml:space="preserve"> as part of a broader attempt to </w:t>
      </w:r>
      <w:proofErr w:type="spellStart"/>
      <w:r w:rsidRPr="007B20F9">
        <w:rPr>
          <w:rStyle w:val="StyleUnderline"/>
        </w:rPr>
        <w:t>analyse</w:t>
      </w:r>
      <w:proofErr w:type="spellEnd"/>
      <w:r w:rsidRPr="007B20F9">
        <w:rPr>
          <w:rStyle w:val="StyleUnderline"/>
        </w:rPr>
        <w:t xml:space="preserve"> how the dynamics of cultural power work within the classical economy of language, representation, and institutional structures to position ‘a subject or a set of people as the other of a dominant discourse’.</w:t>
      </w:r>
      <w:r w:rsidRPr="000D367F">
        <w:rPr>
          <w:sz w:val="16"/>
        </w:rPr>
        <w:t xml:space="preserve"> (Hall 1990, 226, cited in Giroux 1993, 68) The notion of cultural politics is inexorably linked with the triptych of language, power and discourse and its role is pervasive in special education policymaking. As Romer et al. (2002, 14) write, ‘The making of disability policy is particularly complex because it incorporates social views, knowledge as well as misconceptions about how people become disabled …’ (cited in Morton and Gibson 2003, 1). </w:t>
      </w:r>
      <w:r w:rsidRPr="000C30DD">
        <w:rPr>
          <w:rStyle w:val="StyleUnderline"/>
        </w:rPr>
        <w:t>Special educational policies</w:t>
      </w:r>
      <w:r w:rsidRPr="000D367F">
        <w:rPr>
          <w:sz w:val="16"/>
        </w:rPr>
        <w:t xml:space="preserve"> are thus entrenched in what </w:t>
      </w:r>
      <w:proofErr w:type="spellStart"/>
      <w:r w:rsidRPr="000D367F">
        <w:rPr>
          <w:sz w:val="16"/>
        </w:rPr>
        <w:t>Popkewitz</w:t>
      </w:r>
      <w:proofErr w:type="spellEnd"/>
      <w:r w:rsidRPr="000D367F">
        <w:rPr>
          <w:sz w:val="16"/>
        </w:rPr>
        <w:t xml:space="preserve"> and Brennan (1998, 8) call ‘systems of representation’ that ‘</w:t>
      </w:r>
      <w:r w:rsidRPr="000C30DD">
        <w:rPr>
          <w:rStyle w:val="StyleUnderline"/>
        </w:rPr>
        <w:t xml:space="preserve">differentiate, compare and normalize children </w:t>
      </w:r>
      <w:r w:rsidRPr="000D367F">
        <w:rPr>
          <w:sz w:val="16"/>
        </w:rPr>
        <w:t xml:space="preserve">…’. </w:t>
      </w:r>
      <w:r w:rsidRPr="000C30DD">
        <w:rPr>
          <w:rStyle w:val="StyleUnderline"/>
        </w:rPr>
        <w:t>Normality</w:t>
      </w:r>
      <w:r w:rsidRPr="000D367F">
        <w:rPr>
          <w:sz w:val="16"/>
        </w:rPr>
        <w:t xml:space="preserve">, in this respect, </w:t>
      </w:r>
      <w:r w:rsidRPr="000C30DD">
        <w:rPr>
          <w:rStyle w:val="StyleUnderline"/>
        </w:rPr>
        <w:t xml:space="preserve">is produced by the scientific discourses that saturate special education policy agendas, which through the linguistically deployed panoptic technologies of power, construe disabled children as abnormal but susceptible to the normalizing technologies of power </w:t>
      </w:r>
      <w:r w:rsidRPr="000D367F">
        <w:rPr>
          <w:sz w:val="16"/>
        </w:rPr>
        <w:t xml:space="preserve">(Foucault 1977). It needs noting, however, that Foucault is not merely concerned with the ‘knowledge’ conveyed through the linguistic utterances and the nomenclature inscribed in it. Rather, he seeks to expose the provenance or, put differently, the genealogy of this knowledge: namely he seeks to dismantle the power/knowledge grid which, reiterating Marshall (1996, 121), ‘permit such statements to emerge and to be legitimated as knowledge’. As Foucault (1982, 208) contends, ‘My objective has been to create a history of the different modes by which, in our culture human beings are made subjects’ (cited in Kendall and Wickham 1999, 51). In order to achieve this, however, </w:t>
      </w:r>
      <w:r w:rsidRPr="001B48BB">
        <w:rPr>
          <w:rStyle w:val="StyleUnderline"/>
        </w:rPr>
        <w:t>it is crucial to move beyond the structure of the discourse and to expose the interactional aspects of discourse: that is to achieve interdiscursive analysis through the reciprocal relation between micro-events and macro-structures</w:t>
      </w:r>
      <w:r w:rsidRPr="000D367F">
        <w:rPr>
          <w:sz w:val="16"/>
        </w:rPr>
        <w:t xml:space="preserve">. In other words, </w:t>
      </w:r>
      <w:r w:rsidRPr="001B48BB">
        <w:rPr>
          <w:rStyle w:val="StyleUnderline"/>
        </w:rPr>
        <w:t>the analyst should provide an interlocking and reciprocally interrelated framework constituted by a social as well as a linguistic/semiotic analysis of the text through interpretation and explanation.</w:t>
      </w:r>
      <w:r w:rsidRPr="000D367F">
        <w:rPr>
          <w:sz w:val="16"/>
        </w:rPr>
        <w:t xml:space="preserve"> As Fairclough (2001b, 241) contends, interdiscursive analysis works: Both paradigmatically in identifying which genres and discourses are drawn upon in a text, and </w:t>
      </w:r>
      <w:proofErr w:type="spellStart"/>
      <w:r w:rsidRPr="000D367F">
        <w:rPr>
          <w:sz w:val="16"/>
        </w:rPr>
        <w:t>syntagmatically</w:t>
      </w:r>
      <w:proofErr w:type="spellEnd"/>
      <w:r w:rsidRPr="000D367F">
        <w:rPr>
          <w:sz w:val="16"/>
        </w:rPr>
        <w:t xml:space="preserve"> in </w:t>
      </w:r>
      <w:proofErr w:type="spellStart"/>
      <w:r w:rsidRPr="000D367F">
        <w:rPr>
          <w:sz w:val="16"/>
        </w:rPr>
        <w:t>analysing</w:t>
      </w:r>
      <w:proofErr w:type="spellEnd"/>
      <w:r w:rsidRPr="000D367F">
        <w:rPr>
          <w:sz w:val="16"/>
        </w:rPr>
        <w:t xml:space="preserve"> how they are worked together through the text. The working assumption is that texts mix both different genres and different discourses. Thus, moving beyond the ways that ‘a text holds together to produce its own local network’, it will be possible to identify the ‘incompletions, gaps, paradoxes and contradictions in the text’ (ibid., 239), and to explain how they are linked to the wider interactive network of social processes. The analysis of the linguistic features of the text is therefore meaningless unless it is placed within the discursively constituted social context, something that can be only achieved by the higher stages of analysis, namely interpretation and explanation. For instance, </w:t>
      </w:r>
      <w:r w:rsidRPr="00F567C0">
        <w:rPr>
          <w:rStyle w:val="StyleUnderline"/>
        </w:rPr>
        <w:t xml:space="preserve">as far as special education is concerned, it is useful to reiterate that the aim is to identify the ways that the subjugation and disparagement of children ‘with’ SEN is evinced within the official legislative documents and the social processes inherent in </w:t>
      </w:r>
      <w:r w:rsidRPr="000D367F">
        <w:rPr>
          <w:rStyle w:val="StyleUnderline"/>
        </w:rPr>
        <w:t>them, as they are constituted by the intense discursive ‘agonism’ over children’s subject positions</w:t>
      </w:r>
      <w:r w:rsidRPr="000D367F">
        <w:rPr>
          <w:sz w:val="16"/>
        </w:rPr>
        <w:t xml:space="preserve">. Finally, it is useful throughout this process to expose the ways that the less dominant discourses are affected by the imposition of the new dominant ones. An example would be to bring to the surface the representations of the ‘new global economy’ and the discourses that emanate from them, which according to Fairclough (2001c, 130) ‘“flow” through the transnational business-government network, and are </w:t>
      </w:r>
      <w:proofErr w:type="spellStart"/>
      <w:r w:rsidRPr="000D367F">
        <w:rPr>
          <w:sz w:val="16"/>
        </w:rPr>
        <w:t>recontextualized</w:t>
      </w:r>
      <w:proofErr w:type="spellEnd"/>
      <w:r w:rsidRPr="000D367F">
        <w:rPr>
          <w:sz w:val="16"/>
        </w:rPr>
        <w:t xml:space="preserve"> (and, as the concept entails, transformed) from genre to genre, from one domain of discourse to another’. In this respect, issues of human rights, equity and social justice are subordinated to the demands of the neo-liberal discourse of intense competition and meritocracy (Barton and </w:t>
      </w:r>
      <w:proofErr w:type="spellStart"/>
      <w:r w:rsidRPr="000D367F">
        <w:rPr>
          <w:sz w:val="16"/>
        </w:rPr>
        <w:t>Slee</w:t>
      </w:r>
      <w:proofErr w:type="spellEnd"/>
      <w:r w:rsidRPr="000D367F">
        <w:rPr>
          <w:sz w:val="16"/>
        </w:rPr>
        <w:t xml:space="preserve"> 1999; </w:t>
      </w:r>
      <w:proofErr w:type="spellStart"/>
      <w:r w:rsidRPr="000D367F">
        <w:rPr>
          <w:sz w:val="16"/>
        </w:rPr>
        <w:t>Bottery</w:t>
      </w:r>
      <w:proofErr w:type="spellEnd"/>
      <w:r w:rsidRPr="000D367F">
        <w:rPr>
          <w:sz w:val="16"/>
        </w:rPr>
        <w:t xml:space="preserve"> 2000). Simultaneously, </w:t>
      </w:r>
      <w:r w:rsidRPr="000D367F">
        <w:rPr>
          <w:rStyle w:val="StyleUnderline"/>
        </w:rPr>
        <w:t>CDA aims to expose the ways that these constructive effects become a legitimized and naturalized means of accepting inequality</w:t>
      </w:r>
      <w:r w:rsidRPr="000D367F">
        <w:rPr>
          <w:sz w:val="16"/>
        </w:rPr>
        <w:t xml:space="preserve"> (Fairclough 1985, cited in Van Dijk 2001), whereby </w:t>
      </w:r>
      <w:r w:rsidRPr="000D367F">
        <w:rPr>
          <w:rStyle w:val="StyleUnderline"/>
        </w:rPr>
        <w:t>power is unobtrusively imposed</w:t>
      </w:r>
      <w:r w:rsidRPr="000D367F">
        <w:rPr>
          <w:sz w:val="16"/>
        </w:rPr>
        <w:t>, whilst its corrosive processes become natural, dogmatic and institutionally sanctioned. Thus, reiterating Fairclough (1999, 97): [</w:t>
      </w:r>
      <w:r w:rsidRPr="000D367F">
        <w:rPr>
          <w:rStyle w:val="StyleUnderline"/>
        </w:rPr>
        <w:t>CDA</w:t>
      </w:r>
      <w:r w:rsidRPr="000D367F">
        <w:rPr>
          <w:sz w:val="16"/>
        </w:rPr>
        <w:t xml:space="preserve">] … </w:t>
      </w:r>
      <w:r w:rsidRPr="000D367F">
        <w:rPr>
          <w:rStyle w:val="StyleUnderline"/>
        </w:rPr>
        <w:t>sets</w:t>
      </w:r>
      <w:r w:rsidRPr="000D367F">
        <w:rPr>
          <w:sz w:val="16"/>
        </w:rPr>
        <w:t xml:space="preserve"> out to make visible through analysis, and </w:t>
      </w:r>
      <w:r w:rsidRPr="000D367F">
        <w:rPr>
          <w:rStyle w:val="StyleUnderline"/>
        </w:rPr>
        <w:t>to criticize, connections between properties of texts and social processes and relations</w:t>
      </w:r>
      <w:r w:rsidRPr="000D367F">
        <w:rPr>
          <w:sz w:val="16"/>
        </w:rPr>
        <w:t xml:space="preserve"> (ideologies, power relations) </w:t>
      </w:r>
      <w:r w:rsidRPr="000D367F">
        <w:rPr>
          <w:rStyle w:val="StyleUnderline"/>
        </w:rPr>
        <w:t>which are generally not obvious to people who produce and interpret those texts</w:t>
      </w:r>
      <w:r w:rsidRPr="000D367F">
        <w:rPr>
          <w:sz w:val="16"/>
        </w:rPr>
        <w:t xml:space="preserve">, and whose effectiveness depends upon this opacity. An analysis of the discursive ‘agonism’ underpinning special educational policymaking is an absolute necessary task if we are to expose the subjugating effects of power and its corrosive and deleterious effect on the pursuit of an inclusive discourse. In the following paragraphs and for illustration purposes, </w:t>
      </w:r>
      <w:r w:rsidRPr="000D367F">
        <w:rPr>
          <w:rStyle w:val="StyleUnderline"/>
        </w:rPr>
        <w:t>CDA is used in order to make transparent the power/knowledge grid and its subjugating effects, as evinced in two official policy documents.</w:t>
      </w:r>
    </w:p>
    <w:p w:rsidR="00645F36" w:rsidRDefault="00645F36" w:rsidP="00645F36">
      <w:pPr>
        <w:pStyle w:val="Heading3"/>
      </w:pPr>
      <w:r>
        <w:t xml:space="preserve">2NC – AT: Perm </w:t>
      </w:r>
    </w:p>
    <w:p w:rsidR="00645F36" w:rsidRDefault="00645F36" w:rsidP="00645F36">
      <w:pPr>
        <w:pStyle w:val="Heading4"/>
      </w:pPr>
      <w:r>
        <w:t xml:space="preserve">The </w:t>
      </w:r>
      <w:proofErr w:type="spellStart"/>
      <w:r>
        <w:t>aff’s</w:t>
      </w:r>
      <w:proofErr w:type="spellEnd"/>
      <w:r>
        <w:t xml:space="preserve"> attempt to include students with disabilities only serves to point to the issues the neoliberal American school system has with addressing these students. The </w:t>
      </w:r>
      <w:proofErr w:type="spellStart"/>
      <w:r>
        <w:t>aff</w:t>
      </w:r>
      <w:proofErr w:type="spellEnd"/>
      <w:r>
        <w:t xml:space="preserve"> is double turn – by forgoing any real change to the education system – the </w:t>
      </w:r>
      <w:proofErr w:type="spellStart"/>
      <w:r>
        <w:t>aff</w:t>
      </w:r>
      <w:proofErr w:type="spellEnd"/>
      <w:r>
        <w:t xml:space="preserve"> results in the same exclusion they are trying to prevent.</w:t>
      </w:r>
    </w:p>
    <w:p w:rsidR="00645F36" w:rsidRPr="00AA6318" w:rsidRDefault="00645F36" w:rsidP="00645F36">
      <w:pPr>
        <w:rPr>
          <w:rStyle w:val="Style13ptBold"/>
        </w:rPr>
      </w:pPr>
      <w:r>
        <w:rPr>
          <w:rStyle w:val="Style13ptBold"/>
        </w:rPr>
        <w:t xml:space="preserve">Hardy and Woodcock 15 – </w:t>
      </w:r>
      <w:r w:rsidRPr="00700045">
        <w:rPr>
          <w:rStyle w:val="Style13ptBold"/>
          <w:b w:val="0"/>
          <w:sz w:val="20"/>
          <w:szCs w:val="20"/>
        </w:rPr>
        <w:t>Dr. Ian Hardy is Senior Lecturer at the School of Education, The University of Queensland and Stuart Woodcock, Ph</w:t>
      </w:r>
      <w:r>
        <w:rPr>
          <w:rStyle w:val="Style13ptBold"/>
          <w:b w:val="0"/>
          <w:sz w:val="20"/>
          <w:szCs w:val="20"/>
        </w:rPr>
        <w:t>.</w:t>
      </w:r>
      <w:r w:rsidRPr="00700045">
        <w:rPr>
          <w:rStyle w:val="Style13ptBold"/>
          <w:b w:val="0"/>
          <w:sz w:val="20"/>
          <w:szCs w:val="20"/>
        </w:rPr>
        <w:t>D</w:t>
      </w:r>
      <w:r>
        <w:rPr>
          <w:rStyle w:val="Style13ptBold"/>
          <w:b w:val="0"/>
          <w:sz w:val="20"/>
          <w:szCs w:val="20"/>
        </w:rPr>
        <w:t>.</w:t>
      </w:r>
      <w:r w:rsidRPr="00700045">
        <w:rPr>
          <w:rStyle w:val="Style13ptBold"/>
          <w:b w:val="0"/>
          <w:sz w:val="20"/>
          <w:szCs w:val="20"/>
        </w:rPr>
        <w:t>, MEd (</w:t>
      </w:r>
      <w:proofErr w:type="spellStart"/>
      <w:r w:rsidRPr="00700045">
        <w:rPr>
          <w:rStyle w:val="Style13ptBold"/>
          <w:b w:val="0"/>
          <w:sz w:val="20"/>
          <w:szCs w:val="20"/>
        </w:rPr>
        <w:t>Spec.Ed</w:t>
      </w:r>
      <w:proofErr w:type="spellEnd"/>
      <w:r w:rsidRPr="00700045">
        <w:rPr>
          <w:rStyle w:val="Style13ptBold"/>
          <w:b w:val="0"/>
          <w:sz w:val="20"/>
          <w:szCs w:val="20"/>
        </w:rPr>
        <w:t>) BA (Hons) is Senior Lecturer in Education at Macquarie University (“Inclusive education policies: discourses of difference, diversity and deficit”,</w:t>
      </w:r>
      <w:r>
        <w:rPr>
          <w:rStyle w:val="Style13ptBold"/>
          <w:b w:val="0"/>
          <w:sz w:val="20"/>
          <w:szCs w:val="20"/>
        </w:rPr>
        <w:t xml:space="preserve"> </w:t>
      </w:r>
      <w:proofErr w:type="spellStart"/>
      <w:r>
        <w:rPr>
          <w:rStyle w:val="Style13ptBold"/>
          <w:b w:val="0"/>
          <w:sz w:val="20"/>
          <w:szCs w:val="20"/>
        </w:rPr>
        <w:t>pg</w:t>
      </w:r>
      <w:proofErr w:type="spellEnd"/>
      <w:r>
        <w:rPr>
          <w:rStyle w:val="Style13ptBold"/>
          <w:b w:val="0"/>
          <w:sz w:val="20"/>
          <w:szCs w:val="20"/>
        </w:rPr>
        <w:t xml:space="preserve"> 142-3</w:t>
      </w:r>
      <w:r w:rsidRPr="00700045">
        <w:rPr>
          <w:rStyle w:val="Style13ptBold"/>
          <w:b w:val="0"/>
          <w:sz w:val="20"/>
          <w:szCs w:val="20"/>
        </w:rPr>
        <w:t>, International Journal of Inclusive Education, via Taylor and Francis)</w:t>
      </w:r>
    </w:p>
    <w:p w:rsidR="00645F36" w:rsidRDefault="00645F36" w:rsidP="00645F36">
      <w:pPr>
        <w:rPr>
          <w:sz w:val="16"/>
        </w:rPr>
      </w:pPr>
      <w:r w:rsidRPr="009E65F7">
        <w:rPr>
          <w:sz w:val="16"/>
        </w:rPr>
        <w:t xml:space="preserve">Researching inclusion: a critical policy analysis approach To make sense of inclusive policies in these international, national and state jurisdictions, the paper draws upon the principles of critical policy analysis. More </w:t>
      </w:r>
      <w:r w:rsidRPr="007A2D99">
        <w:rPr>
          <w:rStyle w:val="StyleUnderline"/>
        </w:rPr>
        <w:t>traditional analyses</w:t>
      </w:r>
      <w:r w:rsidRPr="009E65F7">
        <w:rPr>
          <w:sz w:val="16"/>
        </w:rPr>
        <w:t xml:space="preserve">, such as those advocated by Harman (1984), </w:t>
      </w:r>
      <w:r w:rsidRPr="007A2D99">
        <w:rPr>
          <w:rStyle w:val="StyleUnderline"/>
        </w:rPr>
        <w:t>privilege a conception of policy as a relatively clearly defined, linear process of identifying a specific problem, determining the steps to be enacted to ‘solve’ the problem and then executing these steps to a point of resolution.</w:t>
      </w:r>
      <w:r w:rsidRPr="009E65F7">
        <w:rPr>
          <w:sz w:val="16"/>
        </w:rPr>
        <w:t xml:space="preserve"> In contrast, </w:t>
      </w:r>
      <w:r w:rsidRPr="007A2D99">
        <w:rPr>
          <w:rStyle w:val="StyleUnderline"/>
        </w:rPr>
        <w:t>more critical analytical processes reject this taken-for-granted problem identification process, instead foregrounding how the identification of the ‘problem’ at hand is intrinsic to the whole policy development and/or enactment process. Critical policy analysis</w:t>
      </w:r>
      <w:r w:rsidRPr="009E65F7">
        <w:rPr>
          <w:sz w:val="16"/>
        </w:rPr>
        <w:t xml:space="preserve"> approaches </w:t>
      </w:r>
      <w:r w:rsidRPr="007A2D99">
        <w:rPr>
          <w:rStyle w:val="StyleUnderline"/>
        </w:rPr>
        <w:t>argue</w:t>
      </w:r>
      <w:r w:rsidRPr="009E65F7">
        <w:rPr>
          <w:sz w:val="16"/>
        </w:rPr>
        <w:t xml:space="preserve"> that specific </w:t>
      </w:r>
      <w:r w:rsidRPr="007A2D99">
        <w:rPr>
          <w:rStyle w:val="StyleUnderline"/>
        </w:rPr>
        <w:t>policy texts,</w:t>
      </w:r>
      <w:r w:rsidRPr="009E65F7">
        <w:rPr>
          <w:sz w:val="16"/>
        </w:rPr>
        <w:t xml:space="preserve"> contexts and consequences </w:t>
      </w:r>
      <w:r w:rsidRPr="007A2D99">
        <w:rPr>
          <w:rStyle w:val="StyleUnderline"/>
        </w:rPr>
        <w:t xml:space="preserve">are inherently political, </w:t>
      </w:r>
      <w:r w:rsidRPr="009E65F7">
        <w:rPr>
          <w:sz w:val="16"/>
        </w:rPr>
        <w:t xml:space="preserve">and identifying how particular issues are conceptualized in policy, and enacted, are essential to determining those groups in society who are advantaged or disadvantaged (Taylor et al. 1997). Such an approach foregrounds the place of values in policy development and enactment. Furthermore, </w:t>
      </w:r>
      <w:r w:rsidRPr="007A2D99">
        <w:rPr>
          <w:rStyle w:val="StyleUnderline"/>
        </w:rPr>
        <w:t>the implementation of policy is not straightforward and results in both unintended as well as intended consequences</w:t>
      </w:r>
      <w:r w:rsidRPr="009E65F7">
        <w:rPr>
          <w:sz w:val="16"/>
        </w:rPr>
        <w:t xml:space="preserve"> (Taylor et al. 1997, 14). Such insights have informed understandings of policy enactments in schooling settings (Ball, Maguire, and Braun 2012), and the ways in which </w:t>
      </w:r>
      <w:r w:rsidRPr="007A2D99">
        <w:rPr>
          <w:rStyle w:val="StyleUnderline"/>
        </w:rPr>
        <w:t xml:space="preserve">education policy is </w:t>
      </w:r>
      <w:proofErr w:type="spellStart"/>
      <w:r w:rsidRPr="007A2D99">
        <w:rPr>
          <w:rStyle w:val="StyleUnderline"/>
        </w:rPr>
        <w:t>conceptualised</w:t>
      </w:r>
      <w:proofErr w:type="spellEnd"/>
      <w:r w:rsidRPr="009E65F7">
        <w:rPr>
          <w:sz w:val="16"/>
        </w:rPr>
        <w:t xml:space="preserve"> more broadly, including </w:t>
      </w:r>
      <w:r w:rsidRPr="007A2D99">
        <w:rPr>
          <w:rStyle w:val="StyleUnderline"/>
        </w:rPr>
        <w:t>under increasingly ‘</w:t>
      </w:r>
      <w:proofErr w:type="spellStart"/>
      <w:r w:rsidRPr="007A2D99">
        <w:rPr>
          <w:rStyle w:val="StyleUnderline"/>
        </w:rPr>
        <w:t>globalised</w:t>
      </w:r>
      <w:proofErr w:type="spellEnd"/>
      <w:r w:rsidRPr="007A2D99">
        <w:rPr>
          <w:rStyle w:val="StyleUnderline"/>
        </w:rPr>
        <w:t xml:space="preserve">’ circumstances </w:t>
      </w:r>
      <w:r w:rsidRPr="009E65F7">
        <w:rPr>
          <w:sz w:val="16"/>
        </w:rPr>
        <w:t>(Rizvi and Lingard 2010). Taylor et al. (1997) argue that policy is more than simply text on a page, but is instead multidimensional, value-laden, deeply contextually embedded and dynamic. Policies may also be identified as existing along a spectrum from more ‘symbolic’ to substantive/‘material’ in intent. As Taylor et al. (1997) argue the difference between symbolic and material policies provides important insights into the values considered most significant at any given moment: [s]</w:t>
      </w:r>
      <w:proofErr w:type="spellStart"/>
      <w:r w:rsidRPr="009E65F7">
        <w:rPr>
          <w:sz w:val="16"/>
        </w:rPr>
        <w:t>ymbolic</w:t>
      </w:r>
      <w:proofErr w:type="spellEnd"/>
      <w:r w:rsidRPr="009E65F7">
        <w:rPr>
          <w:sz w:val="16"/>
        </w:rPr>
        <w:t xml:space="preserve"> policies tend to have broad, vague, ambiguous abstract goal statements with little or no resource commitment and little thought given to implementation strategies. Indeed the extent of resource commitment will often tell us much about the extent of political support for a given policy. In general then, symbolic policies are weaker than material policies. (33/4) Policy analysis has also been applied to issues of inclusion in schooling settings, revealing how constructions of inclusion are highly contested and shift over time. Hardy and S. Woodcock (2004) draws upon the ecological schooling approach of Eisner (1999) to argue for greater attention to the intentions, school structures, curricula and assessment practices in schools, and the extent to which these contribute to inclusion. Significantly, as part of this elaboration, </w:t>
      </w:r>
      <w:proofErr w:type="spellStart"/>
      <w:r w:rsidRPr="009E65F7">
        <w:rPr>
          <w:sz w:val="16"/>
        </w:rPr>
        <w:t>Vlachou</w:t>
      </w:r>
      <w:proofErr w:type="spellEnd"/>
      <w:r w:rsidRPr="009E65F7">
        <w:rPr>
          <w:sz w:val="16"/>
        </w:rPr>
        <w:t xml:space="preserve"> (2004) gestures towards the importance of ‘values, purposes and practices’ in large-scale schooling settings: </w:t>
      </w:r>
      <w:r w:rsidRPr="00D26AA2">
        <w:rPr>
          <w:rStyle w:val="StyleUnderline"/>
        </w:rPr>
        <w:t>The dilemmas generated by diversity do not arise simply in respect to students with ‘disabilities’ or ‘special educational needs’. Rather, they point to fundamental issues of values, purposes and practices in mass education systems</w:t>
      </w:r>
      <w:r w:rsidRPr="009E65F7">
        <w:rPr>
          <w:sz w:val="16"/>
        </w:rPr>
        <w:t xml:space="preserve">. From this perspective, </w:t>
      </w:r>
      <w:r w:rsidRPr="00D26AA2">
        <w:rPr>
          <w:rStyle w:val="StyleUnderline"/>
        </w:rPr>
        <w:t>the ‘ghettoization’ of inclusion as a disability or special education</w:t>
      </w:r>
      <w:r w:rsidRPr="009E65F7">
        <w:rPr>
          <w:sz w:val="16"/>
        </w:rPr>
        <w:t xml:space="preserve"> </w:t>
      </w:r>
      <w:r w:rsidRPr="00D26AA2">
        <w:rPr>
          <w:rStyle w:val="StyleUnderline"/>
        </w:rPr>
        <w:t xml:space="preserve">issue </w:t>
      </w:r>
      <w:r w:rsidRPr="00D26AA2">
        <w:rPr>
          <w:rStyle w:val="Emphasis"/>
        </w:rPr>
        <w:t>is a missed opportunity to address these issues.</w:t>
      </w:r>
      <w:r w:rsidRPr="009E65F7">
        <w:rPr>
          <w:sz w:val="16"/>
        </w:rPr>
        <w:t xml:space="preserve"> (9) Drawing upon research undertaken in Australia, New Zealand and the UK, a recent special issue on how to foster inclusive education practice, ‘Making inclusive education happen: Ideas for sustainable change’, offers ‘a critical analysis of exclusion, inclusion, policy at state and global levels, children’s experiences, and teaching pedagogy’ (Morton et al. 2012, 6). Many of these issues are focused upon practices within specific schooling settings, influenced as they are by the broader policy contexts in which they are located; the very strong implication is that policy matters. Within this issue, </w:t>
      </w:r>
      <w:proofErr w:type="spellStart"/>
      <w:r w:rsidRPr="009E65F7">
        <w:rPr>
          <w:sz w:val="16"/>
        </w:rPr>
        <w:t>Slee</w:t>
      </w:r>
      <w:proofErr w:type="spellEnd"/>
      <w:r w:rsidRPr="009E65F7">
        <w:rPr>
          <w:sz w:val="16"/>
        </w:rPr>
        <w:t xml:space="preserve"> (2012) focuses necessary attention upon the work of broader international </w:t>
      </w:r>
      <w:proofErr w:type="spellStart"/>
      <w:r w:rsidRPr="009E65F7">
        <w:rPr>
          <w:sz w:val="16"/>
        </w:rPr>
        <w:t>organisations</w:t>
      </w:r>
      <w:proofErr w:type="spellEnd"/>
      <w:r w:rsidRPr="009E65F7">
        <w:rPr>
          <w:sz w:val="16"/>
        </w:rPr>
        <w:t xml:space="preserve"> (e.g. United Nations (UN)) and governments in their efforts to develop more inclusive policy settings. However, he also </w:t>
      </w:r>
      <w:proofErr w:type="spellStart"/>
      <w:r w:rsidRPr="009E65F7">
        <w:rPr>
          <w:sz w:val="16"/>
        </w:rPr>
        <w:t>recognises</w:t>
      </w:r>
      <w:proofErr w:type="spellEnd"/>
      <w:r w:rsidRPr="009E65F7">
        <w:rPr>
          <w:sz w:val="16"/>
        </w:rPr>
        <w:t xml:space="preserve"> the fraught nature of this work, and the problematic way in which policy is construed in these settings: </w:t>
      </w:r>
      <w:r w:rsidRPr="00D26AA2">
        <w:rPr>
          <w:rStyle w:val="StyleUnderline"/>
        </w:rPr>
        <w:t xml:space="preserve">Education jurisdictions around the world have adopted the vocabulary of inclusive education (it is a flawed vocabulary, but it is distinctive and </w:t>
      </w:r>
      <w:proofErr w:type="spellStart"/>
      <w:r w:rsidRPr="00D26AA2">
        <w:rPr>
          <w:rStyle w:val="StyleUnderline"/>
        </w:rPr>
        <w:t>recognisable</w:t>
      </w:r>
      <w:proofErr w:type="spellEnd"/>
      <w:r w:rsidRPr="00D26AA2">
        <w:rPr>
          <w:rStyle w:val="StyleUnderline"/>
        </w:rPr>
        <w:t>)</w:t>
      </w:r>
      <w:r w:rsidRPr="009E65F7">
        <w:rPr>
          <w:sz w:val="16"/>
        </w:rPr>
        <w:t xml:space="preserve"> and invested significant resources into the production of policy texts, the development and renewal of capital and human infrastructure, and modified curriculum </w:t>
      </w:r>
      <w:proofErr w:type="spellStart"/>
      <w:r w:rsidRPr="009E65F7">
        <w:rPr>
          <w:sz w:val="16"/>
        </w:rPr>
        <w:t>programmes</w:t>
      </w:r>
      <w:proofErr w:type="spellEnd"/>
      <w:r w:rsidRPr="009E65F7">
        <w:rPr>
          <w:sz w:val="16"/>
        </w:rPr>
        <w:t xml:space="preserve"> to make schools and higher education more inclusive. (2) This emphasis upon the production of policy texts reverberates with Taylor et al.’s (1997) focus upon ‘text’ as one of the three key components of any policy analysis – context, text and consequences – or of what Bowe, Ball, and Gold (1992) refer to as the interactive, nonlinear ‘policy cycle approach’ consisting of contexts of influence, text production and practice. While this paper focuses explicitly upon key policy texts, it does so in a way which simultaneously explicitly draws upon the importance of context, particularly current </w:t>
      </w:r>
      <w:proofErr w:type="spellStart"/>
      <w:r w:rsidRPr="009E65F7">
        <w:rPr>
          <w:sz w:val="16"/>
        </w:rPr>
        <w:t>globalising</w:t>
      </w:r>
      <w:proofErr w:type="spellEnd"/>
      <w:r w:rsidRPr="009E65F7">
        <w:rPr>
          <w:sz w:val="16"/>
        </w:rPr>
        <w:t xml:space="preserve"> processes which encourage </w:t>
      </w:r>
      <w:r w:rsidRPr="00D26AA2">
        <w:rPr>
          <w:rStyle w:val="StyleUnderline"/>
        </w:rPr>
        <w:t>neoliberal practices</w:t>
      </w:r>
      <w:r w:rsidRPr="009E65F7">
        <w:rPr>
          <w:sz w:val="16"/>
        </w:rPr>
        <w:t xml:space="preserve"> and principles which, by their very nature, </w:t>
      </w:r>
      <w:r w:rsidRPr="00D26AA2">
        <w:rPr>
          <w:rStyle w:val="StyleUnderline"/>
        </w:rPr>
        <w:t xml:space="preserve">challenge notions of inclusion. Neoliberal practices and principles </w:t>
      </w:r>
      <w:r w:rsidRPr="009E65F7">
        <w:rPr>
          <w:sz w:val="16"/>
        </w:rPr>
        <w:t xml:space="preserve">value and </w:t>
      </w:r>
      <w:r w:rsidRPr="00D26AA2">
        <w:rPr>
          <w:rStyle w:val="StyleUnderline"/>
        </w:rPr>
        <w:t>validate individual competition and narrow economistic conceptions of ‘success’, rather than participation as active and worthwhile citizens</w:t>
      </w:r>
      <w:r w:rsidRPr="009E65F7">
        <w:rPr>
          <w:sz w:val="16"/>
        </w:rPr>
        <w:t>; this includes in the human service professions more generally (Connell, Fawcett, and Meagher 2009), and education in particular (Connell 2013). Indeed, for Connell (2013), to be considered genuinely educational, conceptions of inclusion are central: ‘</w:t>
      </w:r>
      <w:r w:rsidRPr="00D26AA2">
        <w:rPr>
          <w:rStyle w:val="StyleUnderline"/>
        </w:rPr>
        <w:t xml:space="preserve">Education is inherently socially inclusive; any failure of inclusion signals the presence of power. An exclusive education is a corrupted education’ </w:t>
      </w:r>
      <w:r w:rsidRPr="009E65F7">
        <w:rPr>
          <w:sz w:val="16"/>
        </w:rPr>
        <w:t xml:space="preserve">(105). However, </w:t>
      </w:r>
      <w:r w:rsidRPr="00D26AA2">
        <w:rPr>
          <w:rStyle w:val="StyleUnderline"/>
        </w:rPr>
        <w:t>the creation of markets in education</w:t>
      </w:r>
      <w:r w:rsidRPr="009E65F7">
        <w:rPr>
          <w:sz w:val="16"/>
        </w:rPr>
        <w:t xml:space="preserve">, a key trope of neoliberalism, </w:t>
      </w:r>
      <w:r w:rsidRPr="00D26AA2">
        <w:rPr>
          <w:rStyle w:val="StyleUnderline"/>
        </w:rPr>
        <w:t>requires a ‘rationing of education, and the creation of hierarchies and mechanisms of competition’</w:t>
      </w:r>
      <w:r w:rsidRPr="009E65F7">
        <w:rPr>
          <w:sz w:val="16"/>
        </w:rPr>
        <w:t xml:space="preserve"> (99). Within a broader global context in which principles of inclusion are under threat from more neoliberal practices and principles, and </w:t>
      </w:r>
      <w:r w:rsidRPr="00700045">
        <w:rPr>
          <w:rStyle w:val="StyleUnderline"/>
        </w:rPr>
        <w:t>in which education is construed as a process of human capital formation</w:t>
      </w:r>
      <w:r w:rsidRPr="009E65F7">
        <w:rPr>
          <w:sz w:val="16"/>
        </w:rPr>
        <w:t xml:space="preserve"> (Connell 2013), </w:t>
      </w:r>
      <w:r w:rsidRPr="00700045">
        <w:rPr>
          <w:rStyle w:val="StyleUnderline"/>
        </w:rPr>
        <w:t>such rationing includes limiting what is construed as ‘inclusive’, and contesting</w:t>
      </w:r>
      <w:r w:rsidRPr="009E65F7">
        <w:rPr>
          <w:sz w:val="16"/>
        </w:rPr>
        <w:t xml:space="preserve"> </w:t>
      </w:r>
      <w:r w:rsidRPr="00700045">
        <w:rPr>
          <w:rStyle w:val="StyleUnderline"/>
        </w:rPr>
        <w:t>practices which do not encourage individual competitiveness</w:t>
      </w:r>
      <w:r w:rsidRPr="009E65F7">
        <w:rPr>
          <w:sz w:val="16"/>
        </w:rPr>
        <w:t xml:space="preserve">. While issues of equity are central to inclusion, under current neoliberal conditions, equity is being rearticulated within more economistic parameters; as Savage, </w:t>
      </w:r>
      <w:proofErr w:type="spellStart"/>
      <w:r w:rsidRPr="009E65F7">
        <w:rPr>
          <w:sz w:val="16"/>
        </w:rPr>
        <w:t>Sellar</w:t>
      </w:r>
      <w:proofErr w:type="spellEnd"/>
      <w:r w:rsidRPr="009E65F7">
        <w:rPr>
          <w:sz w:val="16"/>
        </w:rPr>
        <w:t xml:space="preserve">, and </w:t>
      </w:r>
      <w:proofErr w:type="spellStart"/>
      <w:r w:rsidRPr="009E65F7">
        <w:rPr>
          <w:sz w:val="16"/>
        </w:rPr>
        <w:t>Gorur</w:t>
      </w:r>
      <w:proofErr w:type="spellEnd"/>
      <w:r w:rsidRPr="009E65F7">
        <w:rPr>
          <w:sz w:val="16"/>
        </w:rPr>
        <w:t xml:space="preserve"> (2013) argue, ‘Educational equity and economic competitiveness are now presented as harmonious and complementary goals in global policy discourses and national policies’ (163). Under current conditions, as </w:t>
      </w:r>
      <w:proofErr w:type="spellStart"/>
      <w:r w:rsidRPr="009E65F7">
        <w:rPr>
          <w:sz w:val="16"/>
        </w:rPr>
        <w:t>Slee</w:t>
      </w:r>
      <w:proofErr w:type="spellEnd"/>
      <w:r w:rsidRPr="009E65F7">
        <w:rPr>
          <w:sz w:val="16"/>
        </w:rPr>
        <w:t xml:space="preserve"> (2012) argues, ‘the social and cultural ethos is competitive individualism’ (902). </w:t>
      </w:r>
      <w:r w:rsidRPr="00700045">
        <w:rPr>
          <w:rStyle w:val="StyleUnderline"/>
        </w:rPr>
        <w:t>The implications for inclusion are problematic, as in such associations, more economistic logics might be anticipated to dominate over more genuinely inclusive and equitable approaches.</w:t>
      </w:r>
      <w:r w:rsidRPr="009E65F7">
        <w:rPr>
          <w:sz w:val="16"/>
        </w:rPr>
        <w:t xml:space="preserve"> Identifying whether and how such discursive constructions are evident in key policies is an important first step for making a judgement about whether and how principles of inclusion might be able to resist the incursion of broader neoliberal processes. While cognizant that ‘neoliberalism is not a theory of everything’ (Rowlands and </w:t>
      </w:r>
      <w:proofErr w:type="spellStart"/>
      <w:r w:rsidRPr="009E65F7">
        <w:rPr>
          <w:sz w:val="16"/>
        </w:rPr>
        <w:t>Rawolle</w:t>
      </w:r>
      <w:proofErr w:type="spellEnd"/>
      <w:r w:rsidRPr="009E65F7">
        <w:rPr>
          <w:sz w:val="16"/>
        </w:rPr>
        <w:t xml:space="preserve"> 2013), </w:t>
      </w:r>
      <w:proofErr w:type="spellStart"/>
      <w:r w:rsidRPr="009E65F7">
        <w:rPr>
          <w:sz w:val="16"/>
        </w:rPr>
        <w:t>globalising</w:t>
      </w:r>
      <w:proofErr w:type="spellEnd"/>
      <w:r w:rsidRPr="009E65F7">
        <w:rPr>
          <w:sz w:val="16"/>
        </w:rPr>
        <w:t xml:space="preserve"> education policy analysis does require cognizance of context, and neoliberalism is a significant contextual influence in many aspects of public practice. Consequently, while this article draws heavily upon specific policy texts to better understand the nature of inclusion, it does so by elaborating the links to the broader socio-political context in which principles of inclusion are elaborated in schooling settings. This is in keeping with Taylor et al. (1997) calls for understandings of text in context: ‘[A]</w:t>
      </w:r>
      <w:proofErr w:type="spellStart"/>
      <w:r w:rsidRPr="009E65F7">
        <w:rPr>
          <w:sz w:val="16"/>
        </w:rPr>
        <w:t>nalysis</w:t>
      </w:r>
      <w:proofErr w:type="spellEnd"/>
      <w:r w:rsidRPr="009E65F7">
        <w:rPr>
          <w:sz w:val="16"/>
        </w:rPr>
        <w:t xml:space="preserve"> involves more than a narrow concern simply with a policy document or text. We need to understand both the background and context of policies’ (44). However, we also suggest that the analysis presented is preliminary and necessarily suggestive of the richness and diversity of the actual conditions influencing, productive of, (and produced by), these policy texts. The ‘consequences’ of the texts presented, in context, also need to be explored; this is necessary future work, and not the focus of the research presented. Consequently, better understanding the nature of significant policy texts which seek to contribute towards more inclusive educational practices is essential. Specifically, systematic attention and more detailed critique of how specific policy texts in international, national and sub-national settings discursively construct notions of inclusion are critical for making sense of whether and how values of inclusion are indeed evident at the discursive level, under current conditions.</w:t>
      </w:r>
    </w:p>
    <w:p w:rsidR="00645F36" w:rsidRDefault="00645F36" w:rsidP="00645F36">
      <w:pPr>
        <w:pStyle w:val="Heading4"/>
      </w:pPr>
      <w:r>
        <w:t>Power over students with disabilities is inherent in the American schools system, which saps individualism and prevents true social change.</w:t>
      </w:r>
    </w:p>
    <w:p w:rsidR="00645F36" w:rsidRPr="00A851A2" w:rsidRDefault="00645F36" w:rsidP="00645F36">
      <w:pPr>
        <w:rPr>
          <w:sz w:val="20"/>
          <w:szCs w:val="20"/>
        </w:rPr>
      </w:pPr>
      <w:proofErr w:type="spellStart"/>
      <w:r>
        <w:rPr>
          <w:rStyle w:val="Style13ptBold"/>
        </w:rPr>
        <w:t>Felluga</w:t>
      </w:r>
      <w:proofErr w:type="spellEnd"/>
      <w:r>
        <w:rPr>
          <w:rStyle w:val="Style13ptBold"/>
        </w:rPr>
        <w:t xml:space="preserve">, Ph.D., 11 – </w:t>
      </w:r>
      <w:r w:rsidRPr="00A851A2">
        <w:rPr>
          <w:sz w:val="20"/>
          <w:szCs w:val="20"/>
        </w:rPr>
        <w:t>Dino is Professor in the Department of English at Purdue and completed his doctorate at the U of California, Santa Barbara in 1995, followed by two postdoctoral fellowships, the first at the U of Calgary Institute for the Humanities, the second in the English Department at Stanford U ("Modules on Foucault: On Power", Introductory Guide to Critical Theory, Jan 31, https://www.cla.purdue.edu/english/theory/newhistoricism/modules/foucaultpower.html)</w:t>
      </w:r>
    </w:p>
    <w:p w:rsidR="00645F36" w:rsidRDefault="00645F36" w:rsidP="00645F36">
      <w:pPr>
        <w:rPr>
          <w:sz w:val="16"/>
        </w:rPr>
      </w:pPr>
      <w:r w:rsidRPr="00A851A2">
        <w:rPr>
          <w:sz w:val="16"/>
        </w:rPr>
        <w:t xml:space="preserve">MICHEL FOUCAULT's understanding of power changes between his early work on institutions (Madness and Civilization, The Birth of the Clinic, Discipline and Punish) and his later work on sexuality and governmentality. In the early work, Foucault sometimes gives a sense that power somehow inheres in institutions themselves rather than in the individuals that make those institutions function. Of course, what </w:t>
      </w:r>
      <w:r w:rsidRPr="002637BA">
        <w:rPr>
          <w:rStyle w:val="StyleUnderline"/>
        </w:rPr>
        <w:t>Foucault explores</w:t>
      </w:r>
      <w:r w:rsidRPr="00A851A2">
        <w:rPr>
          <w:sz w:val="16"/>
        </w:rPr>
        <w:t xml:space="preserve"> in those books is </w:t>
      </w:r>
      <w:r w:rsidRPr="002637BA">
        <w:rPr>
          <w:rStyle w:val="StyleUnderline"/>
        </w:rPr>
        <w:t>how the creation of modern disciplines</w:t>
      </w:r>
      <w:r w:rsidRPr="00A851A2">
        <w:rPr>
          <w:sz w:val="16"/>
        </w:rPr>
        <w:t xml:space="preserve">, with their principles of order and control, </w:t>
      </w:r>
      <w:r w:rsidRPr="002637BA">
        <w:rPr>
          <w:rStyle w:val="StyleUnderline"/>
        </w:rPr>
        <w:t>tends to "</w:t>
      </w:r>
      <w:proofErr w:type="spellStart"/>
      <w:r w:rsidRPr="002637BA">
        <w:rPr>
          <w:rStyle w:val="StyleUnderline"/>
        </w:rPr>
        <w:t>disindividualize</w:t>
      </w:r>
      <w:proofErr w:type="spellEnd"/>
      <w:r w:rsidRPr="002637BA">
        <w:rPr>
          <w:rStyle w:val="StyleUnderline"/>
        </w:rPr>
        <w:t xml:space="preserve">" power, making it seem as if power inheres in </w:t>
      </w:r>
      <w:r w:rsidRPr="00A851A2">
        <w:rPr>
          <w:sz w:val="16"/>
        </w:rPr>
        <w:t xml:space="preserve">the prison, the </w:t>
      </w:r>
      <w:r w:rsidRPr="002637BA">
        <w:rPr>
          <w:rStyle w:val="StyleUnderline"/>
        </w:rPr>
        <w:t>school</w:t>
      </w:r>
      <w:r w:rsidRPr="00A851A2">
        <w:rPr>
          <w:sz w:val="16"/>
        </w:rPr>
        <w:t xml:space="preserve">, the factory, and so on. The Panopticon (see previous module) becomes Foucault's model for the way other institutions function: the Panopticon "is an important mechanism, for it automatizes and </w:t>
      </w:r>
      <w:proofErr w:type="spellStart"/>
      <w:r w:rsidRPr="00A851A2">
        <w:rPr>
          <w:sz w:val="16"/>
        </w:rPr>
        <w:t>disindividualizes</w:t>
      </w:r>
      <w:proofErr w:type="spellEnd"/>
      <w:r w:rsidRPr="00A851A2">
        <w:rPr>
          <w:sz w:val="16"/>
        </w:rPr>
        <w:t xml:space="preserve"> power. Power has its principle not so much in a person as in a certain concerted distribution of bodies, surfaces, lights, gazes; in an arrangement whose internal mechanisms produce the relation in which individuals are caught up" (Discipline 202). Indeed, Bentham's goal was to create an architectural idea that, ultimately, could function on its own: it did not matter who exactly operated the machine: "Any individual, taken almost at random, can operate the machine: in the absence of the director, his family, his friends, his visitors, even his servants" (Discipline 202). The idea of discipline itself similarly functions as an abstraction of the idea of power from any individual: "'Discipline' may be identified neither with an institution nor with an apparatus; it is a type of power, a modality for its exercise, comprising a whole set of instruments, techniques, procedures, levels of application, targets; it is a physics' or an 'anatomy' of power, a technology" (Discipline 215). Bureaucracies, like disciplines, contribute to the process of </w:t>
      </w:r>
      <w:proofErr w:type="spellStart"/>
      <w:r w:rsidRPr="00A851A2">
        <w:rPr>
          <w:sz w:val="16"/>
        </w:rPr>
        <w:t>disindividuation</w:t>
      </w:r>
      <w:proofErr w:type="spellEnd"/>
      <w:r w:rsidRPr="00A851A2">
        <w:rPr>
          <w:sz w:val="16"/>
        </w:rPr>
        <w:t xml:space="preserve"> since they promote the facelessness of the bureaucrat ("I'm just doing my job"; "I'm just a cog in the machine") and tend to continue functioning even after major revolutions. (After the fall of Nazi Germany, for example, the general bureaucratic structure, and most of its workers, remained in place.) The effect of this tendency to </w:t>
      </w:r>
      <w:proofErr w:type="spellStart"/>
      <w:r w:rsidRPr="00A851A2">
        <w:rPr>
          <w:sz w:val="16"/>
        </w:rPr>
        <w:t>disindividualize</w:t>
      </w:r>
      <w:proofErr w:type="spellEnd"/>
      <w:r w:rsidRPr="00A851A2">
        <w:rPr>
          <w:sz w:val="16"/>
        </w:rPr>
        <w:t xml:space="preserve"> power is the perception that </w:t>
      </w:r>
      <w:r w:rsidRPr="00A851A2">
        <w:rPr>
          <w:rStyle w:val="Emphasis"/>
        </w:rPr>
        <w:t>power resides in the machine itself</w:t>
      </w:r>
      <w:r w:rsidRPr="00A851A2">
        <w:rPr>
          <w:sz w:val="16"/>
        </w:rPr>
        <w:t xml:space="preserve"> (the "panoptic machine"; the "technology" of power</w:t>
      </w:r>
      <w:r w:rsidRPr="00A851A2">
        <w:rPr>
          <w:rStyle w:val="StyleUnderline"/>
        </w:rPr>
        <w:t xml:space="preserve">) </w:t>
      </w:r>
      <w:r w:rsidRPr="00A851A2">
        <w:rPr>
          <w:rStyle w:val="Emphasis"/>
        </w:rPr>
        <w:t>rather than in its operator</w:t>
      </w:r>
      <w:r w:rsidRPr="00A851A2">
        <w:rPr>
          <w:sz w:val="16"/>
        </w:rPr>
        <w:t xml:space="preserve">. For this reason, one can finish reading Foucault's Discipline and Punish with the </w:t>
      </w:r>
      <w:r w:rsidRPr="00A851A2">
        <w:rPr>
          <w:rStyle w:val="StyleUnderline"/>
        </w:rPr>
        <w:t xml:space="preserve">paranoid feeling that </w:t>
      </w:r>
      <w:r w:rsidRPr="00A851A2">
        <w:rPr>
          <w:rStyle w:val="Emphasis"/>
        </w:rPr>
        <w:t>we are powerless before such an effective and diffuse form of social control</w:t>
      </w:r>
      <w:r w:rsidRPr="00A851A2">
        <w:rPr>
          <w:sz w:val="16"/>
        </w:rPr>
        <w:t xml:space="preserve">. Foucault makes clear in his later work, however, that power ultimately does inhere in individuals, including those that are surveilled or punished. It is true that </w:t>
      </w:r>
      <w:r w:rsidRPr="00A851A2">
        <w:rPr>
          <w:rStyle w:val="StyleUnderline"/>
        </w:rPr>
        <w:t>contemporary forms of disciplinary organization allow ever larger number of people to be controlled by ever smaller numbers of "specialists</w:t>
      </w:r>
      <w:r w:rsidRPr="00A851A2">
        <w:rPr>
          <w:sz w:val="16"/>
        </w:rPr>
        <w:t xml:space="preserve">"; however, as Foucault explains in "The Subject and Power," "something called Power, with or without a capital letter, which is assumed to exist universally in a concentrated or diffused form, does not exist. </w:t>
      </w:r>
      <w:r w:rsidRPr="00A851A2">
        <w:rPr>
          <w:rStyle w:val="StyleUnderline"/>
        </w:rPr>
        <w:t>Power exists only when it is put into action</w:t>
      </w:r>
      <w:r w:rsidRPr="00A851A2">
        <w:rPr>
          <w:sz w:val="16"/>
        </w:rPr>
        <w:t xml:space="preserve">" (219). Foucault therefore makes clear that, in itself, power "is not a renunciation of freedom, a transference of rights, the power of each and all delegated to a few" (220). Indeed, power is not the same as violence because the opposite pole of violence "can only be passivity" (220). By contrast, "a power relationship can only be articulated on the basis of two elements which are each indispensable if it is really to be a power relationship: that 'the other' (the one over whom power is exercised) be thoroughly recognized and maintained to the very end as a person who acts; and that, faced with a relationship of power, a whole field of responses, reactions, results, and possible inventions may open up" (220). Power always entails a set of actions performed upon </w:t>
      </w:r>
      <w:proofErr w:type="spellStart"/>
      <w:r w:rsidRPr="00A851A2">
        <w:rPr>
          <w:sz w:val="16"/>
        </w:rPr>
        <w:t>another persons</w:t>
      </w:r>
      <w:proofErr w:type="spellEnd"/>
      <w:r w:rsidRPr="00A851A2">
        <w:rPr>
          <w:sz w:val="16"/>
        </w:rPr>
        <w:t xml:space="preserve"> actions and reactions. Although </w:t>
      </w:r>
      <w:r w:rsidRPr="00A851A2">
        <w:rPr>
          <w:rStyle w:val="StyleUnderline"/>
        </w:rPr>
        <w:t>violence may be a part of some power relationships</w:t>
      </w:r>
      <w:r w:rsidRPr="00A851A2">
        <w:rPr>
          <w:sz w:val="16"/>
        </w:rPr>
        <w:t xml:space="preserve">, "In itself the exercise of power is not violence" (220); it is "always a way of acting upon an acting subject or acting subjects by virtue of their acting or being capable of action" (220). Foucault therefore turns in his later work to the concept of "government" in order to explain how power functions: Basically power is less a confrontation between two adversaries or the linking of one to the other than a question of government. </w:t>
      </w:r>
    </w:p>
    <w:p w:rsidR="00645F36" w:rsidRDefault="00645F36" w:rsidP="00645F36">
      <w:pPr>
        <w:pStyle w:val="Heading3"/>
      </w:pPr>
      <w:r>
        <w:t>Alt solves - Diversity</w:t>
      </w:r>
    </w:p>
    <w:p w:rsidR="00645F36" w:rsidRDefault="00645F36" w:rsidP="00645F36">
      <w:pPr>
        <w:pStyle w:val="Heading4"/>
      </w:pPr>
      <w:r>
        <w:t xml:space="preserve">Integration is impossible in the world of the </w:t>
      </w:r>
      <w:proofErr w:type="spellStart"/>
      <w:r>
        <w:t>aff</w:t>
      </w:r>
      <w:proofErr w:type="spellEnd"/>
      <w:r>
        <w:t>, only the alternative provides the framework to realize diversity</w:t>
      </w:r>
    </w:p>
    <w:p w:rsidR="00645F36" w:rsidRDefault="00645F36" w:rsidP="00645F36">
      <w:proofErr w:type="spellStart"/>
      <w:r w:rsidRPr="009C3A51">
        <w:rPr>
          <w:rStyle w:val="Style13ptBold"/>
        </w:rPr>
        <w:t>Goodley</w:t>
      </w:r>
      <w:proofErr w:type="spellEnd"/>
      <w:r w:rsidRPr="009C3A51">
        <w:rPr>
          <w:rStyle w:val="Style13ptBold"/>
        </w:rPr>
        <w:t xml:space="preserve"> 2017</w:t>
      </w:r>
      <w:r>
        <w:t xml:space="preserve"> - Prof of Disability Studies and Education @ the U of Sheffield</w:t>
      </w:r>
      <w:r>
        <w:br/>
        <w:t xml:space="preserve">Dan, </w:t>
      </w:r>
      <w:r w:rsidRPr="009C3A51">
        <w:rPr>
          <w:i/>
        </w:rPr>
        <w:t>Disability Studies</w:t>
      </w:r>
      <w:r>
        <w:t>, Sage Publishing, p. 56-57</w:t>
      </w:r>
    </w:p>
    <w:p w:rsidR="00645F36" w:rsidRDefault="00645F36" w:rsidP="00645F36">
      <w:r>
        <w:t xml:space="preserve">All too sadly as we know, to quote from </w:t>
      </w:r>
      <w:proofErr w:type="spellStart"/>
      <w:r>
        <w:t>Nkweto</w:t>
      </w:r>
      <w:proofErr w:type="spellEnd"/>
      <w:r>
        <w:t>-Simmonds, poor</w:t>
      </w:r>
      <w:r w:rsidRPr="008F53B6">
        <w:rPr>
          <w:rStyle w:val="StyleUnderline"/>
        </w:rPr>
        <w:t>, black,</w:t>
      </w:r>
      <w:r>
        <w:rPr>
          <w:rStyle w:val="StyleUnderline"/>
        </w:rPr>
        <w:t xml:space="preserve"> </w:t>
      </w:r>
      <w:r w:rsidRPr="008F53B6">
        <w:rPr>
          <w:rStyle w:val="StyleUnderline"/>
        </w:rPr>
        <w:t>disabled, queer and female bodies</w:t>
      </w:r>
      <w:r>
        <w:t xml:space="preserve"> share a history of being lynched, raped and condemned. 104 These bodies </w:t>
      </w:r>
      <w:r w:rsidRPr="008F53B6">
        <w:rPr>
          <w:rStyle w:val="StyleUnderline"/>
        </w:rPr>
        <w:t>are denied access to the wider world</w:t>
      </w:r>
      <w:r>
        <w:t xml:space="preserve">, </w:t>
      </w:r>
      <w:r w:rsidRPr="008F53B6">
        <w:rPr>
          <w:rStyle w:val="StyleUnderline"/>
        </w:rPr>
        <w:t>which has</w:t>
      </w:r>
      <w:r>
        <w:rPr>
          <w:rStyle w:val="StyleUnderline"/>
        </w:rPr>
        <w:t xml:space="preserve"> </w:t>
      </w:r>
      <w:r w:rsidRPr="008F53B6">
        <w:rPr>
          <w:rStyle w:val="StyleUnderline"/>
        </w:rPr>
        <w:t>been designed for a young, adult, non-disabled, materially wealthy, male</w:t>
      </w:r>
      <w:r>
        <w:rPr>
          <w:rStyle w:val="StyleUnderline"/>
        </w:rPr>
        <w:t xml:space="preserve"> </w:t>
      </w:r>
      <w:r w:rsidRPr="008F53B6">
        <w:rPr>
          <w:rStyle w:val="StyleUnderline"/>
        </w:rPr>
        <w:t>paradigm of humanity</w:t>
      </w:r>
      <w:r>
        <w:t xml:space="preserve">. 105 TAB (Temporarily Able Bodied) people await a time of material exclusion when their bodies 'fail' to meet this paradigm. This chapter sought to intersect disability, gender, sexuality and race through the overlapping perspectives of feminisms, queer, postcolonial and disability studies. </w:t>
      </w:r>
      <w:r w:rsidRPr="008F53B6">
        <w:rPr>
          <w:rStyle w:val="StyleUnderline"/>
        </w:rPr>
        <w:t>These perspectives unsettle what it means to be human</w:t>
      </w:r>
      <w:r>
        <w:t xml:space="preserve"> (Chapters 5 and 8), </w:t>
      </w:r>
      <w:r w:rsidRPr="008F53B6">
        <w:rPr>
          <w:rStyle w:val="StyleUnderline"/>
        </w:rPr>
        <w:t>help us to question relationships between disabled and non-disabled</w:t>
      </w:r>
      <w:r>
        <w:rPr>
          <w:rStyle w:val="StyleUnderline"/>
        </w:rPr>
        <w:t xml:space="preserve"> </w:t>
      </w:r>
      <w:r w:rsidRPr="008F53B6">
        <w:rPr>
          <w:rStyle w:val="StyleUnderline"/>
        </w:rPr>
        <w:t>people</w:t>
      </w:r>
      <w:r>
        <w:t xml:space="preserve"> (Chapter 6), </w:t>
      </w:r>
      <w:proofErr w:type="spellStart"/>
      <w:r w:rsidRPr="008F53B6">
        <w:rPr>
          <w:rStyle w:val="StyleUnderline"/>
        </w:rPr>
        <w:t>destabilise</w:t>
      </w:r>
      <w:proofErr w:type="spellEnd"/>
      <w:r w:rsidRPr="008F53B6">
        <w:rPr>
          <w:rStyle w:val="StyleUnderline"/>
        </w:rPr>
        <w:t xml:space="preserve"> discourses that we use to differentiate people</w:t>
      </w:r>
      <w:r>
        <w:rPr>
          <w:rStyle w:val="StyleUnderline"/>
        </w:rPr>
        <w:t xml:space="preserve"> </w:t>
      </w:r>
      <w:r>
        <w:t xml:space="preserve">(Chapter 7) </w:t>
      </w:r>
      <w:r w:rsidRPr="008F53B6">
        <w:rPr>
          <w:rStyle w:val="StyleUnderline"/>
        </w:rPr>
        <w:t>and demand us to think imaginatively about professional</w:t>
      </w:r>
      <w:r>
        <w:rPr>
          <w:rStyle w:val="StyleUnderline"/>
        </w:rPr>
        <w:t xml:space="preserve"> </w:t>
      </w:r>
      <w:r w:rsidRPr="008F53B6">
        <w:rPr>
          <w:rStyle w:val="StyleUnderline"/>
        </w:rPr>
        <w:t>responses to disability</w:t>
      </w:r>
      <w:r>
        <w:t xml:space="preserve"> (Chapter 9). In a recent text, I have been drawn to the work of writers such as Fiona </w:t>
      </w:r>
      <w:proofErr w:type="spellStart"/>
      <w:r>
        <w:t>Kumari</w:t>
      </w:r>
      <w:proofErr w:type="spellEnd"/>
      <w:r>
        <w:t xml:space="preserve"> </w:t>
      </w:r>
      <w:proofErr w:type="spellStart"/>
      <w:r>
        <w:t>Campell</w:t>
      </w:r>
      <w:proofErr w:type="spellEnd"/>
      <w:r>
        <w:t xml:space="preserve"> and Gregor </w:t>
      </w:r>
      <w:proofErr w:type="spellStart"/>
      <w:r>
        <w:t>Wolbring</w:t>
      </w:r>
      <w:proofErr w:type="spellEnd"/>
      <w:r>
        <w:t xml:space="preserve">, who have turned their attention to the study of ableism. 106 </w:t>
      </w:r>
      <w:r w:rsidRPr="008F53B6">
        <w:rPr>
          <w:rStyle w:val="StyleUnderline"/>
        </w:rPr>
        <w:t>The system of ableism readily describes the intersectional</w:t>
      </w:r>
      <w:r>
        <w:rPr>
          <w:rStyle w:val="StyleUnderline"/>
        </w:rPr>
        <w:t xml:space="preserve"> </w:t>
      </w:r>
      <w:r w:rsidRPr="008F53B6">
        <w:rPr>
          <w:rStyle w:val="StyleUnderline"/>
        </w:rPr>
        <w:t>merging of society's ideals that are too often associated with being white, able-bodied, heteronormative</w:t>
      </w:r>
      <w:r>
        <w:t xml:space="preserve">, high income, property owning, WENA (Western European and North American) </w:t>
      </w:r>
      <w:r w:rsidRPr="008F53B6">
        <w:rPr>
          <w:rStyle w:val="StyleUnderline"/>
        </w:rPr>
        <w:t>and WASP</w:t>
      </w:r>
      <w:r>
        <w:t xml:space="preserve"> (White Anglo-Saxon Protestant). </w:t>
      </w:r>
      <w:r w:rsidRPr="008F53B6">
        <w:rPr>
          <w:rStyle w:val="StyleUnderline"/>
        </w:rPr>
        <w:t xml:space="preserve">Ableism, then, might be </w:t>
      </w:r>
      <w:proofErr w:type="spellStart"/>
      <w:r w:rsidRPr="008F53B6">
        <w:rPr>
          <w:rStyle w:val="StyleUnderline"/>
        </w:rPr>
        <w:t>conceptualised</w:t>
      </w:r>
      <w:proofErr w:type="spellEnd"/>
      <w:r w:rsidRPr="008F53B6">
        <w:rPr>
          <w:rStyle w:val="StyleUnderline"/>
        </w:rPr>
        <w:t xml:space="preserve"> as the intersectional Same</w:t>
      </w:r>
      <w:r>
        <w:rPr>
          <w:rStyle w:val="StyleUnderline"/>
        </w:rPr>
        <w:t xml:space="preserve"> </w:t>
      </w:r>
      <w:r w:rsidRPr="008F53B6">
        <w:rPr>
          <w:rStyle w:val="StyleUnderline"/>
        </w:rPr>
        <w:t>against which many</w:t>
      </w:r>
      <w:r>
        <w:t xml:space="preserve"> (devalued) </w:t>
      </w:r>
      <w:r w:rsidRPr="008F53B6">
        <w:rPr>
          <w:rStyle w:val="StyleUnderline"/>
        </w:rPr>
        <w:t xml:space="preserve">Others are judged. </w:t>
      </w:r>
      <w:r>
        <w:t xml:space="preserve">107 In this sense, then, activists associated with sex, gender, queer, dis/ability, anti-capitalism, </w:t>
      </w:r>
      <w:proofErr w:type="spellStart"/>
      <w:r>
        <w:t>workingclass</w:t>
      </w:r>
      <w:proofErr w:type="spellEnd"/>
      <w:r>
        <w:t xml:space="preserve"> trade unions, anti-racism and civil rights might come together to contest the broad practice of </w:t>
      </w:r>
      <w:proofErr w:type="spellStart"/>
      <w:r>
        <w:t>ableist</w:t>
      </w:r>
      <w:proofErr w:type="spellEnd"/>
      <w:r>
        <w:t xml:space="preserve"> society that has in mind a preferred type of species-typical individual. Recently I have drawn on Campbell's108 work to describe ableism as accounting 'for the stifling practices associated with a contemporary society that increasingly seeks to promote what Campbell terms the "species-typical individual citizen": a citizen that is ready and able to work and contribute; an atomistic phenomenon cut off from others, capable, malleable and compliant' .109 </w:t>
      </w:r>
      <w:r w:rsidRPr="008F53B6">
        <w:rPr>
          <w:rStyle w:val="StyleUnderline"/>
        </w:rPr>
        <w:t>Ableism breeds paranoia, confusion, fear</w:t>
      </w:r>
      <w:r>
        <w:rPr>
          <w:rStyle w:val="StyleUnderline"/>
        </w:rPr>
        <w:t xml:space="preserve"> </w:t>
      </w:r>
      <w:r w:rsidRPr="008F53B6">
        <w:rPr>
          <w:rStyle w:val="StyleUnderline"/>
        </w:rPr>
        <w:t>and inadequacy because ableism is an ideal that no one ever matches up to.</w:t>
      </w:r>
      <w:r>
        <w:t xml:space="preserve"> As Robert </w:t>
      </w:r>
      <w:proofErr w:type="spellStart"/>
      <w:r>
        <w:t>McRuer</w:t>
      </w:r>
      <w:proofErr w:type="spellEnd"/>
      <w:r>
        <w:t xml:space="preserve"> carefully puts it: </w:t>
      </w:r>
      <w:r w:rsidRPr="008F53B6">
        <w:rPr>
          <w:rStyle w:val="StyleUnderline"/>
        </w:rPr>
        <w:t xml:space="preserve">compulsory ableism is to </w:t>
      </w:r>
      <w:proofErr w:type="spellStart"/>
      <w:r w:rsidRPr="008F53B6">
        <w:rPr>
          <w:rStyle w:val="StyleUnderline"/>
        </w:rPr>
        <w:t>disablism</w:t>
      </w:r>
      <w:proofErr w:type="spellEnd"/>
      <w:r w:rsidRPr="008F53B6">
        <w:rPr>
          <w:rStyle w:val="StyleUnderline"/>
        </w:rPr>
        <w:t xml:space="preserve"> what</w:t>
      </w:r>
      <w:r>
        <w:rPr>
          <w:rStyle w:val="StyleUnderline"/>
        </w:rPr>
        <w:t xml:space="preserve"> </w:t>
      </w:r>
      <w:r w:rsidRPr="008F53B6">
        <w:rPr>
          <w:rStyle w:val="StyleUnderline"/>
        </w:rPr>
        <w:t>compulsory heterosexuality is to homophobia</w:t>
      </w:r>
      <w:r>
        <w:t xml:space="preserve">. 110 </w:t>
      </w:r>
      <w:r w:rsidRPr="008F53B6">
        <w:rPr>
          <w:rStyle w:val="StyleUnderline"/>
        </w:rPr>
        <w:t>Ableism provides just the</w:t>
      </w:r>
      <w:r>
        <w:rPr>
          <w:rStyle w:val="StyleUnderline"/>
        </w:rPr>
        <w:t xml:space="preserve"> </w:t>
      </w:r>
      <w:r w:rsidRPr="008F53B6">
        <w:rPr>
          <w:rStyle w:val="StyleUnderline"/>
        </w:rPr>
        <w:t xml:space="preserve">right amount of temperature and nutrients for </w:t>
      </w:r>
      <w:proofErr w:type="spellStart"/>
      <w:r w:rsidRPr="008F53B6">
        <w:rPr>
          <w:rStyle w:val="StyleUnderline"/>
        </w:rPr>
        <w:t>disablism</w:t>
      </w:r>
      <w:proofErr w:type="spellEnd"/>
      <w:r w:rsidRPr="008F53B6">
        <w:rPr>
          <w:rStyle w:val="StyleUnderline"/>
        </w:rPr>
        <w:t xml:space="preserve"> to grow</w:t>
      </w:r>
      <w:r>
        <w:t xml:space="preserve">. Critical insights into ableism offered by queer critiques of heteronormativity have been pushed perhaps the furthest by Campbell in her ground-breaking 2009 Contours of Ableism text. What is most inspiring about this work is the depth she gives to unravelling the complex ways in which the legal, normative, ethical and political aspects of everyday life are founded upon the species-typical citizen man. Anyone who deviates from this </w:t>
      </w:r>
      <w:proofErr w:type="spellStart"/>
      <w:r>
        <w:t>centralised</w:t>
      </w:r>
      <w:proofErr w:type="spellEnd"/>
      <w:r>
        <w:t xml:space="preserve"> embodied and </w:t>
      </w:r>
      <w:proofErr w:type="spellStart"/>
      <w:r>
        <w:t>institutionalised</w:t>
      </w:r>
      <w:proofErr w:type="spellEnd"/>
      <w:r>
        <w:t xml:space="preserve"> ideal risks being placed outside of the political world. This exclusion of the Other outside of the dominant same is a key theoretical and political concern for queer111 and postcolonial writers. 112 </w:t>
      </w:r>
      <w:r w:rsidRPr="008F53B6">
        <w:rPr>
          <w:rStyle w:val="StyleUnderline"/>
        </w:rPr>
        <w:t>The critical study of</w:t>
      </w:r>
      <w:r>
        <w:rPr>
          <w:rStyle w:val="StyleUnderline"/>
        </w:rPr>
        <w:t xml:space="preserve"> </w:t>
      </w:r>
      <w:r w:rsidRPr="008F53B6">
        <w:rPr>
          <w:rStyle w:val="StyleUnderline"/>
        </w:rPr>
        <w:t>ableism constitutes a commons around which diverse politics might gather</w:t>
      </w:r>
      <w:r>
        <w:t xml:space="preserve">. </w:t>
      </w:r>
      <w:r w:rsidRPr="008F53B6">
        <w:rPr>
          <w:rStyle w:val="StyleUnderline"/>
        </w:rPr>
        <w:t>Such a criticality would question the bedrocks upon which some human</w:t>
      </w:r>
      <w:r>
        <w:rPr>
          <w:rStyle w:val="StyleUnderline"/>
        </w:rPr>
        <w:t xml:space="preserve"> </w:t>
      </w:r>
      <w:r w:rsidRPr="008F53B6">
        <w:rPr>
          <w:rStyle w:val="StyleUnderline"/>
        </w:rPr>
        <w:t xml:space="preserve">beings are </w:t>
      </w:r>
      <w:proofErr w:type="spellStart"/>
      <w:r w:rsidRPr="008F53B6">
        <w:rPr>
          <w:rStyle w:val="StyleUnderline"/>
        </w:rPr>
        <w:t>recognised</w:t>
      </w:r>
      <w:proofErr w:type="spellEnd"/>
      <w:r w:rsidRPr="008F53B6">
        <w:rPr>
          <w:rStyle w:val="StyleUnderline"/>
        </w:rPr>
        <w:t xml:space="preserve"> as having citizenship, valued lives and </w:t>
      </w:r>
      <w:proofErr w:type="spellStart"/>
      <w:r w:rsidRPr="008F53B6">
        <w:rPr>
          <w:rStyle w:val="StyleUnderline"/>
        </w:rPr>
        <w:t>honoured</w:t>
      </w:r>
      <w:proofErr w:type="spellEnd"/>
      <w:r w:rsidRPr="008F53B6">
        <w:rPr>
          <w:rStyle w:val="StyleUnderline"/>
        </w:rPr>
        <w:t xml:space="preserve"> bodies</w:t>
      </w:r>
      <w:r>
        <w:t xml:space="preserve">. </w:t>
      </w:r>
      <w:r w:rsidRPr="008F53B6">
        <w:rPr>
          <w:rStyle w:val="StyleUnderline"/>
        </w:rPr>
        <w:t>Unpacking the ideology of ableism invites us to contest the ways in which</w:t>
      </w:r>
      <w:r>
        <w:rPr>
          <w:rStyle w:val="StyleUnderline"/>
        </w:rPr>
        <w:t xml:space="preserve"> </w:t>
      </w:r>
      <w:r w:rsidRPr="008F53B6">
        <w:rPr>
          <w:rStyle w:val="StyleUnderline"/>
        </w:rPr>
        <w:t>only particular formations of humanity are deemed worthy of fighting for</w:t>
      </w:r>
      <w:r>
        <w:t xml:space="preserve">. </w:t>
      </w:r>
    </w:p>
    <w:p w:rsidR="00645F36" w:rsidRDefault="00645F36" w:rsidP="00645F36"/>
    <w:p w:rsidR="00645F36" w:rsidRDefault="00645F36" w:rsidP="00645F36">
      <w:pPr>
        <w:pStyle w:val="Heading3"/>
      </w:pPr>
      <w:r>
        <w:t>Link – Education Policy</w:t>
      </w:r>
    </w:p>
    <w:p w:rsidR="00645F36" w:rsidRPr="008F53B6" w:rsidRDefault="00645F36" w:rsidP="00645F36">
      <w:pPr>
        <w:pStyle w:val="Heading4"/>
      </w:pPr>
      <w:r>
        <w:t xml:space="preserve">Education policy fetishizes otherness in order to normalize difference, only an embrace of </w:t>
      </w:r>
      <w:proofErr w:type="spellStart"/>
      <w:r>
        <w:t>cripistemology</w:t>
      </w:r>
      <w:proofErr w:type="spellEnd"/>
      <w:r>
        <w:t xml:space="preserve"> can develop a curriculum capable of eradicating this practice</w:t>
      </w:r>
    </w:p>
    <w:p w:rsidR="00645F36" w:rsidRDefault="00645F36" w:rsidP="00645F36">
      <w:r w:rsidRPr="008E1CA1">
        <w:rPr>
          <w:rStyle w:val="Style13ptBold"/>
        </w:rPr>
        <w:t>Mitchell 2015-</w:t>
      </w:r>
      <w:r>
        <w:t xml:space="preserve"> Prof of English @ George Washington U</w:t>
      </w:r>
      <w:r>
        <w:br/>
        <w:t xml:space="preserve">David T and Sharon Snyder, </w:t>
      </w:r>
      <w:r w:rsidRPr="009C3A51">
        <w:rPr>
          <w:i/>
        </w:rPr>
        <w:t xml:space="preserve">The Biopolitics of Disability: Neoliberalism, </w:t>
      </w:r>
      <w:proofErr w:type="spellStart"/>
      <w:r w:rsidRPr="009C3A51">
        <w:rPr>
          <w:i/>
        </w:rPr>
        <w:t>Ablenationalism</w:t>
      </w:r>
      <w:proofErr w:type="spellEnd"/>
      <w:r w:rsidRPr="009C3A51">
        <w:rPr>
          <w:i/>
        </w:rPr>
        <w:t>, and Peripheral Embodimen</w:t>
      </w:r>
      <w:r>
        <w:t>t, University of Michigan Press, p. 84-86</w:t>
      </w:r>
    </w:p>
    <w:p w:rsidR="00645F36" w:rsidRPr="009C3A51" w:rsidRDefault="00645F36" w:rsidP="00645F36">
      <w:r>
        <w:t xml:space="preserve">For the purposes of developing a curricular </w:t>
      </w:r>
      <w:proofErr w:type="spellStart"/>
      <w:r>
        <w:t>cripistemology</w:t>
      </w:r>
      <w:proofErr w:type="spellEnd"/>
      <w:r>
        <w:t xml:space="preserve">, the most critical yet least well understood aspect of DSE is the reform of pedagogical content that actively absents disability from its teachings. Why </w:t>
      </w:r>
      <w:r w:rsidRPr="008F53B6">
        <w:rPr>
          <w:rStyle w:val="StyleUnderline"/>
        </w:rPr>
        <w:t>is reform of curriculum</w:t>
      </w:r>
      <w:r>
        <w:rPr>
          <w:rStyle w:val="StyleUnderline"/>
        </w:rPr>
        <w:t xml:space="preserve"> </w:t>
      </w:r>
      <w:r w:rsidRPr="008F53B6">
        <w:rPr>
          <w:rStyle w:val="StyleUnderline"/>
        </w:rPr>
        <w:t xml:space="preserve">the first step rather than a later evolution in making </w:t>
      </w:r>
      <w:proofErr w:type="spellStart"/>
      <w:r w:rsidRPr="008F53B6">
        <w:rPr>
          <w:rStyle w:val="StyleUnderline"/>
        </w:rPr>
        <w:t>crip</w:t>
      </w:r>
      <w:proofErr w:type="spellEnd"/>
      <w:r w:rsidRPr="008F53B6">
        <w:rPr>
          <w:rStyle w:val="StyleUnderline"/>
        </w:rPr>
        <w:t>/queer content</w:t>
      </w:r>
      <w:r>
        <w:rPr>
          <w:rStyle w:val="StyleUnderline"/>
        </w:rPr>
        <w:t xml:space="preserve"> </w:t>
      </w:r>
      <w:r w:rsidRPr="008F53B6">
        <w:rPr>
          <w:rStyle w:val="StyleUnderline"/>
        </w:rPr>
        <w:t>integral to educational lessons</w:t>
      </w:r>
      <w:r>
        <w:t xml:space="preserve">:' To address this question we argue that curriculum reform must come first because it changes faculties' and students' facility with </w:t>
      </w:r>
      <w:proofErr w:type="spellStart"/>
      <w:r>
        <w:t>crip</w:t>
      </w:r>
      <w:proofErr w:type="spellEnd"/>
      <w:r>
        <w:t xml:space="preserve">/ queer "ways of knowing:' </w:t>
      </w:r>
      <w:r w:rsidRPr="008F53B6">
        <w:rPr>
          <w:rStyle w:val="StyleUnderline"/>
        </w:rPr>
        <w:t>Such an approach leaves normative</w:t>
      </w:r>
      <w:r>
        <w:rPr>
          <w:rStyle w:val="StyleUnderline"/>
        </w:rPr>
        <w:t xml:space="preserve"> </w:t>
      </w:r>
      <w:r w:rsidRPr="008F53B6">
        <w:rPr>
          <w:rStyle w:val="StyleUnderline"/>
        </w:rPr>
        <w:t>educational goals of disability assimilation behind and espouses the implementation</w:t>
      </w:r>
      <w:r>
        <w:rPr>
          <w:rStyle w:val="StyleUnderline"/>
        </w:rPr>
        <w:t xml:space="preserve"> </w:t>
      </w:r>
      <w:r w:rsidRPr="008F53B6">
        <w:rPr>
          <w:rStyle w:val="StyleUnderline"/>
        </w:rPr>
        <w:t>of curricula that forward productive alternatives provided by</w:t>
      </w:r>
      <w:r>
        <w:rPr>
          <w:rStyle w:val="StyleUnderline"/>
        </w:rPr>
        <w:t xml:space="preserve"> </w:t>
      </w:r>
      <w:proofErr w:type="spellStart"/>
      <w:r w:rsidRPr="008F53B6">
        <w:rPr>
          <w:rStyle w:val="StyleUnderline"/>
        </w:rPr>
        <w:t>crip</w:t>
      </w:r>
      <w:proofErr w:type="spellEnd"/>
      <w:r w:rsidRPr="008F53B6">
        <w:rPr>
          <w:rStyle w:val="StyleUnderline"/>
        </w:rPr>
        <w:t>/ queer cultures,</w:t>
      </w:r>
      <w:r>
        <w:t xml:space="preserve"> and art</w:t>
      </w:r>
      <w:r w:rsidRPr="008F53B6">
        <w:rPr>
          <w:rStyle w:val="StyleUnderline"/>
        </w:rPr>
        <w:t>. Even the most normative curriculum</w:t>
      </w:r>
      <w:r>
        <w:rPr>
          <w:rStyle w:val="StyleUnderline"/>
        </w:rPr>
        <w:t xml:space="preserve"> </w:t>
      </w:r>
      <w:r w:rsidRPr="008F53B6">
        <w:rPr>
          <w:rStyle w:val="StyleUnderline"/>
        </w:rPr>
        <w:t>offerings come replete with "fantasies of otherness and difference, alternative</w:t>
      </w:r>
      <w:r>
        <w:rPr>
          <w:rStyle w:val="StyleUnderline"/>
        </w:rPr>
        <w:t xml:space="preserve"> </w:t>
      </w:r>
      <w:r w:rsidRPr="008F53B6">
        <w:rPr>
          <w:rStyle w:val="StyleUnderline"/>
        </w:rPr>
        <w:t>embodiment, group affiliations, and collective desires</w:t>
      </w:r>
      <w:r>
        <w:t xml:space="preserve">" (Halberstam, Queer Art II9 ). Halberstam's insights in The Queer Art of Failure are critical to the implementation of curricular </w:t>
      </w:r>
      <w:proofErr w:type="spellStart"/>
      <w:r>
        <w:t>cripistemologies</w:t>
      </w:r>
      <w:proofErr w:type="spellEnd"/>
      <w:r>
        <w:t xml:space="preserve"> as well because they provide a road map that identifies </w:t>
      </w:r>
      <w:proofErr w:type="spellStart"/>
      <w:r>
        <w:t>crip</w:t>
      </w:r>
      <w:proofErr w:type="spellEnd"/>
      <w:r>
        <w:t xml:space="preserve">/queer bodies as integral to education rather than as an auxiliary student population in need of the special treatments made available by neoliberal normalization. While the pedagogical projects cited here as the basis for our findings have occurred in diverse venues, we have consistently adopted three basic principles critical to deepening disability curricular efforts as a productive experience: I. </w:t>
      </w:r>
      <w:r w:rsidRPr="008F53B6">
        <w:rPr>
          <w:rStyle w:val="StyleUnderline"/>
        </w:rPr>
        <w:t>Our approaches can be adapted to any existing educational content</w:t>
      </w:r>
      <w:r>
        <w:rPr>
          <w:rStyle w:val="StyleUnderline"/>
        </w:rPr>
        <w:t xml:space="preserve"> </w:t>
      </w:r>
      <w:r w:rsidRPr="008F53B6">
        <w:rPr>
          <w:rStyle w:val="StyleUnderline"/>
        </w:rPr>
        <w:t xml:space="preserve">because </w:t>
      </w:r>
      <w:proofErr w:type="spellStart"/>
      <w:r w:rsidRPr="008F53B6">
        <w:rPr>
          <w:rStyle w:val="StyleUnderline"/>
        </w:rPr>
        <w:t>crip</w:t>
      </w:r>
      <w:proofErr w:type="spellEnd"/>
      <w:r w:rsidRPr="008F53B6">
        <w:rPr>
          <w:rStyle w:val="StyleUnderline"/>
        </w:rPr>
        <w:t>/ queer experiences exist as a latent realization in all texts</w:t>
      </w:r>
      <w:r>
        <w:rPr>
          <w:rStyle w:val="StyleUnderline"/>
        </w:rPr>
        <w:t xml:space="preserve"> </w:t>
      </w:r>
      <w:r w:rsidRPr="008F53B6">
        <w:rPr>
          <w:rStyle w:val="StyleUnderline"/>
        </w:rPr>
        <w:t>and our pedagogies are insufficiently honed to analyze them</w:t>
      </w:r>
      <w:r>
        <w:t>. 2</w:t>
      </w:r>
      <w:r w:rsidRPr="008F53B6">
        <w:rPr>
          <w:rStyle w:val="StyleUnderline"/>
        </w:rPr>
        <w:t>. Training teachers to develop pedagogical strategies that draw out</w:t>
      </w:r>
      <w:r>
        <w:rPr>
          <w:rStyle w:val="StyleUnderline"/>
        </w:rPr>
        <w:t xml:space="preserve"> </w:t>
      </w:r>
      <w:proofErr w:type="spellStart"/>
      <w:r w:rsidRPr="008F53B6">
        <w:rPr>
          <w:rStyle w:val="StyleUnderline"/>
        </w:rPr>
        <w:t>crip</w:t>
      </w:r>
      <w:proofErr w:type="spellEnd"/>
      <w:r w:rsidRPr="008F53B6">
        <w:rPr>
          <w:rStyle w:val="StyleUnderline"/>
        </w:rPr>
        <w:t>/ queer content as an active collaboration with disabled</w:t>
      </w:r>
      <w:r>
        <w:t xml:space="preserve"> and strongly identified disability practitioners of DSE. 3. </w:t>
      </w:r>
      <w:r w:rsidRPr="008F53B6">
        <w:rPr>
          <w:rStyle w:val="StyleUnderline"/>
        </w:rPr>
        <w:t>The architectural modifications and technologically based fix-it approaches</w:t>
      </w:r>
      <w:r>
        <w:rPr>
          <w:rStyle w:val="StyleUnderline"/>
        </w:rPr>
        <w:t xml:space="preserve"> </w:t>
      </w:r>
      <w:r w:rsidRPr="008F53B6">
        <w:rPr>
          <w:rStyle w:val="StyleUnderline"/>
        </w:rPr>
        <w:t xml:space="preserve">of today's </w:t>
      </w:r>
      <w:proofErr w:type="spellStart"/>
      <w:r w:rsidRPr="008F53B6">
        <w:rPr>
          <w:rStyle w:val="StyleUnderline"/>
        </w:rPr>
        <w:t>inclusionism</w:t>
      </w:r>
      <w:proofErr w:type="spellEnd"/>
      <w:r w:rsidRPr="008F53B6">
        <w:rPr>
          <w:rStyle w:val="StyleUnderline"/>
        </w:rPr>
        <w:t>,</w:t>
      </w:r>
      <w:r>
        <w:t xml:space="preserve"> while important, </w:t>
      </w:r>
      <w:r w:rsidRPr="008F53B6">
        <w:rPr>
          <w:rStyle w:val="StyleUnderline"/>
        </w:rPr>
        <w:t>continue to perpetuate</w:t>
      </w:r>
      <w:r>
        <w:rPr>
          <w:rStyle w:val="StyleUnderline"/>
        </w:rPr>
        <w:t xml:space="preserve"> </w:t>
      </w:r>
      <w:r w:rsidRPr="008F53B6">
        <w:rPr>
          <w:rStyle w:val="StyleUnderline"/>
        </w:rPr>
        <w:t>access to heteronormativity as the most worthy goal and</w:t>
      </w:r>
      <w:r>
        <w:rPr>
          <w:rStyle w:val="StyleUnderline"/>
        </w:rPr>
        <w:t xml:space="preserve"> </w:t>
      </w:r>
      <w:r w:rsidRPr="008F53B6">
        <w:rPr>
          <w:rStyle w:val="StyleUnderline"/>
        </w:rPr>
        <w:t>cannot overcome deficiencies of content not reimagined to represent</w:t>
      </w:r>
      <w:r>
        <w:rPr>
          <w:rStyle w:val="StyleUnderline"/>
        </w:rPr>
        <w:t xml:space="preserve"> </w:t>
      </w:r>
      <w:proofErr w:type="spellStart"/>
      <w:r>
        <w:rPr>
          <w:rStyle w:val="StyleUnderline"/>
        </w:rPr>
        <w:t>crip</w:t>
      </w:r>
      <w:proofErr w:type="spellEnd"/>
      <w:r>
        <w:rPr>
          <w:rStyle w:val="StyleUnderline"/>
        </w:rPr>
        <w:t>/</w:t>
      </w:r>
      <w:r w:rsidRPr="008F53B6">
        <w:rPr>
          <w:rStyle w:val="StyleUnderline"/>
        </w:rPr>
        <w:t>queer experiences and histories</w:t>
      </w:r>
      <w:r>
        <w:t xml:space="preserve">. Each of these principles requires a significant level of educational reinvention to implement in an impactful manner. </w:t>
      </w:r>
      <w:r w:rsidRPr="008F53B6">
        <w:rPr>
          <w:rStyle w:val="StyleUnderline"/>
        </w:rPr>
        <w:t>They effectively ask contemporary</w:t>
      </w:r>
      <w:r>
        <w:rPr>
          <w:rStyle w:val="StyleUnderline"/>
        </w:rPr>
        <w:t xml:space="preserve"> </w:t>
      </w:r>
      <w:r w:rsidRPr="008F53B6">
        <w:rPr>
          <w:rStyle w:val="StyleUnderline"/>
        </w:rPr>
        <w:t>educators to fail in the implementation of foundational "best practices"</w:t>
      </w:r>
      <w:r>
        <w:rPr>
          <w:rStyle w:val="StyleUnderline"/>
        </w:rPr>
        <w:t xml:space="preserve"> </w:t>
      </w:r>
      <w:r w:rsidRPr="008F53B6">
        <w:rPr>
          <w:rStyle w:val="StyleUnderline"/>
        </w:rPr>
        <w:t xml:space="preserve">long believed central to pedagogical </w:t>
      </w:r>
      <w:proofErr w:type="spellStart"/>
      <w:r w:rsidRPr="008F53B6">
        <w:rPr>
          <w:rStyle w:val="StyleUnderline"/>
        </w:rPr>
        <w:t>inclusionism</w:t>
      </w:r>
      <w:proofErr w:type="spellEnd"/>
      <w:r>
        <w:t xml:space="preserve">. In achieving this failure curricular </w:t>
      </w:r>
      <w:proofErr w:type="spellStart"/>
      <w:r>
        <w:t>cripistemologies</w:t>
      </w:r>
      <w:proofErr w:type="spellEnd"/>
      <w:r>
        <w:t xml:space="preserve"> fashion a more rigorous educational experience for all students, including </w:t>
      </w:r>
      <w:proofErr w:type="spellStart"/>
      <w:r>
        <w:t>crip</w:t>
      </w:r>
      <w:proofErr w:type="spellEnd"/>
      <w:r>
        <w:t xml:space="preserve"> /queer students. </w:t>
      </w:r>
      <w:r w:rsidRPr="008F53B6">
        <w:rPr>
          <w:rStyle w:val="StyleUnderline"/>
        </w:rPr>
        <w:t xml:space="preserve">Curricular </w:t>
      </w:r>
      <w:proofErr w:type="spellStart"/>
      <w:r w:rsidRPr="008F53B6">
        <w:rPr>
          <w:rStyle w:val="StyleUnderline"/>
        </w:rPr>
        <w:t>cripistemologies</w:t>
      </w:r>
      <w:proofErr w:type="spellEnd"/>
      <w:r w:rsidRPr="008F53B6">
        <w:rPr>
          <w:rStyle w:val="StyleUnderline"/>
        </w:rPr>
        <w:t xml:space="preserve"> leave the empty goal of normalizing disabled</w:t>
      </w:r>
      <w:r>
        <w:rPr>
          <w:rStyle w:val="StyleUnderline"/>
        </w:rPr>
        <w:t xml:space="preserve"> </w:t>
      </w:r>
      <w:r w:rsidRPr="008F53B6">
        <w:rPr>
          <w:rStyle w:val="StyleUnderline"/>
        </w:rPr>
        <w:t xml:space="preserve">students behind by shifting the educational emphasis with respect to </w:t>
      </w:r>
      <w:proofErr w:type="spellStart"/>
      <w:r w:rsidRPr="008F53B6">
        <w:rPr>
          <w:rStyle w:val="StyleUnderline"/>
        </w:rPr>
        <w:t>crip</w:t>
      </w:r>
      <w:proofErr w:type="spellEnd"/>
      <w:r w:rsidRPr="008F53B6">
        <w:rPr>
          <w:rStyle w:val="StyleUnderline"/>
        </w:rPr>
        <w:t>/</w:t>
      </w:r>
      <w:r>
        <w:rPr>
          <w:rStyle w:val="StyleUnderline"/>
        </w:rPr>
        <w:t xml:space="preserve"> </w:t>
      </w:r>
      <w:r w:rsidRPr="008F53B6">
        <w:rPr>
          <w:rStyle w:val="StyleUnderline"/>
        </w:rPr>
        <w:t>queer findings in four palpable ways</w:t>
      </w:r>
      <w:r>
        <w:t xml:space="preserve">. First, </w:t>
      </w:r>
      <w:r w:rsidRPr="008F53B6">
        <w:rPr>
          <w:rStyle w:val="StyleUnderline"/>
        </w:rPr>
        <w:t>the application of disability content</w:t>
      </w:r>
      <w:r>
        <w:rPr>
          <w:rStyle w:val="StyleUnderline"/>
        </w:rPr>
        <w:t xml:space="preserve"> </w:t>
      </w:r>
      <w:r w:rsidRPr="008F53B6">
        <w:rPr>
          <w:rStyle w:val="StyleUnderline"/>
        </w:rPr>
        <w:t>to existing curricular materials asks us to take experiences of embodiment</w:t>
      </w:r>
      <w:r>
        <w:rPr>
          <w:rStyle w:val="StyleUnderline"/>
        </w:rPr>
        <w:t xml:space="preserve"> </w:t>
      </w:r>
      <w:r w:rsidRPr="008F53B6">
        <w:rPr>
          <w:rStyle w:val="StyleUnderline"/>
        </w:rPr>
        <w:t>seriously rather than remove ourselves to a more ethereal realm of</w:t>
      </w:r>
      <w:r>
        <w:rPr>
          <w:rStyle w:val="StyleUnderline"/>
        </w:rPr>
        <w:t xml:space="preserve"> </w:t>
      </w:r>
      <w:r w:rsidRPr="008F53B6">
        <w:rPr>
          <w:rStyle w:val="StyleUnderline"/>
        </w:rPr>
        <w:t>"</w:t>
      </w:r>
      <w:proofErr w:type="spellStart"/>
      <w:r w:rsidRPr="008F53B6">
        <w:rPr>
          <w:rStyle w:val="StyleUnderline"/>
        </w:rPr>
        <w:t>ableist</w:t>
      </w:r>
      <w:proofErr w:type="spellEnd"/>
      <w:r w:rsidRPr="008F53B6">
        <w:rPr>
          <w:rStyle w:val="StyleUnderline"/>
        </w:rPr>
        <w:t xml:space="preserve"> rationality</w:t>
      </w:r>
      <w:r>
        <w:t xml:space="preserve">:' Second, </w:t>
      </w:r>
      <w:r w:rsidRPr="008F53B6">
        <w:rPr>
          <w:rStyle w:val="StyleUnderline"/>
        </w:rPr>
        <w:t>not requiring the purchase of new materials to</w:t>
      </w:r>
      <w:r>
        <w:rPr>
          <w:rStyle w:val="StyleUnderline"/>
        </w:rPr>
        <w:t xml:space="preserve"> </w:t>
      </w:r>
      <w:r w:rsidRPr="008F53B6">
        <w:rPr>
          <w:rStyle w:val="StyleUnderline"/>
        </w:rPr>
        <w:t xml:space="preserve">address the insufficiencies of current texts and lesson plans avoids the </w:t>
      </w:r>
      <w:proofErr w:type="spellStart"/>
      <w:r w:rsidRPr="008F53B6">
        <w:rPr>
          <w:rStyle w:val="StyleUnderline"/>
        </w:rPr>
        <w:t>oftlevied</w:t>
      </w:r>
      <w:proofErr w:type="spellEnd"/>
      <w:r>
        <w:rPr>
          <w:rStyle w:val="StyleUnderline"/>
        </w:rPr>
        <w:t xml:space="preserve"> </w:t>
      </w:r>
      <w:r w:rsidRPr="008F53B6">
        <w:rPr>
          <w:rStyle w:val="StyleUnderline"/>
        </w:rPr>
        <w:t>charge of too much expense as an excuse for neglecting the meaningful</w:t>
      </w:r>
      <w:r>
        <w:rPr>
          <w:rStyle w:val="StyleUnderline"/>
        </w:rPr>
        <w:t xml:space="preserve"> integration of </w:t>
      </w:r>
      <w:proofErr w:type="spellStart"/>
      <w:r>
        <w:rPr>
          <w:rStyle w:val="StyleUnderline"/>
        </w:rPr>
        <w:t>crip</w:t>
      </w:r>
      <w:proofErr w:type="spellEnd"/>
      <w:r>
        <w:rPr>
          <w:rStyle w:val="StyleUnderline"/>
        </w:rPr>
        <w:t>/</w:t>
      </w:r>
      <w:r w:rsidRPr="008F53B6">
        <w:rPr>
          <w:rStyle w:val="StyleUnderline"/>
        </w:rPr>
        <w:t>queer subjects</w:t>
      </w:r>
      <w:r>
        <w:t xml:space="preserve">. It also lessens the idea that purchasing more goods is an antidote to poor quality, under-engaged education. Third, </w:t>
      </w:r>
      <w:r w:rsidRPr="008F53B6">
        <w:rPr>
          <w:rStyle w:val="StyleUnderline"/>
        </w:rPr>
        <w:t xml:space="preserve">the open acknowledgment of </w:t>
      </w:r>
      <w:proofErr w:type="spellStart"/>
      <w:r w:rsidRPr="008F53B6">
        <w:rPr>
          <w:rStyle w:val="StyleUnderline"/>
        </w:rPr>
        <w:t>crip</w:t>
      </w:r>
      <w:proofErr w:type="spellEnd"/>
      <w:r w:rsidRPr="008F53B6">
        <w:rPr>
          <w:rStyle w:val="StyleUnderline"/>
        </w:rPr>
        <w:t>/ queer lives as a sociological content area</w:t>
      </w:r>
      <w:r>
        <w:rPr>
          <w:rStyle w:val="StyleUnderline"/>
        </w:rPr>
        <w:t xml:space="preserve"> </w:t>
      </w:r>
      <w:r w:rsidRPr="008F53B6">
        <w:rPr>
          <w:rStyle w:val="StyleUnderline"/>
        </w:rPr>
        <w:t>requires us to leave behind certain founding precepts extant in contemporary</w:t>
      </w:r>
      <w:r>
        <w:rPr>
          <w:rStyle w:val="StyleUnderline"/>
        </w:rPr>
        <w:t xml:space="preserve"> </w:t>
      </w:r>
      <w:r w:rsidRPr="008F53B6">
        <w:rPr>
          <w:rStyle w:val="StyleUnderline"/>
        </w:rPr>
        <w:t>disability and gay/ lesbian rights movements</w:t>
      </w:r>
      <w:r>
        <w:t xml:space="preserve">, namely, that </w:t>
      </w:r>
      <w:proofErr w:type="spellStart"/>
      <w:r>
        <w:t>crip</w:t>
      </w:r>
      <w:proofErr w:type="spellEnd"/>
      <w:r>
        <w:t xml:space="preserve">/queer bodies are medical conditions that must be secreted to the greatest extent possible within a neoliberal moment characterized by HIPAA (Health Insurance Accountability and Portability Act) protections (the act of teaching </w:t>
      </w:r>
      <w:proofErr w:type="spellStart"/>
      <w:r>
        <w:t>crip</w:t>
      </w:r>
      <w:proofErr w:type="spellEnd"/>
      <w:r>
        <w:t xml:space="preserve">/ queer bodies to leave their medical histories behind). And, finally, </w:t>
      </w:r>
      <w:r w:rsidRPr="008F53B6">
        <w:rPr>
          <w:rStyle w:val="StyleUnderline"/>
        </w:rPr>
        <w:t xml:space="preserve">curricular </w:t>
      </w:r>
      <w:proofErr w:type="spellStart"/>
      <w:r w:rsidRPr="008F53B6">
        <w:rPr>
          <w:rStyle w:val="StyleUnderline"/>
        </w:rPr>
        <w:t>cripistemologies</w:t>
      </w:r>
      <w:proofErr w:type="spellEnd"/>
      <w:r w:rsidRPr="008F53B6">
        <w:rPr>
          <w:rStyle w:val="StyleUnderline"/>
        </w:rPr>
        <w:t xml:space="preserve"> recognize the flexibilities of universal design for</w:t>
      </w:r>
      <w:r>
        <w:rPr>
          <w:rStyle w:val="StyleUnderline"/>
        </w:rPr>
        <w:t xml:space="preserve"> </w:t>
      </w:r>
      <w:r w:rsidRPr="008F53B6">
        <w:rPr>
          <w:rStyle w:val="StyleUnderline"/>
        </w:rPr>
        <w:t>learning</w:t>
      </w:r>
      <w:r>
        <w:t xml:space="preserve"> (UDL) </w:t>
      </w:r>
      <w:r w:rsidRPr="008F53B6">
        <w:rPr>
          <w:rStyle w:val="StyleUnderline"/>
        </w:rPr>
        <w:t xml:space="preserve">in pedagogy as a means to situate </w:t>
      </w:r>
      <w:proofErr w:type="spellStart"/>
      <w:r w:rsidRPr="008F53B6">
        <w:rPr>
          <w:rStyle w:val="StyleUnderline"/>
        </w:rPr>
        <w:t>crip</w:t>
      </w:r>
      <w:proofErr w:type="spellEnd"/>
      <w:r w:rsidRPr="008F53B6">
        <w:rPr>
          <w:rStyle w:val="StyleUnderline"/>
        </w:rPr>
        <w:t>/ queer students at the</w:t>
      </w:r>
      <w:r>
        <w:rPr>
          <w:rStyle w:val="StyleUnderline"/>
        </w:rPr>
        <w:t xml:space="preserve"> </w:t>
      </w:r>
      <w:r w:rsidRPr="008F53B6">
        <w:rPr>
          <w:rStyle w:val="StyleUnderline"/>
        </w:rPr>
        <w:t>foundation of our teaching methods rather than as failed exceptions to the</w:t>
      </w:r>
      <w:r>
        <w:rPr>
          <w:rStyle w:val="StyleUnderline"/>
        </w:rPr>
        <w:t xml:space="preserve"> </w:t>
      </w:r>
      <w:r w:rsidRPr="008F53B6">
        <w:rPr>
          <w:rStyle w:val="StyleUnderline"/>
        </w:rPr>
        <w:t>rule;</w:t>
      </w:r>
      <w:r>
        <w:t xml:space="preserve"> or, perhaps better yet, they are failures because they take exception to the rule of heteronormativity as the ne plus ultra of education. Our efforts actively bring </w:t>
      </w:r>
      <w:proofErr w:type="spellStart"/>
      <w:r>
        <w:t>crip</w:t>
      </w:r>
      <w:proofErr w:type="spellEnd"/>
      <w:r>
        <w:t xml:space="preserve"> / queer insights as alternative curricular content to education. A key contribution of DSE has been the development of </w:t>
      </w:r>
      <w:proofErr w:type="spellStart"/>
      <w:r>
        <w:t>crip</w:t>
      </w:r>
      <w:proofErr w:type="spellEnd"/>
      <w:r>
        <w:t xml:space="preserve">/queer readings performed with respect to "classic" fiction and nonfiction texts. Instances include the queer </w:t>
      </w:r>
      <w:proofErr w:type="spellStart"/>
      <w:r>
        <w:t>divinings</w:t>
      </w:r>
      <w:proofErr w:type="spellEnd"/>
      <w:r>
        <w:t xml:space="preserve"> of Sumerian priests regarding the productivity of harvest cycles based on interpretations of "deformed" calves' livers and aborted disabled fetuses (Mitchell, Snyder, and Albrecht, Encyclopedia of Disability 52); the reliance on disability-based characterizations in biblical writings (blindness, deafness, mobility impairments, madness) while other normative physical descriptors (i.e., height, weight, complexion, hair and eye color, etc.) are comparatively absent (Schipper 4); discussions of Sir Thomas Moore's </w:t>
      </w:r>
      <w:proofErr w:type="spellStart"/>
      <w:r>
        <w:t>crip</w:t>
      </w:r>
      <w:proofErr w:type="spellEnd"/>
      <w:r>
        <w:t xml:space="preserve"> Utopia (1516), where he imagines social orders predicated on the provision of adequate health care for all citizens (Dorn); exploring Darwin's arguments about "the reappearance </w:t>
      </w:r>
      <w:proofErr w:type="spellStart"/>
      <w:r>
        <w:t>oflong</w:t>
      </w:r>
      <w:proofErr w:type="spellEnd"/>
      <w:r>
        <w:t xml:space="preserve">-lost </w:t>
      </w:r>
      <w:proofErr w:type="spellStart"/>
      <w:r>
        <w:t>biologies</w:t>
      </w:r>
      <w:proofErr w:type="spellEnd"/>
      <w:r>
        <w:t xml:space="preserve"> through reversion to origins" in Descent of Man ( 109) as evidence of </w:t>
      </w:r>
      <w:proofErr w:type="spellStart"/>
      <w:r>
        <w:t>crip</w:t>
      </w:r>
      <w:proofErr w:type="spellEnd"/>
      <w:r>
        <w:t>/ queer evolutionary links between human ancestry and animals (Snyder and Mitchell, 2006, 13); W. E. B. Dubois's arguments in The Souls of Black Folk (1903) regarding the "talented tenth" and the cognitive disablement of Negro rural folk due to inadequate access to education and racial opportunity (</w:t>
      </w:r>
      <w:proofErr w:type="spellStart"/>
      <w:r>
        <w:t>Lukin</w:t>
      </w:r>
      <w:proofErr w:type="spellEnd"/>
      <w:r>
        <w:t>, "Black Disability Studies" 312); the framing logic of American eugenics for interpreting Benjy's castration and institutionalization as a person with Down syndrome in William Faulkner's The Sound and the Fury (</w:t>
      </w:r>
      <w:proofErr w:type="spellStart"/>
      <w:r>
        <w:t>Berube</w:t>
      </w:r>
      <w:proofErr w:type="spellEnd"/>
      <w:r>
        <w:t xml:space="preserve"> xv; Snyder and Mitchell, Cultural Locations 168); the origins of Nazi genocide in German psychiatric institutions as documented in Hannah Arendt's The Origins of Totalitarianism (1951), Henry Friedlander's The Origins of Nazi Genocide: From Euthanasia to the Final Solution (1997), and our own documentary film on the systematic slaughter of disabled people in psychiatric institutions during World War II (A World Without Bodies). </w:t>
      </w:r>
    </w:p>
    <w:p w:rsidR="00645F36" w:rsidRPr="009C3A51" w:rsidRDefault="00645F36" w:rsidP="00645F36"/>
    <w:p w:rsidR="00645F36" w:rsidRDefault="00645F36" w:rsidP="00645F36">
      <w:pPr>
        <w:pStyle w:val="Heading3"/>
      </w:pPr>
      <w:r>
        <w:t>Link – Inclusion</w:t>
      </w:r>
    </w:p>
    <w:p w:rsidR="00645F36" w:rsidRPr="00F847E2" w:rsidRDefault="00645F36" w:rsidP="00645F36">
      <w:pPr>
        <w:pStyle w:val="Heading4"/>
      </w:pPr>
      <w:r>
        <w:t xml:space="preserve">The </w:t>
      </w:r>
      <w:proofErr w:type="spellStart"/>
      <w:r>
        <w:t>aff’s</w:t>
      </w:r>
      <w:proofErr w:type="spellEnd"/>
      <w:r>
        <w:t xml:space="preserve"> attempts at inclusion is a rouse to incorporate difference into the neoliberal project and eradicate difference</w:t>
      </w:r>
    </w:p>
    <w:p w:rsidR="00645F36" w:rsidRDefault="00645F36" w:rsidP="00645F36">
      <w:r w:rsidRPr="008E1CA1">
        <w:rPr>
          <w:rStyle w:val="Style13ptBold"/>
        </w:rPr>
        <w:t>Mitchell 2015-</w:t>
      </w:r>
      <w:r>
        <w:t xml:space="preserve"> Prof of English @ George Washington U</w:t>
      </w:r>
      <w:r>
        <w:br/>
        <w:t xml:space="preserve">David T and Sharon Snyder, </w:t>
      </w:r>
      <w:r w:rsidRPr="009C3A51">
        <w:rPr>
          <w:i/>
        </w:rPr>
        <w:t xml:space="preserve">The Biopolitics of Disability: Neoliberalism, </w:t>
      </w:r>
      <w:proofErr w:type="spellStart"/>
      <w:r w:rsidRPr="009C3A51">
        <w:rPr>
          <w:i/>
        </w:rPr>
        <w:t>Ablenationalism</w:t>
      </w:r>
      <w:proofErr w:type="spellEnd"/>
      <w:r w:rsidRPr="009C3A51">
        <w:rPr>
          <w:i/>
        </w:rPr>
        <w:t>, and Peripheral Embodimen</w:t>
      </w:r>
      <w:r>
        <w:t>t, University of Michigan Press, p. 2-3</w:t>
      </w:r>
    </w:p>
    <w:p w:rsidR="00645F36" w:rsidRDefault="00645F36" w:rsidP="00645F36">
      <w:r>
        <w:t xml:space="preserve">The chapters to come address these paired issues of phenomenology and biology as seriously as they do social exclusion. These attentions result in what social theorist Margaret Archer characterizes as a mode of alternative representation that "makes our real embodied selves living in the real world really load-bearing" (22). </w:t>
      </w:r>
      <w:r w:rsidRPr="00F847E2">
        <w:rPr>
          <w:rStyle w:val="StyleUnderline"/>
        </w:rPr>
        <w:t>Integration practices within neoliberalism largely</w:t>
      </w:r>
      <w:r>
        <w:rPr>
          <w:rStyle w:val="StyleUnderline"/>
        </w:rPr>
        <w:t xml:space="preserve"> </w:t>
      </w:r>
      <w:r w:rsidRPr="00F847E2">
        <w:rPr>
          <w:rStyle w:val="StyleUnderline"/>
        </w:rPr>
        <w:t>short-circuit opportunities for more meaningful apprehensions of disability subjectivities that involve ways of experiencing and being disabled in the</w:t>
      </w:r>
      <w:r>
        <w:rPr>
          <w:rStyle w:val="StyleUnderline"/>
        </w:rPr>
        <w:t xml:space="preserve"> </w:t>
      </w:r>
      <w:r w:rsidRPr="00F847E2">
        <w:rPr>
          <w:rStyle w:val="StyleUnderline"/>
        </w:rPr>
        <w:t>world</w:t>
      </w:r>
      <w:r>
        <w:t xml:space="preserve">. </w:t>
      </w:r>
      <w:r w:rsidRPr="00F847E2">
        <w:rPr>
          <w:rStyle w:val="StyleUnderline"/>
        </w:rPr>
        <w:t>What is often lost in relations of neoliberal normalcy are ways in</w:t>
      </w:r>
      <w:r>
        <w:rPr>
          <w:rStyle w:val="StyleUnderline"/>
        </w:rPr>
        <w:t xml:space="preserve"> </w:t>
      </w:r>
      <w:r w:rsidRPr="00F847E2">
        <w:rPr>
          <w:rStyle w:val="StyleUnderline"/>
        </w:rPr>
        <w:t xml:space="preserve">which disabled people's openly interdependent lives and </w:t>
      </w:r>
      <w:proofErr w:type="spellStart"/>
      <w:r w:rsidRPr="00F847E2">
        <w:rPr>
          <w:rStyle w:val="StyleUnderline"/>
        </w:rPr>
        <w:t>crip</w:t>
      </w:r>
      <w:proofErr w:type="spellEnd"/>
      <w:r w:rsidRPr="00F847E2">
        <w:rPr>
          <w:rStyle w:val="StyleUnderline"/>
        </w:rPr>
        <w:t>/ queer forms</w:t>
      </w:r>
      <w:r>
        <w:rPr>
          <w:rStyle w:val="StyleUnderline"/>
        </w:rPr>
        <w:t xml:space="preserve"> </w:t>
      </w:r>
      <w:r w:rsidRPr="00F847E2">
        <w:rPr>
          <w:rStyle w:val="StyleUnderline"/>
        </w:rPr>
        <w:t>of embodiment provide alternative maps for living together</w:t>
      </w:r>
      <w:r>
        <w:t xml:space="preserve"> in the </w:t>
      </w:r>
      <w:proofErr w:type="spellStart"/>
      <w:r>
        <w:t>deterritorialized</w:t>
      </w:r>
      <w:proofErr w:type="spellEnd"/>
      <w:r>
        <w:t xml:space="preserve">, yet highly regulated spaces of biopolitics. </w:t>
      </w:r>
      <w:r w:rsidRPr="00F847E2">
        <w:rPr>
          <w:rStyle w:val="StyleUnderline"/>
        </w:rPr>
        <w:t>The preservation of</w:t>
      </w:r>
      <w:r>
        <w:rPr>
          <w:rStyle w:val="StyleUnderline"/>
        </w:rPr>
        <w:t xml:space="preserve"> </w:t>
      </w:r>
      <w:r w:rsidRPr="00F847E2">
        <w:rPr>
          <w:rStyle w:val="StyleUnderline"/>
        </w:rPr>
        <w:t>disabled bodies in these spaces depends on managing to invent forms of</w:t>
      </w:r>
      <w:r>
        <w:rPr>
          <w:rStyle w:val="StyleUnderline"/>
        </w:rPr>
        <w:t xml:space="preserve"> </w:t>
      </w:r>
      <w:r w:rsidRPr="00F847E2">
        <w:rPr>
          <w:rStyle w:val="StyleUnderline"/>
        </w:rPr>
        <w:t>culture that operate as alternatives to the principles of neoliberalism</w:t>
      </w:r>
      <w:r>
        <w:t xml:space="preserve">. Consequently, this book focuses on the emergence of new </w:t>
      </w:r>
      <w:proofErr w:type="spellStart"/>
      <w:r>
        <w:t>crip</w:t>
      </w:r>
      <w:proofErr w:type="spellEnd"/>
      <w:r>
        <w:t xml:space="preserve">/queer subjectivities at work in a variety of domains including: disability arts, disability studies pedagogy, independent and mainstream disability cinema, Internet-based single-impairment user groups, antinormative novels of embodiment, and, finally, the labor of living in "nonproductive" bodies within late capitalism. </w:t>
      </w:r>
      <w:r w:rsidRPr="00F847E2">
        <w:rPr>
          <w:rStyle w:val="StyleUnderline"/>
        </w:rPr>
        <w:t>The designation "</w:t>
      </w:r>
      <w:proofErr w:type="spellStart"/>
      <w:r w:rsidRPr="00F847E2">
        <w:rPr>
          <w:rStyle w:val="StyleUnderline"/>
        </w:rPr>
        <w:t>crip</w:t>
      </w:r>
      <w:proofErr w:type="spellEnd"/>
      <w:r w:rsidRPr="00F847E2">
        <w:rPr>
          <w:rStyle w:val="StyleUnderline"/>
        </w:rPr>
        <w:t>/ queer" recognizes that all bodies</w:t>
      </w:r>
      <w:r>
        <w:rPr>
          <w:rStyle w:val="StyleUnderline"/>
        </w:rPr>
        <w:t xml:space="preserve"> </w:t>
      </w:r>
      <w:r w:rsidRPr="00F847E2">
        <w:rPr>
          <w:rStyle w:val="StyleUnderline"/>
        </w:rPr>
        <w:t>identified as excessively deviant are "queer" in the sense that they represent</w:t>
      </w:r>
      <w:r>
        <w:rPr>
          <w:rStyle w:val="StyleUnderline"/>
        </w:rPr>
        <w:t xml:space="preserve"> </w:t>
      </w:r>
      <w:r w:rsidRPr="00F847E2">
        <w:rPr>
          <w:rStyle w:val="StyleUnderline"/>
        </w:rPr>
        <w:t>discordant functionalities and outlaw sexualities.</w:t>
      </w:r>
      <w:r>
        <w:t xml:space="preserve"> Thus, </w:t>
      </w:r>
      <w:proofErr w:type="spellStart"/>
      <w:r>
        <w:t>crip</w:t>
      </w:r>
      <w:proofErr w:type="spellEnd"/>
      <w:r>
        <w:t>/ queer forms of embodiment contest their consignment to illegitimacy because sexual prohibition has proven one of the most historically salient forms of exclusion within biopolitics since the late nineteenth century.</w:t>
      </w:r>
    </w:p>
    <w:p w:rsidR="00645F36" w:rsidRDefault="00645F36" w:rsidP="00645F36">
      <w:r>
        <w:t xml:space="preserve">Yet, in the words of Queer and Race sociologist Randall Halle, "queer" designates "not the acts in which they engage but rather the coercive norms that place their desires into a position of conflict with the current order" (117). </w:t>
      </w:r>
      <w:r w:rsidRPr="00F847E2">
        <w:rPr>
          <w:rStyle w:val="StyleUnderline"/>
        </w:rPr>
        <w:t>In tandem with queer, "</w:t>
      </w:r>
      <w:proofErr w:type="spellStart"/>
      <w:r w:rsidRPr="00F847E2">
        <w:rPr>
          <w:rStyle w:val="StyleUnderline"/>
        </w:rPr>
        <w:t>crip</w:t>
      </w:r>
      <w:proofErr w:type="spellEnd"/>
      <w:r w:rsidRPr="00F847E2">
        <w:rPr>
          <w:rStyle w:val="StyleUnderline"/>
        </w:rPr>
        <w:t>" identifies the ways in which such bodies</w:t>
      </w:r>
      <w:r>
        <w:rPr>
          <w:rStyle w:val="StyleUnderline"/>
        </w:rPr>
        <w:t xml:space="preserve"> </w:t>
      </w:r>
      <w:r w:rsidRPr="00F847E2">
        <w:rPr>
          <w:rStyle w:val="StyleUnderline"/>
        </w:rPr>
        <w:t>represent alternative forms of being-in-the-world when navigating environments</w:t>
      </w:r>
      <w:r>
        <w:rPr>
          <w:rStyle w:val="StyleUnderline"/>
        </w:rPr>
        <w:t xml:space="preserve"> </w:t>
      </w:r>
      <w:r w:rsidRPr="00F847E2">
        <w:rPr>
          <w:rStyle w:val="StyleUnderline"/>
        </w:rPr>
        <w:t>that privilege able-bodied participants as fully capacitated agential</w:t>
      </w:r>
      <w:r>
        <w:rPr>
          <w:rStyle w:val="StyleUnderline"/>
        </w:rPr>
        <w:t xml:space="preserve"> </w:t>
      </w:r>
      <w:r w:rsidRPr="00F847E2">
        <w:rPr>
          <w:rStyle w:val="StyleUnderline"/>
        </w:rPr>
        <w:t>participants within democratic institutions</w:t>
      </w:r>
      <w:r>
        <w:t xml:space="preserve">. </w:t>
      </w:r>
      <w:r w:rsidRPr="00F847E2">
        <w:rPr>
          <w:rStyle w:val="StyleUnderline"/>
        </w:rPr>
        <w:t>Such alternative modes of interaction</w:t>
      </w:r>
      <w:r>
        <w:rPr>
          <w:rStyle w:val="StyleUnderline"/>
        </w:rPr>
        <w:t xml:space="preserve"> </w:t>
      </w:r>
      <w:r w:rsidRPr="00F847E2">
        <w:rPr>
          <w:rStyle w:val="StyleUnderline"/>
        </w:rPr>
        <w:t xml:space="preserve">made available by </w:t>
      </w:r>
      <w:proofErr w:type="spellStart"/>
      <w:r w:rsidRPr="00F847E2">
        <w:rPr>
          <w:rStyle w:val="StyleUnderline"/>
        </w:rPr>
        <w:t>crip</w:t>
      </w:r>
      <w:proofErr w:type="spellEnd"/>
      <w:r w:rsidRPr="00F847E2">
        <w:rPr>
          <w:rStyle w:val="StyleUnderline"/>
        </w:rPr>
        <w:t>/ queer lives create capabilities that exceed,</w:t>
      </w:r>
      <w:r>
        <w:rPr>
          <w:rStyle w:val="StyleUnderline"/>
        </w:rPr>
        <w:t xml:space="preserve"> </w:t>
      </w:r>
      <w:r w:rsidRPr="00F847E2">
        <w:rPr>
          <w:rStyle w:val="StyleUnderline"/>
        </w:rPr>
        <w:t>and/ or go unrecognized within, the normative scripts of biopolitics</w:t>
      </w:r>
      <w:r>
        <w:t xml:space="preserve">. It is in these spaces of cultural production that disabled people offer alternatives to what Robert </w:t>
      </w:r>
      <w:proofErr w:type="spellStart"/>
      <w:r>
        <w:t>McRuer</w:t>
      </w:r>
      <w:proofErr w:type="spellEnd"/>
      <w:r>
        <w:t xml:space="preserve"> calls "compulsory able-</w:t>
      </w:r>
      <w:proofErr w:type="spellStart"/>
      <w:r>
        <w:t>bodiedness</w:t>
      </w:r>
      <w:proofErr w:type="spellEnd"/>
      <w:r>
        <w:t xml:space="preserve">": "the [assumption that J able-bodied identities, able-bodied perspectives, are preferable and what we all, collectively, are aiming for" (Crip Theory 372). </w:t>
      </w:r>
    </w:p>
    <w:p w:rsidR="00645F36" w:rsidRDefault="00645F36" w:rsidP="00645F36"/>
    <w:p w:rsidR="00645F36" w:rsidRDefault="00645F36" w:rsidP="00645F36">
      <w:pPr>
        <w:pStyle w:val="Heading3"/>
      </w:pPr>
      <w:r>
        <w:t>AT: Link Turn</w:t>
      </w:r>
    </w:p>
    <w:p w:rsidR="00645F36" w:rsidRPr="00A233AD" w:rsidRDefault="00645F36" w:rsidP="00645F36">
      <w:pPr>
        <w:pStyle w:val="Heading4"/>
      </w:pPr>
      <w:r>
        <w:t xml:space="preserve">The </w:t>
      </w:r>
      <w:proofErr w:type="spellStart"/>
      <w:r>
        <w:t>aff’s</w:t>
      </w:r>
      <w:proofErr w:type="spellEnd"/>
      <w:r>
        <w:t xml:space="preserve"> normalization of difference in the name of increasing the rights of the disabled only extends neoliberal normalization</w:t>
      </w:r>
    </w:p>
    <w:p w:rsidR="00645F36" w:rsidRDefault="00645F36" w:rsidP="00645F36">
      <w:r w:rsidRPr="008E1CA1">
        <w:rPr>
          <w:rStyle w:val="Style13ptBold"/>
        </w:rPr>
        <w:t>Mitchell 2015-</w:t>
      </w:r>
      <w:r>
        <w:t xml:space="preserve"> Prof of English @ George Washington U</w:t>
      </w:r>
      <w:r>
        <w:br/>
        <w:t xml:space="preserve">David T and Sharon Snyder, </w:t>
      </w:r>
      <w:r w:rsidRPr="009C3A51">
        <w:rPr>
          <w:i/>
        </w:rPr>
        <w:t xml:space="preserve">The Biopolitics of Disability: Neoliberalism, </w:t>
      </w:r>
      <w:proofErr w:type="spellStart"/>
      <w:r w:rsidRPr="009C3A51">
        <w:rPr>
          <w:i/>
        </w:rPr>
        <w:t>Ablenationalism</w:t>
      </w:r>
      <w:proofErr w:type="spellEnd"/>
      <w:r w:rsidRPr="009C3A51">
        <w:rPr>
          <w:i/>
        </w:rPr>
        <w:t>, and Peripheral Embodimen</w:t>
      </w:r>
      <w:r>
        <w:t>t, University of Michigan Press, p. 42-43</w:t>
      </w:r>
    </w:p>
    <w:p w:rsidR="00645F36" w:rsidRDefault="00645F36" w:rsidP="00645F36">
      <w:r>
        <w:t xml:space="preserve">As we discuss in chapter 6 in regard to the neoliberal calculations of single-disorder user groups, such disruptive austerity cuts in disability supports result in economic and medical dispossessions. Such dispossessions, particularly among groups seeking to secure necessary augmentative equipment and neglected treatment options, actively prevent the ability to facilitate the attainment of basic everyday needs by </w:t>
      </w:r>
      <w:proofErr w:type="spellStart"/>
      <w:r>
        <w:t>crip</w:t>
      </w:r>
      <w:proofErr w:type="spellEnd"/>
      <w:r>
        <w:t xml:space="preserve">/ queer bodies. Marketplace availability of prosthetic technologies and/ or social service supports neither guarantee levels of access nor the emergence of utopian-oriented disabled societies under neoliberalism's rhetorical claims to the practice of new </w:t>
      </w:r>
      <w:proofErr w:type="spellStart"/>
      <w:r>
        <w:t>inclusivities</w:t>
      </w:r>
      <w:proofErr w:type="spellEnd"/>
      <w:r>
        <w:t xml:space="preserve">. Instead, </w:t>
      </w:r>
      <w:r w:rsidRPr="00A233AD">
        <w:rPr>
          <w:rStyle w:val="StyleUnderline"/>
        </w:rPr>
        <w:t>larger social disparities permeate the ranks of</w:t>
      </w:r>
      <w:r>
        <w:rPr>
          <w:rStyle w:val="StyleUnderline"/>
        </w:rPr>
        <w:t xml:space="preserve"> </w:t>
      </w:r>
      <w:r w:rsidRPr="00A233AD">
        <w:rPr>
          <w:rStyle w:val="StyleUnderline"/>
        </w:rPr>
        <w:t>those living in peripheral embodiments. Any adequate analysis of neoliberal</w:t>
      </w:r>
      <w:r>
        <w:rPr>
          <w:rStyle w:val="StyleUnderline"/>
        </w:rPr>
        <w:t xml:space="preserve"> </w:t>
      </w:r>
      <w:r w:rsidRPr="00A233AD">
        <w:rPr>
          <w:rStyle w:val="StyleUnderline"/>
        </w:rPr>
        <w:t>disability requires an account of how deteriorating social conditions are often</w:t>
      </w:r>
      <w:r>
        <w:rPr>
          <w:rStyle w:val="StyleUnderline"/>
        </w:rPr>
        <w:t xml:space="preserve"> </w:t>
      </w:r>
      <w:r w:rsidRPr="00A233AD">
        <w:rPr>
          <w:rStyle w:val="StyleUnderline"/>
        </w:rPr>
        <w:t xml:space="preserve">belied by rhetorical claims to progress referenced by the new </w:t>
      </w:r>
      <w:proofErr w:type="spellStart"/>
      <w:r w:rsidRPr="00A233AD">
        <w:rPr>
          <w:rStyle w:val="StyleUnderline"/>
        </w:rPr>
        <w:t>inclusionisms</w:t>
      </w:r>
      <w:proofErr w:type="spellEnd"/>
      <w:r>
        <w:t xml:space="preserve">. At the same time The Biopolitics of Disability undertakes analyses of the ways in which a more expansive concept of liberation beyond disability egalitarianism (i.e., a disability rights-based subject) might be engendered by alternatively focusing on a concept of "freedom as the ability to act and in acting to make oneself even as one is made by external forces" (Grosz, "Feminism" 142). Consequently, </w:t>
      </w:r>
      <w:r w:rsidRPr="00A233AD">
        <w:rPr>
          <w:rStyle w:val="StyleUnderline"/>
        </w:rPr>
        <w:t xml:space="preserve">whereas most twentieth-century rights-based movements have argued on behalf of access to normative social privileges by critiquing biological models of </w:t>
      </w:r>
      <w:proofErr w:type="spellStart"/>
      <w:r w:rsidRPr="00A233AD">
        <w:rPr>
          <w:rStyle w:val="StyleUnderline"/>
        </w:rPr>
        <w:t>nonnormativity</w:t>
      </w:r>
      <w:proofErr w:type="spellEnd"/>
      <w:r w:rsidRPr="00A233AD">
        <w:rPr>
          <w:rStyle w:val="StyleUnderline"/>
        </w:rPr>
        <w:t>, disability cultures cannot effectively distance themselves from the quandary posed by a more fleshy engagement with material bodily variation</w:t>
      </w:r>
      <w:r>
        <w:t xml:space="preserve">. Gender, sexuality, and racial liberation move- </w:t>
      </w:r>
      <w:proofErr w:type="spellStart"/>
      <w:r>
        <w:t>ments</w:t>
      </w:r>
      <w:proofErr w:type="spellEnd"/>
      <w:r>
        <w:t xml:space="preserve"> have all pursued a rights-based rhetoric that opts to normalize </w:t>
      </w:r>
      <w:proofErr w:type="spellStart"/>
      <w:r>
        <w:t>dif</w:t>
      </w:r>
      <w:proofErr w:type="spellEnd"/>
      <w:r>
        <w:t xml:space="preserve">- </w:t>
      </w:r>
      <w:proofErr w:type="spellStart"/>
      <w:r>
        <w:t>ferences</w:t>
      </w:r>
      <w:proofErr w:type="spellEnd"/>
      <w:r>
        <w:t xml:space="preserve"> across populations. In doing so, </w:t>
      </w:r>
      <w:r w:rsidRPr="00A233AD">
        <w:rPr>
          <w:rStyle w:val="StyleUnderline"/>
        </w:rPr>
        <w:t>civil rights-grounded arguments for social inclusion based on universal human similarities have strategically promoted normatively oriented assimilationist models</w:t>
      </w:r>
      <w:r>
        <w:t>. S</w:t>
      </w:r>
      <w:r w:rsidRPr="00A233AD">
        <w:rPr>
          <w:rStyle w:val="StyleUnderline"/>
        </w:rPr>
        <w:t>uch strategies re- habilitate a portion of a minority demographic in the likeness of a dominant majority while further reifying relations of "homonormativity</w:t>
      </w:r>
      <w:r>
        <w:t>:'</w:t>
      </w:r>
    </w:p>
    <w:p w:rsidR="00645F36" w:rsidRDefault="00645F36" w:rsidP="00645F36">
      <w:pPr>
        <w:pStyle w:val="Heading3"/>
      </w:pPr>
      <w:r>
        <w:t xml:space="preserve">Impact – </w:t>
      </w:r>
      <w:proofErr w:type="spellStart"/>
      <w:r>
        <w:t>Biopower</w:t>
      </w:r>
      <w:proofErr w:type="spellEnd"/>
    </w:p>
    <w:p w:rsidR="00645F36" w:rsidRDefault="00645F36" w:rsidP="00645F36">
      <w:pPr>
        <w:pStyle w:val="Heading4"/>
      </w:pPr>
      <w:proofErr w:type="spellStart"/>
      <w:r>
        <w:t>Biopower</w:t>
      </w:r>
      <w:proofErr w:type="spellEnd"/>
      <w:r>
        <w:t xml:space="preserve"> results in extinction.</w:t>
      </w:r>
    </w:p>
    <w:p w:rsidR="00645F36" w:rsidRPr="005215E2" w:rsidRDefault="00645F36" w:rsidP="00645F36">
      <w:pPr>
        <w:rPr>
          <w:rStyle w:val="Style13ptBold"/>
        </w:rPr>
      </w:pPr>
      <w:proofErr w:type="spellStart"/>
      <w:r>
        <w:rPr>
          <w:rStyle w:val="Style13ptBold"/>
        </w:rPr>
        <w:t>Villadsen</w:t>
      </w:r>
      <w:proofErr w:type="spellEnd"/>
      <w:r>
        <w:rPr>
          <w:rStyle w:val="Style13ptBold"/>
        </w:rPr>
        <w:t xml:space="preserve"> and Wahlberg 15 – </w:t>
      </w:r>
      <w:proofErr w:type="spellStart"/>
      <w:r w:rsidRPr="005215E2">
        <w:rPr>
          <w:sz w:val="20"/>
          <w:szCs w:val="20"/>
        </w:rPr>
        <w:t>Kaspar</w:t>
      </w:r>
      <w:proofErr w:type="spellEnd"/>
      <w:r w:rsidRPr="005215E2">
        <w:rPr>
          <w:sz w:val="20"/>
          <w:szCs w:val="20"/>
        </w:rPr>
        <w:t xml:space="preserve"> </w:t>
      </w:r>
      <w:proofErr w:type="spellStart"/>
      <w:r w:rsidRPr="005215E2">
        <w:rPr>
          <w:sz w:val="20"/>
          <w:szCs w:val="20"/>
        </w:rPr>
        <w:t>Villadse</w:t>
      </w:r>
      <w:r>
        <w:rPr>
          <w:sz w:val="20"/>
          <w:szCs w:val="20"/>
        </w:rPr>
        <w:t>n</w:t>
      </w:r>
      <w:proofErr w:type="spellEnd"/>
      <w:r>
        <w:rPr>
          <w:sz w:val="20"/>
          <w:szCs w:val="20"/>
        </w:rPr>
        <w:t>, Ph.</w:t>
      </w:r>
      <w:r w:rsidRPr="005215E2">
        <w:rPr>
          <w:sz w:val="20"/>
          <w:szCs w:val="20"/>
        </w:rPr>
        <w:t>D</w:t>
      </w:r>
      <w:r>
        <w:rPr>
          <w:sz w:val="20"/>
          <w:szCs w:val="20"/>
        </w:rPr>
        <w:t>.</w:t>
      </w:r>
      <w:r w:rsidRPr="005215E2">
        <w:rPr>
          <w:sz w:val="20"/>
          <w:szCs w:val="20"/>
        </w:rPr>
        <w:t xml:space="preserve"> is a Professor at the Department of Management, Politics and Philosophy at the Copenhagen Business School (CBS) and an expert of Foucault and Ayo Wahlberg is Associate Professor at the Department of Anthropology at CBS (“The government of life: managing populations, health and scarcity”, </w:t>
      </w:r>
      <w:proofErr w:type="spellStart"/>
      <w:r w:rsidRPr="005215E2">
        <w:rPr>
          <w:sz w:val="20"/>
          <w:szCs w:val="20"/>
        </w:rPr>
        <w:t>pg</w:t>
      </w:r>
      <w:proofErr w:type="spellEnd"/>
      <w:r w:rsidRPr="005215E2">
        <w:rPr>
          <w:sz w:val="20"/>
          <w:szCs w:val="20"/>
        </w:rPr>
        <w:t xml:space="preserve"> 5, Feb 4, Economy and Society, via Taylor and Francis)</w:t>
      </w:r>
    </w:p>
    <w:p w:rsidR="00645F36" w:rsidRDefault="00645F36" w:rsidP="00645F36">
      <w:pPr>
        <w:rPr>
          <w:sz w:val="16"/>
        </w:rPr>
      </w:pPr>
      <w:r w:rsidRPr="005215E2">
        <w:rPr>
          <w:sz w:val="16"/>
        </w:rPr>
        <w:t xml:space="preserve">The first analyses of modern biopolitics of the population appear in The history of sexuality 1 (Foucault, 1990) and in Society must be defended (Foucault, 2003). When employed in these contemporaneous contexts, </w:t>
      </w:r>
      <w:r w:rsidRPr="00902391">
        <w:rPr>
          <w:rStyle w:val="StyleUnderline"/>
        </w:rPr>
        <w:t>Foucault foregrounds ‘state-racism’ and the theme of death power associated with the quest for strengthening, sanitizing and securing living populations.</w:t>
      </w:r>
      <w:r w:rsidRPr="005215E2">
        <w:rPr>
          <w:sz w:val="16"/>
        </w:rPr>
        <w:t xml:space="preserve"> A corollary to this quest were </w:t>
      </w:r>
      <w:r w:rsidRPr="00902391">
        <w:rPr>
          <w:rStyle w:val="StyleUnderline"/>
        </w:rPr>
        <w:t>attempts to identify and cleanse out elements allegedly threatening the population from its inside, an internal purification.</w:t>
      </w:r>
      <w:r w:rsidRPr="005215E2">
        <w:rPr>
          <w:sz w:val="16"/>
        </w:rPr>
        <w:t xml:space="preserve"> On this account, </w:t>
      </w:r>
      <w:r w:rsidRPr="00902391">
        <w:rPr>
          <w:rStyle w:val="StyleUnderline"/>
        </w:rPr>
        <w:t>‘</w:t>
      </w:r>
      <w:proofErr w:type="spellStart"/>
      <w:r w:rsidRPr="00902391">
        <w:rPr>
          <w:rStyle w:val="StyleUnderline"/>
        </w:rPr>
        <w:t>stateracism</w:t>
      </w:r>
      <w:proofErr w:type="spellEnd"/>
      <w:r w:rsidRPr="00902391">
        <w:rPr>
          <w:rStyle w:val="StyleUnderline"/>
        </w:rPr>
        <w:t>’ is an urge innate to the modern state-project, ‘a racism that society will direct against itself, against its own elements, and its own products’</w:t>
      </w:r>
      <w:r w:rsidRPr="005215E2">
        <w:rPr>
          <w:sz w:val="16"/>
        </w:rPr>
        <w:t xml:space="preserve"> (Foucault, 2003, p. 62). It is the </w:t>
      </w:r>
      <w:r w:rsidRPr="00902391">
        <w:rPr>
          <w:rStyle w:val="StyleUnderline"/>
        </w:rPr>
        <w:t>re-articulation of sovereign power which has as its essential operation the right to seizure, the right to life and death, that is, letting live and taking life, evident in the extreme political regimes of the twentieth century which established advanced apparatuses of calculation, knowledge and techniques for the control of human life in tandem with political structures underpinned by an ultimately totalitarian ideology</w:t>
      </w:r>
      <w:r w:rsidRPr="005215E2">
        <w:rPr>
          <w:sz w:val="16"/>
        </w:rPr>
        <w:t xml:space="preserve">. In such regimes, the intensification of the force of the population is typically paralleled by persecution or eugenics of political dissidents or individuals deemed racially or ethnically inferior. However, the state-racist variant of biopolitics is not the exclusive property of authoritarian and extreme political regimes like Stalinism, National Socialism, or Fascism. On the contrary, Foucault cautioned that </w:t>
      </w:r>
      <w:r w:rsidRPr="005215E2">
        <w:rPr>
          <w:rStyle w:val="StyleUnderline"/>
        </w:rPr>
        <w:t>a deep-seated impetus to improve and purify life remains as innate potential in modern (liberal) political rationality in its most broad definition</w:t>
      </w:r>
      <w:r w:rsidRPr="005215E2">
        <w:rPr>
          <w:sz w:val="16"/>
        </w:rPr>
        <w:t xml:space="preserve"> (1982, p. 209).</w:t>
      </w:r>
    </w:p>
    <w:p w:rsidR="00645F36" w:rsidRPr="00A233AD" w:rsidRDefault="00645F36" w:rsidP="00645F36"/>
    <w:p w:rsidR="00645F36" w:rsidRDefault="00645F36" w:rsidP="00645F36">
      <w:pPr>
        <w:pStyle w:val="Heading2"/>
      </w:pPr>
      <w:r>
        <w:t>Congress CP</w:t>
      </w:r>
    </w:p>
    <w:p w:rsidR="00645F36" w:rsidRDefault="00645F36" w:rsidP="00645F36">
      <w:pPr>
        <w:pStyle w:val="Heading3"/>
      </w:pPr>
      <w:r>
        <w:t>Congress – Solvency Advocate</w:t>
      </w:r>
    </w:p>
    <w:p w:rsidR="00645F36" w:rsidRDefault="00645F36" w:rsidP="00645F36">
      <w:pPr>
        <w:pStyle w:val="Heading4"/>
      </w:pPr>
      <w:r>
        <w:t>The United States legislative branch should establish a test of the Individuals with Disabilities in Education Act’s “least restrictive environment” standard to 1) determine if a students can be educated in classrooms with supplemental aids, and, if not 2) evaluate whether the school district has mainstreamed the student to the maximum extent possible. The United States federal government should provide school districts with the resources required to provide the physical environment deemed necessary for an inclusive learning environment.</w:t>
      </w:r>
    </w:p>
    <w:p w:rsidR="00645F36" w:rsidRPr="003C2A8B" w:rsidRDefault="00645F36" w:rsidP="00645F36">
      <w:pPr>
        <w:pStyle w:val="Heading4"/>
      </w:pPr>
      <w:r>
        <w:t>Congress can provide the tools necessary to solve segregation caused by IDEA without linking to the Courts DA</w:t>
      </w:r>
    </w:p>
    <w:p w:rsidR="00645F36" w:rsidRDefault="00645F36" w:rsidP="00645F36">
      <w:proofErr w:type="spellStart"/>
      <w:r w:rsidRPr="0052380B">
        <w:rPr>
          <w:rStyle w:val="Style13ptBold"/>
        </w:rPr>
        <w:t>Krewson</w:t>
      </w:r>
      <w:proofErr w:type="spellEnd"/>
      <w:r w:rsidRPr="0052380B">
        <w:rPr>
          <w:rStyle w:val="Style13ptBold"/>
        </w:rPr>
        <w:t xml:space="preserve"> 2016</w:t>
      </w:r>
      <w:r w:rsidRPr="0052380B">
        <w:t xml:space="preserve"> - JD Candidate 2016, U of Toledo College of Law </w:t>
      </w:r>
      <w:r>
        <w:br/>
      </w:r>
      <w:r w:rsidRPr="0052380B">
        <w:t xml:space="preserve">Trisha, "COMMENTS THE CONFLICT BETWEEN PRESERVING THE RIGHTS OF STUDENTS WITH DISABILITIES AND PROMOTING SAFE SCHOOLS - WILL THE PROCEDURAL SAFEGUARDS OF THE INDIVIDUALS WITH DISABILITIES EDUCATION ACT SURVIVE THE ERA OF SCHOOL VIOLENCE?," 47 U. </w:t>
      </w:r>
      <w:proofErr w:type="spellStart"/>
      <w:r w:rsidRPr="0052380B">
        <w:t>Tol</w:t>
      </w:r>
      <w:proofErr w:type="spellEnd"/>
      <w:r w:rsidRPr="0052380B">
        <w:t>. L. Rev. 515</w:t>
      </w:r>
    </w:p>
    <w:p w:rsidR="00645F36" w:rsidRDefault="00645F36" w:rsidP="00645F36">
      <w:r>
        <w:t>Due to public concerns surrounding school violence, Section 1415 essentially adopts a zero-tolerance provision for students with disabilities when their misconduct involves weapons, illegal drugs, or serious bodily injury</w:t>
      </w:r>
      <w:r w:rsidRPr="009F2192">
        <w:rPr>
          <w:rStyle w:val="StyleUnderline"/>
        </w:rPr>
        <w:t>. Although Congress' desire to promote safe schools is justified, Section 1415 arguably no longer comports with IDEA's central purpose of promoting access to an appropriate education for students with disabilities</w:t>
      </w:r>
      <w:r>
        <w:t>. n213 Prior to the IDEA, "courts ... took the traditional view that granted local school boards the prerogative both to deny disabled children admission to public school and the authority to set standards for student progress and continuance in school." n214 It is precisely this traditional perspective that Congress intended to prohibit by implementing the IDEA, but the ambiguous language of Section 1415(k)(1)(G)(iii) for "serious bodily injury" appears to revert back to this historical view.</w:t>
      </w:r>
    </w:p>
    <w:p w:rsidR="00645F36" w:rsidRDefault="00645F36" w:rsidP="00645F36">
      <w:r>
        <w:t>Furthermore, the Supreme Court made the following guarantee in Rowley: "Entrusting a child's education to state and local agencies does not leave the child without protection." n215 The stay-put provision and the manifestation determination are two significant procedural protections provided by the IDEA and certainly align with the Rowley Court's promise of protection. Yet, the statutory ambiguity and the broad discretion afforded to school districts in applying Section 1415(k)(1)(G)(iii) diminish the value of the Court's guarantee</w:t>
      </w:r>
      <w:r w:rsidRPr="009F2192">
        <w:rPr>
          <w:rStyle w:val="StyleUnderline"/>
        </w:rPr>
        <w:t>. The current version of the IDEA allows for unilateral and immediate removal without regard to whether the behavior manifested from the student's disability.</w:t>
      </w:r>
      <w:r>
        <w:t xml:space="preserve"> n216 </w:t>
      </w:r>
      <w:r w:rsidRPr="009F2192">
        <w:rPr>
          <w:rStyle w:val="StyleUnderline"/>
        </w:rPr>
        <w:t>This approach directly contradicts yet another prominent goal of the IDEA - educating students with disabilities in the least restrictive environment - a goal that is advanced in the disciplinary context by the statute's procedural protections, including the stay-put provision and the manifestation determination requirement</w:t>
      </w:r>
      <w:r>
        <w:t>. n217</w:t>
      </w:r>
    </w:p>
    <w:p w:rsidR="00645F36" w:rsidRDefault="00645F36" w:rsidP="00645F36">
      <w:r>
        <w:t xml:space="preserve"> [*549]  While the need for such an amendment to promote a safe school environment for all students is difficult to refute, it is evident that </w:t>
      </w:r>
      <w:r w:rsidRPr="009F2192">
        <w:rPr>
          <w:rStyle w:val="StyleUnderline"/>
        </w:rPr>
        <w:t>a conflict remains between the purpose of the IDEA and the need to maintain safety within schools</w:t>
      </w:r>
      <w:r>
        <w:t xml:space="preserve">. This controversy "is unmistakable evidence that both of these goals cannot be pursued with equal fervor." n218 As such, </w:t>
      </w:r>
      <w:r w:rsidRPr="009F2192">
        <w:rPr>
          <w:rStyle w:val="StyleUnderline"/>
        </w:rPr>
        <w:t>Congress must reach a balance between these two underlying principles in the terms of the IDEA that affect how students with disabilities are disciplined. This balance must provide for safe school environments, while not infringing upon rights afforded to students with disabilities under the IDEA</w:t>
      </w:r>
      <w:r>
        <w:t>.</w:t>
      </w:r>
    </w:p>
    <w:p w:rsidR="00645F36" w:rsidRDefault="00645F36" w:rsidP="00645F36">
      <w:r>
        <w:t xml:space="preserve">In light of the educational hurdles students with disabilities have overcome and the IDEA's efforts to resolve those problems, </w:t>
      </w:r>
      <w:r w:rsidRPr="009F2192">
        <w:rPr>
          <w:rStyle w:val="StyleUnderline"/>
        </w:rPr>
        <w:t>Congress must not provide such wide discretion to school districts, administrators, and other school officials so as to eliminate educational rights afforded to students with disabilities</w:t>
      </w:r>
      <w:r>
        <w:t xml:space="preserve">. n219 </w:t>
      </w:r>
      <w:r w:rsidRPr="009F2192">
        <w:t>This illustrates the inherent problem with the serious bodily injury prong of the Special Circumstances provision of Section 1415.</w:t>
      </w:r>
      <w:r>
        <w:t xml:space="preserve"> </w:t>
      </w:r>
      <w:r w:rsidRPr="009F2192">
        <w:rPr>
          <w:rStyle w:val="StyleUnderline"/>
        </w:rPr>
        <w:t>The need for a well-defined and unambiguous standard to determine whether school districts are permitted to unilaterally remove a student with a disability from the current educational placement for causing serious bodily injury is evident; the current standard is vague and affords too much discretion to school districts, effectively foreclosing rights generally afforded to students with disabilities and directly conflicting with Congress' attempt to remove discretion from school districts when removing students with disabilities</w:t>
      </w:r>
      <w:r>
        <w:t xml:space="preserve">. </w:t>
      </w:r>
      <w:r w:rsidRPr="009F2192">
        <w:rPr>
          <w:rStyle w:val="StyleUnderline"/>
        </w:rPr>
        <w:t xml:space="preserve">Because </w:t>
      </w:r>
      <w:r w:rsidRPr="009F2192">
        <w:t>the</w:t>
      </w:r>
      <w:r w:rsidRPr="009F2192">
        <w:rPr>
          <w:rStyle w:val="StyleUnderline"/>
        </w:rPr>
        <w:t xml:space="preserve"> IDEA now allows for unilateral removal, a procedure not generally supported by the statute or by Congress, there must be a clear standard for when such removals are authorized</w:t>
      </w:r>
      <w:r>
        <w:t>.</w:t>
      </w:r>
    </w:p>
    <w:p w:rsidR="00645F36" w:rsidRDefault="00645F36" w:rsidP="00645F36">
      <w:r>
        <w:t xml:space="preserve">Based on the history of educating students with disabilities and former exclusionary practices, it is evident that when schools have unlimited discretion, they tend to use it in discriminatory manners. n220 Thus, </w:t>
      </w:r>
      <w:r w:rsidRPr="009F2192">
        <w:rPr>
          <w:rStyle w:val="StyleUnderline"/>
        </w:rPr>
        <w:t>it is crucial to limit school</w:t>
      </w:r>
      <w:r>
        <w:t xml:space="preserve">  [*550]  </w:t>
      </w:r>
      <w:r w:rsidRPr="009F2192">
        <w:rPr>
          <w:rStyle w:val="StyleUnderline"/>
        </w:rPr>
        <w:t>districts in exercising discretion in this context so as to prohibit the possibility of discriminatory exercises of such discretion</w:t>
      </w:r>
      <w:r>
        <w:t xml:space="preserve">. Advocates for affording wider discretion to school administrators and officials in disciplining students with disabilities argue the IDEA is still serving its purpose, and because complete exclusion is no longer practiced, school districts should not be subject to strict statutory requirements regarding discipline. n221 According to those individuals, "by recognizing the overall progress of society regarding conceptions and treatment of the disabled, as well as of schools and students, the IDEA should become more flexible." n222 However, </w:t>
      </w:r>
      <w:r w:rsidRPr="009F2192">
        <w:rPr>
          <w:rStyle w:val="StyleUnderline"/>
        </w:rPr>
        <w:t>the mere fact that school violence has generated public concern does not render it necessary "to sacrifice access for the disabled in order to provide safety for all.</w:t>
      </w:r>
      <w:r>
        <w:t xml:space="preserve"> That is, </w:t>
      </w:r>
      <w:r w:rsidRPr="009F2192">
        <w:rPr>
          <w:rStyle w:val="StyleUnderline"/>
        </w:rPr>
        <w:t xml:space="preserve">schools do not require unfettered discretion in their decisions to remove dangerous disabled students in order to provide a safe learning environment." </w:t>
      </w:r>
      <w:r>
        <w:t xml:space="preserve">n223 </w:t>
      </w:r>
      <w:r w:rsidRPr="009F2192">
        <w:rPr>
          <w:rStyle w:val="StyleUnderline"/>
        </w:rPr>
        <w:t>The notion of "unfettered discretion" is precisely what the serious bodily injury prong of Section 1415 tolerates and is in direct contradiction to the underlying purposes of the IDEA envisioned by Congress.</w:t>
      </w:r>
      <w:r>
        <w:t xml:space="preserve"> n224</w:t>
      </w:r>
    </w:p>
    <w:p w:rsidR="00645F36" w:rsidRDefault="00645F36" w:rsidP="00645F36">
      <w:r>
        <w:t>One available means for implementing a clearer standard proposes mirroring the case law establishing a definition for "serious bodily injury" in the criminal law context. n225 Although criminal law generally involves issue of state law, providing each state the power to define this statutory term in its own fashion, the relevant case law illustrates similar definitions across state lines. n226  [*551]  Notably, some states provide specific examples of what constitutes a crime involving a serious bodily injury. For example, in People v. Taylor, the California Appellate Court referenced the California Penal Code, which defines "serious bodily injury" as "a serious impairment of physical condition, including, but not limited to, the following: loss of consciousness; concussion; bone fracture; protracted loss or impairment of function of any bodily member or organ; a wound requiring extensive suturing; and serious disfigurement." n227 Furthermore, and even more specifically, in State v. Sakamoto, the Supreme Court of Hawaii discussed Hawaii's approach to classifying injuries to the person based upon the degree of severity. Under the Hawaii Revised Statutes, the least severe injuries are classified as a mere "bodily injury," the most severe injuries are classified as a "serious bodily injury," and those injuries in between these two extremes are classified as "substantial bodily injury." n228 "Bodily injury" is defined as "physical pain, illness, or any impairment of physical condition." n229 A substantial bodily injury is defined by the Hawaii Revised Statutes specifically as "bodily injury that causes: (1) a major avulsion, laceration, or penetration of the skin; (2) a [chemical, electrical, friction, or scalding] burn of second degree severity; (3) a bone fracture; (4) a serious concussion; or (5) a tearing, rupture, or corrosive damage to the esophagus, viscera, or other internal organ." n230 Finally, "serious bodily injury" is defined as "bodily injury that creates a substantial risk of death or that causes serious permanent disfigurement or protracted loss or impairment of the function of any bodily member or organ." n231</w:t>
      </w:r>
    </w:p>
    <w:p w:rsidR="00645F36" w:rsidRDefault="00645F36" w:rsidP="00645F36">
      <w:r>
        <w:t>Because states lack a substantial body of case law addressing the proper implementation of Section 1415(k)(1)(G)(iii), school administrators cannot rely on precedent to determine best practices for when manifestation of a disability should result in immediate removal pursuant to Section 1415. As a result</w:t>
      </w:r>
      <w:r w:rsidRPr="009F2192">
        <w:rPr>
          <w:rStyle w:val="StyleUnderline"/>
        </w:rPr>
        <w:t>, Congress should implement a more appropriate standard, clearly identifying those acts of violence under Section 1415</w:t>
      </w:r>
      <w:r>
        <w:t xml:space="preserve">(k)(1)(G)(iii) </w:t>
      </w:r>
      <w:r w:rsidRPr="009F2192">
        <w:rPr>
          <w:rStyle w:val="StyleUnderline"/>
        </w:rPr>
        <w:t>that qualify for immediate removal without requiring a manifestation determination</w:t>
      </w:r>
      <w:r>
        <w:t>. Specifically</w:t>
      </w:r>
      <w:r w:rsidRPr="009F2192">
        <w:rPr>
          <w:rStyle w:val="StyleUnderline"/>
        </w:rPr>
        <w:t>, this Comment proposes an amendment c</w:t>
      </w:r>
      <w:r>
        <w:t xml:space="preserve">losely mirroring the standard outlined in </w:t>
      </w:r>
      <w:proofErr w:type="spellStart"/>
      <w:r w:rsidRPr="009F2192">
        <w:rPr>
          <w:rStyle w:val="StyleUnderline"/>
        </w:rPr>
        <w:t>Sakamota</w:t>
      </w:r>
      <w:proofErr w:type="spellEnd"/>
      <w:r w:rsidRPr="009F2192">
        <w:rPr>
          <w:rStyle w:val="StyleUnderline"/>
        </w:rPr>
        <w:t xml:space="preserve"> that classifies behavior as either mere bodily injury or serious bodily injury and identifies specific conduct that warrants invocation of the exception</w:t>
      </w:r>
      <w:r>
        <w:t xml:space="preserve">. n232  [*552]  </w:t>
      </w:r>
      <w:r w:rsidRPr="009F2192">
        <w:rPr>
          <w:rStyle w:val="StyleUnderline"/>
        </w:rPr>
        <w:t>The amended version of Section 1415 would include a list of specific offenses that qualify as mere bodily injury</w:t>
      </w:r>
      <w:r>
        <w:t xml:space="preserve">, such that Section 1415(k)(1)(G)(iii)'s immediate, </w:t>
      </w:r>
      <w:r w:rsidRPr="009F2192">
        <w:rPr>
          <w:rStyle w:val="StyleUnderline"/>
        </w:rPr>
        <w:t xml:space="preserve">unilateral removal power is not triggered. </w:t>
      </w:r>
      <w:r>
        <w:t>It would also include a list of specific offenses that qualify as serious bodily injury, thereby invoking the immediate, unilateral removal provision. Furthermore, after the student is immediately removed without regard to the disability, the subsequent manifestation determination hearing to decide whether the student should remain in the alternative placement for the full 45 days should impose the burden of proof on the school district to demonstrate the student's behavior qualified under Section 1415(k)(1)(G)(iii)'s newly amended standard for "serious bodily injury."</w:t>
      </w:r>
    </w:p>
    <w:p w:rsidR="00645F36" w:rsidRDefault="00645F36" w:rsidP="00645F36">
      <w:r>
        <w:t xml:space="preserve">While it is beyond the scope of this Comment to list every offense that should constitute either a mere bodily injury or a serious bodily injury, it is clear that this small but important step of ensuring less ambiguity and more clarity within the statutory language is necessary. </w:t>
      </w:r>
      <w:r w:rsidRPr="009F2192">
        <w:rPr>
          <w:rStyle w:val="StyleUnderline"/>
        </w:rPr>
        <w:t>By implementing state criminal definitions for "serious bodily injury," one uniform standard for the practical application of Section 1415(k)(1)(G)(iii) under the IDEA will provide students with disabilities the protections Congress originally intended</w:t>
      </w:r>
      <w:r>
        <w:t>.</w:t>
      </w:r>
    </w:p>
    <w:p w:rsidR="00645F36" w:rsidRDefault="00645F36" w:rsidP="00645F36">
      <w:pPr>
        <w:pStyle w:val="Heading2"/>
      </w:pPr>
      <w:r>
        <w:t xml:space="preserve">States CP </w:t>
      </w:r>
    </w:p>
    <w:p w:rsidR="00645F36" w:rsidRDefault="00645F36" w:rsidP="00645F36">
      <w:pPr>
        <w:pStyle w:val="Heading3"/>
      </w:pPr>
      <w:r>
        <w:t>1NC</w:t>
      </w:r>
    </w:p>
    <w:p w:rsidR="00645F36" w:rsidRDefault="00645F36" w:rsidP="00645F36">
      <w:pPr>
        <w:pStyle w:val="Heading4"/>
      </w:pPr>
      <w:r>
        <w:t>The fifty states and relevant territories of the United States should establish a test of the “least restrictive environment” standard to 1) determine if students with needs can be educated in classrooms with supplemental aids, and, if not 2) evaluate whether the school district has mainstreamed the student to the maximum extent possible. School districts needing additional resources should receive full state funding.</w:t>
      </w:r>
    </w:p>
    <w:p w:rsidR="00645F36" w:rsidRPr="00977ACB" w:rsidRDefault="00645F36" w:rsidP="00645F36"/>
    <w:p w:rsidR="00645F36" w:rsidRPr="00C34F10" w:rsidRDefault="00645F36" w:rsidP="00645F36">
      <w:pPr>
        <w:pStyle w:val="Heading4"/>
      </w:pPr>
      <w:r>
        <w:t>State courts empirically have been successful in eliminating educational disparities</w:t>
      </w:r>
    </w:p>
    <w:p w:rsidR="00645F36" w:rsidRPr="00C34F10" w:rsidRDefault="00645F36" w:rsidP="00645F36">
      <w:proofErr w:type="spellStart"/>
      <w:r w:rsidRPr="00C34F10">
        <w:rPr>
          <w:rStyle w:val="Style13ptBold"/>
        </w:rPr>
        <w:t>Lipshutz</w:t>
      </w:r>
      <w:proofErr w:type="spellEnd"/>
      <w:r w:rsidRPr="00C34F10">
        <w:rPr>
          <w:rStyle w:val="Style13ptBold"/>
        </w:rPr>
        <w:t xml:space="preserve"> 14 –</w:t>
      </w:r>
      <w:r>
        <w:t xml:space="preserve"> Attorney, JD from Stanford University, class action law suits and principal trial attorneys representing the nine student plaintiffs challenging California education laws dealing with tenure, dismissal and seniority in Vergara v. California</w:t>
      </w:r>
      <w:r>
        <w:br/>
        <w:t>Joshua, “The Legal Road Map to Better Public Schools,” July 8, 2014, https://www.wsj.com/articles/joshua-lipshutz-the-legal-road-map-to-reform-public-schools-1404861536</w:t>
      </w:r>
    </w:p>
    <w:p w:rsidR="00645F36" w:rsidRPr="00954069" w:rsidRDefault="00645F36" w:rsidP="00645F36">
      <w:pPr>
        <w:rPr>
          <w:sz w:val="16"/>
        </w:rPr>
      </w:pPr>
      <w:r w:rsidRPr="00694AD0">
        <w:rPr>
          <w:rStyle w:val="StyleUnderline"/>
        </w:rPr>
        <w:t xml:space="preserve">Courts in the U.S. have a long tradition of protecting the educational rights of students. Although education is typically a legislative matter, </w:t>
      </w:r>
      <w:r w:rsidRPr="00694AD0">
        <w:rPr>
          <w:rStyle w:val="Emphasis"/>
        </w:rPr>
        <w:t>courts have stood as bulwarks against egregious and inequitable policies that harm students</w:t>
      </w:r>
      <w:r w:rsidRPr="00694AD0">
        <w:rPr>
          <w:rStyle w:val="StyleUnderline"/>
        </w:rPr>
        <w:t>.</w:t>
      </w:r>
      <w:r w:rsidRPr="005F3782">
        <w:rPr>
          <w:sz w:val="16"/>
        </w:rPr>
        <w:t xml:space="preserve"> The most notable example is Brown v. Board of Education (1954), when the Supreme Court struck down racial segregation in schools as a violation of constitutional rights. </w:t>
      </w:r>
      <w:r w:rsidRPr="00600EB7">
        <w:rPr>
          <w:rStyle w:val="StyleUnderline"/>
        </w:rPr>
        <w:t xml:space="preserve">But less famous decisions in </w:t>
      </w:r>
      <w:r w:rsidRPr="00600EB7">
        <w:rPr>
          <w:rStyle w:val="Emphasis"/>
        </w:rPr>
        <w:t xml:space="preserve">state courts have played a crucial role in ensuring that all children </w:t>
      </w:r>
      <w:r w:rsidRPr="00600EB7">
        <w:rPr>
          <w:rStyle w:val="StyleUnderline"/>
        </w:rPr>
        <w:t xml:space="preserve">-- regardless of race, ethnicity or wealth -- </w:t>
      </w:r>
      <w:r w:rsidRPr="00600EB7">
        <w:rPr>
          <w:rStyle w:val="Emphasis"/>
        </w:rPr>
        <w:t>have access to the educational opportunities they are guaranteed under state constitutions.</w:t>
      </w:r>
      <w:r>
        <w:rPr>
          <w:rStyle w:val="Emphasis"/>
        </w:rPr>
        <w:t xml:space="preserve"> </w:t>
      </w:r>
      <w:r w:rsidRPr="005F3782">
        <w:rPr>
          <w:sz w:val="16"/>
        </w:rPr>
        <w:t xml:space="preserve">The role of courts is critical because children have no seat at the legislative table. They cannot vote or lobby and have no union representing their interests. Their very ability to participate in democracy as adults and be successful members of society depends in large part on education. </w:t>
      </w:r>
      <w:r w:rsidRPr="00600EB7">
        <w:rPr>
          <w:rStyle w:val="StyleUnderline"/>
        </w:rPr>
        <w:t>As the California Supreme Court has described</w:t>
      </w:r>
      <w:r w:rsidRPr="005F3782">
        <w:rPr>
          <w:sz w:val="16"/>
        </w:rPr>
        <w:t xml:space="preserve"> in Serrano v. Priest (1971) and other cases, </w:t>
      </w:r>
      <w:r w:rsidRPr="00600EB7">
        <w:rPr>
          <w:rStyle w:val="StyleUnderline"/>
        </w:rPr>
        <w:t xml:space="preserve">education serves a "distinctive and priceless function," and "unequal education . . . leads to unequal job opportunities, disparate income, and </w:t>
      </w:r>
      <w:r w:rsidRPr="00600EB7">
        <w:rPr>
          <w:rStyle w:val="Emphasis"/>
        </w:rPr>
        <w:t>handicapped ability</w:t>
      </w:r>
      <w:r w:rsidRPr="00600EB7">
        <w:rPr>
          <w:rStyle w:val="StyleUnderline"/>
        </w:rPr>
        <w:t xml:space="preserve"> to participate in the social, cultural, and political activity of our society." </w:t>
      </w:r>
      <w:r w:rsidRPr="005F3782">
        <w:rPr>
          <w:sz w:val="16"/>
        </w:rPr>
        <w:t xml:space="preserve">Education, the court found in Serrano, is even more important for children from less-advantaged backgrounds, serving as "the bright hope for entry of the poor and oppressed into the mainstream of American society." </w:t>
      </w:r>
      <w:r w:rsidRPr="00D13245">
        <w:rPr>
          <w:rStyle w:val="StyleUnderline"/>
        </w:rPr>
        <w:t xml:space="preserve">In most education-related constitutional cases, however, </w:t>
      </w:r>
      <w:r w:rsidRPr="00D13245">
        <w:rPr>
          <w:rStyle w:val="Emphasis"/>
        </w:rPr>
        <w:t>state courts have focused on</w:t>
      </w:r>
      <w:r w:rsidRPr="00D13245">
        <w:rPr>
          <w:rStyle w:val="StyleUnderline"/>
        </w:rPr>
        <w:t xml:space="preserve"> a very limited set of concerns -- usually, </w:t>
      </w:r>
      <w:r w:rsidRPr="00D13245">
        <w:rPr>
          <w:rStyle w:val="Emphasis"/>
        </w:rPr>
        <w:t>disparities in educational inputs</w:t>
      </w:r>
      <w:r w:rsidRPr="00D13245">
        <w:rPr>
          <w:rStyle w:val="StyleUnderline"/>
        </w:rPr>
        <w:t xml:space="preserve"> that are obvious and easy to measure, like funding and time in school.</w:t>
      </w:r>
      <w:r w:rsidRPr="005F3782">
        <w:rPr>
          <w:sz w:val="16"/>
        </w:rPr>
        <w:t xml:space="preserve"> But the easiest inputs to measure are not necessarily those that matter most to student learning. Achieving equality in funding or in the number of school days does not always improve education quality. That is why last month's landmark Vergara v. California ruling is so important for reforming failing public schools. Vergara was brought by nine public-school students who argued that tenure and other teacher job protections undermined the quality of their education. On June 10, following a two-month bench trial with 51 witnesses, Los Angeles Superior Court Judge Rolf M. </w:t>
      </w:r>
      <w:proofErr w:type="spellStart"/>
      <w:r w:rsidRPr="005F3782">
        <w:rPr>
          <w:sz w:val="16"/>
        </w:rPr>
        <w:t>Treu</w:t>
      </w:r>
      <w:proofErr w:type="spellEnd"/>
      <w:r w:rsidRPr="005F3782">
        <w:rPr>
          <w:sz w:val="16"/>
        </w:rPr>
        <w:t xml:space="preserve"> found that California's education statutes -- specifically its policies on teacher tenure, dismissal and layoffs -- cause vast disparities in teacher quality that result in equally vast disparities in educational outcomes. This, the court ruled, violates the equal protection clause of the state's constitution. "</w:t>
      </w:r>
      <w:r w:rsidRPr="00495BCF">
        <w:rPr>
          <w:rStyle w:val="StyleUnderline"/>
        </w:rPr>
        <w:t>Substantial evidence presented makes it clear to this court that the challenged statutes disproportionately affect poor and/or minority students</w:t>
      </w:r>
      <w:r w:rsidRPr="005F3782">
        <w:rPr>
          <w:sz w:val="16"/>
        </w:rPr>
        <w:t xml:space="preserve">," Judge </w:t>
      </w:r>
      <w:proofErr w:type="spellStart"/>
      <w:r w:rsidRPr="005F3782">
        <w:rPr>
          <w:sz w:val="16"/>
        </w:rPr>
        <w:t>Treu</w:t>
      </w:r>
      <w:proofErr w:type="spellEnd"/>
      <w:r w:rsidRPr="005F3782">
        <w:rPr>
          <w:sz w:val="16"/>
        </w:rPr>
        <w:t xml:space="preserve"> wrote. "</w:t>
      </w:r>
      <w:r w:rsidRPr="00495BCF">
        <w:rPr>
          <w:rStyle w:val="StyleUnderline"/>
        </w:rPr>
        <w:t>The evidence is compelling. Indeed, it shocks the conscience</w:t>
      </w:r>
      <w:r w:rsidRPr="005F3782">
        <w:rPr>
          <w:sz w:val="16"/>
        </w:rPr>
        <w:t xml:space="preserve">." Vergara provides </w:t>
      </w:r>
      <w:r w:rsidRPr="00495BCF">
        <w:rPr>
          <w:rStyle w:val="StyleUnderline"/>
        </w:rPr>
        <w:t>a road map for future education litigation in other states, including two New York cases that are already moving forward. As such litigation progresses, it is important that it focus on three critical parameters</w:t>
      </w:r>
      <w:r w:rsidRPr="005F3782">
        <w:rPr>
          <w:sz w:val="16"/>
        </w:rPr>
        <w:t>. First</w:t>
      </w:r>
      <w:r w:rsidRPr="00BD656F">
        <w:rPr>
          <w:rStyle w:val="Emphasis"/>
        </w:rPr>
        <w:t>, courts should focus on inputs that are strongly correlated with student success</w:t>
      </w:r>
      <w:r w:rsidRPr="00BD656F">
        <w:rPr>
          <w:rStyle w:val="StyleUnderline"/>
        </w:rPr>
        <w:t>, such as the quality of teachers and administrators.</w:t>
      </w:r>
      <w:r w:rsidRPr="005F3782">
        <w:rPr>
          <w:sz w:val="16"/>
        </w:rPr>
        <w:t xml:space="preserve"> Every witness in Vergara, on both sides, agreed that teacher quality is the most important in-school determinant of student outcomes. Yet data from Los Angeles Unified School District showed that African-American and Latino students are, respectively, 43% and 68% more likely than white students to be taught by teachers in the bottom 5% of the quality distribution. Second</w:t>
      </w:r>
      <w:r w:rsidRPr="00BD656F">
        <w:rPr>
          <w:rStyle w:val="StyleUnderline"/>
        </w:rPr>
        <w:t>, courts should scrutinize the equality of educational outcomes, using test scores, literacy rates, graduation rates, college-attendance rates and other direct measures of student learning, rather than focus only on inputs</w:t>
      </w:r>
      <w:r w:rsidRPr="005F3782">
        <w:rPr>
          <w:sz w:val="16"/>
        </w:rPr>
        <w:t xml:space="preserve">. These measurements have become feasible due to the improved availability of student data and modern statistical techniques. When Dr. Thomas Kane, a Harvard researcher who led the Gates Foundation's Measures of Effective Teaching project, examined student outcomes in California for the Vergara litigation, he found that students assigned to bottom-5% teachers are being deprived of nine or more months of learning every year compared with students assigned to average teachers. That is a far larger disparity than researchers have found in other states. It is also direct evidence of irreparable harm that leaves students less likely to attend college and reduces their expected lifetime earnings. Third, as Judge </w:t>
      </w:r>
      <w:proofErr w:type="spellStart"/>
      <w:r w:rsidRPr="005F3782">
        <w:rPr>
          <w:sz w:val="16"/>
        </w:rPr>
        <w:t>Treu</w:t>
      </w:r>
      <w:proofErr w:type="spellEnd"/>
      <w:r w:rsidRPr="005F3782">
        <w:rPr>
          <w:sz w:val="16"/>
        </w:rPr>
        <w:t xml:space="preserve"> explained in Vergara, </w:t>
      </w:r>
      <w:r w:rsidRPr="00E141FA">
        <w:rPr>
          <w:rStyle w:val="StyleUnderline"/>
        </w:rPr>
        <w:t xml:space="preserve">courts must address "the quality of the educational experience," not just the "lack of equality of education." </w:t>
      </w:r>
      <w:r w:rsidRPr="00E141FA">
        <w:rPr>
          <w:rStyle w:val="Emphasis"/>
        </w:rPr>
        <w:t>If a state's educational system is not meeting the basic needs of students, courts must intervene</w:t>
      </w:r>
      <w:r w:rsidRPr="00E141FA">
        <w:rPr>
          <w:rStyle w:val="StyleUnderline"/>
        </w:rPr>
        <w:t xml:space="preserve"> even if all children are receiving an equally bad education.</w:t>
      </w:r>
      <w:r>
        <w:rPr>
          <w:rStyle w:val="StyleUnderline"/>
        </w:rPr>
        <w:t xml:space="preserve"> </w:t>
      </w:r>
      <w:r w:rsidRPr="005F3782">
        <w:rPr>
          <w:sz w:val="16"/>
        </w:rPr>
        <w:t xml:space="preserve">In the past, courts have been reluctant to address matters of educational quality because they lack the institutional understanding to establish minimum-quality thresholds. Today, however, with </w:t>
      </w:r>
      <w:r w:rsidRPr="00E141FA">
        <w:rPr>
          <w:rStyle w:val="StyleUnderline"/>
        </w:rPr>
        <w:t>the U.S. Department of Education's Race to the Top and Common Core Standards Initiatives, as well as comparable state programs, courts can simply apply the minimum learning goals established through those programs. To give but one example of a quality threshold that courts can apply, the Federal Register now contains regulations defining "effective teacher" and "effective principal."</w:t>
      </w:r>
      <w:r>
        <w:rPr>
          <w:rStyle w:val="StyleUnderline"/>
        </w:rPr>
        <w:t xml:space="preserve"> </w:t>
      </w:r>
      <w:r w:rsidRPr="005F3782">
        <w:rPr>
          <w:rStyle w:val="StyleUnderline"/>
        </w:rPr>
        <w:t xml:space="preserve">This three-pronged approach will let </w:t>
      </w:r>
      <w:r w:rsidRPr="005F3782">
        <w:rPr>
          <w:rStyle w:val="Emphasis"/>
        </w:rPr>
        <w:t>courts identify pernicious state laws</w:t>
      </w:r>
      <w:r w:rsidRPr="005F3782">
        <w:rPr>
          <w:rStyle w:val="StyleUnderline"/>
        </w:rPr>
        <w:t xml:space="preserve">, school-district policies, and collective-bargaining provisions that are hindering academic progress and violating the right of students to a quality education. </w:t>
      </w:r>
      <w:r w:rsidRPr="005F3782">
        <w:rPr>
          <w:rStyle w:val="Emphasis"/>
        </w:rPr>
        <w:t>Once those educational barriers are identified, they can be eliminated through judicial action</w:t>
      </w:r>
      <w:r w:rsidRPr="005F3782">
        <w:rPr>
          <w:rStyle w:val="StyleUnderline"/>
        </w:rPr>
        <w:t xml:space="preserve"> -- exactly what courts are supposed to do in our system of checks and balances, and exactly what the court did in Vergara v. California.</w:t>
      </w:r>
    </w:p>
    <w:p w:rsidR="00645F36" w:rsidRDefault="00645F36" w:rsidP="00645F36">
      <w:pPr>
        <w:pStyle w:val="Heading4"/>
      </w:pPr>
      <w:r>
        <w:t>Highest level state educational agency’s enforcement of IDEA insures effective monitoring and that all students are provided FAPE</w:t>
      </w:r>
    </w:p>
    <w:p w:rsidR="00645F36" w:rsidRDefault="00645F36" w:rsidP="00645F36">
      <w:proofErr w:type="spellStart"/>
      <w:r w:rsidRPr="00B340BF">
        <w:rPr>
          <w:rStyle w:val="Style13ptBold"/>
        </w:rPr>
        <w:t>Lueker</w:t>
      </w:r>
      <w:proofErr w:type="spellEnd"/>
      <w:r w:rsidRPr="00B340BF">
        <w:rPr>
          <w:rStyle w:val="Style13ptBold"/>
        </w:rPr>
        <w:t xml:space="preserve"> 2016 -</w:t>
      </w:r>
      <w:r>
        <w:t xml:space="preserve"> JD Candidate, U of Iowa College of Law</w:t>
      </w:r>
      <w:r>
        <w:br/>
        <w:t>Jordyn, "Who's in Charge Here? The Lost Connection Between IDEA Requirements and Local Implementation," 18 J. Gender Race &amp; Just. 477</w:t>
      </w:r>
    </w:p>
    <w:p w:rsidR="00645F36" w:rsidRPr="008F63F5" w:rsidRDefault="00645F36" w:rsidP="00645F36">
      <w:r>
        <w:t>*SEA=state educational agency, FAPE=free appropriate public education, LEA=local educational agency</w:t>
      </w:r>
    </w:p>
    <w:p w:rsidR="00645F36" w:rsidRDefault="00645F36" w:rsidP="00645F36">
      <w:pPr>
        <w:rPr>
          <w:rStyle w:val="StyleUnderline"/>
        </w:rPr>
      </w:pPr>
      <w:r w:rsidRPr="0050527F">
        <w:rPr>
          <w:sz w:val="16"/>
        </w:rPr>
        <w:t xml:space="preserve">D. How can States Ensure the Requirements of IDEA Are Being Met? As demonstrated by caselaw, the current catastrophe at the Iowa Juvenile Home and other </w:t>
      </w:r>
      <w:r w:rsidRPr="007D2BD8">
        <w:rPr>
          <w:rStyle w:val="StyleUnderline"/>
        </w:rPr>
        <w:t xml:space="preserve">recent failures of IDEA procedural safeguards show that it is </w:t>
      </w:r>
      <w:r w:rsidRPr="00781186">
        <w:rPr>
          <w:rStyle w:val="Emphasis"/>
        </w:rPr>
        <w:t>far too easy for educational agencies to neglect their legal duties under IDEA</w:t>
      </w:r>
      <w:r w:rsidRPr="00164403">
        <w:rPr>
          <w:rStyle w:val="StyleUnderline"/>
        </w:rPr>
        <w:t>. The people who suffer are the students with physical, behavioral, and emotional disabilities</w:t>
      </w:r>
      <w:r w:rsidRPr="0050527F">
        <w:rPr>
          <w:sz w:val="16"/>
        </w:rPr>
        <w:t xml:space="preserve">: the very group who is to be protected by those agencies. </w:t>
      </w:r>
      <w:r w:rsidRPr="00164403">
        <w:rPr>
          <w:rStyle w:val="StyleUnderline"/>
        </w:rPr>
        <w:t xml:space="preserve">State and federal legislation make it clear that students with disabilities are the ones who </w:t>
      </w:r>
      <w:r w:rsidRPr="0050527F">
        <w:rPr>
          <w:rStyle w:val="StyleUnderline"/>
        </w:rPr>
        <w:t>need state protection</w:t>
      </w:r>
      <w:r w:rsidRPr="0050527F">
        <w:rPr>
          <w:sz w:val="16"/>
        </w:rPr>
        <w:t xml:space="preserve">, so the failures occurring across the United States and at levels shown by the Iowa Juvenile Home are truly stunning. 1. Both State and Local Agencies Have Duties and Responsibilities Under IDEA </w:t>
      </w:r>
      <w:proofErr w:type="spellStart"/>
      <w:r w:rsidRPr="00164403">
        <w:rPr>
          <w:rStyle w:val="StyleUnderline"/>
        </w:rPr>
        <w:t>IDEA</w:t>
      </w:r>
      <w:proofErr w:type="spellEnd"/>
      <w:r w:rsidRPr="00164403">
        <w:rPr>
          <w:rStyle w:val="StyleUnderline"/>
        </w:rPr>
        <w:t xml:space="preserve"> gives responsibility to both local educational agencies and state educational agencies</w:t>
      </w:r>
      <w:r w:rsidRPr="0050527F">
        <w:rPr>
          <w:sz w:val="16"/>
        </w:rPr>
        <w:t>. n174 These agencies must remain diligent in their duties to serve students with disabilities.</w:t>
      </w:r>
      <w:r w:rsidRPr="00124F77">
        <w:rPr>
          <w:rStyle w:val="StyleUnderline"/>
        </w:rPr>
        <w:t xml:space="preserve"> Ultimately, it is the </w:t>
      </w:r>
      <w:r w:rsidRPr="00927E8C">
        <w:rPr>
          <w:rStyle w:val="StyleUnderline"/>
        </w:rPr>
        <w:t>responsibility of the "Chief Executive Officer of a state or designee" of state agencies to ensure</w:t>
      </w:r>
      <w:r w:rsidRPr="00124F77">
        <w:rPr>
          <w:rStyle w:val="StyleUnderline"/>
        </w:rPr>
        <w:t xml:space="preserve"> that state agencies are prepared to serve the needs of students with disabilities</w:t>
      </w:r>
      <w:r w:rsidRPr="0050527F">
        <w:rPr>
          <w:sz w:val="16"/>
        </w:rPr>
        <w:t xml:space="preserve">. n175 In Iowa, Governor </w:t>
      </w:r>
      <w:proofErr w:type="spellStart"/>
      <w:r w:rsidRPr="0050527F">
        <w:rPr>
          <w:sz w:val="16"/>
        </w:rPr>
        <w:t>Branstad</w:t>
      </w:r>
      <w:proofErr w:type="spellEnd"/>
      <w:r w:rsidRPr="0050527F">
        <w:rPr>
          <w:sz w:val="16"/>
        </w:rPr>
        <w:t xml:space="preserve"> occupies this position. 2. Special Education Teachers Must Be Informed of Current Special Education Laws Teachers must also stay informed of the laws regarding their profession. Congress reauthorizes IDEA every four to five years, n176 so it is crucial that special education professionals stay apprised of new developments in the law. n177 Teachers can request that the local educational agency provide updates and specific mandates regarding current education law. "</w:t>
      </w:r>
      <w:r w:rsidRPr="00BD556C">
        <w:rPr>
          <w:rStyle w:val="StyleUnderline"/>
        </w:rPr>
        <w:t>Federal and state laws exert a significant influence on special education programs. Although special education administrators are most directly responsible for ensuring that special education programs ... meet legal requirements, it is also very important that teachers understand their important roles with respect to these laws</w:t>
      </w:r>
      <w:r w:rsidRPr="0050527F">
        <w:rPr>
          <w:sz w:val="16"/>
        </w:rPr>
        <w:t xml:space="preserve">." n178 [*496] Teachers are in the classroom with students with disabilities every day, and can most easily see if a child's educational needs are being met. </w:t>
      </w:r>
      <w:r w:rsidRPr="00BD556C">
        <w:rPr>
          <w:rStyle w:val="StyleUnderline"/>
        </w:rPr>
        <w:t>Teachers are, or should be, intimately knowledgeable about a child's IEP</w:t>
      </w:r>
      <w:r w:rsidRPr="0050527F">
        <w:rPr>
          <w:sz w:val="16"/>
        </w:rPr>
        <w:t xml:space="preserve">, as they assist in its development. They have the best view of how a child is progressing through the education system because they are with the child every day. If teachers stay informed about the legal requirements of special education, they will be better armed as advocates for their students and can help districts comply with IDEA because they will know what to watch for and how to initiate resolutions if needed. 3. Proactive Is Better than Reactive Rather than waiting for a disability to appear, </w:t>
      </w:r>
      <w:r w:rsidRPr="00BD556C">
        <w:rPr>
          <w:rStyle w:val="StyleUnderline"/>
        </w:rPr>
        <w:t xml:space="preserve">states should focus on early intervention: "a continued challenge driven by the </w:t>
      </w:r>
      <w:r w:rsidRPr="0078455F">
        <w:rPr>
          <w:rStyle w:val="Emphasis"/>
        </w:rPr>
        <w:t>current federal [education] statutes and regulations is the reliance on a "wait-fail'</w:t>
      </w:r>
      <w:r w:rsidRPr="00BD556C">
        <w:rPr>
          <w:rStyle w:val="StyleUnderline"/>
        </w:rPr>
        <w:t xml:space="preserve"> model to gain access to specialized instruction, while research continues to point to the need to intervene as soon as risk is evident." </w:t>
      </w:r>
      <w:r w:rsidRPr="0050527F">
        <w:rPr>
          <w:sz w:val="16"/>
        </w:rPr>
        <w:t xml:space="preserve">n179 By identifying students with disabilities early in their educational journeys, </w:t>
      </w:r>
      <w:r w:rsidRPr="0078455F">
        <w:rPr>
          <w:rStyle w:val="Emphasis"/>
        </w:rPr>
        <w:t>states can most easily follow their education and make sure they are receiving services in line with IDEA</w:t>
      </w:r>
      <w:r w:rsidRPr="0078455F">
        <w:rPr>
          <w:rStyle w:val="StyleUnderline"/>
        </w:rPr>
        <w:t>. There would be a smaller chance for a child to fall so far behind that a FAPE becomes impossible or ineffective</w:t>
      </w:r>
      <w:r w:rsidRPr="0050527F">
        <w:rPr>
          <w:sz w:val="16"/>
        </w:rPr>
        <w:t xml:space="preserve">. 4. Public Involvement Can Help Ensure Compliance when Actions of Agencies Are Transparent Keeping the public informed about public education is also key to ensuring compliance with federal and state education laws. </w:t>
      </w:r>
      <w:r w:rsidRPr="00C317A0">
        <w:rPr>
          <w:rStyle w:val="StyleUnderline"/>
        </w:rPr>
        <w:t>An informed public may keep educators and administrators accountable, so that violations of IDEA and other educational laws will be more easily detected and brought to light</w:t>
      </w:r>
      <w:r w:rsidRPr="0050527F">
        <w:rPr>
          <w:sz w:val="16"/>
        </w:rPr>
        <w:t xml:space="preserve">. The public might be able to initiate procedural safeguard remedies via the media or intervention if it sees a violation. An Iowa Senator encouraged the state of Iowa to allow the state's legislative leaders to decide the future of the Iowa Juvenile Home, rather than the governor outside of the public eye. n180 The task force's recommendations should also be publicly discussed, and the Home's implementation of the recommendations should be shared with the public. 5. The State Educational Agency has Ultimate Responsibility to Make Sure State is in Compliance with IDEA Ultimately, </w:t>
      </w:r>
      <w:r w:rsidRPr="00C317A0">
        <w:rPr>
          <w:rStyle w:val="StyleUnderline"/>
        </w:rPr>
        <w:t xml:space="preserve">the responsibility should lie with the state educational agency, or the </w:t>
      </w:r>
      <w:r w:rsidRPr="00C317A0">
        <w:rPr>
          <w:rStyle w:val="Emphasis"/>
        </w:rPr>
        <w:t xml:space="preserve">state department of </w:t>
      </w:r>
      <w:r w:rsidRPr="00C317A0">
        <w:rPr>
          <w:rStyle w:val="StyleUnderline"/>
        </w:rPr>
        <w:t>education. The Federal Department of Education is responsible for maintaining the IDEA informational website and creating the</w:t>
      </w:r>
      <w:r w:rsidRPr="0050527F">
        <w:rPr>
          <w:sz w:val="16"/>
        </w:rPr>
        <w:t xml:space="preserve"> [*497</w:t>
      </w:r>
      <w:r w:rsidRPr="00C317A0">
        <w:rPr>
          <w:rStyle w:val="StyleUnderline"/>
        </w:rPr>
        <w:t>]</w:t>
      </w:r>
      <w:r>
        <w:rPr>
          <w:rStyle w:val="StyleUnderline"/>
        </w:rPr>
        <w:t xml:space="preserve"> </w:t>
      </w:r>
      <w:r w:rsidRPr="00C317A0">
        <w:rPr>
          <w:rStyle w:val="StyleUnderline"/>
        </w:rPr>
        <w:t>guidelines of the law</w:t>
      </w:r>
      <w:r w:rsidRPr="0050527F">
        <w:rPr>
          <w:sz w:val="16"/>
        </w:rPr>
        <w:t xml:space="preserve">. n181 </w:t>
      </w:r>
      <w:r w:rsidRPr="00C317A0">
        <w:rPr>
          <w:rStyle w:val="StyleUnderline"/>
        </w:rPr>
        <w:t xml:space="preserve">However, as demonstrated by the Gadsby court and the Iowa Department of Education, </w:t>
      </w:r>
      <w:r w:rsidRPr="00C317A0">
        <w:rPr>
          <w:rStyle w:val="Emphasis"/>
        </w:rPr>
        <w:t>the SEA is ultimately responsible for ensuring compliance with the requirements of IDEA</w:t>
      </w:r>
      <w:r w:rsidRPr="00C317A0">
        <w:rPr>
          <w:rStyle w:val="StyleUnderline"/>
        </w:rPr>
        <w:t xml:space="preserve"> via the receipt of federal funding.</w:t>
      </w:r>
      <w:r w:rsidRPr="0050527F">
        <w:rPr>
          <w:sz w:val="16"/>
        </w:rPr>
        <w:t xml:space="preserve"> n182 In support of this assigned responsibility is the court in Beth V., which reversed summary judgment for the state department of education, over its objections that the department was not actually responsible for all the IDEA violations claimed by the plaintiffs. n183 IV. Conclusion </w:t>
      </w:r>
      <w:r w:rsidRPr="00570AA2">
        <w:rPr>
          <w:rStyle w:val="StyleUnderline"/>
        </w:rPr>
        <w:t>Because education is primarily left to the states,</w:t>
      </w:r>
      <w:r w:rsidRPr="00B340BF">
        <w:rPr>
          <w:rStyle w:val="Emphasis"/>
        </w:rPr>
        <w:t xml:space="preserve"> holding the highest state educational agency liable for IDEA violations offers the simplest approach for procedural safeguards to work effectively.</w:t>
      </w:r>
      <w:r w:rsidRPr="0050527F">
        <w:rPr>
          <w:sz w:val="16"/>
        </w:rPr>
        <w:t xml:space="preserve"> </w:t>
      </w:r>
      <w:r w:rsidRPr="00570AA2">
        <w:rPr>
          <w:rStyle w:val="StyleUnderline"/>
        </w:rPr>
        <w:t xml:space="preserve">These agencies are responsible for developing the strategies and procedures for complying with federal education laws, </w:t>
      </w:r>
      <w:r w:rsidRPr="0050527F">
        <w:rPr>
          <w:sz w:val="16"/>
        </w:rPr>
        <w:t>n184</w:t>
      </w:r>
      <w:r w:rsidRPr="00570AA2">
        <w:rPr>
          <w:rStyle w:val="StyleUnderline"/>
        </w:rPr>
        <w:t xml:space="preserve"> and as such, occupy the best position to monitor local educational agencies for compliance.</w:t>
      </w:r>
      <w:r>
        <w:rPr>
          <w:rStyle w:val="StyleUnderline"/>
        </w:rPr>
        <w:t xml:space="preserve"> </w:t>
      </w:r>
      <w:r w:rsidRPr="0050527F">
        <w:rPr>
          <w:sz w:val="16"/>
        </w:rPr>
        <w:t xml:space="preserve">A. State Educational Agencies Are in the Best Position to Ensure Compliance with Requirements of IDEA </w:t>
      </w:r>
      <w:r w:rsidRPr="00570AA2">
        <w:rPr>
          <w:rStyle w:val="StyleUnderline"/>
        </w:rPr>
        <w:t>Because states accept IDEA funding</w:t>
      </w:r>
      <w:r w:rsidRPr="0050527F">
        <w:rPr>
          <w:sz w:val="16"/>
        </w:rPr>
        <w:t xml:space="preserve"> and are ultimately held responsible for compliance, n185 </w:t>
      </w:r>
      <w:r w:rsidRPr="00570AA2">
        <w:rPr>
          <w:rStyle w:val="StyleUnderline"/>
        </w:rPr>
        <w:t xml:space="preserve">they </w:t>
      </w:r>
      <w:r w:rsidRPr="00570AA2">
        <w:rPr>
          <w:rStyle w:val="Emphasis"/>
        </w:rPr>
        <w:t>should be the entity responsible for monitoring local educational agencies</w:t>
      </w:r>
      <w:r w:rsidRPr="00570AA2">
        <w:rPr>
          <w:rStyle w:val="StyleUnderline"/>
        </w:rPr>
        <w:t xml:space="preserve">. States have </w:t>
      </w:r>
      <w:r w:rsidRPr="00570AA2">
        <w:rPr>
          <w:rStyle w:val="Emphasis"/>
        </w:rPr>
        <w:t>greater resources than LEAs and have the ability to monitor and work with LEAs across the state</w:t>
      </w:r>
      <w:r w:rsidRPr="0050527F">
        <w:rPr>
          <w:sz w:val="16"/>
        </w:rPr>
        <w:t xml:space="preserve">. n186 The SEA should have umbrella responsibility for all local educational agencies: The state agencies provide the coverage to monitor IDEA compliance, and thus encompass the actions of the LEAs below them. </w:t>
      </w:r>
      <w:r w:rsidRPr="00406173">
        <w:rPr>
          <w:rStyle w:val="StyleUnderline"/>
        </w:rPr>
        <w:t>This kind of coverage will serve to increase efficiency by placing responsibility on the agency with the greatest resources and ability to monitor.</w:t>
      </w:r>
      <w:r w:rsidRPr="0050527F">
        <w:rPr>
          <w:sz w:val="16"/>
        </w:rPr>
        <w:t xml:space="preserve"> The LEAs and classroom teachers are truly responsible for providing a FAPE for children with disabilities. </w:t>
      </w:r>
      <w:r w:rsidRPr="00406173">
        <w:rPr>
          <w:rStyle w:val="StyleUnderline"/>
        </w:rPr>
        <w:t xml:space="preserve">But </w:t>
      </w:r>
      <w:r w:rsidRPr="00406173">
        <w:rPr>
          <w:rStyle w:val="Emphasis"/>
        </w:rPr>
        <w:t>when it comes to compliance with federal law, the states are the entities that should be responsible</w:t>
      </w:r>
      <w:r w:rsidRPr="0050527F">
        <w:rPr>
          <w:sz w:val="16"/>
        </w:rPr>
        <w:t xml:space="preserve">. They are, after all, the entity that receives IDEA funding. n187 Furthermore, </w:t>
      </w:r>
      <w:r w:rsidRPr="00406173">
        <w:rPr>
          <w:rStyle w:val="StyleUnderline"/>
        </w:rPr>
        <w:t>keeping states accountable for the path of education for students with disabilities would serve to maximize parental involvement in their children's education because of a state's ability to monitor and shape public education.</w:t>
      </w:r>
      <w:r w:rsidRPr="0050527F">
        <w:rPr>
          <w:sz w:val="16"/>
        </w:rPr>
        <w:t xml:space="preserve"> </w:t>
      </w:r>
      <w:r w:rsidRPr="00406173">
        <w:rPr>
          <w:rStyle w:val="StyleUnderline"/>
        </w:rPr>
        <w:t xml:space="preserve">Holding the highest </w:t>
      </w:r>
      <w:r w:rsidRPr="00123B87">
        <w:rPr>
          <w:rStyle w:val="Emphasis"/>
        </w:rPr>
        <w:t xml:space="preserve">state agency responsible would also ensure consistency </w:t>
      </w:r>
      <w:r w:rsidRPr="00406173">
        <w:rPr>
          <w:rStyle w:val="StyleUnderline"/>
        </w:rPr>
        <w:t>within states for compliance with IDEA.</w:t>
      </w:r>
      <w:r w:rsidRPr="0050527F">
        <w:rPr>
          <w:sz w:val="16"/>
        </w:rPr>
        <w:t xml:space="preserve"> States can require districts to provide [*498] comparable educational experiences for children in all districts within a state. </w:t>
      </w:r>
      <w:r w:rsidRPr="00123B87">
        <w:rPr>
          <w:rStyle w:val="StyleUnderline"/>
        </w:rPr>
        <w:t>While local educational agencies are in the best position to monitor individual students and are the ones who are implementing the free and appropriate education to students with disabilities, the SEAs are best situated to monitor the overall impact and effectiveness of IDEA implementation across the state and certify that all of the state's students are receiving their right to a FAPE.</w:t>
      </w:r>
      <w:r w:rsidRPr="0050527F">
        <w:rPr>
          <w:sz w:val="16"/>
        </w:rPr>
        <w:t xml:space="preserve"> B. Local Educational Agencies Must Also Stay Diligent to Continue to Receive IDEA Funding It is important to remember, however, that IDEA is a federal grant program as well as a law, and if the local educational agency fails to comply with the requirements of IDEA, the state will lose its funding under IDEA. n188 While the state educational agency should be ultimately responsible for a state's compliance with IDEA, the local educational agency must remain diligent in its fulfillment of services for its students with disabilities. The most important query for those responsible for the failures at the Iowa Juvenile Home is how Nicole and the rest of the former residents of the Iowa Juvenile Home will catch up academically to their peers who were not at the Home - peers who likely received timely and appropriate education. How severely have the Home residents been damaged by the extreme lack of education received during their time at the Home? </w:t>
      </w:r>
      <w:r w:rsidRPr="0050527F">
        <w:rPr>
          <w:rStyle w:val="Emphasis"/>
        </w:rPr>
        <w:t>Until transparent umbrella monitoring of funding under IDEA is enacted by the highest state educational agency</w:t>
      </w:r>
      <w:r w:rsidRPr="00123B87">
        <w:rPr>
          <w:rStyle w:val="StyleUnderline"/>
        </w:rPr>
        <w:t xml:space="preserve">, and until local educational agencies self-monitor through rigorous IEP formulations and appropriate classroom instruction, </w:t>
      </w:r>
      <w:r w:rsidRPr="0050527F">
        <w:rPr>
          <w:rStyle w:val="Emphasis"/>
        </w:rPr>
        <w:t>it remains far too easy for students</w:t>
      </w:r>
      <w:r w:rsidRPr="0050527F">
        <w:rPr>
          <w:sz w:val="16"/>
        </w:rPr>
        <w:t xml:space="preserve"> like Nicole </w:t>
      </w:r>
      <w:r w:rsidRPr="0050527F">
        <w:rPr>
          <w:rStyle w:val="Emphasis"/>
        </w:rPr>
        <w:t>to fall through the cracks</w:t>
      </w:r>
      <w:r w:rsidRPr="00123B87">
        <w:rPr>
          <w:rStyle w:val="StyleUnderline"/>
        </w:rPr>
        <w:t xml:space="preserve"> of the American educational system through no fault of their own.</w:t>
      </w:r>
    </w:p>
    <w:p w:rsidR="00645F36" w:rsidRDefault="00645F36" w:rsidP="00645F36">
      <w:pPr>
        <w:rPr>
          <w:rStyle w:val="StyleUnderline"/>
        </w:rPr>
      </w:pPr>
    </w:p>
    <w:p w:rsidR="00645F36" w:rsidRDefault="00645F36" w:rsidP="00645F36">
      <w:pPr>
        <w:rPr>
          <w:rStyle w:val="StyleUnderline"/>
        </w:rPr>
      </w:pPr>
    </w:p>
    <w:p w:rsidR="00645F36" w:rsidRDefault="00645F36" w:rsidP="00645F36">
      <w:pPr>
        <w:pStyle w:val="Heading3"/>
      </w:pPr>
      <w:r>
        <w:t>2NC Solvency</w:t>
      </w:r>
    </w:p>
    <w:p w:rsidR="00645F36" w:rsidRDefault="00645F36" w:rsidP="00645F36">
      <w:pPr>
        <w:pStyle w:val="Heading4"/>
      </w:pPr>
      <w:r>
        <w:t>In the status quo, SEAs have no authority to regulate schools, the CP is necessary for effective enforcement</w:t>
      </w:r>
    </w:p>
    <w:p w:rsidR="00645F36" w:rsidRDefault="00645F36" w:rsidP="00645F36">
      <w:r w:rsidRPr="008913C8">
        <w:rPr>
          <w:rStyle w:val="Style13ptBold"/>
        </w:rPr>
        <w:t xml:space="preserve">Mayes and </w:t>
      </w:r>
      <w:proofErr w:type="spellStart"/>
      <w:r w:rsidRPr="008913C8">
        <w:rPr>
          <w:rStyle w:val="Style13ptBold"/>
        </w:rPr>
        <w:t>Zirkel</w:t>
      </w:r>
      <w:proofErr w:type="spellEnd"/>
      <w:r w:rsidRPr="008913C8">
        <w:rPr>
          <w:rStyle w:val="Style13ptBold"/>
        </w:rPr>
        <w:t xml:space="preserve"> 2K -</w:t>
      </w:r>
      <w:r>
        <w:t xml:space="preserve"> </w:t>
      </w:r>
      <w:r w:rsidRPr="008913C8">
        <w:t>Mayes (J.D., University of Iowa) is a graduate research fellow in educational leadership at Lehigh University</w:t>
      </w:r>
      <w:r>
        <w:t xml:space="preserve"> and </w:t>
      </w:r>
      <w:r w:rsidRPr="008913C8">
        <w:t>is a member of the Iowa Commission of Persons with Disabilities</w:t>
      </w:r>
      <w:r>
        <w:t xml:space="preserve">. </w:t>
      </w:r>
      <w:proofErr w:type="spellStart"/>
      <w:r w:rsidRPr="008913C8">
        <w:t>Zirkel</w:t>
      </w:r>
      <w:proofErr w:type="spellEnd"/>
      <w:r w:rsidRPr="008913C8">
        <w:t xml:space="preserve"> (Ph.D., J.D., University of Connecticut; LL.M, Yale University) </w:t>
      </w:r>
      <w:r>
        <w:t>a</w:t>
      </w:r>
      <w:r w:rsidRPr="008913C8">
        <w:t xml:space="preserve"> Professor of Education</w:t>
      </w:r>
      <w:r>
        <w:t xml:space="preserve"> and</w:t>
      </w:r>
      <w:r w:rsidRPr="008913C8">
        <w:t xml:space="preserve"> is co-chair of the Pennsylvania Special Education Appeals Panel.</w:t>
      </w:r>
      <w:r>
        <w:br/>
      </w:r>
      <w:r w:rsidRPr="007E29E1">
        <w:t xml:space="preserve">Thomas A. Mayes &amp; Perry A. </w:t>
      </w:r>
      <w:proofErr w:type="spellStart"/>
      <w:r w:rsidRPr="007E29E1">
        <w:t>Zirkel</w:t>
      </w:r>
      <w:proofErr w:type="spellEnd"/>
      <w:r>
        <w:t>, “</w:t>
      </w:r>
      <w:r w:rsidRPr="008913C8">
        <w:t>STATE EDUCATIONAL AGENCIES AND SPECIAL EDUCATION: OBLIGATIONS AND LIABILITIES</w:t>
      </w:r>
      <w:r>
        <w:t>,” Fall 2000, 10 B.U. Pub. Int. L.J. 62</w:t>
      </w:r>
    </w:p>
    <w:p w:rsidR="00645F36" w:rsidRPr="005F5FFF" w:rsidRDefault="00645F36" w:rsidP="00645F36">
      <w:r>
        <w:t>*SEA=state educational agency, FAPE=free appropriate public education, LEA=local educational agency</w:t>
      </w:r>
    </w:p>
    <w:p w:rsidR="00645F36" w:rsidRPr="0092255B" w:rsidRDefault="00645F36" w:rsidP="00645F36">
      <w:pPr>
        <w:rPr>
          <w:sz w:val="16"/>
        </w:rPr>
      </w:pPr>
      <w:r w:rsidRPr="0092255B">
        <w:rPr>
          <w:sz w:val="16"/>
        </w:rPr>
        <w:t xml:space="preserve">A. Supervision of LEAs: The Statute and Regulations As noted above in Part I, the IDEA, as amended, requires a participant state to develop policies to "ensure that it meets" n54 twenty-two conditions. One of these "conditions" is a duty of "general supervision," n55 which requires the SEA to ensure the satisfaction of all the provisions of IDEA Part B. n56 </w:t>
      </w:r>
      <w:r w:rsidRPr="001301F5">
        <w:rPr>
          <w:rStyle w:val="StyleUnderline"/>
        </w:rPr>
        <w:t xml:space="preserve">Under this provision, the IDEA requires SEAs to ensure that all "educational programs" for children with disabilities 1) are "under the general supervision of individuals ... who are responsible for the educational programs of children with disabilities" </w:t>
      </w:r>
      <w:r w:rsidRPr="0092255B">
        <w:rPr>
          <w:sz w:val="16"/>
        </w:rPr>
        <w:t xml:space="preserve">n57 and </w:t>
      </w:r>
      <w:r w:rsidRPr="00CD13A3">
        <w:rPr>
          <w:rStyle w:val="StyleUnderline"/>
        </w:rPr>
        <w:t xml:space="preserve">2) </w:t>
      </w:r>
      <w:r w:rsidRPr="001301F5">
        <w:rPr>
          <w:rStyle w:val="StyleUnderline"/>
        </w:rPr>
        <w:t>meet the SEA's "educational standards."</w:t>
      </w:r>
      <w:r w:rsidRPr="0092255B">
        <w:rPr>
          <w:sz w:val="16"/>
        </w:rPr>
        <w:t xml:space="preserve"> n58 According to the IDEA, the existence of this general supervisory duty does not limit the obligation of other agencies to directly provide or pay for, in whole or in part, an eligible child's FAPE. n59 There is one limited exception to an SEA's obligation of general supervision</w:t>
      </w:r>
      <w:r w:rsidRPr="00CD13A3">
        <w:rPr>
          <w:rStyle w:val="StyleUnderline"/>
        </w:rPr>
        <w:t>. The amended IDEA allows states to shift to another state agency the general supervisory responsibility for children with disabilities who have been convicted as adults and are confined to adult prisons.</w:t>
      </w:r>
      <w:r w:rsidRPr="0092255B">
        <w:rPr>
          <w:sz w:val="16"/>
        </w:rPr>
        <w:t xml:space="preserve"> n60 Aside from this minor change, the legislative history of the IDEA, as amended in 1997, indicates that </w:t>
      </w:r>
      <w:r w:rsidRPr="00CD13A3">
        <w:rPr>
          <w:rStyle w:val="StyleUnderline"/>
        </w:rPr>
        <w:t>Congress did not alter the "general supervisory authority" of SEAs</w:t>
      </w:r>
      <w:r w:rsidRPr="0092255B">
        <w:rPr>
          <w:sz w:val="16"/>
        </w:rPr>
        <w:t xml:space="preserve">. n61 The Department of Education's implementing regulations restate the statutory text with little guidance or elaboration. n62 The Department's commentary, however, is illuminating. The Department rejected several suggested changes to its proposed regulations. First, </w:t>
      </w:r>
      <w:r w:rsidRPr="00C24867">
        <w:rPr>
          <w:rStyle w:val="Emphasis"/>
        </w:rPr>
        <w:t>the Department rejected requests to emphasize the monitoring role of SEAs</w:t>
      </w:r>
      <w:r w:rsidRPr="00C24867">
        <w:rPr>
          <w:rStyle w:val="StyleUnderline"/>
        </w:rPr>
        <w:t>. Instead, it stated that the general supervisory role "includes not just monitoring, and enforcement when noncompliance is not corrected, but effective</w:t>
      </w:r>
      <w:r w:rsidRPr="0092255B">
        <w:rPr>
          <w:sz w:val="16"/>
        </w:rPr>
        <w:t xml:space="preserve"> [*68</w:t>
      </w:r>
      <w:r w:rsidRPr="00C24867">
        <w:rPr>
          <w:rStyle w:val="StyleUnderline"/>
        </w:rPr>
        <w:t>]</w:t>
      </w:r>
      <w:r>
        <w:rPr>
          <w:rStyle w:val="StyleUnderline"/>
        </w:rPr>
        <w:t xml:space="preserve"> </w:t>
      </w:r>
      <w:r w:rsidRPr="00C24867">
        <w:rPr>
          <w:rStyle w:val="StyleUnderline"/>
        </w:rPr>
        <w:t>technical assistance."</w:t>
      </w:r>
      <w:r w:rsidRPr="0092255B">
        <w:rPr>
          <w:sz w:val="16"/>
        </w:rPr>
        <w:t xml:space="preserve"> n63 Second, </w:t>
      </w:r>
      <w:r w:rsidRPr="00C24867">
        <w:rPr>
          <w:rStyle w:val="StyleUnderline"/>
        </w:rPr>
        <w:t xml:space="preserve">it </w:t>
      </w:r>
      <w:r w:rsidRPr="007B4B6E">
        <w:rPr>
          <w:rStyle w:val="Emphasis"/>
        </w:rPr>
        <w:t>declined to impose a specific time by which SEAs must verify an LEA's remedial actions</w:t>
      </w:r>
      <w:r w:rsidRPr="00C24867">
        <w:rPr>
          <w:rStyle w:val="StyleUnderline"/>
        </w:rPr>
        <w:t>, reserving to SEAs "some flexibility in fashioning remedies and timelines for correction."</w:t>
      </w:r>
      <w:r w:rsidRPr="0092255B">
        <w:rPr>
          <w:sz w:val="16"/>
        </w:rPr>
        <w:t xml:space="preserve"> n64 Finally, </w:t>
      </w:r>
      <w:r w:rsidRPr="007B4B6E">
        <w:rPr>
          <w:rStyle w:val="Emphasis"/>
        </w:rPr>
        <w:t>the Department rejected any notion that SEAs have supervisory responsibility</w:t>
      </w:r>
      <w:r w:rsidRPr="007B4B6E">
        <w:rPr>
          <w:rStyle w:val="StyleUnderline"/>
        </w:rPr>
        <w:t xml:space="preserve"> concerning the education of children with disabilities who are in adult prisons for adult convictions, when the state has transferred the responsibility for ensuring that those children receive special education to another state agency</w:t>
      </w:r>
      <w:r w:rsidRPr="0092255B">
        <w:rPr>
          <w:sz w:val="16"/>
        </w:rPr>
        <w:t xml:space="preserve">. n65 B. Cases Regarding the </w:t>
      </w:r>
      <w:r w:rsidRPr="0092255B">
        <w:rPr>
          <w:rStyle w:val="StyleUnderline"/>
        </w:rPr>
        <w:t>General Supervision Obligation of SEAs Administrative or judicial proceedings by or against SEAs concerning supervisory obligations can be clustered in two major, though not mutually exclusive, categories: 1) cases concerning whether such an obligation exists and 2) cases concerning whether the SEA breached this obligation.</w:t>
      </w:r>
    </w:p>
    <w:p w:rsidR="00645F36" w:rsidRDefault="00645F36" w:rsidP="00645F36"/>
    <w:p w:rsidR="00645F36" w:rsidRDefault="00645F36" w:rsidP="00645F36">
      <w:pPr>
        <w:pStyle w:val="Heading4"/>
      </w:pPr>
      <w:r>
        <w:t>Current accountability practices are failing due to inability for states to enforce but holding SEA’s responsible leads to more effective policies</w:t>
      </w:r>
    </w:p>
    <w:p w:rsidR="00645F36" w:rsidRDefault="00645F36" w:rsidP="00645F36">
      <w:r w:rsidRPr="008913C8">
        <w:rPr>
          <w:rStyle w:val="Style13ptBold"/>
        </w:rPr>
        <w:t xml:space="preserve">Mayes and </w:t>
      </w:r>
      <w:proofErr w:type="spellStart"/>
      <w:r w:rsidRPr="008913C8">
        <w:rPr>
          <w:rStyle w:val="Style13ptBold"/>
        </w:rPr>
        <w:t>Zirkel</w:t>
      </w:r>
      <w:proofErr w:type="spellEnd"/>
      <w:r w:rsidRPr="008913C8">
        <w:rPr>
          <w:rStyle w:val="Style13ptBold"/>
        </w:rPr>
        <w:t xml:space="preserve"> 2K -</w:t>
      </w:r>
      <w:r>
        <w:t xml:space="preserve"> </w:t>
      </w:r>
      <w:r w:rsidRPr="008913C8">
        <w:t>Mayes (J.D., University of Iowa) is a graduate research fellow in educational leadership at Lehigh University</w:t>
      </w:r>
      <w:r>
        <w:t xml:space="preserve"> and </w:t>
      </w:r>
      <w:r w:rsidRPr="008913C8">
        <w:t>is a member of the Iowa Commission of Persons with Disabilities</w:t>
      </w:r>
      <w:r>
        <w:t xml:space="preserve">. </w:t>
      </w:r>
      <w:proofErr w:type="spellStart"/>
      <w:r w:rsidRPr="008913C8">
        <w:t>Zirkel</w:t>
      </w:r>
      <w:proofErr w:type="spellEnd"/>
      <w:r w:rsidRPr="008913C8">
        <w:t xml:space="preserve"> (Ph.D., J.D., University of Connecticut; LL.M, Yale University) </w:t>
      </w:r>
      <w:r>
        <w:t>a</w:t>
      </w:r>
      <w:r w:rsidRPr="008913C8">
        <w:t xml:space="preserve"> Professor of Education</w:t>
      </w:r>
      <w:r>
        <w:t xml:space="preserve"> and</w:t>
      </w:r>
      <w:r w:rsidRPr="008913C8">
        <w:t xml:space="preserve"> is co-chair of the Pennsylvania Special Education Appeals Panel.</w:t>
      </w:r>
      <w:r>
        <w:br/>
      </w:r>
      <w:r w:rsidRPr="007E29E1">
        <w:t xml:space="preserve">Thomas A. Mayes &amp; Perry A. </w:t>
      </w:r>
      <w:proofErr w:type="spellStart"/>
      <w:r w:rsidRPr="007E29E1">
        <w:t>Zirkel</w:t>
      </w:r>
      <w:proofErr w:type="spellEnd"/>
      <w:r>
        <w:t>, “</w:t>
      </w:r>
      <w:r w:rsidRPr="008913C8">
        <w:t>STATE EDUCATIONAL AGENCIES AND SPECIAL EDUCATION: OBLIGATIONS AND LIABILITIES</w:t>
      </w:r>
      <w:r>
        <w:t>,” Fall 2000, 10 B.U. Pub. Int. L.J. 62</w:t>
      </w:r>
    </w:p>
    <w:p w:rsidR="00645F36" w:rsidRPr="007E29E1" w:rsidRDefault="00645F36" w:rsidP="00645F36">
      <w:r>
        <w:t>*SEA=state educational agency, FAPE=free appropriate public education, LEA=local educational agency</w:t>
      </w:r>
    </w:p>
    <w:p w:rsidR="00645F36" w:rsidRDefault="00645F36" w:rsidP="00645F36">
      <w:pPr>
        <w:rPr>
          <w:sz w:val="16"/>
        </w:rPr>
      </w:pPr>
      <w:r w:rsidRPr="00960C8E">
        <w:rPr>
          <w:sz w:val="16"/>
        </w:rPr>
        <w:t xml:space="preserve">"Leave it to OSEP"? </w:t>
      </w:r>
      <w:r w:rsidRPr="00B15290">
        <w:rPr>
          <w:rStyle w:val="StyleUnderline"/>
        </w:rPr>
        <w:t>Courts have uniformly rejected the notion that approval of a state's special education plan by the U.S. Department of Education's Office of Special Education Programs (OSEP) insulates that plan from judicial review and that any prayer for relief must be made to OSEP</w:t>
      </w:r>
      <w:r w:rsidRPr="00960C8E">
        <w:rPr>
          <w:sz w:val="16"/>
        </w:rPr>
        <w:t xml:space="preserve">. n66 This argument is inconsistent with the statute's authorization for reviewing courts to grant "such relief as the court deems appropriate." n67 As the federal district court in Corey H. v. Board of Education of the City of Chicago noted in rejecting what it termed a "leave-it-to-OSEP" n68 defense: </w:t>
      </w:r>
      <w:r w:rsidRPr="00DA44F6">
        <w:rPr>
          <w:rStyle w:val="StyleUnderline"/>
        </w:rPr>
        <w:t xml:space="preserve">Because </w:t>
      </w:r>
      <w:r w:rsidRPr="00560B26">
        <w:rPr>
          <w:rStyle w:val="Emphasis"/>
        </w:rPr>
        <w:t>adequate monitoring on the part of the state is imperative</w:t>
      </w:r>
      <w:r w:rsidRPr="00DA44F6">
        <w:rPr>
          <w:rStyle w:val="StyleUnderline"/>
        </w:rPr>
        <w:t xml:space="preserve"> to ensure a free appropriate public education, the court must review the state's monitoring policies when a parent or guardian files a complaint regarding those monitoring policies.</w:t>
      </w:r>
      <w:r w:rsidRPr="00960C8E">
        <w:rPr>
          <w:sz w:val="16"/>
        </w:rPr>
        <w:t xml:space="preserve"> n69 </w:t>
      </w:r>
      <w:r w:rsidRPr="00560B26">
        <w:rPr>
          <w:rStyle w:val="StyleUnderline"/>
        </w:rPr>
        <w:t xml:space="preserve">In addition, </w:t>
      </w:r>
      <w:r w:rsidRPr="00560B26">
        <w:rPr>
          <w:rStyle w:val="Emphasis"/>
        </w:rPr>
        <w:t>even if an SEA's federally approved plan appears facially adequate, the SEA may violate the IDEA by not following its plan</w:t>
      </w:r>
      <w:r w:rsidRPr="00960C8E">
        <w:rPr>
          <w:sz w:val="16"/>
        </w:rPr>
        <w:t xml:space="preserve">. n70 [*69] Nevertheless, before the 1999 promulgation of the IDEA regulations, there was at least limited uncertainty regarding whether suits concerning SEA monitoring required exhaustion of OSEP review. At least one court, </w:t>
      </w:r>
      <w:proofErr w:type="spellStart"/>
      <w:r w:rsidRPr="00960C8E">
        <w:rPr>
          <w:sz w:val="16"/>
        </w:rPr>
        <w:t>Moubry</w:t>
      </w:r>
      <w:proofErr w:type="spellEnd"/>
      <w:r w:rsidRPr="00960C8E">
        <w:rPr>
          <w:sz w:val="16"/>
        </w:rPr>
        <w:t xml:space="preserve"> v. </w:t>
      </w:r>
      <w:proofErr w:type="spellStart"/>
      <w:r w:rsidRPr="00960C8E">
        <w:rPr>
          <w:sz w:val="16"/>
        </w:rPr>
        <w:t>Indep</w:t>
      </w:r>
      <w:proofErr w:type="spellEnd"/>
      <w:r w:rsidRPr="00960C8E">
        <w:rPr>
          <w:sz w:val="16"/>
        </w:rPr>
        <w:t xml:space="preserve">. Sch. Dist. No. 696, </w:t>
      </w:r>
      <w:r w:rsidRPr="00373DEC">
        <w:rPr>
          <w:rStyle w:val="StyleUnderline"/>
        </w:rPr>
        <w:t xml:space="preserve">held that individuals who have complaints about an SEA's monitoring procedure must first exhaust administrative remedies available through OSEP before seeking judicial relief. </w:t>
      </w:r>
      <w:r w:rsidRPr="00960C8E">
        <w:rPr>
          <w:sz w:val="16"/>
        </w:rPr>
        <w:t xml:space="preserve">n71 </w:t>
      </w:r>
      <w:r w:rsidRPr="00373DEC">
        <w:rPr>
          <w:rStyle w:val="Emphasis"/>
        </w:rPr>
        <w:t>This court's reasoning</w:t>
      </w:r>
      <w:r w:rsidRPr="00373DEC">
        <w:rPr>
          <w:rStyle w:val="StyleUnderline"/>
        </w:rPr>
        <w:t>, already subject to criticism and reflecting a minority position</w:t>
      </w:r>
      <w:r w:rsidRPr="00960C8E">
        <w:rPr>
          <w:sz w:val="16"/>
        </w:rPr>
        <w:t xml:space="preserve">, n72 </w:t>
      </w:r>
      <w:r w:rsidRPr="00373DEC">
        <w:rPr>
          <w:rStyle w:val="Emphasis"/>
        </w:rPr>
        <w:t>is now undermined because the U.S. Department of Education no longer provides for OSEP review of complaints to SEAs</w:t>
      </w:r>
      <w:r w:rsidRPr="00373DEC">
        <w:rPr>
          <w:rStyle w:val="StyleUnderline"/>
        </w:rPr>
        <w:t>.</w:t>
      </w:r>
      <w:r w:rsidRPr="00960C8E">
        <w:rPr>
          <w:sz w:val="16"/>
        </w:rPr>
        <w:t xml:space="preserve"> n73 In announcing the final IDEA regulations in 1999, the Department concluded that the "possibility </w:t>
      </w:r>
      <w:r w:rsidRPr="00373DEC">
        <w:rPr>
          <w:rStyle w:val="Emphasis"/>
        </w:rPr>
        <w:t>of Secretarial review has not been an efficient use of the Department's resources</w:t>
      </w:r>
      <w:r w:rsidRPr="00373DEC">
        <w:rPr>
          <w:rStyle w:val="StyleUnderline"/>
        </w:rPr>
        <w:t>.</w:t>
      </w:r>
      <w:r w:rsidRPr="00960C8E">
        <w:rPr>
          <w:sz w:val="16"/>
        </w:rPr>
        <w:t xml:space="preserve">" n74 2. When Does an SEA Violate its Supervisory Obligation? </w:t>
      </w:r>
      <w:r w:rsidRPr="00404ACD">
        <w:rPr>
          <w:rStyle w:val="StyleUnderline"/>
        </w:rPr>
        <w:t>Courts have rejected any notion that an SEA has no supervisory authority over LEAs</w:t>
      </w:r>
      <w:r w:rsidRPr="00960C8E">
        <w:rPr>
          <w:sz w:val="16"/>
        </w:rPr>
        <w:t xml:space="preserve">. n75 </w:t>
      </w:r>
      <w:r w:rsidRPr="00B93B67">
        <w:rPr>
          <w:rStyle w:val="StyleUnderline"/>
        </w:rPr>
        <w:t xml:space="preserve">In addition the </w:t>
      </w:r>
      <w:r w:rsidRPr="00B93B67">
        <w:rPr>
          <w:rStyle w:val="Emphasis"/>
        </w:rPr>
        <w:t xml:space="preserve">courts have uniformly rejected </w:t>
      </w:r>
      <w:r w:rsidRPr="00B93B67">
        <w:rPr>
          <w:rStyle w:val="StyleUnderline"/>
        </w:rPr>
        <w:t xml:space="preserve">a related argument that SEAs have "mere" </w:t>
      </w:r>
      <w:r w:rsidRPr="00B93B67">
        <w:rPr>
          <w:rStyle w:val="Emphasis"/>
        </w:rPr>
        <w:t>supervisory obligations with limited or no enforcement powers</w:t>
      </w:r>
      <w:r w:rsidRPr="00B93B67">
        <w:rPr>
          <w:rStyle w:val="StyleUnderline"/>
        </w:rPr>
        <w:t>.</w:t>
      </w:r>
      <w:r w:rsidRPr="00960C8E">
        <w:rPr>
          <w:sz w:val="16"/>
        </w:rPr>
        <w:t xml:space="preserve"> n76. The thought that an SEA has little or no enforcement power is inconsistent with the common meaning of "supervision" as used in the IDEA: [*70] "having authority over others, to superintend or direct." n77 </w:t>
      </w:r>
      <w:r w:rsidRPr="00B93B67">
        <w:rPr>
          <w:rStyle w:val="StyleUnderline"/>
        </w:rPr>
        <w:t>This argument also is inconsistent with the language and structure of the IDEA, which requires the SEA to "ensure" that all children with disabilities receive FAPE,</w:t>
      </w:r>
      <w:r w:rsidRPr="00960C8E">
        <w:rPr>
          <w:sz w:val="16"/>
        </w:rPr>
        <w:t xml:space="preserve"> n78 </w:t>
      </w:r>
      <w:r w:rsidRPr="00B93B67">
        <w:rPr>
          <w:rStyle w:val="StyleUnderline"/>
        </w:rPr>
        <w:t>and provide methods to enforce LEA compliance</w:t>
      </w:r>
      <w:r w:rsidRPr="00960C8E">
        <w:rPr>
          <w:sz w:val="16"/>
        </w:rPr>
        <w:t xml:space="preserve">. n79 The IDEA requires an SEA to do more than passively await notification of a violation. n80 As one court noted, an </w:t>
      </w:r>
      <w:r w:rsidRPr="00B93B67">
        <w:rPr>
          <w:rStyle w:val="StyleUnderline"/>
        </w:rPr>
        <w:t>SEA must do more than "creating and publishing procedures and waiting for the phone to ring."</w:t>
      </w:r>
      <w:r w:rsidRPr="00960C8E">
        <w:rPr>
          <w:sz w:val="16"/>
        </w:rPr>
        <w:t xml:space="preserve"> n81 </w:t>
      </w:r>
      <w:r w:rsidRPr="00B93B67">
        <w:rPr>
          <w:rStyle w:val="StyleUnderline"/>
        </w:rPr>
        <w:t xml:space="preserve">The </w:t>
      </w:r>
      <w:r w:rsidRPr="00F403D8">
        <w:rPr>
          <w:rStyle w:val="Emphasis"/>
        </w:rPr>
        <w:t>SEA must be vigilant and must correct violations that it detects</w:t>
      </w:r>
      <w:r w:rsidRPr="00B93B67">
        <w:rPr>
          <w:rStyle w:val="StyleUnderline"/>
        </w:rPr>
        <w:t>.</w:t>
      </w:r>
      <w:r w:rsidRPr="00960C8E">
        <w:rPr>
          <w:sz w:val="16"/>
        </w:rPr>
        <w:t xml:space="preserve"> n82 It has an "overarching responsibility" to enforce the requirements of the IDEA. n83 For example, the Illinois State Board of Education </w:t>
      </w:r>
      <w:r w:rsidRPr="00F403D8">
        <w:rPr>
          <w:rStyle w:val="StyleUnderline"/>
        </w:rPr>
        <w:t>(ISBE) violated the IDEA when it became aware of major violations by the Chicago School District but took no corrective action.</w:t>
      </w:r>
      <w:r w:rsidRPr="00960C8E">
        <w:rPr>
          <w:sz w:val="16"/>
        </w:rPr>
        <w:t xml:space="preserve"> n84 One can consider the IDEA's required supervisory regime as analogous to the air traffic control system. Just as air traffic controllers do not fly the airplanes, so SEAs are not required to micromanage LEAs. n85 </w:t>
      </w:r>
      <w:r w:rsidRPr="00F403D8">
        <w:rPr>
          <w:rStyle w:val="StyleUnderline"/>
        </w:rPr>
        <w:t>However, when LEAs violate the IDEA's mandates and the SEA has the ability to take corrective action, the SEA must act.</w:t>
      </w:r>
      <w:r w:rsidRPr="00960C8E">
        <w:rPr>
          <w:sz w:val="16"/>
        </w:rPr>
        <w:t xml:space="preserve"> An air traffic controller who allows a plane to take off in the wrong direction and from the wrong runway is still responsible even though he was not actually flying the plane. </w:t>
      </w:r>
      <w:r w:rsidRPr="00F403D8">
        <w:rPr>
          <w:rStyle w:val="StyleUnderline"/>
        </w:rPr>
        <w:t>The SEA must have an adequate monitoring and compliance system that is reasonably calculated to detect IDEA violations</w:t>
      </w:r>
      <w:r w:rsidRPr="00960C8E">
        <w:rPr>
          <w:sz w:val="16"/>
        </w:rPr>
        <w:t xml:space="preserve">. n86 If an SEA detects any such violations, it must act to ensure that LEAs correct those violations. n87 Although the SEA has some latitude in the nature and timing of its [*71] enforcement action, n88 it has no alternative but to take such action. The relevant authorities indicate three ways in which an SEA may become aware of LEA violations. First, an </w:t>
      </w:r>
      <w:r w:rsidRPr="00F403D8">
        <w:rPr>
          <w:rStyle w:val="StyleUnderline"/>
        </w:rPr>
        <w:t>SEA may discover LEA noncompliance through required periodic monitoring.</w:t>
      </w:r>
      <w:r w:rsidRPr="00960C8E">
        <w:rPr>
          <w:sz w:val="16"/>
        </w:rPr>
        <w:t xml:space="preserve"> n89 Second, an </w:t>
      </w:r>
      <w:r w:rsidRPr="00F403D8">
        <w:rPr>
          <w:rStyle w:val="StyleUnderline"/>
        </w:rPr>
        <w:t>SEA may find violations through its required complaint procedure.</w:t>
      </w:r>
      <w:r w:rsidRPr="00960C8E">
        <w:rPr>
          <w:sz w:val="16"/>
        </w:rPr>
        <w:t xml:space="preserve"> n90 Finally, </w:t>
      </w:r>
      <w:r w:rsidRPr="00F403D8">
        <w:rPr>
          <w:rStyle w:val="StyleUnderline"/>
        </w:rPr>
        <w:t>OSEP has indicated that, in certain circumstances, a hearing officer decision may contain sufficient findings of fact to trigger an SEA's duty to monitor and possibly take corrective action</w:t>
      </w:r>
      <w:r w:rsidRPr="00960C8E">
        <w:rPr>
          <w:sz w:val="16"/>
        </w:rPr>
        <w:t>. n91 Although some courts have stated that an IDEA violation implicates SEA liability, these courts have made such statements in cases of flagrant LEA violations of the IDEA. n92 In fact, several courts note that the IDEA does not hold SEAs to a standard of perfection n93 or make them strictly liable for LEA violations. n94 The conventional view is that, before liability attaches for a monitoring failure, the SEA must have some attributable fault. n95 If an LEA commits an IDEA violation in spite of a suitable SEA monitoring and enforcement scheme, then the SEA's liability is somewhat tenuous. If, however, an SEA fails to maintain a monitoring regime or to act when it detects an LEA denying a student's FAPE, it is liable under the IDEA. For example, in Whitehead v. School Board for Hillsborough County, n96 the plaintiff-parents prevailed in administrative hearings against the LEA. The plaintiffs named the SEA as a party, alleging that the SEA "acquiesced and/or failed to prevent" the LEA's violations. Noting that there was no indication in the administrative record regarding the SEA's culpability, the court dismissed claims against the SEA. n97 Repudiating the notion that SEAs are liable for the wrongs of LEAs on a "</w:t>
      </w:r>
      <w:proofErr w:type="spellStart"/>
      <w:r w:rsidRPr="00960C8E">
        <w:rPr>
          <w:sz w:val="16"/>
        </w:rPr>
        <w:t>respondeat</w:t>
      </w:r>
      <w:proofErr w:type="spellEnd"/>
      <w:r w:rsidRPr="00960C8E">
        <w:rPr>
          <w:sz w:val="16"/>
        </w:rPr>
        <w:t xml:space="preserve"> superior" basis, n98 the court stated that plaintiffs may not "piggyback" claims against SEAs on claims against LEAs. n99 [*72] As a matter of statutory interpretation and public policy, the cases that require a showing of some SEA culpability before imposing liability are preferred readings of the IDEA. Making SEAs strictly liable for LEA violations would lessen the incentive for LEAs to comply with the IDEA, as liability for noncompliance could be passed on to the SEA. This reading would hinder the abilities of SEAs to "ensure" that LEAs comply with the IDEA. n100</w:t>
      </w:r>
    </w:p>
    <w:p w:rsidR="00645F36" w:rsidRDefault="00645F36" w:rsidP="00645F36">
      <w:pPr>
        <w:rPr>
          <w:sz w:val="16"/>
        </w:rPr>
      </w:pPr>
    </w:p>
    <w:p w:rsidR="00645F36" w:rsidRDefault="00645F36" w:rsidP="00645F36">
      <w:pPr>
        <w:pStyle w:val="Heading3"/>
      </w:pPr>
      <w:r>
        <w:t>AT: Perm</w:t>
      </w:r>
    </w:p>
    <w:p w:rsidR="00645F36" w:rsidRDefault="00645F36" w:rsidP="00645F36">
      <w:pPr>
        <w:pStyle w:val="Heading4"/>
      </w:pPr>
      <w:r>
        <w:t>Federal intervention will only further confusion over authority, states have the capacity to solve best independent of federal action</w:t>
      </w:r>
    </w:p>
    <w:p w:rsidR="00645F36" w:rsidRDefault="00645F36" w:rsidP="00645F36">
      <w:r w:rsidRPr="008913C8">
        <w:rPr>
          <w:rStyle w:val="Style13ptBold"/>
        </w:rPr>
        <w:t xml:space="preserve">Mayes and </w:t>
      </w:r>
      <w:proofErr w:type="spellStart"/>
      <w:r w:rsidRPr="008913C8">
        <w:rPr>
          <w:rStyle w:val="Style13ptBold"/>
        </w:rPr>
        <w:t>Zirkel</w:t>
      </w:r>
      <w:proofErr w:type="spellEnd"/>
      <w:r w:rsidRPr="008913C8">
        <w:rPr>
          <w:rStyle w:val="Style13ptBold"/>
        </w:rPr>
        <w:t xml:space="preserve"> 2K -</w:t>
      </w:r>
      <w:r>
        <w:t xml:space="preserve"> </w:t>
      </w:r>
      <w:r w:rsidRPr="008913C8">
        <w:t>Mayes (J.D., University of Iowa) is a graduate research fellow in educational leadership at Lehigh University</w:t>
      </w:r>
      <w:r>
        <w:t xml:space="preserve"> and </w:t>
      </w:r>
      <w:r w:rsidRPr="008913C8">
        <w:t>is a member of the Iowa Commission of Persons with Disabilities</w:t>
      </w:r>
      <w:r>
        <w:t xml:space="preserve">. </w:t>
      </w:r>
      <w:proofErr w:type="spellStart"/>
      <w:r w:rsidRPr="008913C8">
        <w:t>Zirkel</w:t>
      </w:r>
      <w:proofErr w:type="spellEnd"/>
      <w:r w:rsidRPr="008913C8">
        <w:t xml:space="preserve"> (Ph.D., J.D., University of Connecticut; LL.M, Yale University) </w:t>
      </w:r>
      <w:r>
        <w:t>a</w:t>
      </w:r>
      <w:r w:rsidRPr="008913C8">
        <w:t xml:space="preserve"> Professor of Education</w:t>
      </w:r>
      <w:r>
        <w:t xml:space="preserve"> and</w:t>
      </w:r>
      <w:r w:rsidRPr="008913C8">
        <w:t xml:space="preserve"> is co-chair of the Pennsylvania Special Education Appeals Panel.</w:t>
      </w:r>
      <w:r>
        <w:t xml:space="preserve"> </w:t>
      </w:r>
      <w:r>
        <w:br/>
      </w:r>
      <w:r w:rsidRPr="007E29E1">
        <w:t xml:space="preserve">Thomas A. Mayes &amp; Perry A. </w:t>
      </w:r>
      <w:proofErr w:type="spellStart"/>
      <w:r w:rsidRPr="007E29E1">
        <w:t>Zirkel</w:t>
      </w:r>
      <w:proofErr w:type="spellEnd"/>
      <w:r>
        <w:t>, “</w:t>
      </w:r>
      <w:r w:rsidRPr="008913C8">
        <w:t>STATE EDUCATIONAL AGENCIES AND SPECIAL EDUCATION: OBLIGATIONS AND LIABILITIES</w:t>
      </w:r>
      <w:r>
        <w:t>,” Fall 2000, 10 B.U. Pub. Int. L.J. 62</w:t>
      </w:r>
    </w:p>
    <w:p w:rsidR="00645F36" w:rsidRPr="007E29E1" w:rsidRDefault="00645F36" w:rsidP="00645F36">
      <w:r>
        <w:t>*SEA=state educational agency, FAPE=free appropriate public education, LEA=local educational agency</w:t>
      </w:r>
    </w:p>
    <w:p w:rsidR="00645F36" w:rsidRPr="005F5FFF" w:rsidRDefault="00645F36" w:rsidP="00645F36">
      <w:pPr>
        <w:rPr>
          <w:rStyle w:val="StyleUnderline"/>
        </w:rPr>
      </w:pPr>
      <w:r w:rsidRPr="005F5FFF">
        <w:rPr>
          <w:sz w:val="16"/>
        </w:rPr>
        <w:t xml:space="preserve">B. Litigating State Law Claims in Federal Court Although the IDEA does not provide a formulaic method for apportioning liability among agencies, n247 state law often does, whether by statute, rule, or interagency agreement. n248 For example, </w:t>
      </w:r>
      <w:r w:rsidRPr="00041282">
        <w:rPr>
          <w:rStyle w:val="StyleUnderline"/>
        </w:rPr>
        <w:t>state law often allows LEAs to sue SEAs.</w:t>
      </w:r>
      <w:r w:rsidRPr="005F5FFF">
        <w:rPr>
          <w:sz w:val="16"/>
        </w:rPr>
        <w:t xml:space="preserve"> n249 </w:t>
      </w:r>
      <w:r w:rsidRPr="00041282">
        <w:rPr>
          <w:rStyle w:val="StyleUnderline"/>
        </w:rPr>
        <w:t>States also may provide more rights under state statutes than are provided in the IDEA</w:t>
      </w:r>
      <w:r w:rsidRPr="005F5FFF">
        <w:rPr>
          <w:sz w:val="16"/>
        </w:rPr>
        <w:t xml:space="preserve">. n250 Can one litigate such state law claims against SEAs in federal court? According to the general rule, the Eleventh Amendment would bar such claims and, furthermore, they are outside the scope of IDEA's jurisdictional grant. n251 </w:t>
      </w:r>
      <w:r w:rsidRPr="00041282">
        <w:rPr>
          <w:rStyle w:val="StyleUnderline"/>
        </w:rPr>
        <w:t>In addition, the trial court has discretion to dismiss remaining state law claims that the Eleventh Amendment does not bar.</w:t>
      </w:r>
      <w:r w:rsidRPr="005F5FFF">
        <w:rPr>
          <w:sz w:val="16"/>
        </w:rPr>
        <w:t xml:space="preserve"> n252 However, to </w:t>
      </w:r>
      <w:r w:rsidRPr="00A44749">
        <w:rPr>
          <w:rStyle w:val="Emphasis"/>
        </w:rPr>
        <w:t>the extent that the IDEA incorporates the state law in question by reference</w:t>
      </w:r>
      <w:r w:rsidRPr="005F5FFF">
        <w:rPr>
          <w:sz w:val="16"/>
        </w:rPr>
        <w:t xml:space="preserve">, n253 </w:t>
      </w:r>
      <w:r w:rsidRPr="00041282">
        <w:rPr>
          <w:rStyle w:val="StyleUnderline"/>
        </w:rPr>
        <w:t>such claims are subject to</w:t>
      </w:r>
      <w:r w:rsidRPr="005F5FFF">
        <w:rPr>
          <w:sz w:val="16"/>
        </w:rPr>
        <w:t xml:space="preserve"> [*90] </w:t>
      </w:r>
      <w:r w:rsidRPr="00A44749">
        <w:rPr>
          <w:rStyle w:val="Emphasis"/>
        </w:rPr>
        <w:t>litigation in federal court</w:t>
      </w:r>
      <w:r w:rsidRPr="00041282">
        <w:rPr>
          <w:rStyle w:val="StyleUnderline"/>
        </w:rPr>
        <w:t>.</w:t>
      </w:r>
      <w:r w:rsidRPr="005F5FFF">
        <w:rPr>
          <w:sz w:val="16"/>
        </w:rPr>
        <w:t xml:space="preserve"> n254 Some courts state that the Eleventh Amendment does not bar these incorporated claims. n255 VII. CONCLUSION State educational agencies have various responsibilities for the education of children with disabilities. </w:t>
      </w:r>
      <w:r w:rsidRPr="00A44749">
        <w:rPr>
          <w:rStyle w:val="StyleUnderline"/>
        </w:rPr>
        <w:t>Although the current state of the law concerning their responsibilities is somewhat muddled at the edges, such as additional state law requirements and available defenses,</w:t>
      </w:r>
      <w:r w:rsidRPr="005F5FFF">
        <w:rPr>
          <w:sz w:val="16"/>
        </w:rPr>
        <w:t xml:space="preserve"> n256 </w:t>
      </w:r>
      <w:r w:rsidRPr="00A44749">
        <w:rPr>
          <w:rStyle w:val="StyleUnderline"/>
        </w:rPr>
        <w:t xml:space="preserve">their core obligations have crystallized. First, each </w:t>
      </w:r>
      <w:r w:rsidRPr="00A44749">
        <w:rPr>
          <w:rStyle w:val="Emphasis"/>
        </w:rPr>
        <w:t>SEA must proactively supervise local school districts and other entities</w:t>
      </w:r>
      <w:r w:rsidRPr="00A44749">
        <w:rPr>
          <w:rStyle w:val="StyleUnderline"/>
        </w:rPr>
        <w:t xml:space="preserve"> involved with providing special education</w:t>
      </w:r>
      <w:r w:rsidRPr="005F5FFF">
        <w:rPr>
          <w:sz w:val="16"/>
        </w:rPr>
        <w:t xml:space="preserve">. n257 Second, </w:t>
      </w:r>
      <w:r w:rsidRPr="00A44749">
        <w:rPr>
          <w:rStyle w:val="StyleUnderline"/>
        </w:rPr>
        <w:t>the SEA must take reasonable corrective action when those entities violate the rights of children with disabilities.</w:t>
      </w:r>
      <w:r w:rsidRPr="005F5FFF">
        <w:rPr>
          <w:sz w:val="16"/>
        </w:rPr>
        <w:t xml:space="preserve"> Third</w:t>
      </w:r>
      <w:r w:rsidRPr="00A44749">
        <w:rPr>
          <w:rStyle w:val="StyleUnderline"/>
        </w:rPr>
        <w:t>, in circumscribed situations based on necessity, it must provide direct services to students with disabilities</w:t>
      </w:r>
      <w:r w:rsidRPr="005F5FFF">
        <w:rPr>
          <w:sz w:val="16"/>
        </w:rPr>
        <w:t xml:space="preserve">. n258 Arguably, the SEA may be required to provide direct services even when a local district is able but unwilling to educate one or more children with disabilities. n259 Finally, </w:t>
      </w:r>
      <w:r w:rsidRPr="00A44749">
        <w:rPr>
          <w:rStyle w:val="StyleUnderline"/>
        </w:rPr>
        <w:t xml:space="preserve">each agency must conform its state policies and practices to federal law. </w:t>
      </w:r>
      <w:r w:rsidRPr="005F5FFF">
        <w:rPr>
          <w:sz w:val="16"/>
        </w:rPr>
        <w:t xml:space="preserve">n260 </w:t>
      </w:r>
      <w:r w:rsidRPr="005F5FFF">
        <w:rPr>
          <w:rStyle w:val="StyleUnderline"/>
        </w:rPr>
        <w:t xml:space="preserve">Those </w:t>
      </w:r>
      <w:r w:rsidRPr="005F5FFF">
        <w:rPr>
          <w:rStyle w:val="Emphasis"/>
        </w:rPr>
        <w:t>SEAs that fulfill these core obligations will not only better serve their children with disabilities</w:t>
      </w:r>
      <w:r w:rsidRPr="005F5FFF">
        <w:rPr>
          <w:rStyle w:val="StyleUnderline"/>
        </w:rPr>
        <w:t xml:space="preserve"> but also will </w:t>
      </w:r>
      <w:r w:rsidRPr="005F5FFF">
        <w:rPr>
          <w:rStyle w:val="Emphasis"/>
        </w:rPr>
        <w:t>rise above the imminent incoming tide of lawsuits at the state level.</w:t>
      </w:r>
      <w:r w:rsidRPr="005F5FFF">
        <w:rPr>
          <w:rStyle w:val="StyleUnderline"/>
        </w:rPr>
        <w:t xml:space="preserve"> Nevertheless, </w:t>
      </w:r>
      <w:r w:rsidRPr="005F5FFF">
        <w:rPr>
          <w:rStyle w:val="Emphasis"/>
        </w:rPr>
        <w:t>local educational agencies remain the primary mechanism for delivery of benefits under the IDEA</w:t>
      </w:r>
      <w:r w:rsidRPr="005F5FFF">
        <w:rPr>
          <w:rStyle w:val="StyleUnderline"/>
        </w:rPr>
        <w:t>, Section 504, and the ADA.</w:t>
      </w:r>
    </w:p>
    <w:p w:rsidR="00645F36" w:rsidRDefault="00645F36" w:rsidP="00645F36">
      <w:pPr>
        <w:pStyle w:val="Heading3"/>
      </w:pPr>
      <w:r>
        <w:t>AT: SCOTUS Key</w:t>
      </w:r>
    </w:p>
    <w:p w:rsidR="00645F36" w:rsidRDefault="00645F36" w:rsidP="00645F36">
      <w:pPr>
        <w:pStyle w:val="Heading4"/>
      </w:pPr>
      <w:r>
        <w:t>The same exact tests are already being administered by district courts, supreme court decision is not key</w:t>
      </w:r>
    </w:p>
    <w:p w:rsidR="00645F36" w:rsidRPr="002B48C9" w:rsidRDefault="00645F36" w:rsidP="00645F36">
      <w:r w:rsidRPr="006409BF">
        <w:rPr>
          <w:rStyle w:val="Style13ptBold"/>
        </w:rPr>
        <w:t xml:space="preserve">Bearden 05 - </w:t>
      </w:r>
      <w:r>
        <w:t>B.S. @ University of Kentucky, Kentucky Council for Exceptional Children Executive Secretary</w:t>
      </w:r>
      <w:r>
        <w:br/>
        <w:t>Carrie Burrows, “THE APPLICATION OF THE LEAST RESTRICTIVE ENVIRONMENT PROVISION AS IT RELATES TO RESIDENTIAL PLACEMENT DECISIONS MADE UNDER THE INDIVIDUALS WITH DISABILITIES EDUCATION ACT ,” February 4, 2005, https://www.researchgate.net/publication/35452850_The_application_of_the_least_restrictive_environment_provision_as_it_relates_to_residential_placement_decisions_made_under_the_Individuals_with_disabilities_education_act</w:t>
      </w:r>
    </w:p>
    <w:p w:rsidR="00645F36" w:rsidRPr="00775B2E" w:rsidRDefault="00645F36" w:rsidP="00645F36">
      <w:pPr>
        <w:rPr>
          <w:rStyle w:val="StyleUnderline"/>
        </w:rPr>
      </w:pPr>
      <w:r w:rsidRPr="00775B2E">
        <w:rPr>
          <w:sz w:val="16"/>
        </w:rPr>
        <w:t xml:space="preserve">The Daniel R.R. Test In 1989, the </w:t>
      </w:r>
      <w:r w:rsidRPr="00A12D28">
        <w:rPr>
          <w:rStyle w:val="StyleUnderline"/>
        </w:rPr>
        <w:t>Fifth Circuit considered a case about mainstreaming</w:t>
      </w:r>
      <w:r w:rsidRPr="00775B2E">
        <w:rPr>
          <w:sz w:val="16"/>
        </w:rPr>
        <w:t xml:space="preserve">, but chose to develop a different test to apply to cases regarding the LRE mandate. In this case, Daniel, a 6-year-old child with Down syndrome, attended a half-day, early childhood special education program, and a half-day regular program.198 After a period of time in this placement, Daniel’s teacher in the regular program reported to the IEP and placement team that Daniel was not mastering any skills she had taught.199 The teacher reported that Daniel required constant attention and that the curriculum was modified beyond recognition to meet Daniel’s individual needs.200 Based on this, the team placed Daniel in a full-time early childhood special education class and integrated him with non-disabled peers at recess and lunch. Daniel’s parents disagreed and requested a due process hearing.201 The hearing officer found that the regular education class was not an appropriate placement for Daniel because of his lack of educational benefit, the amount of time the teacher had to devote to him, and the drastic modification of the curriculum to meet his needs. The hearing officer found on behalf of the school district.202 </w:t>
      </w:r>
      <w:r w:rsidRPr="00DA788D">
        <w:rPr>
          <w:rStyle w:val="StyleUnderline"/>
        </w:rPr>
        <w:t>The parents appealed to the district court. The court decided the case on</w:t>
      </w:r>
      <w:r>
        <w:rPr>
          <w:rStyle w:val="StyleUnderline"/>
        </w:rPr>
        <w:t xml:space="preserve"> </w:t>
      </w:r>
      <w:r w:rsidRPr="00DA788D">
        <w:rPr>
          <w:rStyle w:val="StyleUnderline"/>
        </w:rPr>
        <w:t>cross motions for summary judgement, and affirmed the decision of the hearing</w:t>
      </w:r>
      <w:r>
        <w:rPr>
          <w:rStyle w:val="StyleUnderline"/>
        </w:rPr>
        <w:t xml:space="preserve"> </w:t>
      </w:r>
      <w:r w:rsidRPr="00DA788D">
        <w:rPr>
          <w:rStyle w:val="StyleUnderline"/>
        </w:rPr>
        <w:t>officer</w:t>
      </w:r>
      <w:r w:rsidRPr="00775B2E">
        <w:rPr>
          <w:sz w:val="16"/>
        </w:rPr>
        <w:t xml:space="preserve"> 203 On appeal to the Fifth Circuit, the court conducted a de novo review along with reviewing the Rowley two-part test.204 The Daniel R.R. court found that the Rowley test was not appropriate for determining the appropriateness of mainstreaming.205 The court also looked at </w:t>
      </w:r>
      <w:proofErr w:type="spellStart"/>
      <w:r w:rsidRPr="00775B2E">
        <w:rPr>
          <w:sz w:val="16"/>
        </w:rPr>
        <w:t>Roncker</w:t>
      </w:r>
      <w:proofErr w:type="spellEnd"/>
      <w:r w:rsidRPr="00775B2E">
        <w:rPr>
          <w:sz w:val="16"/>
        </w:rPr>
        <w:t xml:space="preserve">, but determined it was “too intrusive an inquiry into the educational policy choices that Congress deliberately left to state and local school officials.”206 </w:t>
      </w:r>
      <w:r w:rsidRPr="00DA788D">
        <w:rPr>
          <w:rStyle w:val="StyleUnderline"/>
        </w:rPr>
        <w:t>The court reasoned that educators were</w:t>
      </w:r>
      <w:r>
        <w:rPr>
          <w:rStyle w:val="StyleUnderline"/>
        </w:rPr>
        <w:t xml:space="preserve"> </w:t>
      </w:r>
      <w:r w:rsidRPr="00DA788D">
        <w:rPr>
          <w:rStyle w:val="StyleUnderline"/>
        </w:rPr>
        <w:t>“far better qualified and situated” than judges to determine the feasibility of</w:t>
      </w:r>
      <w:r>
        <w:rPr>
          <w:rStyle w:val="StyleUnderline"/>
        </w:rPr>
        <w:t xml:space="preserve"> </w:t>
      </w:r>
      <w:r w:rsidRPr="00DA788D">
        <w:rPr>
          <w:rStyle w:val="StyleUnderline"/>
        </w:rPr>
        <w:t>services in a particular setting</w:t>
      </w:r>
      <w:r w:rsidRPr="00775B2E">
        <w:rPr>
          <w:sz w:val="16"/>
        </w:rPr>
        <w:t xml:space="preserve">.207 Rejecting the </w:t>
      </w:r>
      <w:proofErr w:type="spellStart"/>
      <w:r w:rsidRPr="00775B2E">
        <w:rPr>
          <w:sz w:val="16"/>
        </w:rPr>
        <w:t>Roncker</w:t>
      </w:r>
      <w:proofErr w:type="spellEnd"/>
      <w:r w:rsidRPr="00775B2E">
        <w:rPr>
          <w:sz w:val="16"/>
        </w:rPr>
        <w:t xml:space="preserve"> test, the Fifth Circuit reviewed the Act and devised a test for determining compliance with the LRE mandate. </w:t>
      </w:r>
      <w:r w:rsidRPr="00556791">
        <w:rPr>
          <w:rStyle w:val="StyleUnderline"/>
        </w:rPr>
        <w:t xml:space="preserve">The first part of </w:t>
      </w:r>
      <w:r w:rsidRPr="00934994">
        <w:rPr>
          <w:rStyle w:val="Emphasis"/>
        </w:rPr>
        <w:t>the test requires the consideration of whether education in a regular classroom can be achieved satisfactorily, with the use of supplementary aids and services</w:t>
      </w:r>
      <w:r w:rsidRPr="00556791">
        <w:rPr>
          <w:rStyle w:val="StyleUnderline"/>
        </w:rPr>
        <w:t>.</w:t>
      </w:r>
      <w:r w:rsidRPr="00775B2E">
        <w:rPr>
          <w:sz w:val="16"/>
        </w:rPr>
        <w:t xml:space="preserve"> If education cannot be achieved satisfactorily and removal from regular education is considered, </w:t>
      </w:r>
      <w:r w:rsidRPr="00934994">
        <w:rPr>
          <w:rStyle w:val="Emphasis"/>
        </w:rPr>
        <w:t>then the second part of the test requires the consideration of whether the child was mainstreamed to the maximum extent appropriate</w:t>
      </w:r>
      <w:r w:rsidRPr="00556791">
        <w:rPr>
          <w:rStyle w:val="StyleUnderline"/>
        </w:rPr>
        <w:t>.</w:t>
      </w:r>
      <w:r>
        <w:rPr>
          <w:rStyle w:val="StyleUnderline"/>
        </w:rPr>
        <w:t xml:space="preserve"> </w:t>
      </w:r>
      <w:r w:rsidRPr="00775B2E">
        <w:rPr>
          <w:sz w:val="16"/>
        </w:rPr>
        <w:t xml:space="preserve">Figure 7 </w:t>
      </w:r>
      <w:r w:rsidRPr="00556791">
        <w:rPr>
          <w:rStyle w:val="StyleUnderline"/>
        </w:rPr>
        <w:t>Daniel R.R. Test</w:t>
      </w:r>
      <w:r>
        <w:rPr>
          <w:rStyle w:val="StyleUnderline"/>
        </w:rPr>
        <w:t xml:space="preserve"> </w:t>
      </w:r>
      <w:r w:rsidRPr="00556791">
        <w:rPr>
          <w:rStyle w:val="StyleUnderline"/>
        </w:rPr>
        <w:t>1. Can education in regular education classes be achieved</w:t>
      </w:r>
      <w:r>
        <w:rPr>
          <w:rStyle w:val="StyleUnderline"/>
        </w:rPr>
        <w:t xml:space="preserve"> </w:t>
      </w:r>
      <w:r w:rsidRPr="00556791">
        <w:rPr>
          <w:rStyle w:val="StyleUnderline"/>
        </w:rPr>
        <w:t>satisfactorily with the help of supplementary aids/services?</w:t>
      </w:r>
      <w:r>
        <w:rPr>
          <w:rStyle w:val="StyleUnderline"/>
        </w:rPr>
        <w:t xml:space="preserve"> </w:t>
      </w:r>
      <w:r w:rsidRPr="00556791">
        <w:rPr>
          <w:rStyle w:val="StyleUnderline"/>
        </w:rPr>
        <w:t>2. If not, has the school mainstreamed the student to the maximum</w:t>
      </w:r>
      <w:r>
        <w:rPr>
          <w:rStyle w:val="StyleUnderline"/>
        </w:rPr>
        <w:t xml:space="preserve"> </w:t>
      </w:r>
      <w:r w:rsidRPr="00556791">
        <w:rPr>
          <w:rStyle w:val="StyleUnderline"/>
        </w:rPr>
        <w:t>extent appropriate?</w:t>
      </w:r>
      <w:r>
        <w:rPr>
          <w:rStyle w:val="StyleUnderline"/>
        </w:rPr>
        <w:t xml:space="preserve"> </w:t>
      </w:r>
      <w:r w:rsidRPr="00775B2E">
        <w:rPr>
          <w:sz w:val="16"/>
        </w:rPr>
        <w:t xml:space="preserve">While more circuit </w:t>
      </w:r>
      <w:proofErr w:type="spellStart"/>
      <w:r>
        <w:rPr>
          <w:sz w:val="16"/>
        </w:rPr>
        <w:t>ests</w:t>
      </w:r>
      <w:proofErr w:type="spellEnd"/>
      <w:r>
        <w:rPr>
          <w:sz w:val="16"/>
        </w:rPr>
        <w:t xml:space="preserve"> </w:t>
      </w:r>
      <w:r w:rsidRPr="00775B2E">
        <w:rPr>
          <w:sz w:val="16"/>
        </w:rPr>
        <w:t xml:space="preserve">courts have adopted the </w:t>
      </w:r>
      <w:proofErr w:type="spellStart"/>
      <w:r w:rsidRPr="00775B2E">
        <w:rPr>
          <w:sz w:val="16"/>
        </w:rPr>
        <w:t>Roncker</w:t>
      </w:r>
      <w:proofErr w:type="spellEnd"/>
      <w:r w:rsidRPr="00775B2E">
        <w:rPr>
          <w:sz w:val="16"/>
        </w:rPr>
        <w:t xml:space="preserve"> test, scholars believe the Daniel R.R. test is the benchmark for appropriate determinations of placement in the least restrictive environment.209 In 1991, </w:t>
      </w:r>
      <w:r w:rsidRPr="00556791">
        <w:rPr>
          <w:rStyle w:val="StyleUnderline"/>
        </w:rPr>
        <w:t>the Eleventh Circuit</w:t>
      </w:r>
      <w:r>
        <w:rPr>
          <w:rStyle w:val="StyleUnderline"/>
        </w:rPr>
        <w:t xml:space="preserve"> </w:t>
      </w:r>
      <w:r w:rsidRPr="00556791">
        <w:rPr>
          <w:rStyle w:val="StyleUnderline"/>
        </w:rPr>
        <w:t>applied the test in the case of Christy Greer, a ten-year-old child with Down</w:t>
      </w:r>
      <w:r>
        <w:rPr>
          <w:rStyle w:val="StyleUnderline"/>
        </w:rPr>
        <w:t xml:space="preserve"> </w:t>
      </w:r>
      <w:r w:rsidRPr="00556791">
        <w:rPr>
          <w:rStyle w:val="StyleUnderline"/>
        </w:rPr>
        <w:t>syndrome</w:t>
      </w:r>
      <w:r w:rsidRPr="00775B2E">
        <w:rPr>
          <w:sz w:val="16"/>
        </w:rPr>
        <w:t xml:space="preserve">210 When Christy initially enrolled in school at age five, the district requested an evaluation. Christy’s parents refused, and kept her at home. When she was seven, Christy’s parents enrolled her in school, again, refusing to allow the school district to evaluate her. The district requested a due process hearing to seek consent for evaluation, and the hearing officer ruled on behalf of the school district. </w:t>
      </w:r>
      <w:r w:rsidRPr="00556791">
        <w:rPr>
          <w:rStyle w:val="StyleUnderline"/>
        </w:rPr>
        <w:t>The school district completed an evaluation, developed an</w:t>
      </w:r>
      <w:r>
        <w:rPr>
          <w:rStyle w:val="StyleUnderline"/>
        </w:rPr>
        <w:t xml:space="preserve"> </w:t>
      </w:r>
      <w:r w:rsidRPr="00556791">
        <w:rPr>
          <w:rStyle w:val="StyleUnderline"/>
        </w:rPr>
        <w:t>IEP, and proposed placement in a segregated classroom, with opportunities for</w:t>
      </w:r>
      <w:r>
        <w:rPr>
          <w:rStyle w:val="StyleUnderline"/>
        </w:rPr>
        <w:t xml:space="preserve"> </w:t>
      </w:r>
      <w:r w:rsidRPr="00556791">
        <w:rPr>
          <w:rStyle w:val="StyleUnderline"/>
        </w:rPr>
        <w:t>integration with non-disabled peers during lunch, PE, and music.</w:t>
      </w:r>
      <w:r>
        <w:rPr>
          <w:rStyle w:val="StyleUnderline"/>
        </w:rPr>
        <w:t xml:space="preserve"> </w:t>
      </w:r>
      <w:r w:rsidRPr="00775B2E">
        <w:rPr>
          <w:sz w:val="16"/>
        </w:rPr>
        <w:t xml:space="preserve">In the meantime, Christy’s parents obtained an independent evaluation, and the school district considered the assessment results. However, school officials did not change her placement. Both the hearing and appeals officers found that the school district developed an appropriate IEP, and Christy could not progress in a regular classroom211 The parents sought a bench trial in district court, and the court determined that Christy could continue services in the regular education class with the support of supplementary aids and services. </w:t>
      </w:r>
      <w:r w:rsidRPr="00934994">
        <w:rPr>
          <w:rStyle w:val="Emphasis"/>
        </w:rPr>
        <w:t>On appeal, the circuit court adopted the Daniel R.R. test</w:t>
      </w:r>
      <w:r w:rsidRPr="00C64F9B">
        <w:rPr>
          <w:rStyle w:val="StyleUnderline"/>
        </w:rPr>
        <w:t xml:space="preserve"> because “it adheres so</w:t>
      </w:r>
      <w:r>
        <w:rPr>
          <w:rStyle w:val="StyleUnderline"/>
        </w:rPr>
        <w:t xml:space="preserve"> </w:t>
      </w:r>
      <w:r w:rsidRPr="00C64F9B">
        <w:rPr>
          <w:rStyle w:val="StyleUnderline"/>
        </w:rPr>
        <w:t>closely to the language of the Act and, therefore clearly reflects congressional</w:t>
      </w:r>
      <w:r>
        <w:rPr>
          <w:rStyle w:val="StyleUnderline"/>
        </w:rPr>
        <w:t xml:space="preserve"> </w:t>
      </w:r>
      <w:r w:rsidRPr="00C64F9B">
        <w:rPr>
          <w:rStyle w:val="StyleUnderline"/>
        </w:rPr>
        <w:t>intent.</w:t>
      </w:r>
      <w:r w:rsidRPr="00775B2E">
        <w:rPr>
          <w:sz w:val="16"/>
        </w:rPr>
        <w:t xml:space="preserve">”212 </w:t>
      </w:r>
      <w:r w:rsidRPr="00C64F9B">
        <w:rPr>
          <w:rStyle w:val="StyleUnderline"/>
        </w:rPr>
        <w:t>The circuit court found the school district did not consider</w:t>
      </w:r>
      <w:r>
        <w:rPr>
          <w:rStyle w:val="StyleUnderline"/>
        </w:rPr>
        <w:t xml:space="preserve"> </w:t>
      </w:r>
      <w:r w:rsidRPr="00C64F9B">
        <w:rPr>
          <w:rStyle w:val="StyleUnderline"/>
        </w:rPr>
        <w:t>supplemental aids and services before and during the IEP development, and</w:t>
      </w:r>
      <w:r>
        <w:rPr>
          <w:rStyle w:val="StyleUnderline"/>
        </w:rPr>
        <w:t xml:space="preserve"> </w:t>
      </w:r>
      <w:r w:rsidRPr="00C64F9B">
        <w:rPr>
          <w:rStyle w:val="StyleUnderline"/>
        </w:rPr>
        <w:t>concluded the reasons were not justified for keeping Christy from the regular</w:t>
      </w:r>
      <w:r>
        <w:rPr>
          <w:rStyle w:val="StyleUnderline"/>
        </w:rPr>
        <w:t xml:space="preserve"> </w:t>
      </w:r>
      <w:r w:rsidRPr="00C64F9B">
        <w:rPr>
          <w:rStyle w:val="StyleUnderline"/>
        </w:rPr>
        <w:t>education setting.</w:t>
      </w:r>
      <w:r>
        <w:rPr>
          <w:rStyle w:val="StyleUnderline"/>
        </w:rPr>
        <w:t xml:space="preserve"> </w:t>
      </w:r>
      <w:r w:rsidRPr="00775B2E">
        <w:rPr>
          <w:sz w:val="16"/>
        </w:rPr>
        <w:t xml:space="preserve">In 1993, the Third Circuit used the Daniel R.R. test in the case of </w:t>
      </w:r>
      <w:proofErr w:type="spellStart"/>
      <w:r w:rsidRPr="00775B2E">
        <w:rPr>
          <w:sz w:val="16"/>
        </w:rPr>
        <w:t>Oberti</w:t>
      </w:r>
      <w:proofErr w:type="spellEnd"/>
      <w:r w:rsidRPr="00775B2E">
        <w:rPr>
          <w:sz w:val="16"/>
        </w:rPr>
        <w:t xml:space="preserve"> v. Board of Education.2'3 Rafael </w:t>
      </w:r>
      <w:proofErr w:type="spellStart"/>
      <w:r w:rsidRPr="00775B2E">
        <w:rPr>
          <w:sz w:val="16"/>
        </w:rPr>
        <w:t>Oberti</w:t>
      </w:r>
      <w:proofErr w:type="spellEnd"/>
      <w:r w:rsidRPr="00775B2E">
        <w:rPr>
          <w:sz w:val="16"/>
        </w:rPr>
        <w:t xml:space="preserve"> was an eight-year-old child with Down syndrome. The disagreement over Rafael’s placement occurred when the district proposed a segregated class in another school district. After going through a mediation process,214 the parents agreed to a different segregated placement in another district with the promise of investigating mainstreaming at his home school. The parents requested a due process hearing after learning that the district was not planning to mainstream Rafael. The hearing officer found for the district.215</w:t>
      </w:r>
      <w:r w:rsidRPr="00C64F9B">
        <w:rPr>
          <w:rStyle w:val="StyleUnderline"/>
        </w:rPr>
        <w:t xml:space="preserve"> At trial, the district court applied the Daniel R.R. test and found that</w:t>
      </w:r>
      <w:r>
        <w:rPr>
          <w:rStyle w:val="StyleUnderline"/>
        </w:rPr>
        <w:t xml:space="preserve"> </w:t>
      </w:r>
      <w:r w:rsidRPr="00C64F9B">
        <w:rPr>
          <w:rStyle w:val="StyleUnderline"/>
        </w:rPr>
        <w:t>the school district had violated the Act. The court found that the district failed the</w:t>
      </w:r>
      <w:r>
        <w:rPr>
          <w:rStyle w:val="StyleUnderline"/>
        </w:rPr>
        <w:t xml:space="preserve"> </w:t>
      </w:r>
      <w:r w:rsidRPr="00C64F9B">
        <w:rPr>
          <w:rStyle w:val="StyleUnderline"/>
        </w:rPr>
        <w:t>first part of the test in neglecting to produce evidence that Rafael could not be</w:t>
      </w:r>
      <w:r>
        <w:rPr>
          <w:rStyle w:val="StyleUnderline"/>
        </w:rPr>
        <w:t xml:space="preserve"> </w:t>
      </w:r>
      <w:r w:rsidRPr="00C64F9B">
        <w:rPr>
          <w:rStyle w:val="StyleUnderline"/>
        </w:rPr>
        <w:t>educated in a regular education setting with the support of supplementary aids</w:t>
      </w:r>
      <w:r>
        <w:rPr>
          <w:rStyle w:val="StyleUnderline"/>
        </w:rPr>
        <w:t xml:space="preserve"> </w:t>
      </w:r>
      <w:r w:rsidRPr="00C64F9B">
        <w:rPr>
          <w:rStyle w:val="StyleUnderline"/>
        </w:rPr>
        <w:t>and services.</w:t>
      </w:r>
      <w:r w:rsidRPr="00775B2E">
        <w:rPr>
          <w:sz w:val="16"/>
        </w:rPr>
        <w:t xml:space="preserve">216 </w:t>
      </w:r>
      <w:r w:rsidRPr="00775B2E">
        <w:rPr>
          <w:rStyle w:val="StyleUnderline"/>
        </w:rPr>
        <w:t>On appeal, the circuit court affirmed the decision of the district</w:t>
      </w:r>
      <w:r>
        <w:rPr>
          <w:rStyle w:val="StyleUnderline"/>
        </w:rPr>
        <w:t xml:space="preserve"> </w:t>
      </w:r>
      <w:r w:rsidRPr="00775B2E">
        <w:rPr>
          <w:rStyle w:val="StyleUnderline"/>
        </w:rPr>
        <w:t>court.</w:t>
      </w:r>
      <w:r w:rsidRPr="00775B2E">
        <w:rPr>
          <w:sz w:val="16"/>
        </w:rPr>
        <w:t xml:space="preserve">217 The differing results in the application of the Daniel R.R. test in these cases indicate that this is a fair test to apply to placement issues. In the original case, Daniel was removed from a mainstreamed setting because he was not benefiting from his education with the support of aids and services. However, in Greer and </w:t>
      </w:r>
      <w:proofErr w:type="spellStart"/>
      <w:r w:rsidRPr="00775B2E">
        <w:rPr>
          <w:sz w:val="16"/>
        </w:rPr>
        <w:t>Oberti</w:t>
      </w:r>
      <w:proofErr w:type="spellEnd"/>
      <w:r w:rsidRPr="00775B2E">
        <w:rPr>
          <w:sz w:val="16"/>
        </w:rPr>
        <w:t xml:space="preserve">, the educators, in both cases, did not attempt to provide supplementary aids and services. </w:t>
      </w:r>
      <w:r w:rsidRPr="00775B2E">
        <w:rPr>
          <w:rStyle w:val="StyleUnderline"/>
        </w:rPr>
        <w:t>This failure caused the court to require</w:t>
      </w:r>
      <w:r>
        <w:rPr>
          <w:rStyle w:val="StyleUnderline"/>
        </w:rPr>
        <w:t xml:space="preserve"> </w:t>
      </w:r>
      <w:r w:rsidRPr="00775B2E">
        <w:rPr>
          <w:rStyle w:val="StyleUnderline"/>
        </w:rPr>
        <w:t>mainstreaming for both students because the district did not prove that the</w:t>
      </w:r>
      <w:r>
        <w:rPr>
          <w:rStyle w:val="StyleUnderline"/>
        </w:rPr>
        <w:t xml:space="preserve"> </w:t>
      </w:r>
      <w:r w:rsidRPr="00775B2E">
        <w:rPr>
          <w:rStyle w:val="StyleUnderline"/>
        </w:rPr>
        <w:t>students could not receive educational benefit from the mainstreamed setting.</w:t>
      </w:r>
    </w:p>
    <w:p w:rsidR="00645F36" w:rsidRPr="00B55AD5" w:rsidRDefault="00645F36" w:rsidP="00645F36"/>
    <w:p w:rsidR="00645F36" w:rsidRPr="00EF2A17" w:rsidRDefault="00645F36" w:rsidP="00645F36"/>
    <w:p w:rsidR="00645F36" w:rsidRDefault="00645F36" w:rsidP="00645F36">
      <w:pPr>
        <w:pStyle w:val="Heading3"/>
      </w:pPr>
      <w:r>
        <w:t>States solve best</w:t>
      </w:r>
    </w:p>
    <w:p w:rsidR="00645F36" w:rsidRPr="00141D65" w:rsidRDefault="00645F36" w:rsidP="00645F36">
      <w:pPr>
        <w:pStyle w:val="Heading4"/>
      </w:pPr>
      <w:r>
        <w:t>State policy is necessary to understand the needs of students, federal control fails to provide the oversight necessary</w:t>
      </w:r>
    </w:p>
    <w:p w:rsidR="00645F36" w:rsidRPr="00BE1383" w:rsidRDefault="00645F36" w:rsidP="00645F36">
      <w:r w:rsidRPr="00BE1383">
        <w:rPr>
          <w:rStyle w:val="Style13ptBold"/>
        </w:rPr>
        <w:t>Hehir 2012</w:t>
      </w:r>
      <w:r>
        <w:t xml:space="preserve"> -  Silvana and Christopher </w:t>
      </w:r>
      <w:proofErr w:type="spellStart"/>
      <w:r>
        <w:t>Pascucci</w:t>
      </w:r>
      <w:proofErr w:type="spellEnd"/>
      <w:r>
        <w:t xml:space="preserve"> Professor of Practice in Learning Differences at the Harvard Graduate School of Education </w:t>
      </w:r>
      <w:r>
        <w:br/>
        <w:t xml:space="preserve">Thomas and Lauren Katzman, </w:t>
      </w:r>
      <w:r>
        <w:rPr>
          <w:i/>
        </w:rPr>
        <w:t xml:space="preserve">Effective Inclusive Schools: Designing Successful Schoolwide Programs, </w:t>
      </w:r>
      <w:r>
        <w:t>Jossey-Bass Press, p. 185-186</w:t>
      </w:r>
    </w:p>
    <w:p w:rsidR="00645F36" w:rsidRDefault="00645F36" w:rsidP="00645F36">
      <w:r>
        <w:t xml:space="preserve">6. </w:t>
      </w:r>
      <w:r w:rsidRPr="00141D65">
        <w:rPr>
          <w:rStyle w:val="StyleUnderline"/>
        </w:rPr>
        <w:t>The Further Removed from the School Level Policy Makers Are, the Decreased Likelihood That Policy Can Take into Account Important Differences in Schools</w:t>
      </w:r>
      <w:r>
        <w:t xml:space="preserve"> The history of state and federal policy does not always reflect this. Though many have debated the proper role of various levels of government in education, Richard Elmore contends that there is no doctrinal or constitutional prohibition against the various levels being involved in education as agents of the people. He contends that what is most important for policy makers to consider are the strategic questions. Writing in 1986, Elmore asserted, “If federal policymakers have erred, their errors have been strategic. . . .” 1 I believe the same can be said today about all three layers of governance over schools: federal, state, and local. One thing that struck me most when I was in Washington was the degree of sanctimony that accompanied the discussions of many policy makers far removed from classrooms. It seemed the level of sanctimony increased the further you were removed from the difficult work of teaching or leading schools. What often accompanied this level of sanctimony was a desire to fix the problems of schools through regulation. I am sure I was guilty of this myself. However, policy is a blunt instrument that is often applied equally to the guilty and the good. And, </w:t>
      </w:r>
      <w:r w:rsidRPr="00141D65">
        <w:rPr>
          <w:rStyle w:val="StyleUnderline"/>
        </w:rPr>
        <w:t xml:space="preserve">as one moves away from schools, one’s ability to customize policy to the particular circumstances of schools is greatly diminished. NCLB is an example of this type of remote, decontextualized type of policy making. Though many schools, particularly those in urban districts, may need greater oversight </w:t>
      </w:r>
      <w:r>
        <w:t xml:space="preserve">(and some far less), </w:t>
      </w:r>
      <w:r w:rsidRPr="00141D65">
        <w:rPr>
          <w:rStyle w:val="StyleUnderline"/>
        </w:rPr>
        <w:t xml:space="preserve">the blunt instrument of AYP has treated all schools alike. This well-intentioned policy may be producing more harm than good. </w:t>
      </w:r>
      <w:r>
        <w:t xml:space="preserve">For the schools profiled in this book, the harm was minimal and the strong leadership provided by the principals of the </w:t>
      </w:r>
      <w:proofErr w:type="spellStart"/>
      <w:r>
        <w:t>O’Hearn</w:t>
      </w:r>
      <w:proofErr w:type="spellEnd"/>
      <w:r>
        <w:t xml:space="preserve"> and the Mason sheltered the schools from what could have been inappropriate demoralizing negative assessment. However, there is evidence that some schools may be restricting the enrollment of students with disabilities in various school choice programs, such as charter schools and in-district programs, in an effort to “not look bad” under NCLB. 2 In a recent meeting with a cross-section of fifty parents of children with disabilities in Houston, I asked them if they felt they had the same choices within the extensive choice system in the city. The parents responded to the question with an instant and resounding “No!” One said, “I can’t find a principal who will take my autistic son.” </w:t>
      </w:r>
      <w:r w:rsidRPr="00141D65">
        <w:rPr>
          <w:rStyle w:val="StyleUnderline"/>
        </w:rPr>
        <w:t>Another was fearful that her dyslexic third grader with a disability would “get kicked out” of the magnet school she attended because she was struggling to learn to read. So the well-intentioned federal policies of accountability and parent choice enshrined in NCLB may actually be hurting these children and their families. This is clearly a strategic error.</w:t>
      </w:r>
    </w:p>
    <w:p w:rsidR="00645F36" w:rsidRPr="003417E7" w:rsidRDefault="00645F36" w:rsidP="00645F36">
      <w:pPr>
        <w:pStyle w:val="Heading4"/>
        <w:rPr>
          <w:rFonts w:cs="Arial"/>
        </w:rPr>
      </w:pPr>
      <w:r w:rsidRPr="003417E7">
        <w:rPr>
          <w:rFonts w:cs="Arial"/>
        </w:rPr>
        <w:t>States solve better.</w:t>
      </w:r>
    </w:p>
    <w:p w:rsidR="00645F36" w:rsidRPr="003417E7" w:rsidRDefault="00645F36" w:rsidP="00645F36">
      <w:pPr>
        <w:rPr>
          <w:rFonts w:cs="Arial"/>
          <w:sz w:val="16"/>
          <w:szCs w:val="16"/>
        </w:rPr>
      </w:pPr>
      <w:r w:rsidRPr="003417E7">
        <w:rPr>
          <w:rStyle w:val="Style13ptBold"/>
          <w:rFonts w:cs="Arial"/>
        </w:rPr>
        <w:t>Neal ’15</w:t>
      </w:r>
      <w:r w:rsidRPr="003417E7">
        <w:rPr>
          <w:rFonts w:cs="Arial"/>
        </w:rPr>
        <w:t xml:space="preserve"> </w:t>
      </w:r>
      <w:r w:rsidRPr="003417E7">
        <w:rPr>
          <w:rFonts w:cs="Arial"/>
          <w:sz w:val="16"/>
          <w:szCs w:val="16"/>
        </w:rPr>
        <w:t xml:space="preserve">(Cameron; JD in Law from UNC School of Law, BA in Political Science from NC State University; NORTH CAROLINA JOURNAL OF LAW &amp; TECHNOLOGY, 16 N.C. J.L. &amp; TECH. ON. 235 (2015) “WHEN FIVE HOURS EQUALS FIVE DAYS: BRINGING SECTION 504 EDUCATION PLANS INTO THE 21ST CENTURY,” </w:t>
      </w:r>
      <w:hyperlink r:id="rId6" w:history="1">
        <w:r w:rsidRPr="003417E7">
          <w:rPr>
            <w:rStyle w:val="Hyperlink"/>
            <w:rFonts w:cs="Arial"/>
            <w:sz w:val="16"/>
            <w:szCs w:val="16"/>
          </w:rPr>
          <w:t>http://ncjolt.org/wp-content/uploads/2015/04/Neal_Final-1.pdf</w:t>
        </w:r>
      </w:hyperlink>
      <w:r w:rsidRPr="003417E7">
        <w:rPr>
          <w:rFonts w:cs="Arial"/>
          <w:sz w:val="16"/>
          <w:szCs w:val="16"/>
        </w:rPr>
        <w:t>, DOA: 6/28/17)</w:t>
      </w:r>
    </w:p>
    <w:p w:rsidR="00645F36" w:rsidRPr="003417E7" w:rsidRDefault="00645F36" w:rsidP="00645F36">
      <w:pPr>
        <w:rPr>
          <w:rFonts w:cs="Arial"/>
          <w:sz w:val="16"/>
        </w:rPr>
      </w:pPr>
      <w:r w:rsidRPr="003417E7">
        <w:rPr>
          <w:rFonts w:cs="Arial"/>
          <w:sz w:val="16"/>
        </w:rPr>
        <w:t xml:space="preserve">One educational downside of VPSs is that </w:t>
      </w:r>
      <w:r w:rsidRPr="003417E7">
        <w:rPr>
          <w:rStyle w:val="StyleUnderline"/>
          <w:rFonts w:cs="Arial"/>
        </w:rPr>
        <w:t>students miss the face-to-face social development that they would normally receive from their peers</w:t>
      </w:r>
      <w:r w:rsidRPr="003417E7">
        <w:rPr>
          <w:rFonts w:cs="Arial"/>
          <w:sz w:val="16"/>
        </w:rPr>
        <w:t xml:space="preserve">. 105 Another is that </w:t>
      </w:r>
      <w:r w:rsidRPr="003417E7">
        <w:rPr>
          <w:rStyle w:val="StyleUnderline"/>
          <w:rFonts w:cs="Arial"/>
        </w:rPr>
        <w:t>VPSs are typically not cost efficient for an individual school to host on its own.</w:t>
      </w:r>
      <w:r w:rsidRPr="003417E7">
        <w:rPr>
          <w:rFonts w:cs="Arial"/>
          <w:sz w:val="16"/>
        </w:rPr>
        <w:t xml:space="preserve"> Rather, </w:t>
      </w:r>
      <w:r w:rsidRPr="003417E7">
        <w:rPr>
          <w:rStyle w:val="StyleUnderline"/>
          <w:rFonts w:cs="Arial"/>
        </w:rPr>
        <w:t xml:space="preserve">VPSs have found more success in </w:t>
      </w:r>
      <w:r w:rsidRPr="003417E7">
        <w:rPr>
          <w:rFonts w:cs="Arial"/>
          <w:sz w:val="16"/>
        </w:rPr>
        <w:t xml:space="preserve">three unique models: (1) </w:t>
      </w:r>
      <w:r w:rsidRPr="003417E7">
        <w:rPr>
          <w:rStyle w:val="Emphasis"/>
          <w:rFonts w:cs="Arial"/>
        </w:rPr>
        <w:t>the state-based model</w:t>
      </w:r>
      <w:r w:rsidRPr="003417E7">
        <w:rPr>
          <w:rFonts w:cs="Arial"/>
          <w:sz w:val="16"/>
        </w:rPr>
        <w:t xml:space="preserve">, </w:t>
      </w:r>
      <w:r w:rsidRPr="003417E7">
        <w:rPr>
          <w:rStyle w:val="StyleUnderline"/>
          <w:rFonts w:cs="Arial"/>
        </w:rPr>
        <w:t>providing access to students across the state</w:t>
      </w:r>
      <w:r w:rsidRPr="003417E7">
        <w:rPr>
          <w:rFonts w:cs="Arial"/>
          <w:sz w:val="16"/>
        </w:rPr>
        <w:t xml:space="preserve">;106 (2) </w:t>
      </w:r>
      <w:r w:rsidRPr="003417E7">
        <w:rPr>
          <w:rStyle w:val="StyleUnderline"/>
          <w:rFonts w:cs="Arial"/>
        </w:rPr>
        <w:t>the virtual charter school model</w:t>
      </w:r>
      <w:r w:rsidRPr="003417E7">
        <w:rPr>
          <w:rFonts w:cs="Arial"/>
          <w:sz w:val="16"/>
        </w:rPr>
        <w:t xml:space="preserve">, 107 </w:t>
      </w:r>
      <w:r w:rsidRPr="003417E7">
        <w:rPr>
          <w:rStyle w:val="StyleUnderline"/>
          <w:rFonts w:cs="Arial"/>
        </w:rPr>
        <w:t xml:space="preserve">providing access only to </w:t>
      </w:r>
      <w:r w:rsidRPr="003417E7">
        <w:rPr>
          <w:rStyle w:val="Emphasis"/>
          <w:rFonts w:cs="Arial"/>
        </w:rPr>
        <w:t>select charter school members</w:t>
      </w:r>
      <w:r w:rsidRPr="003417E7">
        <w:rPr>
          <w:rStyle w:val="StyleUnderline"/>
          <w:rFonts w:cs="Arial"/>
        </w:rPr>
        <w:t>; and</w:t>
      </w:r>
      <w:r w:rsidRPr="003417E7">
        <w:rPr>
          <w:rFonts w:cs="Arial"/>
          <w:sz w:val="16"/>
        </w:rPr>
        <w:t xml:space="preserve"> (3) </w:t>
      </w:r>
      <w:r w:rsidRPr="003417E7">
        <w:rPr>
          <w:rStyle w:val="StyleUnderline"/>
          <w:rFonts w:cs="Arial"/>
        </w:rPr>
        <w:t xml:space="preserve">outsourcing the VPS to a </w:t>
      </w:r>
      <w:r w:rsidRPr="003417E7">
        <w:rPr>
          <w:rStyle w:val="Emphasis"/>
          <w:rFonts w:cs="Arial"/>
        </w:rPr>
        <w:t>private company</w:t>
      </w:r>
      <w:r w:rsidRPr="003417E7">
        <w:rPr>
          <w:rStyle w:val="StyleUnderline"/>
          <w:rFonts w:cs="Arial"/>
        </w:rPr>
        <w:t xml:space="preserve"> to provide the necessary resources</w:t>
      </w:r>
      <w:r w:rsidRPr="003417E7">
        <w:rPr>
          <w:rFonts w:cs="Arial"/>
          <w:sz w:val="16"/>
        </w:rPr>
        <w:t xml:space="preserve">. 108 </w:t>
      </w:r>
      <w:r w:rsidRPr="003417E7">
        <w:rPr>
          <w:rStyle w:val="StyleUnderline"/>
          <w:rFonts w:cs="Arial"/>
        </w:rPr>
        <w:t>VPSs naturally depend on a large amount of technology, which is typically not native to an individual school or school district.</w:t>
      </w:r>
      <w:r w:rsidRPr="003417E7">
        <w:rPr>
          <w:rFonts w:cs="Arial"/>
          <w:sz w:val="16"/>
        </w:rPr>
        <w:t xml:space="preserve"> Economies of scale matter. </w:t>
      </w:r>
      <w:r w:rsidRPr="003417E7">
        <w:rPr>
          <w:rStyle w:val="StyleUnderline"/>
          <w:rFonts w:cs="Arial"/>
        </w:rPr>
        <w:t>Individual schools or school districts cannot efficiently run VPS classes because the low number of students does not justify the high costs of the technology to run the VPS</w:t>
      </w:r>
      <w:r w:rsidRPr="003417E7">
        <w:rPr>
          <w:rFonts w:cs="Arial"/>
          <w:sz w:val="16"/>
        </w:rPr>
        <w:t>. Additionally, the infrastructure costs for a VPS are relatively static, so the cost does not increase much as the number of students increases. Thus</w:t>
      </w:r>
      <w:r w:rsidRPr="003417E7">
        <w:rPr>
          <w:rStyle w:val="StyleUnderline"/>
          <w:rFonts w:cs="Arial"/>
        </w:rPr>
        <w:t xml:space="preserve">, running a VPS on a larger scale, such as through </w:t>
      </w:r>
      <w:r w:rsidRPr="003417E7">
        <w:rPr>
          <w:rStyle w:val="Emphasis"/>
          <w:rFonts w:cs="Arial"/>
        </w:rPr>
        <w:t>a statewide infrastructure, is</w:t>
      </w:r>
      <w:r w:rsidRPr="003417E7">
        <w:rPr>
          <w:rStyle w:val="StyleUnderline"/>
          <w:rFonts w:cs="Arial"/>
        </w:rPr>
        <w:t xml:space="preserve"> more feasible</w:t>
      </w:r>
      <w:r w:rsidRPr="003417E7">
        <w:rPr>
          <w:rFonts w:cs="Arial"/>
          <w:sz w:val="16"/>
        </w:rPr>
        <w:t>. However, for an individual school trying to provide VPS as an alternative to homebound learning, the technology may be too costly.109 This is why VPSs are better relegated to non-traditional schools rather than “brick and mortar schools,” where the money is arguably better spent on infrastructure and essentials.</w:t>
      </w:r>
    </w:p>
    <w:p w:rsidR="00645F36" w:rsidRPr="003417E7" w:rsidRDefault="00645F36" w:rsidP="00645F36"/>
    <w:p w:rsidR="00645F36" w:rsidRDefault="00645F36" w:rsidP="00645F36">
      <w:pPr>
        <w:pStyle w:val="Heading3"/>
      </w:pPr>
      <w:r>
        <w:t xml:space="preserve">Funding CP </w:t>
      </w:r>
    </w:p>
    <w:p w:rsidR="00645F36" w:rsidRDefault="00645F36" w:rsidP="00645F36">
      <w:pPr>
        <w:pStyle w:val="Heading4"/>
      </w:pPr>
      <w:r>
        <w:t>Funding for transition services solves their “life-long” impacts</w:t>
      </w:r>
    </w:p>
    <w:p w:rsidR="00645F36" w:rsidRDefault="00645F36" w:rsidP="00645F36">
      <w:r w:rsidRPr="003651B7">
        <w:rPr>
          <w:rStyle w:val="Style13ptBold"/>
        </w:rPr>
        <w:t>Condit 2015</w:t>
      </w:r>
      <w:r w:rsidRPr="003651B7">
        <w:t xml:space="preserve"> - JD Candidate @ Loyola U School of Law </w:t>
      </w:r>
      <w:r>
        <w:br/>
      </w:r>
      <w:r w:rsidRPr="003651B7">
        <w:t>Margaret, "REMEMBER THE IDEA: A CALL FOR COURTS TO APPLY A PIECEMEAL APPROACH TO TRANSITION LITIGATION," 38 T. Jefferson L. Rev. 6</w:t>
      </w:r>
    </w:p>
    <w:p w:rsidR="00645F36" w:rsidRDefault="00645F36" w:rsidP="00645F36">
      <w:r>
        <w:t>B. Proposed Actions for Policymakers</w:t>
      </w:r>
    </w:p>
    <w:p w:rsidR="00645F36" w:rsidRDefault="00645F36" w:rsidP="00645F36">
      <w:r>
        <w:t>Policymakers must also understand that as the piecemeal approach is used more frequently by courts, schools will only be able to meet their expanded responsibilities with increased funding and  [*45]  resources. n247 Policymakers must therefore increase the education budget and work to use current funding more efficiently. Legislators should look to programs like those recently proposed in Washington D.C. and Rhode Island. In Washington D.C., lawmakers recently passed a bill requiring schools to provide transition services beginning at age 14 instead of age 16. n248 In Rhode Island, the state settled with the federal government after a disability discrimination complaint by agreeing to fund a new ten-year transition services program. n249 This program places high school students and adults with disabilities in supported employment in typical community-based jobs, which pay minimum wage. n250 Instead of funding job placements in segregated environments, where those with disabilities earn much less than minimum wage, the Rhode Island program shifts funds to create transitional programs to connect special education students with community-based jobs and leisure activities. n251 Like those in Washington D.C. and in Rhode Island, policymakers can help school districts meet their heightened responsibilities resulting from the piecemeal approach through increased funding and programming.</w:t>
      </w:r>
    </w:p>
    <w:p w:rsidR="00645F36" w:rsidRDefault="00645F36" w:rsidP="00645F36">
      <w:pPr>
        <w:pStyle w:val="Heading4"/>
      </w:pPr>
      <w:r>
        <w:t>The CP causes courts to take action down the road, the delay component is enough to avoid the net benefit</w:t>
      </w:r>
    </w:p>
    <w:p w:rsidR="00645F36" w:rsidRDefault="00645F36" w:rsidP="00645F36">
      <w:r w:rsidRPr="003651B7">
        <w:rPr>
          <w:rStyle w:val="Style13ptBold"/>
        </w:rPr>
        <w:t>Condit 2015</w:t>
      </w:r>
      <w:r w:rsidRPr="003651B7">
        <w:t xml:space="preserve"> - JD Candidate @ Loyola U School of Law </w:t>
      </w:r>
      <w:r>
        <w:br/>
      </w:r>
      <w:r w:rsidRPr="003651B7">
        <w:t>Margaret, "REMEMBER THE IDEA: A CALL FOR COURTS TO APPLY A PIECEMEAL APPROACH TO TRANSITION LITIGATION," 38 T. Jefferson L. Rev. 6</w:t>
      </w:r>
    </w:p>
    <w:p w:rsidR="00645F36" w:rsidRPr="00725B64" w:rsidRDefault="00645F36" w:rsidP="00645F36">
      <w:r>
        <w:t>Transition services encompass "our national policy of ensuring equality of opportunity, full participation, independent living, and economic self-sufficiency for individuals with disabilities." n256 They prepare students with disabilities to "lead productive and independent adult lives, to the maximum extent possible." n257 Transition services allow some of the most underrepresented individuals in American society, students like Jamal and Sara, to have a chance to succeed in adult life after graduation. However, those students will only benefit from the IDEA's transition mandates if courts actually enforce them and actually hold schools responsible for providing those services. By increasingly applying the piecemeal approach to special education litigation, advocates will push courts to focus on whether schools are meeting each of the IDEA's separate statutory provisions. With that focus will come a much-needed heightening of society's responsibilities to students with disabilities and an increase in the quality of special education in the United States.</w:t>
      </w:r>
    </w:p>
    <w:p w:rsidR="00645F36" w:rsidRDefault="00645F36" w:rsidP="00645F36">
      <w:pPr>
        <w:pStyle w:val="Heading2"/>
      </w:pPr>
      <w:r>
        <w:t xml:space="preserve">Stare Decisis DA </w:t>
      </w:r>
    </w:p>
    <w:p w:rsidR="00645F36" w:rsidRDefault="00645F36" w:rsidP="00645F36">
      <w:pPr>
        <w:pStyle w:val="Heading3"/>
      </w:pPr>
      <w:bookmarkStart w:id="0" w:name="_Toc236309429"/>
      <w:bookmarkStart w:id="1" w:name="_Toc236372236"/>
      <w:bookmarkStart w:id="2" w:name="_Toc236390625"/>
      <w:r>
        <w:t>1NC</w:t>
      </w:r>
    </w:p>
    <w:p w:rsidR="00645F36" w:rsidRPr="007A3011" w:rsidRDefault="00645F36" w:rsidP="00645F36">
      <w:pPr>
        <w:pStyle w:val="Heading4"/>
      </w:pPr>
      <w:r>
        <w:t>The plan goes back on precedent set in March</w:t>
      </w:r>
    </w:p>
    <w:p w:rsidR="00645F36" w:rsidRPr="007A3011" w:rsidRDefault="00645F36" w:rsidP="00645F36">
      <w:r w:rsidRPr="007A2009">
        <w:rPr>
          <w:rStyle w:val="Style13ptBold"/>
        </w:rPr>
        <w:t>Howe 2017</w:t>
      </w:r>
      <w:r>
        <w:br/>
        <w:t>Amy, "Opinion analysis: Court’s decision rejecting low bar for students with disabilities, under the spotlight," Mar 23, www.scotusblog.com/2017/03/opinion-analysis-courts-decision-rejecting-low-bar-students-disabilities-spotlight/</w:t>
      </w:r>
    </w:p>
    <w:p w:rsidR="00645F36" w:rsidRDefault="00645F36" w:rsidP="00645F36">
      <w:r>
        <w:t xml:space="preserve">At the same time, </w:t>
      </w:r>
      <w:r w:rsidRPr="00EF2A17">
        <w:rPr>
          <w:rStyle w:val="StyleUnderline"/>
        </w:rPr>
        <w:t xml:space="preserve">yesterday’s ruling did not give </w:t>
      </w:r>
      <w:proofErr w:type="spellStart"/>
      <w:r w:rsidRPr="00EF2A17">
        <w:rPr>
          <w:rStyle w:val="StyleUnderline"/>
        </w:rPr>
        <w:t>Endrew</w:t>
      </w:r>
      <w:proofErr w:type="spellEnd"/>
      <w:r w:rsidRPr="00EF2A17">
        <w:rPr>
          <w:rStyle w:val="StyleUnderline"/>
        </w:rPr>
        <w:t xml:space="preserve"> F. and his family everything they had asked for. The justices declined the family’s invitation to establish a more stringent standard that would require public schools to give children with disabilities an opportunity to</w:t>
      </w:r>
      <w:r>
        <w:t xml:space="preserve"> (among other things) </w:t>
      </w:r>
      <w:r w:rsidRPr="00EF2A17">
        <w:rPr>
          <w:rStyle w:val="StyleUnderline"/>
        </w:rPr>
        <w:t>“achieve academic success” and “attain self-sufficiency.</w:t>
      </w:r>
      <w:r>
        <w:t xml:space="preserve">” And they emphasized that, as a general rule, </w:t>
      </w:r>
      <w:r w:rsidRPr="00EF2A17">
        <w:rPr>
          <w:rStyle w:val="StyleUnderline"/>
        </w:rPr>
        <w:t>courts should not substitute their own judgment for that of school officials</w:t>
      </w:r>
      <w:r>
        <w:t>. But advocates for children with disabilities nonetheless hailed yesterday’s decision as a big step forward – a ruling that, in light of its role in the Gorsuch hearings, is also not likely to be forgotten anytime soon.</w:t>
      </w:r>
    </w:p>
    <w:p w:rsidR="00645F36" w:rsidRPr="002E47D6" w:rsidRDefault="00645F36" w:rsidP="00645F36">
      <w:pPr>
        <w:pStyle w:val="Heading4"/>
      </w:pPr>
      <w:r>
        <w:t>That process undermines legitimacy  and leads widespread uncertainty</w:t>
      </w:r>
    </w:p>
    <w:p w:rsidR="00645F36" w:rsidRPr="00991FAA" w:rsidRDefault="00645F36" w:rsidP="00645F36">
      <w:r>
        <w:t xml:space="preserve">Randy J. </w:t>
      </w:r>
      <w:proofErr w:type="spellStart"/>
      <w:r w:rsidRPr="00991FAA">
        <w:rPr>
          <w:rStyle w:val="Style13ptBold"/>
        </w:rPr>
        <w:t>Kozel</w:t>
      </w:r>
      <w:proofErr w:type="spellEnd"/>
      <w:r w:rsidRPr="00991FAA">
        <w:rPr>
          <w:rStyle w:val="Style13ptBold"/>
        </w:rPr>
        <w:t xml:space="preserve"> 10</w:t>
      </w:r>
      <w:r>
        <w:t xml:space="preserve"> [</w:t>
      </w:r>
      <w:r w:rsidRPr="00405B2D">
        <w:t>Associate Professor of Law, Notre Dame Law School.</w:t>
      </w:r>
      <w:r>
        <w:t xml:space="preserve"> “Stare Decisis as Judicial Doctrine “ </w:t>
      </w:r>
      <w:hyperlink r:id="rId7" w:history="1">
        <w:r w:rsidRPr="00D51AC9">
          <w:rPr>
            <w:rStyle w:val="Hyperlink"/>
          </w:rPr>
          <w:t>http://law2.wlu.edu/deptimages/Law%20Review/67-2Kozel.pdf</w:t>
        </w:r>
      </w:hyperlink>
      <w:r>
        <w:t xml:space="preserve"> </w:t>
      </w:r>
      <w:proofErr w:type="spellStart"/>
      <w:r>
        <w:t>rs</w:t>
      </w:r>
      <w:proofErr w:type="spellEnd"/>
      <w:r>
        <w:t>]</w:t>
      </w:r>
    </w:p>
    <w:p w:rsidR="00645F36" w:rsidRDefault="00645F36" w:rsidP="00645F36">
      <w:pPr>
        <w:rPr>
          <w:sz w:val="14"/>
        </w:rPr>
      </w:pPr>
      <w:r w:rsidRPr="00991FAA">
        <w:rPr>
          <w:rStyle w:val="StyleUnderline"/>
        </w:rPr>
        <w:t>It is not just the legislative and executive branches that rely on Supreme Court</w:t>
      </w:r>
      <w:r w:rsidRPr="002E47D6">
        <w:rPr>
          <w:rStyle w:val="StyleUnderline"/>
        </w:rPr>
        <w:t xml:space="preserve"> precedent. </w:t>
      </w:r>
      <w:r w:rsidRPr="002E47D6">
        <w:rPr>
          <w:rStyle w:val="Emphasis"/>
        </w:rPr>
        <w:t>It is also the judiciary, including the Supreme Court itself</w:t>
      </w:r>
      <w:r w:rsidRPr="00991FAA">
        <w:rPr>
          <w:sz w:val="14"/>
        </w:rPr>
        <w:t>.</w:t>
      </w:r>
      <w:r w:rsidRPr="00991FAA">
        <w:rPr>
          <w:rStyle w:val="Emphasis"/>
        </w:rPr>
        <w:t xml:space="preserve"> </w:t>
      </w:r>
      <w:r w:rsidRPr="002E47D6">
        <w:rPr>
          <w:rStyle w:val="StyleUnderline"/>
        </w:rPr>
        <w:t xml:space="preserve">This reliance leads to the creation of doctrinal structures in which one precedent builds on another that builds on another. </w:t>
      </w:r>
      <w:r w:rsidRPr="00991FAA">
        <w:rPr>
          <w:rStyle w:val="Emphasis"/>
        </w:rPr>
        <w:t>If a foundational precedent—one on which many others depend—were to be overruled, an entire structure could waver or topple, upsetting settled expectations and creating widespread uncertainty about the state of the law</w:t>
      </w:r>
      <w:r w:rsidRPr="00991FAA">
        <w:rPr>
          <w:sz w:val="14"/>
        </w:rPr>
        <w:t xml:space="preserve">. A ready example is the Court’s incorporation of (most of) the Bill of Rights as enforceable against the states via the Fourteenth Amendment’s Due Process Clause.282 </w:t>
      </w:r>
      <w:r w:rsidRPr="00991FAA">
        <w:rPr>
          <w:rStyle w:val="StyleUnderline"/>
        </w:rPr>
        <w:t>If the Court were to conclude that, upon further reflection, the Fourteenth Amendment actually does not apply the Bill of Rights to the states, but rather creates some other set of individual liberties that must be divined from a different source using a different method of analysis, an important facet of modern constitutional law would disintegrate.</w:t>
      </w:r>
      <w:r w:rsidRPr="00991FAA">
        <w:rPr>
          <w:sz w:val="14"/>
        </w:rPr>
        <w:t xml:space="preserve"> </w:t>
      </w:r>
      <w:r w:rsidRPr="00991FAA">
        <w:rPr>
          <w:rStyle w:val="StyleUnderline"/>
        </w:rPr>
        <w:t>Among the potential casualties would be the numerous Supreme Court precedents that have clarified how specific constitutional rights constrain various actions by states</w:t>
      </w:r>
      <w:r w:rsidRPr="00991FAA">
        <w:rPr>
          <w:sz w:val="14"/>
        </w:rPr>
        <w:t xml:space="preserve">. </w:t>
      </w:r>
      <w:r w:rsidRPr="00991FAA">
        <w:rPr>
          <w:rStyle w:val="Emphasis"/>
        </w:rPr>
        <w:t xml:space="preserve">The very relationship between states and their citizens could take on, </w:t>
      </w:r>
      <w:r w:rsidRPr="00991FAA">
        <w:rPr>
          <w:sz w:val="14"/>
        </w:rPr>
        <w:t xml:space="preserve">at least temporarily, </w:t>
      </w:r>
      <w:r w:rsidRPr="00991FAA">
        <w:rPr>
          <w:rStyle w:val="Emphasis"/>
        </w:rPr>
        <w:t>a feeling of ambiguity and uncertainty</w:t>
      </w:r>
      <w:r w:rsidRPr="00991FAA">
        <w:rPr>
          <w:sz w:val="14"/>
        </w:rPr>
        <w:t xml:space="preserve">. In short, the </w:t>
      </w:r>
      <w:r w:rsidRPr="00991FAA">
        <w:rPr>
          <w:rStyle w:val="Emphasis"/>
        </w:rPr>
        <w:t>day that such an opinion was issued might well be a day of doctrinal disarray</w:t>
      </w:r>
      <w:r w:rsidRPr="00991FAA">
        <w:rPr>
          <w:sz w:val="14"/>
        </w:rPr>
        <w:t xml:space="preserve">. That does not necessarily mean the Court should deem itself barred from ever reconsidering the root incorporation issue. It simply means the reliance implications should matter. We can afford to be relatively brief in our discussion of doctrinal reliance because the Court generally does a good job of highlighting it. For instance, in Welch v. Texas Department of Highways and Public Transportation283—one of the predecessors of Union Gas, discussed above284—a plurality noted that rejecting Hans v. Louisiana would mean </w:t>
      </w:r>
      <w:r w:rsidRPr="00991FAA">
        <w:rPr>
          <w:rStyle w:val="Emphasis"/>
        </w:rPr>
        <w:t>"</w:t>
      </w:r>
      <w:proofErr w:type="spellStart"/>
      <w:r w:rsidRPr="00991FAA">
        <w:rPr>
          <w:rStyle w:val="Emphasis"/>
        </w:rPr>
        <w:t>overrul</w:t>
      </w:r>
      <w:proofErr w:type="spellEnd"/>
      <w:r w:rsidRPr="00991FAA">
        <w:rPr>
          <w:rStyle w:val="Emphasis"/>
        </w:rPr>
        <w:t>[</w:t>
      </w:r>
      <w:proofErr w:type="spellStart"/>
      <w:r w:rsidRPr="00991FAA">
        <w:rPr>
          <w:rStyle w:val="Emphasis"/>
        </w:rPr>
        <w:t>ing</w:t>
      </w:r>
      <w:proofErr w:type="spellEnd"/>
      <w:r w:rsidRPr="00991FAA">
        <w:rPr>
          <w:rStyle w:val="Emphasis"/>
        </w:rPr>
        <w:t>] at least 17 cases, in addition to Hans itself," while also undercutting a "variety of other cases that were concerned with this Court’s traditional treatment of sovereign immunity</w:t>
      </w:r>
      <w:r w:rsidRPr="00991FAA">
        <w:rPr>
          <w:sz w:val="14"/>
        </w:rPr>
        <w:t xml:space="preserve">."285 More recently, </w:t>
      </w:r>
      <w:r w:rsidRPr="00991FAA">
        <w:rPr>
          <w:rStyle w:val="StyleUnderline"/>
        </w:rPr>
        <w:t xml:space="preserve">the Court rebuffed an attempt to revisit </w:t>
      </w:r>
      <w:proofErr w:type="spellStart"/>
      <w:r w:rsidRPr="00991FAA">
        <w:rPr>
          <w:rStyle w:val="StyleUnderline"/>
        </w:rPr>
        <w:t>Buckleyv</w:t>
      </w:r>
      <w:proofErr w:type="spellEnd"/>
      <w:r w:rsidRPr="00991FAA">
        <w:rPr>
          <w:rStyle w:val="StyleUnderline"/>
        </w:rPr>
        <w:t xml:space="preserve">. </w:t>
      </w:r>
      <w:proofErr w:type="spellStart"/>
      <w:r w:rsidRPr="00991FAA">
        <w:rPr>
          <w:rStyle w:val="StyleUnderline"/>
        </w:rPr>
        <w:t>Valeo</w:t>
      </w:r>
      <w:proofErr w:type="spellEnd"/>
      <w:r w:rsidRPr="00991FAA">
        <w:rPr>
          <w:rStyle w:val="StyleUnderline"/>
        </w:rPr>
        <w:t>, with Justice Breyer noting that the Court "has followed Buckley, upholding and applying its reasoning in later cases</w:t>
      </w:r>
      <w:r w:rsidRPr="00991FAA">
        <w:rPr>
          <w:sz w:val="14"/>
        </w:rPr>
        <w:t xml:space="preserve">. </w:t>
      </w:r>
    </w:p>
    <w:p w:rsidR="00645F36" w:rsidRDefault="00645F36" w:rsidP="00645F36">
      <w:pPr>
        <w:pStyle w:val="Heading4"/>
        <w:rPr>
          <w:rStyle w:val="Author-Date"/>
        </w:rPr>
      </w:pPr>
      <w:r>
        <w:t>Loss of legitimacy prevents court from checking military, ensuring nuclear war.</w:t>
      </w:r>
      <w:bookmarkEnd w:id="0"/>
      <w:bookmarkEnd w:id="1"/>
      <w:bookmarkEnd w:id="2"/>
    </w:p>
    <w:p w:rsidR="00645F36" w:rsidRPr="008F0810" w:rsidRDefault="00645F36" w:rsidP="00645F36">
      <w:pPr>
        <w:pStyle w:val="Nothing"/>
      </w:pPr>
      <w:proofErr w:type="spellStart"/>
      <w:r w:rsidRPr="006F6C83">
        <w:rPr>
          <w:rStyle w:val="Author-Date"/>
        </w:rPr>
        <w:t>Kellman</w:t>
      </w:r>
      <w:proofErr w:type="spellEnd"/>
      <w:r>
        <w:t>, prof of law @ DePaul, 19</w:t>
      </w:r>
      <w:r w:rsidRPr="006F6C83">
        <w:rPr>
          <w:rStyle w:val="Author-Date"/>
        </w:rPr>
        <w:t>89</w:t>
      </w:r>
    </w:p>
    <w:p w:rsidR="00645F36" w:rsidRPr="009D79EB" w:rsidRDefault="00645F36" w:rsidP="00645F36">
      <w:pPr>
        <w:pStyle w:val="Nothing"/>
      </w:pPr>
      <w:r>
        <w:t xml:space="preserve">(Barry </w:t>
      </w:r>
      <w:proofErr w:type="spellStart"/>
      <w:r>
        <w:t>Kellman</w:t>
      </w:r>
      <w:proofErr w:type="spellEnd"/>
      <w:r>
        <w:t>, prof of law @ DePaul, Dec 1989, “</w:t>
      </w:r>
      <w:r>
        <w:rPr>
          <w:rStyle w:val="hit"/>
        </w:rPr>
        <w:t xml:space="preserve">JUDICIAL ABDICATION OF MILITARY TORT ACCOUNTABILITY: BUT WHO IS TO GUARD THE GUARDS THEMSELVES?” </w:t>
      </w:r>
      <w:r>
        <w:rPr>
          <w:rStyle w:val="verdana"/>
        </w:rPr>
        <w:t>1989 Duke L.J. 1597)</w:t>
      </w:r>
    </w:p>
    <w:p w:rsidR="00645F36" w:rsidRPr="00E34576" w:rsidRDefault="00645F36" w:rsidP="00645F36">
      <w:pPr>
        <w:pStyle w:val="Cards"/>
        <w:rPr>
          <w:rStyle w:val="StyleUnderline"/>
          <w:rFonts w:asciiTheme="minorHAnsi" w:hAnsiTheme="minorHAnsi"/>
        </w:rPr>
      </w:pPr>
      <w:r w:rsidRPr="00E34576">
        <w:rPr>
          <w:rStyle w:val="StyleUnderline"/>
          <w:rFonts w:asciiTheme="minorHAnsi" w:hAnsiTheme="minorHAnsi"/>
          <w:szCs w:val="22"/>
        </w:rPr>
        <w:t>In this era of thermonuclear weapons, America must uphold its historical commitment to be a nation of law. Our strength grows from the resolve to subject military force to constitutional authority.</w:t>
      </w:r>
      <w:r w:rsidRPr="00E34576">
        <w:rPr>
          <w:rFonts w:asciiTheme="minorHAnsi" w:hAnsiTheme="minorHAnsi"/>
          <w:sz w:val="22"/>
          <w:szCs w:val="22"/>
        </w:rPr>
        <w:t xml:space="preserve"> </w:t>
      </w:r>
      <w:r w:rsidRPr="00E34576">
        <w:rPr>
          <w:rStyle w:val="StyleUnderline"/>
          <w:rFonts w:asciiTheme="minorHAnsi" w:hAnsiTheme="minorHAnsi"/>
          <w:szCs w:val="22"/>
        </w:rPr>
        <w:t xml:space="preserve">Especially in these times when weapons proliferation can lead to nuclear winter, when weapons production can </w:t>
      </w:r>
      <w:proofErr w:type="spellStart"/>
      <w:r w:rsidRPr="00E34576">
        <w:rPr>
          <w:rStyle w:val="StyleUnderline"/>
          <w:rFonts w:asciiTheme="minorHAnsi" w:hAnsiTheme="minorHAnsi"/>
          <w:szCs w:val="22"/>
        </w:rPr>
        <w:t>causecancer</w:t>
      </w:r>
      <w:proofErr w:type="spellEnd"/>
      <w:r w:rsidRPr="00E34576">
        <w:rPr>
          <w:rStyle w:val="StyleUnderline"/>
          <w:rFonts w:asciiTheme="minorHAnsi" w:hAnsiTheme="minorHAnsi"/>
          <w:szCs w:val="22"/>
        </w:rPr>
        <w:t>, when soldiers die unnecessarily in the name of readiness: those who control military force must be held accountable under law</w:t>
      </w:r>
      <w:r w:rsidRPr="00E34576">
        <w:rPr>
          <w:rStyle w:val="DebateUnderline"/>
          <w:rFonts w:asciiTheme="minorHAnsi" w:hAnsiTheme="minorHAnsi"/>
          <w:sz w:val="22"/>
          <w:szCs w:val="22"/>
        </w:rPr>
        <w:t xml:space="preserve">. </w:t>
      </w:r>
      <w:r w:rsidRPr="00E34576">
        <w:rPr>
          <w:rFonts w:asciiTheme="minorHAnsi" w:hAnsiTheme="minorHAnsi"/>
          <w:sz w:val="22"/>
          <w:szCs w:val="22"/>
        </w:rPr>
        <w:t xml:space="preserve">As the Supreme Court recognized a generation ago, the Founders </w:t>
      </w:r>
      <w:r w:rsidRPr="00E34576">
        <w:rPr>
          <w:rStyle w:val="StyleUnderline"/>
          <w:rFonts w:asciiTheme="minorHAnsi" w:hAnsiTheme="minorHAnsi"/>
        </w:rPr>
        <w:t>envisioned the army as a necessary institution, but one dangerous to liberty if</w:t>
      </w:r>
      <w:r w:rsidRPr="00E34576">
        <w:rPr>
          <w:rFonts w:asciiTheme="minorHAnsi" w:hAnsiTheme="minorHAnsi"/>
          <w:sz w:val="22"/>
          <w:szCs w:val="22"/>
        </w:rPr>
        <w:t xml:space="preserve"> not confined within its essential bounds. Their fears were rooted in history. They knew that ancient republics had been overthrown by their military leaders. . . . . . . . We cannot close our eyes to the fact that today the peoples of many nations are ruled by the military. </w:t>
      </w:r>
      <w:r w:rsidRPr="00E34576">
        <w:rPr>
          <w:rStyle w:val="DebateUnderline"/>
          <w:rFonts w:asciiTheme="minorHAnsi" w:hAnsiTheme="minorHAnsi"/>
          <w:sz w:val="22"/>
          <w:szCs w:val="22"/>
        </w:rPr>
        <w:t>We should not break faith with this Nation's tradition of keeping military power subservient to civilian authority,</w:t>
      </w:r>
      <w:r w:rsidRPr="00E34576">
        <w:rPr>
          <w:rFonts w:asciiTheme="minorHAnsi" w:hAnsiTheme="minorHAnsi"/>
          <w:sz w:val="22"/>
          <w:szCs w:val="22"/>
        </w:rPr>
        <w:t xml:space="preserve"> a tradition which we believe is firmly </w:t>
      </w:r>
      <w:r w:rsidRPr="00E34576">
        <w:rPr>
          <w:rStyle w:val="DebateUnderline"/>
          <w:rFonts w:asciiTheme="minorHAnsi" w:hAnsiTheme="minorHAnsi"/>
          <w:sz w:val="22"/>
          <w:szCs w:val="22"/>
        </w:rPr>
        <w:t>embodied in the Constitution</w:t>
      </w:r>
      <w:r w:rsidRPr="00E34576">
        <w:rPr>
          <w:rFonts w:asciiTheme="minorHAnsi" w:hAnsiTheme="minorHAnsi"/>
          <w:sz w:val="22"/>
          <w:szCs w:val="22"/>
        </w:rPr>
        <w:t xml:space="preserve">. </w:t>
      </w:r>
      <w:bookmarkStart w:id="3" w:name="r1"/>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"n1"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n1</w:t>
      </w:r>
      <w:r w:rsidRPr="00E34576">
        <w:rPr>
          <w:rFonts w:asciiTheme="minorHAnsi" w:hAnsiTheme="minorHAnsi"/>
          <w:sz w:val="22"/>
          <w:szCs w:val="22"/>
          <w:vertAlign w:val="superscript"/>
        </w:rPr>
        <w:fldChar w:fldCharType="end"/>
      </w:r>
      <w:bookmarkEnd w:id="3"/>
      <w:r w:rsidRPr="00E34576">
        <w:rPr>
          <w:rFonts w:asciiTheme="minorHAnsi" w:hAnsiTheme="minorHAnsi"/>
          <w:sz w:val="22"/>
          <w:szCs w:val="22"/>
        </w:rPr>
        <w:t xml:space="preserve"> Our fears may be rooted in more recent history. </w:t>
      </w:r>
      <w:r w:rsidRPr="00E34576">
        <w:rPr>
          <w:rStyle w:val="DebateUnderline"/>
          <w:rFonts w:asciiTheme="minorHAnsi" w:hAnsiTheme="minorHAnsi"/>
          <w:sz w:val="22"/>
          <w:szCs w:val="22"/>
        </w:rPr>
        <w:t>During</w:t>
      </w:r>
      <w:r w:rsidRPr="00E34576">
        <w:rPr>
          <w:rFonts w:asciiTheme="minorHAnsi" w:hAnsiTheme="minorHAnsi"/>
          <w:sz w:val="22"/>
          <w:szCs w:val="22"/>
        </w:rPr>
        <w:t xml:space="preserve"> the decade of history's largest </w:t>
      </w:r>
      <w:r w:rsidRPr="00E34576">
        <w:rPr>
          <w:rStyle w:val="DebateUnderline"/>
          <w:rFonts w:asciiTheme="minorHAnsi" w:hAnsiTheme="minorHAnsi"/>
          <w:sz w:val="22"/>
          <w:szCs w:val="22"/>
        </w:rPr>
        <w:t>peacetime military expansion</w:t>
      </w:r>
      <w:r w:rsidRPr="00E34576">
        <w:rPr>
          <w:rFonts w:asciiTheme="minorHAnsi" w:hAnsiTheme="minorHAnsi"/>
          <w:sz w:val="22"/>
          <w:szCs w:val="22"/>
        </w:rPr>
        <w:t xml:space="preserve"> (1979-1989), </w:t>
      </w:r>
      <w:r w:rsidRPr="00E34576">
        <w:rPr>
          <w:rStyle w:val="DebateUnderline"/>
          <w:rFonts w:asciiTheme="minorHAnsi" w:hAnsiTheme="minorHAnsi"/>
          <w:sz w:val="22"/>
          <w:szCs w:val="22"/>
        </w:rPr>
        <w:t>more than 17,000 service personnel were killed in training accidents</w:t>
      </w:r>
      <w:r w:rsidRPr="00E34576">
        <w:rPr>
          <w:rFonts w:asciiTheme="minorHAnsi" w:hAnsiTheme="minorHAnsi"/>
          <w:sz w:val="22"/>
          <w:szCs w:val="22"/>
        </w:rPr>
        <w:t xml:space="preserve">. </w:t>
      </w:r>
      <w:bookmarkStart w:id="4" w:name="r2"/>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"n2"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n2</w:t>
      </w:r>
      <w:r w:rsidRPr="00E34576">
        <w:rPr>
          <w:rFonts w:asciiTheme="minorHAnsi" w:hAnsiTheme="minorHAnsi"/>
          <w:sz w:val="22"/>
          <w:szCs w:val="22"/>
          <w:vertAlign w:val="superscript"/>
        </w:rPr>
        <w:fldChar w:fldCharType="end"/>
      </w:r>
      <w:bookmarkEnd w:id="4"/>
      <w:r w:rsidRPr="00E34576">
        <w:rPr>
          <w:rFonts w:asciiTheme="minorHAnsi" w:hAnsiTheme="minorHAnsi"/>
          <w:sz w:val="22"/>
          <w:szCs w:val="22"/>
        </w:rPr>
        <w:t xml:space="preserve"> In the same period, </w:t>
      </w:r>
      <w:r w:rsidRPr="00E34576">
        <w:rPr>
          <w:rStyle w:val="DebateUnderline"/>
          <w:rFonts w:asciiTheme="minorHAnsi" w:hAnsiTheme="minorHAnsi"/>
          <w:sz w:val="22"/>
          <w:szCs w:val="22"/>
        </w:rPr>
        <w:t>virtually every facility in the nuclear bomb complex has been revealed</w:t>
      </w:r>
      <w:bookmarkStart w:id="5" w:name="PAGE_1598_8331"/>
      <w:bookmarkEnd w:id="5"/>
      <w:r w:rsidRPr="00E34576">
        <w:rPr>
          <w:rFonts w:asciiTheme="minorHAnsi" w:hAnsiTheme="minorHAnsi"/>
          <w:sz w:val="22"/>
          <w:szCs w:val="22"/>
        </w:rPr>
        <w:t xml:space="preserve"> [*1598]  </w:t>
      </w:r>
      <w:r w:rsidRPr="00E34576">
        <w:rPr>
          <w:rStyle w:val="DebateUnderline"/>
          <w:rFonts w:asciiTheme="minorHAnsi" w:hAnsiTheme="minorHAnsi"/>
          <w:sz w:val="22"/>
          <w:szCs w:val="22"/>
        </w:rPr>
        <w:t>to be contaminated with radioactive and poisonous materials</w:t>
      </w:r>
      <w:r w:rsidRPr="00E34576">
        <w:rPr>
          <w:rFonts w:asciiTheme="minorHAnsi" w:hAnsiTheme="minorHAnsi"/>
          <w:sz w:val="22"/>
          <w:szCs w:val="22"/>
        </w:rPr>
        <w:t xml:space="preserve">; the clean-up costs are projected to exceed $ 100 billion. </w:t>
      </w:r>
      <w:bookmarkStart w:id="6" w:name="r3"/>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"n3"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n3</w:t>
      </w:r>
      <w:r w:rsidRPr="00E34576">
        <w:rPr>
          <w:rFonts w:asciiTheme="minorHAnsi" w:hAnsiTheme="minorHAnsi"/>
          <w:sz w:val="22"/>
          <w:szCs w:val="22"/>
          <w:vertAlign w:val="superscript"/>
        </w:rPr>
        <w:fldChar w:fldCharType="end"/>
      </w:r>
      <w:bookmarkEnd w:id="6"/>
      <w:r w:rsidRPr="00E34576">
        <w:rPr>
          <w:rFonts w:asciiTheme="minorHAnsi" w:hAnsiTheme="minorHAnsi"/>
          <w:sz w:val="22"/>
          <w:szCs w:val="22"/>
        </w:rPr>
        <w:t xml:space="preserve"> Headlines of fatal B-1B bomber crashes, </w:t>
      </w:r>
      <w:bookmarkStart w:id="7" w:name="r4"/>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"n4"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n4</w:t>
      </w:r>
      <w:r w:rsidRPr="00E34576">
        <w:rPr>
          <w:rFonts w:asciiTheme="minorHAnsi" w:hAnsiTheme="minorHAnsi"/>
          <w:sz w:val="22"/>
          <w:szCs w:val="22"/>
          <w:vertAlign w:val="superscript"/>
        </w:rPr>
        <w:fldChar w:fldCharType="end"/>
      </w:r>
      <w:bookmarkEnd w:id="7"/>
      <w:r w:rsidRPr="00E34576">
        <w:rPr>
          <w:rFonts w:asciiTheme="minorHAnsi" w:hAnsiTheme="minorHAnsi"/>
          <w:sz w:val="22"/>
          <w:szCs w:val="22"/>
        </w:rPr>
        <w:t xml:space="preserve"> the downing of an Iranian passenger plane, </w:t>
      </w:r>
      <w:bookmarkStart w:id="8" w:name="r5"/>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"n5"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n5</w:t>
      </w:r>
      <w:r w:rsidRPr="00E34576">
        <w:rPr>
          <w:rFonts w:asciiTheme="minorHAnsi" w:hAnsiTheme="minorHAnsi"/>
          <w:sz w:val="22"/>
          <w:szCs w:val="22"/>
          <w:vertAlign w:val="superscript"/>
        </w:rPr>
        <w:fldChar w:fldCharType="end"/>
      </w:r>
      <w:bookmarkEnd w:id="8"/>
      <w:r w:rsidRPr="00E34576">
        <w:rPr>
          <w:rFonts w:asciiTheme="minorHAnsi" w:hAnsiTheme="minorHAnsi"/>
          <w:sz w:val="22"/>
          <w:szCs w:val="22"/>
        </w:rPr>
        <w:t xml:space="preserve"> the Navy's frequent accidents </w:t>
      </w:r>
      <w:bookmarkStart w:id="9" w:name="r6"/>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"n6"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n6</w:t>
      </w:r>
      <w:r w:rsidRPr="00E34576">
        <w:rPr>
          <w:rFonts w:asciiTheme="minorHAnsi" w:hAnsiTheme="minorHAnsi"/>
          <w:sz w:val="22"/>
          <w:szCs w:val="22"/>
          <w:vertAlign w:val="superscript"/>
        </w:rPr>
        <w:fldChar w:fldCharType="end"/>
      </w:r>
      <w:bookmarkEnd w:id="9"/>
      <w:r w:rsidRPr="00E34576">
        <w:rPr>
          <w:rFonts w:asciiTheme="minorHAnsi" w:hAnsiTheme="minorHAnsi"/>
          <w:sz w:val="22"/>
          <w:szCs w:val="22"/>
        </w:rPr>
        <w:t xml:space="preserve"> including the fatal crash of a fighter plane into a Georgia apartment complex, </w:t>
      </w:r>
      <w:hyperlink r:id="rId8" w:anchor="n7" w:history="1">
        <w:r w:rsidRPr="00E34576">
          <w:rPr>
            <w:rStyle w:val="blue"/>
            <w:rFonts w:asciiTheme="minorHAnsi" w:hAnsiTheme="minorHAnsi"/>
            <w:color w:val="0000FF"/>
            <w:sz w:val="22"/>
            <w:szCs w:val="22"/>
            <w:u w:val="single"/>
            <w:vertAlign w:val="superscript"/>
          </w:rPr>
          <w:t>n7</w:t>
        </w:r>
      </w:hyperlink>
      <w:r w:rsidRPr="00E34576">
        <w:rPr>
          <w:rFonts w:asciiTheme="minorHAnsi" w:hAnsiTheme="minorHAnsi"/>
          <w:sz w:val="22"/>
          <w:szCs w:val="22"/>
        </w:rPr>
        <w:t xml:space="preserve"> remind Americans that </w:t>
      </w:r>
      <w:r w:rsidRPr="00E34576">
        <w:rPr>
          <w:rStyle w:val="DebateUnderline"/>
          <w:rFonts w:asciiTheme="minorHAnsi" w:hAnsiTheme="minorHAnsi"/>
          <w:sz w:val="22"/>
          <w:szCs w:val="22"/>
        </w:rPr>
        <w:t>a tragic price is paid to support the military establishment.</w:t>
      </w:r>
      <w:r w:rsidRPr="00E34576">
        <w:rPr>
          <w:rFonts w:asciiTheme="minorHAnsi" w:hAnsiTheme="minorHAnsi"/>
          <w:sz w:val="22"/>
          <w:szCs w:val="22"/>
        </w:rPr>
        <w:t xml:space="preserve">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 </w:t>
      </w:r>
      <w:hyperlink r:id="rId9" w:anchor="n8" w:history="1">
        <w:r w:rsidRPr="00E34576">
          <w:rPr>
            <w:rStyle w:val="blue"/>
            <w:rFonts w:asciiTheme="minorHAnsi" w:hAnsiTheme="minorHAnsi"/>
            <w:color w:val="0000FF"/>
            <w:sz w:val="22"/>
            <w:szCs w:val="22"/>
            <w:u w:val="single"/>
            <w:vertAlign w:val="superscript"/>
          </w:rPr>
          <w:t>n8</w:t>
        </w:r>
      </w:hyperlink>
      <w:r w:rsidRPr="00E34576">
        <w:rPr>
          <w:rFonts w:asciiTheme="minorHAnsi" w:hAnsiTheme="minorHAnsi"/>
          <w:sz w:val="22"/>
          <w:szCs w:val="22"/>
        </w:rPr>
        <w:t xml:space="preserve"> This Article describes </w:t>
      </w:r>
      <w:r w:rsidRPr="00E34576">
        <w:rPr>
          <w:rStyle w:val="DebateUnderline"/>
          <w:rFonts w:asciiTheme="minorHAnsi" w:hAnsiTheme="minorHAnsi"/>
          <w:sz w:val="22"/>
          <w:szCs w:val="22"/>
        </w:rPr>
        <w:t xml:space="preserve">a judicial concession of the law's domain, ironically impelled by concerns for "national </w:t>
      </w:r>
      <w:proofErr w:type="spellStart"/>
      <w:r w:rsidRPr="00E34576">
        <w:rPr>
          <w:rStyle w:val="DebateUnderline"/>
          <w:rFonts w:asciiTheme="minorHAnsi" w:hAnsiTheme="minorHAnsi"/>
          <w:sz w:val="22"/>
          <w:szCs w:val="22"/>
        </w:rPr>
        <w:t>security."In</w:t>
      </w:r>
      <w:proofErr w:type="spellEnd"/>
      <w:r w:rsidRPr="00E34576">
        <w:rPr>
          <w:rStyle w:val="DebateUnderline"/>
          <w:rFonts w:asciiTheme="minorHAnsi" w:hAnsiTheme="minorHAnsi"/>
          <w:sz w:val="22"/>
          <w:szCs w:val="22"/>
        </w:rPr>
        <w:t xml:space="preserve"> three recent controversies involving weapons testing, the judiciary has disallowed </w:t>
      </w:r>
      <w:r w:rsidRPr="00E34576">
        <w:rPr>
          <w:rFonts w:asciiTheme="minorHAnsi" w:hAnsiTheme="minorHAnsi"/>
          <w:sz w:val="22"/>
          <w:szCs w:val="22"/>
        </w:rPr>
        <w:t>tort</w:t>
      </w:r>
      <w:r w:rsidRPr="00E34576">
        <w:rPr>
          <w:rStyle w:val="DebateUnderline"/>
          <w:rFonts w:asciiTheme="minorHAnsi" w:hAnsiTheme="minorHAnsi"/>
          <w:sz w:val="22"/>
          <w:szCs w:val="22"/>
        </w:rPr>
        <w:t xml:space="preserve"> accountability for </w:t>
      </w:r>
      <w:r w:rsidRPr="00E34576">
        <w:rPr>
          <w:rFonts w:asciiTheme="minorHAnsi" w:hAnsiTheme="minorHAnsi"/>
          <w:sz w:val="22"/>
          <w:szCs w:val="22"/>
        </w:rPr>
        <w:t>serious and</w:t>
      </w:r>
      <w:r w:rsidRPr="00E34576">
        <w:rPr>
          <w:rStyle w:val="DebateUnderline"/>
          <w:rFonts w:asciiTheme="minorHAnsi" w:hAnsiTheme="minorHAnsi"/>
          <w:sz w:val="22"/>
          <w:szCs w:val="22"/>
        </w:rPr>
        <w:t xml:space="preserve"> unwarranted injuries.</w:t>
      </w:r>
      <w:r w:rsidRPr="00E34576">
        <w:rPr>
          <w:rFonts w:asciiTheme="minorHAnsi" w:hAnsiTheme="minorHAnsi"/>
          <w:sz w:val="22"/>
          <w:szCs w:val="22"/>
        </w:rPr>
        <w:t xml:space="preserve"> In </w:t>
      </w:r>
      <w:r w:rsidRPr="00E34576">
        <w:rPr>
          <w:rStyle w:val="italic"/>
          <w:rFonts w:asciiTheme="minorHAnsi" w:hAnsiTheme="minorHAnsi"/>
          <w:sz w:val="22"/>
          <w:szCs w:val="22"/>
        </w:rPr>
        <w:t>United States v. Stanley,</w:t>
      </w:r>
      <w:hyperlink r:id="rId10" w:anchor="n9" w:history="1">
        <w:r w:rsidRPr="00E34576">
          <w:rPr>
            <w:rStyle w:val="blue"/>
            <w:rFonts w:asciiTheme="minorHAnsi" w:hAnsiTheme="minorHAnsi"/>
            <w:color w:val="0000FF"/>
            <w:sz w:val="22"/>
            <w:szCs w:val="22"/>
            <w:u w:val="single"/>
            <w:vertAlign w:val="superscript"/>
          </w:rPr>
          <w:t>n9</w:t>
        </w:r>
      </w:hyperlink>
      <w:r w:rsidRPr="00E34576">
        <w:rPr>
          <w:rFonts w:asciiTheme="minorHAnsi" w:hAnsiTheme="minorHAnsi"/>
          <w:sz w:val="22"/>
          <w:szCs w:val="22"/>
        </w:rPr>
        <w:t xml:space="preserve"> the Supreme Court ruled that an Army sergeant, unknowingly drugged with LSD by the Central Intelligence Agency, could not pursue a claim for deprivation of his constitutional rights. In </w:t>
      </w:r>
      <w:r w:rsidRPr="00E34576">
        <w:rPr>
          <w:rStyle w:val="italic"/>
          <w:rFonts w:asciiTheme="minorHAnsi" w:hAnsiTheme="minorHAnsi"/>
          <w:sz w:val="22"/>
          <w:szCs w:val="22"/>
        </w:rPr>
        <w:t>Allen v. United States,</w:t>
      </w:r>
      <w:hyperlink r:id="rId11" w:anchor="n10" w:history="1">
        <w:r w:rsidRPr="00E34576">
          <w:rPr>
            <w:rStyle w:val="blue"/>
            <w:rFonts w:asciiTheme="minorHAnsi" w:hAnsiTheme="minorHAnsi"/>
            <w:color w:val="0000FF"/>
            <w:sz w:val="22"/>
            <w:szCs w:val="22"/>
            <w:u w:val="single"/>
            <w:vertAlign w:val="superscript"/>
          </w:rPr>
          <w:t>n10</w:t>
        </w:r>
      </w:hyperlink>
      <w:r w:rsidRPr="00E34576">
        <w:rPr>
          <w:rFonts w:asciiTheme="minorHAnsi" w:hAnsiTheme="minorHAnsi"/>
          <w:sz w:val="22"/>
          <w:szCs w:val="22"/>
        </w:rPr>
        <w:t xml:space="preserve"> civilian victims of atmospheric atomic testing were denied a right of tort recovery against the government officials who managed and performed the tests. Finally, in </w:t>
      </w:r>
      <w:r w:rsidRPr="00E34576">
        <w:rPr>
          <w:rStyle w:val="italic"/>
          <w:rFonts w:asciiTheme="minorHAnsi" w:hAnsiTheme="minorHAnsi"/>
          <w:sz w:val="22"/>
          <w:szCs w:val="22"/>
        </w:rPr>
        <w:t>Boyle v. United Technologies,</w:t>
      </w:r>
      <w:bookmarkStart w:id="10" w:name="r11"/>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"n11"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n11</w:t>
      </w:r>
      <w:r w:rsidRPr="00E34576">
        <w:rPr>
          <w:rFonts w:asciiTheme="minorHAnsi" w:hAnsiTheme="minorHAnsi"/>
          <w:sz w:val="22"/>
          <w:szCs w:val="22"/>
          <w:vertAlign w:val="superscript"/>
        </w:rPr>
        <w:fldChar w:fldCharType="end"/>
      </w:r>
      <w:bookmarkEnd w:id="10"/>
      <w:r w:rsidRPr="00E34576">
        <w:rPr>
          <w:rFonts w:asciiTheme="minorHAnsi" w:hAnsiTheme="minorHAnsi"/>
          <w:sz w:val="22"/>
          <w:szCs w:val="22"/>
        </w:rPr>
        <w:t xml:space="preserve"> the Supreme Court ruled that private weapons manufacturers enjoy immunity from product liability actions alleging design defects. </w:t>
      </w:r>
      <w:r w:rsidRPr="00E34576">
        <w:rPr>
          <w:rStyle w:val="DebateUnderline"/>
          <w:rFonts w:asciiTheme="minorHAnsi" w:hAnsiTheme="minorHAnsi"/>
          <w:sz w:val="22"/>
          <w:szCs w:val="22"/>
        </w:rPr>
        <w:t xml:space="preserve">A critical analysis </w:t>
      </w:r>
      <w:r w:rsidRPr="00E34576">
        <w:rPr>
          <w:rFonts w:asciiTheme="minorHAnsi" w:hAnsiTheme="minorHAnsi"/>
          <w:sz w:val="22"/>
          <w:szCs w:val="22"/>
        </w:rPr>
        <w:t xml:space="preserve">of these decisions </w:t>
      </w:r>
      <w:r w:rsidRPr="00E34576">
        <w:rPr>
          <w:rStyle w:val="DebateUnderline"/>
          <w:rFonts w:asciiTheme="minorHAnsi" w:hAnsiTheme="minorHAnsi"/>
          <w:sz w:val="22"/>
          <w:szCs w:val="22"/>
        </w:rPr>
        <w:t>reveals that the judiciary</w:t>
      </w:r>
      <w:r w:rsidRPr="00E34576">
        <w:rPr>
          <w:rFonts w:asciiTheme="minorHAnsi" w:hAnsiTheme="minorHAnsi"/>
          <w:sz w:val="22"/>
          <w:szCs w:val="22"/>
        </w:rPr>
        <w:t xml:space="preserve">, notably the Rehnquist Court, </w:t>
      </w:r>
      <w:r w:rsidRPr="00E34576">
        <w:rPr>
          <w:rStyle w:val="DebateUnderline"/>
          <w:rFonts w:asciiTheme="minorHAnsi" w:hAnsiTheme="minorHAnsi"/>
          <w:sz w:val="22"/>
          <w:szCs w:val="22"/>
        </w:rPr>
        <w:t>has abdicated its responsibility to review civil matters involving the military</w:t>
      </w:r>
      <w:r w:rsidRPr="00E34576">
        <w:rPr>
          <w:rFonts w:asciiTheme="minorHAnsi" w:hAnsiTheme="minorHAnsi"/>
          <w:sz w:val="22"/>
          <w:szCs w:val="22"/>
        </w:rPr>
        <w:t xml:space="preserve"> security</w:t>
      </w:r>
      <w:r w:rsidRPr="00E34576">
        <w:rPr>
          <w:rStyle w:val="DebateUnderline"/>
          <w:rFonts w:asciiTheme="minorHAnsi" w:hAnsiTheme="minorHAnsi"/>
          <w:sz w:val="22"/>
          <w:szCs w:val="22"/>
        </w:rPr>
        <w:t xml:space="preserve"> establishment.</w:t>
      </w:r>
      <w:bookmarkStart w:id="11" w:name="r12"/>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"n12"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n12</w:t>
      </w:r>
      <w:r w:rsidRPr="00E34576">
        <w:rPr>
          <w:rFonts w:asciiTheme="minorHAnsi" w:hAnsiTheme="minorHAnsi"/>
          <w:sz w:val="22"/>
          <w:szCs w:val="22"/>
          <w:vertAlign w:val="superscript"/>
        </w:rPr>
        <w:fldChar w:fldCharType="end"/>
      </w:r>
      <w:bookmarkStart w:id="12" w:name="PAGE_1599_8331"/>
      <w:bookmarkEnd w:id="11"/>
      <w:bookmarkEnd w:id="12"/>
      <w:r w:rsidRPr="00E34576">
        <w:rPr>
          <w:rFonts w:asciiTheme="minorHAnsi" w:hAnsiTheme="minorHAnsi"/>
          <w:sz w:val="22"/>
          <w:szCs w:val="22"/>
        </w:rPr>
        <w:t xml:space="preserve"> [*1599]  Standing at the vanguard of "national security" law, </w:t>
      </w:r>
      <w:bookmarkStart w:id="13" w:name="r13"/>
      <w:r w:rsidRPr="00E34576">
        <w:rPr>
          <w:rFonts w:asciiTheme="minorHAnsi" w:hAnsiTheme="minorHAnsi"/>
          <w:sz w:val="22"/>
          <w:szCs w:val="22"/>
          <w:vertAlign w:val="superscript"/>
        </w:rPr>
        <w:fldChar w:fldCharType="begin"/>
      </w:r>
      <w:r w:rsidRPr="00E34576">
        <w:rPr>
          <w:rFonts w:asciiTheme="minorHAnsi" w:hAnsiTheme="minorHAnsi"/>
          <w:sz w:val="22"/>
          <w:szCs w:val="22"/>
          <w:vertAlign w:val="superscript"/>
        </w:rPr>
        <w:instrText xml:space="preserve"> HYPERLINK "http://www.lexisnexis.com/us/lnacademic/frame.do?tokenKey=rsh-20.516321.88946738123&amp;target=results_DocumentContent&amp;reloadEntirePage=true&amp;rand=1248485968142&amp;returnToKey=20_T7029935235&amp;parent=docview" \l "n13" </w:instrText>
      </w:r>
      <w:r w:rsidRPr="00E34576">
        <w:rPr>
          <w:rFonts w:asciiTheme="minorHAnsi" w:hAnsiTheme="minorHAnsi"/>
          <w:sz w:val="22"/>
          <w:szCs w:val="22"/>
          <w:vertAlign w:val="superscript"/>
        </w:rPr>
        <w:fldChar w:fldCharType="separate"/>
      </w:r>
      <w:r w:rsidRPr="00E34576">
        <w:rPr>
          <w:rStyle w:val="blue"/>
          <w:rFonts w:asciiTheme="minorHAnsi" w:hAnsiTheme="minorHAnsi"/>
          <w:color w:val="0000FF"/>
          <w:sz w:val="22"/>
          <w:szCs w:val="22"/>
          <w:u w:val="single"/>
          <w:vertAlign w:val="superscript"/>
        </w:rPr>
        <w:t>n13</w:t>
      </w:r>
      <w:r w:rsidRPr="00E34576">
        <w:rPr>
          <w:rFonts w:asciiTheme="minorHAnsi" w:hAnsiTheme="minorHAnsi"/>
          <w:sz w:val="22"/>
          <w:szCs w:val="22"/>
          <w:vertAlign w:val="superscript"/>
        </w:rPr>
        <w:fldChar w:fldCharType="end"/>
      </w:r>
      <w:bookmarkEnd w:id="13"/>
      <w:r w:rsidRPr="00E34576">
        <w:rPr>
          <w:rFonts w:asciiTheme="minorHAnsi" w:hAnsiTheme="minorHAnsi"/>
          <w:sz w:val="22"/>
          <w:szCs w:val="22"/>
        </w:rPr>
        <w:t xml:space="preserve"> these </w:t>
      </w:r>
      <w:r w:rsidRPr="00E34576">
        <w:rPr>
          <w:rStyle w:val="DebateUnderline"/>
          <w:rFonts w:asciiTheme="minorHAnsi" w:hAnsiTheme="minorHAnsi"/>
          <w:sz w:val="22"/>
          <w:szCs w:val="22"/>
        </w:rPr>
        <w:t>three decisions elevate the task of preparing for war to a level beyond legal</w:t>
      </w:r>
      <w:bookmarkStart w:id="14" w:name="PAGE_1600_8331"/>
      <w:bookmarkEnd w:id="14"/>
      <w:r w:rsidRPr="00E34576">
        <w:rPr>
          <w:rFonts w:asciiTheme="minorHAnsi" w:hAnsiTheme="minorHAnsi"/>
          <w:sz w:val="22"/>
          <w:szCs w:val="22"/>
        </w:rPr>
        <w:t xml:space="preserve"> [*1600]  accountability. </w:t>
      </w:r>
      <w:r w:rsidRPr="00E34576">
        <w:rPr>
          <w:rStyle w:val="DebateUnderline"/>
          <w:rFonts w:asciiTheme="minorHAnsi" w:hAnsiTheme="minorHAnsi"/>
          <w:sz w:val="22"/>
          <w:szCs w:val="22"/>
        </w:rPr>
        <w:t>They suggest that determinations of both the ends and the means of national security are inherently above the law and hence unreviewable</w:t>
      </w:r>
      <w:r w:rsidRPr="00E34576">
        <w:rPr>
          <w:rFonts w:asciiTheme="minorHAnsi" w:hAnsiTheme="minorHAnsi"/>
          <w:sz w:val="22"/>
          <w:szCs w:val="22"/>
        </w:rPr>
        <w:t xml:space="preserve"> regardless of the legal rights transgressed by these determinations. This conclusion signals a dangerous abdication of judicial responsibility. </w:t>
      </w:r>
      <w:r w:rsidRPr="00E34576">
        <w:rPr>
          <w:rStyle w:val="DebateUnderline"/>
          <w:rFonts w:asciiTheme="minorHAnsi" w:hAnsiTheme="minorHAnsi"/>
          <w:sz w:val="22"/>
          <w:szCs w:val="22"/>
        </w:rPr>
        <w:t xml:space="preserve">The </w:t>
      </w:r>
      <w:r w:rsidRPr="00E34576">
        <w:rPr>
          <w:rFonts w:asciiTheme="minorHAnsi" w:hAnsiTheme="minorHAnsi"/>
          <w:sz w:val="22"/>
          <w:szCs w:val="22"/>
        </w:rPr>
        <w:t xml:space="preserve">very </w:t>
      </w:r>
      <w:r w:rsidRPr="00E34576">
        <w:rPr>
          <w:rStyle w:val="DebateUnderline"/>
          <w:rFonts w:asciiTheme="minorHAnsi" w:hAnsiTheme="minorHAnsi"/>
          <w:sz w:val="22"/>
          <w:szCs w:val="22"/>
        </w:rPr>
        <w:t>underpinnings of constitutional governance are threatened by those who contend that the rule of law weakens the execution of military policy.</w:t>
      </w:r>
      <w:r w:rsidRPr="00E34576">
        <w:rPr>
          <w:rFonts w:asciiTheme="minorHAnsi" w:hAnsiTheme="minorHAnsi"/>
          <w:sz w:val="22"/>
          <w:szCs w:val="22"/>
        </w:rPr>
        <w:t xml:space="preserve"> Their argument -- that because our adversaries are not restricted by our Constitution, we should become more like our adversaries to secure ourselves -- cannot be sustained if our tradition of adherence to the rule of law is to be maintained. To the contrary, the judiciary must be willing to demand adherence to legal principles by assessing responsibility for weapons decisions. This Article posits that judicial abdication in this field is not compelled and certainly is not desirable. The legal system can provide a useful check against dangerous military action, more so than these three opinions would suggest. </w:t>
      </w:r>
      <w:r w:rsidRPr="00E34576">
        <w:rPr>
          <w:rStyle w:val="StyleUnderline"/>
          <w:rFonts w:asciiTheme="minorHAnsi" w:hAnsiTheme="minorHAnsi"/>
        </w:rPr>
        <w:t>The judiciary must rigorously scrutinize military decisions if our</w:t>
      </w:r>
      <w:r w:rsidRPr="00E34576">
        <w:rPr>
          <w:rFonts w:asciiTheme="minorHAnsi" w:hAnsiTheme="minorHAnsi"/>
          <w:sz w:val="22"/>
          <w:szCs w:val="22"/>
        </w:rPr>
        <w:t xml:space="preserve"> 18th century dream of a </w:t>
      </w:r>
      <w:r w:rsidRPr="00E34576">
        <w:rPr>
          <w:rStyle w:val="DebateUnderline"/>
          <w:rFonts w:asciiTheme="minorHAnsi" w:hAnsiTheme="minorHAnsi"/>
          <w:sz w:val="22"/>
          <w:szCs w:val="22"/>
        </w:rPr>
        <w:t>nation</w:t>
      </w:r>
      <w:r w:rsidRPr="00E34576">
        <w:rPr>
          <w:rFonts w:asciiTheme="minorHAnsi" w:hAnsiTheme="minorHAnsi"/>
          <w:sz w:val="22"/>
          <w:szCs w:val="22"/>
        </w:rPr>
        <w:t xml:space="preserve"> founded in musket smoke </w:t>
      </w:r>
      <w:r w:rsidRPr="00E34576">
        <w:rPr>
          <w:rStyle w:val="StyleUnderline"/>
          <w:rFonts w:asciiTheme="minorHAnsi" w:hAnsiTheme="minorHAnsi"/>
        </w:rPr>
        <w:t xml:space="preserve">is to remain recognizable in a millennium ushered in under the mushroom cloud of thermonuclear holocaust. </w:t>
      </w:r>
    </w:p>
    <w:p w:rsidR="00645F36" w:rsidRPr="00E34576" w:rsidRDefault="00645F36" w:rsidP="00645F36">
      <w:pPr>
        <w:rPr>
          <w:rStyle w:val="DebateUnderline"/>
          <w:rFonts w:asciiTheme="minorHAnsi" w:hAnsiTheme="minorHAnsi"/>
          <w:sz w:val="22"/>
        </w:rPr>
      </w:pPr>
      <w:r w:rsidRPr="00E34576">
        <w:rPr>
          <w:rStyle w:val="DebateUnderline"/>
          <w:rFonts w:asciiTheme="minorHAnsi" w:hAnsiTheme="minorHAnsi"/>
          <w:sz w:val="22"/>
        </w:rPr>
        <w:br w:type="page"/>
      </w:r>
    </w:p>
    <w:p w:rsidR="00645F36" w:rsidRDefault="00645F36" w:rsidP="00645F36">
      <w:pPr>
        <w:pStyle w:val="Heading3"/>
      </w:pPr>
      <w:r>
        <w:t xml:space="preserve">Link - </w:t>
      </w:r>
      <w:proofErr w:type="spellStart"/>
      <w:r>
        <w:rPr>
          <w:i/>
        </w:rPr>
        <w:t>Endrew</w:t>
      </w:r>
      <w:proofErr w:type="spellEnd"/>
      <w:r>
        <w:t xml:space="preserve"> </w:t>
      </w:r>
    </w:p>
    <w:p w:rsidR="00645F36" w:rsidRDefault="00645F36" w:rsidP="00645F36">
      <w:pPr>
        <w:pStyle w:val="Heading4"/>
        <w:rPr>
          <w:i/>
        </w:rPr>
      </w:pPr>
      <w:r>
        <w:t xml:space="preserve">The plan explicitly goes against the ruling of </w:t>
      </w:r>
      <w:proofErr w:type="spellStart"/>
      <w:r>
        <w:rPr>
          <w:i/>
        </w:rPr>
        <w:t>Endrew</w:t>
      </w:r>
      <w:proofErr w:type="spellEnd"/>
      <w:r>
        <w:rPr>
          <w:i/>
        </w:rPr>
        <w:t xml:space="preserve"> </w:t>
      </w:r>
    </w:p>
    <w:p w:rsidR="00645F36" w:rsidRPr="00C34BAA" w:rsidRDefault="00645F36" w:rsidP="00645F36">
      <w:r w:rsidRPr="00BE34E6">
        <w:rPr>
          <w:rStyle w:val="Style13ptBold"/>
        </w:rPr>
        <w:t>Roberts 2017</w:t>
      </w:r>
      <w:r>
        <w:t xml:space="preserve"> - Chief Justice of the Supreme Court </w:t>
      </w:r>
      <w:r>
        <w:br/>
        <w:t>John, "ENDREW F., A MINOR, BY AND THROUGH HIS PARENTS AND NEXT FRIENDS, JOSEPH F. AND JENNIFER F., PETITIONER v. DOUGLAS COUNTY SCHOOL DISTRICT RE–," Mar 22, https://www.supremecourt.gov/opinions/16pdf/15-827_0pm1.pdf</w:t>
      </w:r>
    </w:p>
    <w:p w:rsidR="00645F36" w:rsidRDefault="00645F36" w:rsidP="00645F36">
      <w:r w:rsidRPr="00440A30">
        <w:rPr>
          <w:rStyle w:val="StyleUnderline"/>
        </w:rPr>
        <w:t>We will not attempt to elaborate on what “appropriate”</w:t>
      </w:r>
      <w:r>
        <w:rPr>
          <w:rStyle w:val="StyleUnderline"/>
        </w:rPr>
        <w:t xml:space="preserve"> </w:t>
      </w:r>
      <w:r w:rsidRPr="00440A30">
        <w:rPr>
          <w:rStyle w:val="StyleUnderline"/>
        </w:rPr>
        <w:t xml:space="preserve">progress will look like </w:t>
      </w:r>
      <w:r>
        <w:t>from case to case. It is in the nature of the Act and the standard we adopt to resist such an effort</w:t>
      </w:r>
      <w:r w:rsidRPr="00440A30">
        <w:rPr>
          <w:rStyle w:val="StyleUnderline"/>
        </w:rPr>
        <w:t>: The adequacy of a given IEP turns on the unique circumstances of the child for whom it was created. This</w:t>
      </w:r>
      <w:r>
        <w:rPr>
          <w:rStyle w:val="StyleUnderline"/>
        </w:rPr>
        <w:t xml:space="preserve"> </w:t>
      </w:r>
      <w:r w:rsidRPr="00440A30">
        <w:rPr>
          <w:rStyle w:val="StyleUnderline"/>
        </w:rPr>
        <w:t>absence of a bright-line rule</w:t>
      </w:r>
      <w:r>
        <w:t xml:space="preserve">, however, </w:t>
      </w:r>
      <w:r w:rsidRPr="00440A30">
        <w:rPr>
          <w:rStyle w:val="StyleUnderline"/>
        </w:rPr>
        <w:t>should not be mistaken</w:t>
      </w:r>
      <w:r>
        <w:rPr>
          <w:rStyle w:val="StyleUnderline"/>
        </w:rPr>
        <w:t xml:space="preserve"> </w:t>
      </w:r>
      <w:r w:rsidRPr="00440A30">
        <w:rPr>
          <w:rStyle w:val="StyleUnderline"/>
        </w:rPr>
        <w:t>for “an invitation to the courts to substitute their</w:t>
      </w:r>
      <w:r>
        <w:rPr>
          <w:rStyle w:val="StyleUnderline"/>
        </w:rPr>
        <w:t xml:space="preserve"> </w:t>
      </w:r>
      <w:r w:rsidRPr="00440A30">
        <w:rPr>
          <w:rStyle w:val="StyleUnderline"/>
        </w:rPr>
        <w:t>own notions of sound educational policy for those of the</w:t>
      </w:r>
      <w:r>
        <w:rPr>
          <w:rStyle w:val="StyleUnderline"/>
        </w:rPr>
        <w:t xml:space="preserve"> </w:t>
      </w:r>
      <w:r w:rsidRPr="00440A30">
        <w:rPr>
          <w:rStyle w:val="StyleUnderline"/>
        </w:rPr>
        <w:t>school authorities which they review</w:t>
      </w:r>
      <w:r>
        <w:t>.” Rowley, 458 U. S., at 206.</w:t>
      </w:r>
    </w:p>
    <w:p w:rsidR="00645F36" w:rsidRDefault="00645F36" w:rsidP="00645F36">
      <w:r>
        <w:t>At the same time, deference is based on the application of expertise and the exercise of judgment by school authorities. The Act vests these officials with responsibility for decisions of critical importance to the life of a disabled child. The nature of the IEP process, from the initial consultation through state administrative proceedings, ensures that parents and school representatives will fully air their respective opinions on the degree of progress a child’s IEP should pursue. See §§1414, 1415; id., at 208– 209. By the time any dispute reaches court, school authorities will have had a complete opportunity to bring their expertise and judgment to bear on areas of disagreement. A reviewing court may fairly expect those authorities to be able to offer a cogent and responsive explanation for their decisions that shows the IEP is reasonably calculated to enable the child to make progress appropriate in light of his circumstances.</w:t>
      </w:r>
    </w:p>
    <w:p w:rsidR="00645F36" w:rsidRDefault="00645F36" w:rsidP="00645F36">
      <w:r>
        <w:t xml:space="preserve">The judgment of the United States Court of Appeals for the Tenth Circuit is vacated, and </w:t>
      </w:r>
      <w:r w:rsidRPr="00C34BAA">
        <w:rPr>
          <w:rStyle w:val="StyleUnderline"/>
        </w:rPr>
        <w:t>the case is remanded for</w:t>
      </w:r>
      <w:r>
        <w:rPr>
          <w:rStyle w:val="StyleUnderline"/>
        </w:rPr>
        <w:t xml:space="preserve"> </w:t>
      </w:r>
      <w:r w:rsidRPr="00C34BAA">
        <w:rPr>
          <w:rStyle w:val="StyleUnderline"/>
        </w:rPr>
        <w:t>further proceedings consistent with this opinion</w:t>
      </w:r>
      <w:r>
        <w:t xml:space="preserve">. </w:t>
      </w:r>
    </w:p>
    <w:p w:rsidR="00645F36" w:rsidRPr="00B6261F" w:rsidRDefault="00645F36" w:rsidP="00645F36"/>
    <w:p w:rsidR="00645F36" w:rsidRDefault="00645F36" w:rsidP="00645F36">
      <w:pPr>
        <w:pStyle w:val="Heading3"/>
      </w:pPr>
      <w:r>
        <w:t>Link - Generic</w:t>
      </w:r>
    </w:p>
    <w:p w:rsidR="00645F36" w:rsidRDefault="00645F36" w:rsidP="00645F36">
      <w:pPr>
        <w:pStyle w:val="Heading4"/>
      </w:pPr>
      <w:r>
        <w:t xml:space="preserve">Maintaining the idea of stare decisis is key to stability </w:t>
      </w:r>
    </w:p>
    <w:p w:rsidR="00645F36" w:rsidRDefault="00645F36" w:rsidP="00645F36">
      <w:pPr>
        <w:widowControl w:val="0"/>
        <w:autoSpaceDE w:val="0"/>
        <w:autoSpaceDN w:val="0"/>
        <w:adjustRightInd w:val="0"/>
        <w:spacing w:after="240" w:line="300" w:lineRule="atLeast"/>
      </w:pPr>
      <w:proofErr w:type="spellStart"/>
      <w:r w:rsidRPr="002C1E19">
        <w:rPr>
          <w:rStyle w:val="Style13ptBold"/>
        </w:rPr>
        <w:t>Kozel</w:t>
      </w:r>
      <w:proofErr w:type="spellEnd"/>
      <w:r w:rsidRPr="002C1E19">
        <w:rPr>
          <w:rStyle w:val="Style13ptBold"/>
        </w:rPr>
        <w:t xml:space="preserve"> and </w:t>
      </w:r>
      <w:proofErr w:type="spellStart"/>
      <w:r w:rsidRPr="002C1E19">
        <w:rPr>
          <w:rStyle w:val="Style13ptBold"/>
        </w:rPr>
        <w:t>Pojanowski</w:t>
      </w:r>
      <w:proofErr w:type="spellEnd"/>
      <w:r w:rsidRPr="002C1E19">
        <w:rPr>
          <w:rStyle w:val="Style13ptBold"/>
        </w:rPr>
        <w:t xml:space="preserve"> 11</w:t>
      </w:r>
      <w:r>
        <w:t xml:space="preserve"> [ </w:t>
      </w:r>
      <w:proofErr w:type="spellStart"/>
      <w:r w:rsidRPr="002C1E19">
        <w:t>RandyJ</w:t>
      </w:r>
      <w:proofErr w:type="spellEnd"/>
      <w:r w:rsidRPr="002C1E19">
        <w:t xml:space="preserve">. </w:t>
      </w:r>
      <w:proofErr w:type="spellStart"/>
      <w:r w:rsidRPr="002C1E19">
        <w:t>Kozel</w:t>
      </w:r>
      <w:proofErr w:type="spellEnd"/>
      <w:r w:rsidRPr="002C1E19">
        <w:t xml:space="preserve"> is Associate Professor of Law at the University of Notre Dame Law </w:t>
      </w:r>
      <w:proofErr w:type="spellStart"/>
      <w:r w:rsidRPr="002C1E19">
        <w:t>SchooL</w:t>
      </w:r>
      <w:proofErr w:type="spellEnd"/>
      <w:r w:rsidRPr="002C1E19">
        <w:t xml:space="preserve"> </w:t>
      </w:r>
      <w:proofErr w:type="spellStart"/>
      <w:r w:rsidRPr="002C1E19">
        <w:t>JeffreyA.Pojanowski</w:t>
      </w:r>
      <w:proofErr w:type="spellEnd"/>
      <w:r w:rsidRPr="002C1E19">
        <w:t xml:space="preserve"> </w:t>
      </w:r>
      <w:proofErr w:type="spellStart"/>
      <w:r w:rsidRPr="002C1E19">
        <w:t>isAssociate</w:t>
      </w:r>
      <w:proofErr w:type="spellEnd"/>
      <w:r w:rsidRPr="002C1E19">
        <w:t xml:space="preserve"> Professor </w:t>
      </w:r>
      <w:proofErr w:type="spellStart"/>
      <w:r w:rsidRPr="002C1E19">
        <w:t>ofLaw</w:t>
      </w:r>
      <w:proofErr w:type="spellEnd"/>
      <w:r w:rsidRPr="002C1E19">
        <w:t xml:space="preserve"> at the University </w:t>
      </w:r>
      <w:proofErr w:type="spellStart"/>
      <w:r w:rsidRPr="002C1E19">
        <w:t>ofNotre</w:t>
      </w:r>
      <w:proofErr w:type="spellEnd"/>
      <w:r w:rsidRPr="002C1E19">
        <w:t xml:space="preserve"> Dame Law School </w:t>
      </w:r>
      <w:r>
        <w:t xml:space="preserve">“Administrative Change”, </w:t>
      </w:r>
      <w:hyperlink r:id="rId12" w:history="1">
        <w:r w:rsidRPr="002957B0">
          <w:rPr>
            <w:rStyle w:val="Hyperlink"/>
          </w:rPr>
          <w:t>http://heinonline.org/HOL/Page?handle=hein.journals/uclalr59&amp;id=1&amp;type=text&amp;collection=journals</w:t>
        </w:r>
      </w:hyperlink>
      <w:r>
        <w:t xml:space="preserve"> RS]</w:t>
      </w:r>
    </w:p>
    <w:p w:rsidR="00645F36" w:rsidRPr="000D4904" w:rsidRDefault="00645F36" w:rsidP="00645F36">
      <w:pPr>
        <w:rPr>
          <w:rStyle w:val="Emphasis"/>
        </w:rPr>
      </w:pPr>
      <w:r w:rsidRPr="000D4904">
        <w:rPr>
          <w:sz w:val="20"/>
          <w:szCs w:val="20"/>
        </w:rPr>
        <w:t>Th</w:t>
      </w:r>
      <w:r w:rsidRPr="000D4904">
        <w:rPr>
          <w:rStyle w:val="StyleUnderline"/>
        </w:rPr>
        <w:t>e notion that it is often preferable to resolve a pending dispute in a manner consistent with the prior resolution of similar disputes enjoys widespread acceptance in various models of decisionmakin</w:t>
      </w:r>
      <w:r w:rsidRPr="000D4904">
        <w:rPr>
          <w:sz w:val="20"/>
          <w:szCs w:val="20"/>
        </w:rPr>
        <w:t xml:space="preserve">g.143 In </w:t>
      </w:r>
      <w:r w:rsidRPr="000D4904">
        <w:rPr>
          <w:rStyle w:val="StyleUnderline"/>
        </w:rPr>
        <w:t>the judicial context, the most salient application of this principle is the doctrine of stare decisis.</w:t>
      </w:r>
      <w:r w:rsidRPr="000D4904">
        <w:rPr>
          <w:sz w:val="20"/>
          <w:szCs w:val="20"/>
        </w:rPr>
        <w:t xml:space="preserve"> As we use the term here, </w:t>
      </w:r>
      <w:r w:rsidRPr="000D4904">
        <w:rPr>
          <w:rStyle w:val="Emphasis"/>
        </w:rPr>
        <w:t>stare decisis refers to a court's choice to adhere to a previous decision notwithstanding suspicions about, or even disagreement with, the result of that decision on the merits.</w:t>
      </w:r>
      <w:r w:rsidRPr="000D4904">
        <w:rPr>
          <w:sz w:val="20"/>
          <w:szCs w:val="20"/>
        </w:rPr>
        <w:t>'" The operation of stare decisis in American</w:t>
      </w:r>
      <w:r>
        <w:rPr>
          <w:sz w:val="20"/>
          <w:szCs w:val="20"/>
        </w:rPr>
        <w:t xml:space="preserve"> </w:t>
      </w:r>
      <w:r w:rsidRPr="000D4904">
        <w:rPr>
          <w:sz w:val="20"/>
          <w:szCs w:val="20"/>
        </w:rPr>
        <w:t xml:space="preserve">courts is ultimately a matter </w:t>
      </w:r>
      <w:proofErr w:type="spellStart"/>
      <w:r w:rsidRPr="000D4904">
        <w:rPr>
          <w:sz w:val="20"/>
          <w:szCs w:val="20"/>
        </w:rPr>
        <w:t>ofjudicial</w:t>
      </w:r>
      <w:proofErr w:type="spellEnd"/>
      <w:r w:rsidRPr="000D4904">
        <w:rPr>
          <w:sz w:val="20"/>
          <w:szCs w:val="20"/>
        </w:rPr>
        <w:t xml:space="preserve"> discretion'4 that often stirs debate.</w:t>
      </w:r>
      <w:r w:rsidRPr="000D4904">
        <w:rPr>
          <w:rStyle w:val="StyleUnderline"/>
        </w:rPr>
        <w:t>146The doctrine nevertheless carries profound importance for the judicial system</w:t>
      </w:r>
      <w:r w:rsidRPr="000D4904">
        <w:rPr>
          <w:sz w:val="20"/>
          <w:szCs w:val="20"/>
        </w:rPr>
        <w:t xml:space="preserve">, </w:t>
      </w:r>
      <w:r w:rsidRPr="000D4904">
        <w:rPr>
          <w:rStyle w:val="Emphasis"/>
        </w:rPr>
        <w:t>serving as a pillar of stability, trustworthiness, and integrity</w:t>
      </w:r>
      <w:r w:rsidRPr="000D4904">
        <w:rPr>
          <w:sz w:val="20"/>
          <w:szCs w:val="20"/>
        </w:rPr>
        <w:t xml:space="preserve">.147 Indeed, </w:t>
      </w:r>
      <w:r w:rsidRPr="000D4904">
        <w:rPr>
          <w:rStyle w:val="StyleUnderline"/>
        </w:rPr>
        <w:t>stare decisis is commonly described as nothing short of integral to the rule of law</w:t>
      </w:r>
      <w:r w:rsidRPr="000D4904">
        <w:rPr>
          <w:sz w:val="20"/>
          <w:szCs w:val="20"/>
        </w:rPr>
        <w:t xml:space="preserve">. 148 Courts and commentators have articulated numerous justifications for deference to judicial precedent. </w:t>
      </w:r>
      <w:r w:rsidRPr="000D4904">
        <w:rPr>
          <w:rStyle w:val="StyleUnderline"/>
        </w:rPr>
        <w:t xml:space="preserve">A presumption against upsetting settled </w:t>
      </w:r>
      <w:proofErr w:type="spellStart"/>
      <w:r w:rsidRPr="000D4904">
        <w:rPr>
          <w:rStyle w:val="StyleUnderline"/>
        </w:rPr>
        <w:t>deci</w:t>
      </w:r>
      <w:proofErr w:type="spellEnd"/>
      <w:r w:rsidRPr="000D4904">
        <w:rPr>
          <w:rStyle w:val="StyleUnderline"/>
        </w:rPr>
        <w:t xml:space="preserve">- </w:t>
      </w:r>
      <w:proofErr w:type="spellStart"/>
      <w:r w:rsidRPr="000D4904">
        <w:rPr>
          <w:rStyle w:val="StyleUnderline"/>
        </w:rPr>
        <w:t>sions</w:t>
      </w:r>
      <w:proofErr w:type="spellEnd"/>
      <w:r w:rsidRPr="000D4904">
        <w:rPr>
          <w:rStyle w:val="StyleUnderline"/>
        </w:rPr>
        <w:t xml:space="preserve"> enhances predictability and enables stakeholders to organize their affairs with greater confidence.49 Stare decisis likewise provides a mechanism for respecting the reliance costs that stakeholders have incurred in attempting to comply with preexisting law,'50 thus promoting norms of fairness and justice.</w:t>
      </w:r>
      <w:r w:rsidRPr="000D4904">
        <w:rPr>
          <w:sz w:val="20"/>
          <w:szCs w:val="20"/>
        </w:rPr>
        <w:t>'</w:t>
      </w:r>
      <w:r w:rsidRPr="000D4904">
        <w:t xml:space="preserve"> </w:t>
      </w:r>
      <w:r>
        <w:t>i</w:t>
      </w:r>
      <w:r w:rsidRPr="000D4904">
        <w:rPr>
          <w:sz w:val="20"/>
          <w:szCs w:val="20"/>
        </w:rPr>
        <w:t xml:space="preserve">n a broader sense, </w:t>
      </w:r>
      <w:r w:rsidRPr="000D4904">
        <w:rPr>
          <w:rStyle w:val="StyleUnderline"/>
        </w:rPr>
        <w:t>a strong doctrine of stare decisis is consistent with a judiciary characterized by steadiness and gradualism rather than erratic change</w:t>
      </w:r>
      <w:r w:rsidRPr="000D4904">
        <w:rPr>
          <w:sz w:val="20"/>
          <w:szCs w:val="20"/>
        </w:rPr>
        <w:t xml:space="preserve">.'52 Maintaining a relatively stable legal regime helps to establish the law as transcending the identities and preferences of individual judges.153 Though few would argue for an inexorable commitment to reaffirming precedent in all cases, </w:t>
      </w:r>
      <w:r w:rsidRPr="000D4904">
        <w:rPr>
          <w:rStyle w:val="Emphasis"/>
        </w:rPr>
        <w:t>the judiciary's general predisposition toward stare decisis contributes to the integrity of the legal system. As the Supreme Court has explained, stare decisis is "a basic self-governing principle within the Judicial Branch, which is entrusted with the sensitive and difficult task of fashioning and preserving a jurisprudential system that is not based upon 'an arbitrary discretion.</w:t>
      </w:r>
    </w:p>
    <w:p w:rsidR="00645F36" w:rsidRPr="000D4904" w:rsidRDefault="00645F36" w:rsidP="00645F36">
      <w:pPr>
        <w:rPr>
          <w:rStyle w:val="Emphasis"/>
        </w:rPr>
      </w:pPr>
    </w:p>
    <w:p w:rsidR="00645F36" w:rsidRDefault="00645F36" w:rsidP="00645F36">
      <w:pPr>
        <w:pStyle w:val="Heading3"/>
      </w:pPr>
      <w:r>
        <w:t>Link - Politics</w:t>
      </w:r>
    </w:p>
    <w:p w:rsidR="00645F36" w:rsidRDefault="00645F36" w:rsidP="00645F36">
      <w:pPr>
        <w:pStyle w:val="Heading4"/>
      </w:pPr>
      <w:r>
        <w:t xml:space="preserve">Overturning precedents causes congress to </w:t>
      </w:r>
      <w:proofErr w:type="spellStart"/>
      <w:r>
        <w:t>reshift</w:t>
      </w:r>
      <w:proofErr w:type="spellEnd"/>
      <w:r>
        <w:t xml:space="preserve"> their focus on a new legislative agenda</w:t>
      </w:r>
    </w:p>
    <w:p w:rsidR="00645F36" w:rsidRPr="00025681" w:rsidRDefault="00645F36" w:rsidP="00645F36">
      <w:r>
        <w:t xml:space="preserve">Randy J. </w:t>
      </w:r>
      <w:proofErr w:type="spellStart"/>
      <w:r w:rsidRPr="00991FAA">
        <w:rPr>
          <w:rStyle w:val="Style13ptBold"/>
        </w:rPr>
        <w:t>Kozel</w:t>
      </w:r>
      <w:proofErr w:type="spellEnd"/>
      <w:r w:rsidRPr="00991FAA">
        <w:rPr>
          <w:rStyle w:val="Style13ptBold"/>
        </w:rPr>
        <w:t xml:space="preserve"> 10</w:t>
      </w:r>
      <w:r>
        <w:t xml:space="preserve"> </w:t>
      </w:r>
      <w:r w:rsidRPr="00405B2D">
        <w:t xml:space="preserve">Associate Professor of Law, Notre Dame Law School. </w:t>
      </w:r>
      <w:r>
        <w:t xml:space="preserve">“Stare Decisis as Judicial Doctrine “ </w:t>
      </w:r>
      <w:hyperlink r:id="rId13" w:history="1">
        <w:r w:rsidRPr="00D51AC9">
          <w:rPr>
            <w:rStyle w:val="Hyperlink"/>
          </w:rPr>
          <w:t>http://law2.wlu.edu/deptimages/Law%20Review/67-2Kozel.pdf</w:t>
        </w:r>
      </w:hyperlink>
      <w:r>
        <w:t xml:space="preserve"> </w:t>
      </w:r>
      <w:proofErr w:type="spellStart"/>
      <w:r>
        <w:t>rs</w:t>
      </w:r>
      <w:proofErr w:type="spellEnd"/>
      <w:r>
        <w:t>]</w:t>
      </w:r>
    </w:p>
    <w:p w:rsidR="00645F36" w:rsidRDefault="00645F36" w:rsidP="00645F36">
      <w:pPr>
        <w:rPr>
          <w:rStyle w:val="StyleUnderline"/>
        </w:rPr>
      </w:pPr>
      <w:r w:rsidRPr="00025681">
        <w:rPr>
          <w:rStyle w:val="StyleUnderline"/>
        </w:rPr>
        <w:t>Like private citizens, our legislative and executive branches of government rely on the Supreme Court’s rulings as setting the rules of the road</w:t>
      </w:r>
      <w:r w:rsidRPr="00025681">
        <w:rPr>
          <w:sz w:val="14"/>
        </w:rPr>
        <w:t xml:space="preserve">. Sometimes this reliance is apparent, as when Congress enacts campaign-finance legislation designed to comply with the dictates of the First Amendment as articulated in cases like Buckley v. </w:t>
      </w:r>
      <w:proofErr w:type="spellStart"/>
      <w:r w:rsidRPr="00025681">
        <w:rPr>
          <w:sz w:val="14"/>
        </w:rPr>
        <w:t>Valeo</w:t>
      </w:r>
      <w:proofErr w:type="spellEnd"/>
      <w:r w:rsidRPr="00025681">
        <w:rPr>
          <w:sz w:val="14"/>
        </w:rPr>
        <w:t xml:space="preserve">. 254 Other times the link is less obvious but just as important. Take, for example, </w:t>
      </w:r>
      <w:r w:rsidRPr="00025681">
        <w:rPr>
          <w:rStyle w:val="StyleUnderline"/>
        </w:rPr>
        <w:t>The Legal Tender Cases</w:t>
      </w:r>
      <w:r w:rsidRPr="00025681">
        <w:rPr>
          <w:sz w:val="14"/>
        </w:rPr>
        <w:t xml:space="preserve">, 255 </w:t>
      </w:r>
      <w:r w:rsidRPr="00025681">
        <w:rPr>
          <w:rStyle w:val="StyleUnderline"/>
        </w:rPr>
        <w:t>which held that the Constitution permits Congress to issue paper money</w:t>
      </w:r>
      <w:r w:rsidRPr="00025681">
        <w:rPr>
          <w:sz w:val="14"/>
        </w:rPr>
        <w:t>.</w:t>
      </w:r>
      <w:r w:rsidRPr="00025681">
        <w:rPr>
          <w:rStyle w:val="Emphasis"/>
        </w:rPr>
        <w:t>256 Congress has relied on this power in setting up a complex financial system of enormous breadth and complexity. When the Court overrules a precedent upon which Congress has relied, it does more than render (retroactively) that use of congressional time to have been wasteful. It also forces Congress to expend energy and resources looking for new ways to achieve legislative goals that previously were thought to be accomplished</w:t>
      </w:r>
      <w:r w:rsidRPr="00025681">
        <w:rPr>
          <w:sz w:val="14"/>
        </w:rPr>
        <w:t xml:space="preserve">. In some cases, the </w:t>
      </w:r>
      <w:r w:rsidRPr="00025681">
        <w:rPr>
          <w:rStyle w:val="Emphasis"/>
        </w:rPr>
        <w:t>Court’s change of heart may disrupt a legislative regime that sends ripples throughout society.</w:t>
      </w:r>
      <w:r w:rsidRPr="00025681">
        <w:rPr>
          <w:sz w:val="14"/>
        </w:rPr>
        <w:t xml:space="preserve"> For example, some scholars believe The </w:t>
      </w:r>
      <w:r w:rsidRPr="00025681">
        <w:rPr>
          <w:rStyle w:val="StyleUnderline"/>
        </w:rPr>
        <w:t>Legal Tender Cases are inconsistent with the original understanding of the Constitution</w:t>
      </w:r>
      <w:r w:rsidRPr="00025681">
        <w:rPr>
          <w:sz w:val="14"/>
        </w:rPr>
        <w:t xml:space="preserve">.257 </w:t>
      </w:r>
      <w:r w:rsidRPr="00025681">
        <w:rPr>
          <w:rStyle w:val="Emphasis"/>
        </w:rPr>
        <w:t>Any thoughts the Court might entertain of reconsidering those cases would need to account for the potentially significant disruption of reliance interests that such a reversal could cause.</w:t>
      </w:r>
      <w:r w:rsidRPr="00025681">
        <w:rPr>
          <w:sz w:val="14"/>
        </w:rPr>
        <w:t xml:space="preserve">258 Or </w:t>
      </w:r>
      <w:r w:rsidRPr="00025681">
        <w:rPr>
          <w:rStyle w:val="StyleUnderline"/>
        </w:rPr>
        <w:t>recall Pennsylvania v. Union Gas Co., dealing with the power of citizens to sue nonconsenting states</w:t>
      </w:r>
      <w:r w:rsidRPr="00025681">
        <w:rPr>
          <w:sz w:val="14"/>
        </w:rPr>
        <w:t xml:space="preserve">.259 Justice </w:t>
      </w:r>
      <w:r w:rsidRPr="00025681">
        <w:rPr>
          <w:rStyle w:val="StyleUnderline"/>
        </w:rPr>
        <w:t>Scalia wrote separately to highlight the importance of preserving Hans v. Louisiana</w:t>
      </w:r>
      <w:r w:rsidRPr="00025681">
        <w:rPr>
          <w:sz w:val="14"/>
        </w:rPr>
        <w:t>, 260 a precedent from 1890 holding that "</w:t>
      </w:r>
      <w:r w:rsidRPr="00025681">
        <w:rPr>
          <w:rStyle w:val="StyleUnderline"/>
        </w:rPr>
        <w:t>the Eleventh Amendment precludes individuals from bringing damages suits against States in federal court even where the asserted basis of jurisdiction is not diversity of citizenship but the existence of a federal question</w:t>
      </w:r>
      <w:r w:rsidRPr="00025681">
        <w:rPr>
          <w:sz w:val="14"/>
        </w:rPr>
        <w:t xml:space="preserve">."261 In defending his position, Justice Scalia </w:t>
      </w:r>
      <w:r w:rsidRPr="00025681">
        <w:rPr>
          <w:rStyle w:val="StyleUnderline"/>
        </w:rPr>
        <w:t>emphasized the degree to which Congress may have relied upon Hans in choosing not to take certain actions:</w:t>
      </w:r>
      <w:r w:rsidRPr="00025681">
        <w:rPr>
          <w:sz w:val="14"/>
        </w:rPr>
        <w:t xml:space="preserve"> </w:t>
      </w:r>
      <w:r w:rsidRPr="00025681">
        <w:rPr>
          <w:rStyle w:val="StyleUnderline"/>
        </w:rPr>
        <w:t>Hans has had a pervasive effect upon statutory law</w:t>
      </w:r>
      <w:r w:rsidRPr="00025681">
        <w:rPr>
          <w:sz w:val="14"/>
        </w:rPr>
        <w:t>, automatically a</w:t>
      </w:r>
      <w:r w:rsidRPr="00025681">
        <w:rPr>
          <w:rStyle w:val="StyleUnderline"/>
        </w:rPr>
        <w:t xml:space="preserve">ssuring that private damages actions created by federal law do not extend against the States. Forty-nine Congresses since Hans have legislated under that assurance. It is impossible to say how many extant statutes would have </w:t>
      </w:r>
    </w:p>
    <w:p w:rsidR="00645F36" w:rsidRPr="006E757A" w:rsidRDefault="00645F36" w:rsidP="00645F36"/>
    <w:p w:rsidR="00645F36" w:rsidRDefault="00645F36" w:rsidP="00645F36">
      <w:pPr>
        <w:pStyle w:val="Heading3"/>
      </w:pPr>
      <w:r>
        <w:t>I/L - Fragmentation</w:t>
      </w:r>
    </w:p>
    <w:p w:rsidR="00645F36" w:rsidRDefault="00645F36" w:rsidP="00645F36">
      <w:pPr>
        <w:pStyle w:val="Heading4"/>
      </w:pPr>
      <w:r w:rsidRPr="0018121E">
        <w:t>Overturning stare decisis send a message of fragmentation of the courts</w:t>
      </w:r>
    </w:p>
    <w:p w:rsidR="00645F36" w:rsidRPr="0018121E" w:rsidRDefault="00645F36" w:rsidP="00645F36">
      <w:pPr>
        <w:rPr>
          <w:b/>
          <w:sz w:val="26"/>
          <w:szCs w:val="26"/>
        </w:rPr>
      </w:pPr>
      <w:proofErr w:type="spellStart"/>
      <w:r>
        <w:rPr>
          <w:b/>
          <w:sz w:val="26"/>
          <w:szCs w:val="26"/>
        </w:rPr>
        <w:t>Kozel</w:t>
      </w:r>
      <w:proofErr w:type="spellEnd"/>
      <w:r>
        <w:rPr>
          <w:b/>
          <w:sz w:val="26"/>
          <w:szCs w:val="26"/>
        </w:rPr>
        <w:t xml:space="preserve"> 10-1-15 </w:t>
      </w:r>
      <w:r w:rsidRPr="00290143">
        <w:t xml:space="preserve">[Randy </w:t>
      </w:r>
      <w:proofErr w:type="spellStart"/>
      <w:r w:rsidRPr="00290143">
        <w:t>Kozel</w:t>
      </w:r>
      <w:proofErr w:type="spellEnd"/>
      <w:r w:rsidRPr="00290143">
        <w:t xml:space="preserve"> is a professor of law at Notre Dame Law School and an Associated Law Professor in Orrick’s Supreme Court and Appellate Litigation practice</w:t>
      </w:r>
      <w:r>
        <w:t xml:space="preserve"> “</w:t>
      </w:r>
      <w:r w:rsidRPr="00290143">
        <w:t>Stare Decisis in the Second-Best World</w:t>
      </w:r>
      <w:r>
        <w:t xml:space="preserve">” </w:t>
      </w:r>
      <w:hyperlink r:id="rId14" w:history="1">
        <w:r w:rsidRPr="00C9403A">
          <w:rPr>
            <w:rStyle w:val="Hyperlink"/>
          </w:rPr>
          <w:t>http://scholarship.law.berkeley.edu/cgi/viewcontent.cgi?article=4299&amp;context=californialawreview</w:t>
        </w:r>
      </w:hyperlink>
      <w:r>
        <w:t xml:space="preserve"> </w:t>
      </w:r>
      <w:proofErr w:type="spellStart"/>
      <w:r>
        <w:t>rs</w:t>
      </w:r>
      <w:proofErr w:type="spellEnd"/>
      <w:r>
        <w:t>]</w:t>
      </w:r>
    </w:p>
    <w:p w:rsidR="00645F36" w:rsidRPr="0018121E" w:rsidRDefault="00645F36" w:rsidP="00645F36">
      <w:pPr>
        <w:rPr>
          <w:u w:val="single"/>
        </w:rPr>
      </w:pPr>
      <w:r w:rsidRPr="00290143">
        <w:rPr>
          <w:sz w:val="14"/>
        </w:rPr>
        <w:t>The virtues and vices of separate opinions have garnered scholarly attention for decades, and thoughtful commentators have lined up on both sides of the issue.77 For present purposes, there is no need to contemplate the merits of separate opinions as a categorical matter. It is enough to recognize that writing separately to explain one’s personal methodological and normative commitments fits uneasily with the doctrine of stare decisis, at least if the doctrine’s goals include promoting judicial unity and impersonality</w:t>
      </w:r>
      <w:r w:rsidRPr="0018121E">
        <w:rPr>
          <w:u w:val="single"/>
        </w:rPr>
        <w:t>. When today’s Justices defer to the decisions of their predecessors, they do not simply respect the past and promote continuity; they also reinforce the idea that even as Justices come and go</w:t>
      </w:r>
      <w:r w:rsidRPr="00290143">
        <w:rPr>
          <w:sz w:val="14"/>
        </w:rPr>
        <w:t xml:space="preserve">, </w:t>
      </w:r>
      <w:r w:rsidRPr="0018121E">
        <w:rPr>
          <w:u w:val="single"/>
        </w:rPr>
        <w:t>the Court continues forward as an institution</w:t>
      </w:r>
      <w:r w:rsidRPr="00290143">
        <w:rPr>
          <w:sz w:val="14"/>
        </w:rPr>
        <w:t>.78 As Archibald Cox observed</w:t>
      </w:r>
      <w:r w:rsidRPr="0018121E">
        <w:rPr>
          <w:u w:val="single"/>
        </w:rPr>
        <w:t>, the rule of law might strain under a system of “[c]</w:t>
      </w:r>
      <w:proofErr w:type="spellStart"/>
      <w:r w:rsidRPr="0018121E">
        <w:rPr>
          <w:u w:val="single"/>
        </w:rPr>
        <w:t>ontinuous</w:t>
      </w:r>
      <w:proofErr w:type="spellEnd"/>
      <w:r w:rsidRPr="0018121E">
        <w:rPr>
          <w:u w:val="single"/>
        </w:rPr>
        <w:t xml:space="preserve"> fragmentation</w:t>
      </w:r>
      <w:r w:rsidRPr="00290143">
        <w:rPr>
          <w:sz w:val="14"/>
        </w:rPr>
        <w:t>.”79 Ex</w:t>
      </w:r>
      <w:r w:rsidRPr="0018121E">
        <w:rPr>
          <w:u w:val="single"/>
        </w:rPr>
        <w:t>cessive fragmentation challenges the notion that the Justices speak as a unit rather than an assemblage of “individual monads that collide only in the process of voti</w:t>
      </w:r>
      <w:r w:rsidRPr="00290143">
        <w:rPr>
          <w:sz w:val="14"/>
        </w:rPr>
        <w:t xml:space="preserve">ng.”80 </w:t>
      </w:r>
      <w:r w:rsidRPr="0018121E">
        <w:rPr>
          <w:u w:val="single"/>
        </w:rPr>
        <w:t>The prospect of fragmentation becomes more palatable to the extent one is willing to sacrifice the role of stare decisis in promoting judicial impersonality</w:t>
      </w:r>
      <w:r w:rsidRPr="00290143">
        <w:rPr>
          <w:sz w:val="14"/>
        </w:rPr>
        <w:t xml:space="preserve">. </w:t>
      </w:r>
      <w:r w:rsidRPr="0018121E">
        <w:rPr>
          <w:u w:val="single"/>
        </w:rPr>
        <w:t>If stare decisis is concerned exclusively with legal stability, a fragmented approach can succeed so long as individual judges pay sufficient attention to preserving the status quo. But that diluted vision exacts a toll on the benefits that make stare decisis worth maintaining.</w:t>
      </w:r>
      <w:r w:rsidRPr="00290143">
        <w:rPr>
          <w:sz w:val="14"/>
        </w:rPr>
        <w:t xml:space="preserve"> At the very least, </w:t>
      </w:r>
      <w:r w:rsidRPr="0018121E">
        <w:rPr>
          <w:u w:val="single"/>
        </w:rPr>
        <w:t>any decision to sacrifice the promotion of impersonality should be a last resort, becoming viable only after other responses to pluralism have proved inadequate.</w:t>
      </w:r>
    </w:p>
    <w:p w:rsidR="00645F36" w:rsidRPr="0018121E" w:rsidRDefault="00645F36" w:rsidP="00645F36"/>
    <w:p w:rsidR="00645F36" w:rsidRDefault="00645F36" w:rsidP="00645F36">
      <w:pPr>
        <w:pStyle w:val="Heading3"/>
      </w:pPr>
      <w:r>
        <w:t>I/L – Non-compliance</w:t>
      </w:r>
    </w:p>
    <w:p w:rsidR="00645F36" w:rsidRDefault="00645F36" w:rsidP="00645F36">
      <w:pPr>
        <w:pStyle w:val="Heading4"/>
      </w:pPr>
      <w:r>
        <w:t xml:space="preserve">Legitimacy keeps people in check and puts noncompliance at an </w:t>
      </w:r>
      <w:proofErr w:type="spellStart"/>
      <w:r>
        <w:t>all time</w:t>
      </w:r>
      <w:proofErr w:type="spellEnd"/>
      <w:r>
        <w:t xml:space="preserve"> low</w:t>
      </w:r>
    </w:p>
    <w:p w:rsidR="00645F36" w:rsidRDefault="00645F36" w:rsidP="00645F36">
      <w:r w:rsidRPr="000F72B1">
        <w:rPr>
          <w:rStyle w:val="Style13ptBold"/>
        </w:rPr>
        <w:t>Dickson and Gordon 13</w:t>
      </w:r>
      <w:r>
        <w:t xml:space="preserve"> [Eric S. Dickson is an Associate Professor of politics at New York University. </w:t>
      </w:r>
      <w:r w:rsidRPr="00943C21">
        <w:t>Sanford C. Gordon</w:t>
      </w:r>
      <w:r>
        <w:t xml:space="preserve"> is a politics at  </w:t>
      </w:r>
      <w:r w:rsidRPr="00943C21">
        <w:t xml:space="preserve"> New York U</w:t>
      </w:r>
      <w:r>
        <w:t xml:space="preserve">niversity. “Institutional Sources of Legitimate Authority: An Experimental Investigation”http://www.nyu.edu/gsas/dept/politics/faculty/dickson/dickson_institutionallegitimacy.pdf </w:t>
      </w:r>
      <w:proofErr w:type="spellStart"/>
      <w:r>
        <w:t>rs</w:t>
      </w:r>
      <w:proofErr w:type="spellEnd"/>
      <w:r>
        <w:t>]</w:t>
      </w:r>
    </w:p>
    <w:p w:rsidR="00645F36" w:rsidRPr="00943D09" w:rsidRDefault="00645F36" w:rsidP="00645F36">
      <w:pPr>
        <w:rPr>
          <w:rStyle w:val="StyleUnderline"/>
        </w:rPr>
      </w:pPr>
      <w:r w:rsidRPr="00943C21">
        <w:rPr>
          <w:sz w:val="14"/>
        </w:rPr>
        <w:t xml:space="preserve">What institutions enhance or degrade the perceived legitimacy of government officials and their actions? The answer to this question can have large effects on societal welfare. </w:t>
      </w:r>
      <w:r w:rsidRPr="00943D09">
        <w:rPr>
          <w:rStyle w:val="StyleUnderline"/>
        </w:rPr>
        <w:t xml:space="preserve">Governments </w:t>
      </w:r>
      <w:r>
        <w:rPr>
          <w:rStyle w:val="StyleUnderline"/>
        </w:rPr>
        <w:t>are tasked with monitoring citi</w:t>
      </w:r>
      <w:r w:rsidRPr="00943D09">
        <w:rPr>
          <w:rStyle w:val="StyleUnderline"/>
        </w:rPr>
        <w:t>zen compliance with prescribed behavioral norms and</w:t>
      </w:r>
      <w:r>
        <w:rPr>
          <w:rStyle w:val="StyleUnderline"/>
        </w:rPr>
        <w:t xml:space="preserve"> </w:t>
      </w:r>
      <w:r w:rsidRPr="00943D09">
        <w:rPr>
          <w:rStyle w:val="StyleUnderline"/>
        </w:rPr>
        <w:t>punishing noncompliance where necessary</w:t>
      </w:r>
      <w:r w:rsidRPr="00943C21">
        <w:rPr>
          <w:sz w:val="14"/>
        </w:rPr>
        <w:t xml:space="preserve">. A </w:t>
      </w:r>
      <w:r w:rsidRPr="00943D09">
        <w:rPr>
          <w:rStyle w:val="StyleUnderline"/>
        </w:rPr>
        <w:t>principle</w:t>
      </w:r>
      <w:r>
        <w:rPr>
          <w:rStyle w:val="StyleUnderline"/>
        </w:rPr>
        <w:t xml:space="preserve"> </w:t>
      </w:r>
      <w:r w:rsidRPr="00943D09">
        <w:rPr>
          <w:rStyle w:val="StyleUnderline"/>
        </w:rPr>
        <w:t>widely acknowledged among law enforcement officials, regulators, and even military analysts is that in the absence of unlimited state capacity, these tasks can only be</w:t>
      </w:r>
      <w:r>
        <w:rPr>
          <w:rStyle w:val="StyleUnderline"/>
        </w:rPr>
        <w:t xml:space="preserve"> </w:t>
      </w:r>
      <w:r w:rsidRPr="00943D09">
        <w:rPr>
          <w:rStyle w:val="StyleUnderline"/>
        </w:rPr>
        <w:t>performed effectively if citizens generally acknowledge</w:t>
      </w:r>
      <w:r>
        <w:rPr>
          <w:rStyle w:val="StyleUnderline"/>
        </w:rPr>
        <w:t xml:space="preserve"> </w:t>
      </w:r>
      <w:r w:rsidRPr="00943D09">
        <w:rPr>
          <w:rStyle w:val="StyleUnderline"/>
        </w:rPr>
        <w:t>the legitimate authority of the officials performing them</w:t>
      </w:r>
      <w:r w:rsidRPr="00943C21">
        <w:rPr>
          <w:sz w:val="14"/>
        </w:rPr>
        <w:t xml:space="preserve">(Sampson, </w:t>
      </w:r>
      <w:proofErr w:type="spellStart"/>
      <w:r w:rsidRPr="00943C21">
        <w:rPr>
          <w:sz w:val="14"/>
        </w:rPr>
        <w:t>Rauden</w:t>
      </w:r>
      <w:proofErr w:type="spellEnd"/>
      <w:r w:rsidRPr="00943C21">
        <w:rPr>
          <w:sz w:val="14"/>
        </w:rPr>
        <w:t xml:space="preserve"> bush, and Earls 1997; U.S. Army and Marine Corps 2006).The reasons for this sentiment are twofold: </w:t>
      </w:r>
      <w:r w:rsidRPr="00943D09">
        <w:rPr>
          <w:rStyle w:val="StyleUnderline"/>
        </w:rPr>
        <w:t>First, citizens who perceive a regime as legitimate may opt to</w:t>
      </w:r>
      <w:r w:rsidRPr="00943C21">
        <w:rPr>
          <w:sz w:val="14"/>
        </w:rPr>
        <w:t xml:space="preserve"> 110 ERIC S. DICKSON, SANFORD C. GORDON, AND GREGORY A. HUBER </w:t>
      </w:r>
      <w:r w:rsidRPr="00943D09">
        <w:rPr>
          <w:rStyle w:val="StyleUnderline"/>
        </w:rPr>
        <w:t>comply with its precepts</w:t>
      </w:r>
      <w:r w:rsidRPr="00943C21">
        <w:rPr>
          <w:sz w:val="14"/>
        </w:rPr>
        <w:t xml:space="preserve"> even </w:t>
      </w:r>
      <w:r w:rsidRPr="00943C21">
        <w:rPr>
          <w:rStyle w:val="StyleUnderline"/>
        </w:rPr>
        <w:t>when the probability that noncompliance would be detected is extremely low</w:t>
      </w:r>
      <w:r w:rsidRPr="00943C21">
        <w:rPr>
          <w:sz w:val="14"/>
        </w:rPr>
        <w:t xml:space="preserve"> (</w:t>
      </w:r>
      <w:proofErr w:type="spellStart"/>
      <w:r w:rsidRPr="00943C21">
        <w:rPr>
          <w:sz w:val="14"/>
        </w:rPr>
        <w:t>Leviand</w:t>
      </w:r>
      <w:proofErr w:type="spellEnd"/>
      <w:r w:rsidRPr="00943C21">
        <w:rPr>
          <w:sz w:val="14"/>
        </w:rPr>
        <w:t xml:space="preserve"> Sacks 2009). </w:t>
      </w:r>
      <w:r w:rsidRPr="00943D09">
        <w:rPr>
          <w:rStyle w:val="StyleUnderline"/>
        </w:rPr>
        <w:t>Second, citizens may assist the officials</w:t>
      </w:r>
      <w:r>
        <w:rPr>
          <w:rStyle w:val="StyleUnderline"/>
        </w:rPr>
        <w:t xml:space="preserve"> </w:t>
      </w:r>
      <w:r w:rsidRPr="00943D09">
        <w:rPr>
          <w:rStyle w:val="StyleUnderline"/>
        </w:rPr>
        <w:t>from that regime who attempt to carry out enforcement</w:t>
      </w:r>
      <w:r>
        <w:rPr>
          <w:rStyle w:val="StyleUnderline"/>
        </w:rPr>
        <w:t xml:space="preserve"> </w:t>
      </w:r>
      <w:r w:rsidRPr="00943D09">
        <w:rPr>
          <w:rStyle w:val="StyleUnderline"/>
        </w:rPr>
        <w:t>against others—for example, by providing information</w:t>
      </w:r>
      <w:r>
        <w:rPr>
          <w:rStyle w:val="StyleUnderline"/>
        </w:rPr>
        <w:t xml:space="preserve"> </w:t>
      </w:r>
      <w:r w:rsidRPr="00943D09">
        <w:rPr>
          <w:rStyle w:val="StyleUnderline"/>
        </w:rPr>
        <w:t>to authorities about illegal activity or actively assisting</w:t>
      </w:r>
      <w:r>
        <w:rPr>
          <w:rStyle w:val="StyleUnderline"/>
        </w:rPr>
        <w:t xml:space="preserve"> </w:t>
      </w:r>
      <w:r w:rsidRPr="00943D09">
        <w:rPr>
          <w:rStyle w:val="StyleUnderline"/>
        </w:rPr>
        <w:t>officials in the apprehension of a criminal</w:t>
      </w:r>
      <w:r w:rsidRPr="00943C21">
        <w:rPr>
          <w:sz w:val="14"/>
        </w:rPr>
        <w:t xml:space="preserve"> (Tyler and Fagan 2008)—</w:t>
      </w:r>
      <w:r w:rsidRPr="00943D09">
        <w:rPr>
          <w:rStyle w:val="StyleUnderline"/>
        </w:rPr>
        <w:t>thus enhan</w:t>
      </w:r>
      <w:r>
        <w:rPr>
          <w:rStyle w:val="StyleUnderline"/>
        </w:rPr>
        <w:t>cing the deterrent effect of en</w:t>
      </w:r>
      <w:r w:rsidRPr="00943D09">
        <w:rPr>
          <w:rStyle w:val="StyleUnderline"/>
        </w:rPr>
        <w:t>forcement. As such, legitimacy can reduce the need for</w:t>
      </w:r>
      <w:r>
        <w:rPr>
          <w:rStyle w:val="StyleUnderline"/>
        </w:rPr>
        <w:t xml:space="preserve"> </w:t>
      </w:r>
      <w:r w:rsidRPr="00943D09">
        <w:rPr>
          <w:rStyle w:val="StyleUnderline"/>
        </w:rPr>
        <w:t>enforcement and increa</w:t>
      </w:r>
      <w:r>
        <w:rPr>
          <w:rStyle w:val="StyleUnderline"/>
        </w:rPr>
        <w:t>se the efficacy of attempted en</w:t>
      </w:r>
      <w:r w:rsidRPr="00943D09">
        <w:rPr>
          <w:rStyle w:val="StyleUnderline"/>
        </w:rPr>
        <w:t>forcement, to the collective benefit of citizens.</w:t>
      </w:r>
    </w:p>
    <w:p w:rsidR="00645F36" w:rsidRPr="00424380" w:rsidRDefault="00645F36" w:rsidP="00645F36"/>
    <w:p w:rsidR="00645F36" w:rsidRDefault="00645F36" w:rsidP="00645F36">
      <w:pPr>
        <w:pStyle w:val="Heading3"/>
      </w:pPr>
      <w:r>
        <w:t>I/L - Legitimacy/perception</w:t>
      </w:r>
    </w:p>
    <w:p w:rsidR="00645F36" w:rsidRDefault="00645F36" w:rsidP="00645F36">
      <w:pPr>
        <w:pStyle w:val="Heading4"/>
      </w:pPr>
      <w:r>
        <w:t xml:space="preserve">Overturning a precedent undermines legitimacy </w:t>
      </w:r>
    </w:p>
    <w:p w:rsidR="00645F36" w:rsidRPr="008B52B3" w:rsidRDefault="00645F36" w:rsidP="00645F36">
      <w:r>
        <w:t xml:space="preserve">Randy J. </w:t>
      </w:r>
      <w:proofErr w:type="spellStart"/>
      <w:r w:rsidRPr="00991FAA">
        <w:rPr>
          <w:rStyle w:val="Style13ptBold"/>
        </w:rPr>
        <w:t>Kozel</w:t>
      </w:r>
      <w:proofErr w:type="spellEnd"/>
      <w:r w:rsidRPr="00991FAA">
        <w:rPr>
          <w:rStyle w:val="Style13ptBold"/>
        </w:rPr>
        <w:t xml:space="preserve"> 10</w:t>
      </w:r>
      <w:r>
        <w:t xml:space="preserve"> </w:t>
      </w:r>
      <w:bookmarkStart w:id="15" w:name="_Hlk486594297"/>
      <w:r>
        <w:t xml:space="preserve">[Randy </w:t>
      </w:r>
      <w:proofErr w:type="spellStart"/>
      <w:r>
        <w:t>Kozel</w:t>
      </w:r>
      <w:proofErr w:type="spellEnd"/>
      <w:r>
        <w:t xml:space="preserve"> is a professor of law at Notre Dame Law School and an Associated Law Professor in Orrick’s Supreme Court and Appellate Litigation practice</w:t>
      </w:r>
      <w:bookmarkEnd w:id="15"/>
      <w:r>
        <w:t xml:space="preserve">. “Stare Decisis as Judicial Doctrine “ </w:t>
      </w:r>
      <w:hyperlink r:id="rId15" w:history="1">
        <w:r w:rsidRPr="00D51AC9">
          <w:rPr>
            <w:rStyle w:val="Hyperlink"/>
          </w:rPr>
          <w:t>http://law2.wlu.edu/deptimages/Law%20Review/67-2Kozel.pdf</w:t>
        </w:r>
      </w:hyperlink>
      <w:r>
        <w:t xml:space="preserve"> </w:t>
      </w:r>
      <w:proofErr w:type="spellStart"/>
      <w:r>
        <w:t>rs</w:t>
      </w:r>
      <w:proofErr w:type="spellEnd"/>
      <w:r>
        <w:t>]</w:t>
      </w:r>
    </w:p>
    <w:p w:rsidR="00645F36" w:rsidRPr="008B52B3" w:rsidRDefault="00645F36" w:rsidP="00645F36">
      <w:pPr>
        <w:tabs>
          <w:tab w:val="right" w:pos="6105"/>
        </w:tabs>
        <w:rPr>
          <w:sz w:val="14"/>
        </w:rPr>
      </w:pPr>
      <w:r w:rsidRPr="00DA0E1D">
        <w:rPr>
          <w:rStyle w:val="StyleUnderline"/>
        </w:rPr>
        <w:t>The most evident way that a Supreme Court precedent engenders reliance is by encouraging individuals or groups to behave in a certain manner on the understanding that the precedent is, and will remain, the law of the land</w:t>
      </w:r>
      <w:r w:rsidRPr="008B52B3">
        <w:rPr>
          <w:sz w:val="14"/>
        </w:rPr>
        <w:t xml:space="preserve">. Return to Quill Corp. v. North Dakota. 242 </w:t>
      </w:r>
      <w:r w:rsidRPr="00DA0E1D">
        <w:rPr>
          <w:rStyle w:val="StyleUnderline"/>
        </w:rPr>
        <w:t>That case involved an attempt by North Dakota to impose tax-collection obligations on mail-order retailers</w:t>
      </w:r>
      <w:r w:rsidRPr="008B52B3">
        <w:rPr>
          <w:sz w:val="14"/>
        </w:rPr>
        <w:t xml:space="preserve"> who were located outside the state. One of the issues before the Court was whether the law was permissible under the Commerce Clause.243 At the center of the dispute was </w:t>
      </w:r>
      <w:proofErr w:type="spellStart"/>
      <w:r w:rsidRPr="008B52B3">
        <w:rPr>
          <w:sz w:val="14"/>
        </w:rPr>
        <w:t>Bellas</w:t>
      </w:r>
      <w:proofErr w:type="spellEnd"/>
      <w:r w:rsidRPr="008B52B3">
        <w:rPr>
          <w:sz w:val="14"/>
        </w:rPr>
        <w:t xml:space="preserve"> Hess</w:t>
      </w:r>
      <w:r w:rsidRPr="00DA0E1D">
        <w:rPr>
          <w:rStyle w:val="StyleUnderline"/>
        </w:rPr>
        <w:t>, a precedent that created a safe harbor by insulating from such laws all vendors "whose only connection with customers in the [taxing] State is by common carrier or the United States mail."</w:t>
      </w:r>
      <w:r w:rsidRPr="008B52B3">
        <w:rPr>
          <w:sz w:val="14"/>
        </w:rPr>
        <w:t xml:space="preserve">244 The Quill Court conceded that </w:t>
      </w:r>
      <w:proofErr w:type="spellStart"/>
      <w:r w:rsidRPr="008B52B3">
        <w:rPr>
          <w:sz w:val="14"/>
        </w:rPr>
        <w:t>Bellas</w:t>
      </w:r>
      <w:proofErr w:type="spellEnd"/>
      <w:r w:rsidRPr="008B52B3">
        <w:rPr>
          <w:sz w:val="14"/>
        </w:rPr>
        <w:t xml:space="preserve"> Hess was something of a relic, noting that "our cases subsequent to </w:t>
      </w:r>
      <w:proofErr w:type="spellStart"/>
      <w:r w:rsidRPr="008B52B3">
        <w:rPr>
          <w:sz w:val="14"/>
        </w:rPr>
        <w:t>Bellas</w:t>
      </w:r>
      <w:proofErr w:type="spellEnd"/>
      <w:r w:rsidRPr="008B52B3">
        <w:rPr>
          <w:sz w:val="14"/>
        </w:rPr>
        <w:t xml:space="preserve"> Hess and concerning other types of taxes . . . have not adopted a similar bright-line, physical-presence requirement</w:t>
      </w:r>
      <w:r w:rsidRPr="008B52B3">
        <w:rPr>
          <w:rStyle w:val="StyleUnderline"/>
        </w:rPr>
        <w:t>."</w:t>
      </w:r>
      <w:r w:rsidRPr="008B52B3">
        <w:rPr>
          <w:sz w:val="14"/>
        </w:rPr>
        <w:t xml:space="preserve">245 Still, </w:t>
      </w:r>
      <w:r w:rsidRPr="008B52B3">
        <w:rPr>
          <w:rStyle w:val="StyleUnderline"/>
        </w:rPr>
        <w:t xml:space="preserve">the Court reaffirmed </w:t>
      </w:r>
      <w:proofErr w:type="spellStart"/>
      <w:r w:rsidRPr="008B52B3">
        <w:rPr>
          <w:rStyle w:val="StyleUnderline"/>
        </w:rPr>
        <w:t>Bellas</w:t>
      </w:r>
      <w:proofErr w:type="spellEnd"/>
      <w:r w:rsidRPr="008B52B3">
        <w:rPr>
          <w:rStyle w:val="StyleUnderline"/>
        </w:rPr>
        <w:t xml:space="preserve"> Hess on the Commerce Clause issue</w:t>
      </w:r>
      <w:r w:rsidRPr="008B52B3">
        <w:rPr>
          <w:sz w:val="14"/>
        </w:rPr>
        <w:t xml:space="preserve">.246 It </w:t>
      </w:r>
      <w:r w:rsidRPr="008B52B3">
        <w:rPr>
          <w:rStyle w:val="Emphasis"/>
        </w:rPr>
        <w:t>based its decision in part on the reliance interests at stake.</w:t>
      </w:r>
      <w:r w:rsidRPr="008B52B3">
        <w:rPr>
          <w:sz w:val="14"/>
        </w:rPr>
        <w:t xml:space="preserve">247 </w:t>
      </w:r>
      <w:r w:rsidRPr="008B52B3">
        <w:rPr>
          <w:rStyle w:val="StyleUnderline"/>
        </w:rPr>
        <w:t xml:space="preserve">The Court noted that "the </w:t>
      </w:r>
      <w:proofErr w:type="spellStart"/>
      <w:r w:rsidRPr="008B52B3">
        <w:rPr>
          <w:rStyle w:val="StyleUnderline"/>
        </w:rPr>
        <w:t>Bellas</w:t>
      </w:r>
      <w:proofErr w:type="spellEnd"/>
      <w:r w:rsidRPr="008B52B3">
        <w:rPr>
          <w:rStyle w:val="StyleUnderline"/>
        </w:rPr>
        <w:t xml:space="preserve"> Hess rule has engendered substantial reliance and become part of the basic framework of a sizeable industry</w:t>
      </w:r>
      <w:r w:rsidRPr="008B52B3">
        <w:rPr>
          <w:sz w:val="14"/>
        </w:rPr>
        <w:t xml:space="preserve">."248 Whatever the doctrinal nuances and factual niceties at stake in a given case, </w:t>
      </w:r>
      <w:proofErr w:type="spellStart"/>
      <w:r w:rsidRPr="008B52B3">
        <w:rPr>
          <w:sz w:val="14"/>
        </w:rPr>
        <w:t>Bellas</w:t>
      </w:r>
      <w:proofErr w:type="spellEnd"/>
      <w:r w:rsidRPr="008B52B3">
        <w:rPr>
          <w:sz w:val="14"/>
        </w:rPr>
        <w:t xml:space="preserve"> Hess taught vendors that if they limited their contacts with a state to the shipment of goods for delivery to in-state customers, they were safe from tax-collection obligations.249 Quill accordingly provides a good example of what we might think of as specific reliance: </w:t>
      </w:r>
      <w:r w:rsidRPr="008B52B3">
        <w:rPr>
          <w:rStyle w:val="Emphasis"/>
        </w:rPr>
        <w:t xml:space="preserve">Reliance upon a precedent by a discrete group of private citizens or entities </w:t>
      </w:r>
      <w:r w:rsidRPr="008B52B3">
        <w:rPr>
          <w:sz w:val="14"/>
        </w:rPr>
        <w:t>(such as mail-order vendors).</w:t>
      </w:r>
      <w:r w:rsidRPr="008B52B3">
        <w:rPr>
          <w:rStyle w:val="Emphasis"/>
        </w:rPr>
        <w:t>250By respecting individuals’ and groups’ reliance on heretofore-settled precedents, the Court promotes something simple and elemental: Fairness.251</w:t>
      </w:r>
      <w:r w:rsidRPr="008B52B3">
        <w:rPr>
          <w:sz w:val="14"/>
        </w:rPr>
        <w:t xml:space="preserve"> C</w:t>
      </w:r>
      <w:r w:rsidRPr="008B52B3">
        <w:rPr>
          <w:rStyle w:val="Emphasis"/>
        </w:rPr>
        <w:t>itizens who do their best to comply with the law only to find that the rules have changed may feel forsaken by the very government whose edicts they endeavored to respect</w:t>
      </w:r>
      <w:r w:rsidRPr="008B52B3">
        <w:rPr>
          <w:sz w:val="14"/>
        </w:rPr>
        <w:t xml:space="preserve">. For similar reasons, </w:t>
      </w:r>
      <w:r w:rsidRPr="008B52B3">
        <w:rPr>
          <w:rStyle w:val="StyleUnderline"/>
        </w:rPr>
        <w:t>protecting specific reliance interests through the mechanism of stare decisis has critical importance to the rule of law</w:t>
      </w:r>
      <w:r w:rsidRPr="008B52B3">
        <w:rPr>
          <w:sz w:val="14"/>
        </w:rPr>
        <w:t xml:space="preserve">.252 </w:t>
      </w:r>
      <w:r w:rsidRPr="008B52B3">
        <w:rPr>
          <w:rStyle w:val="Emphasis"/>
        </w:rPr>
        <w:t>When conscientious citizens act in good faith based on the Supreme Court’s past pronouncements but end up on the wrong side of the law, their confidence in the Court and the overarching legal structure might well be shaken</w:t>
      </w:r>
      <w:r w:rsidRPr="008B52B3">
        <w:rPr>
          <w:sz w:val="14"/>
        </w:rPr>
        <w:t xml:space="preserve">.253 These consequences should weigh on the Court’s collective mind when it is deciding whether a precedent warrants overruling </w:t>
      </w:r>
    </w:p>
    <w:p w:rsidR="00645F36" w:rsidRDefault="00645F36" w:rsidP="00645F36">
      <w:pPr>
        <w:pStyle w:val="Heading3"/>
      </w:pPr>
      <w:r>
        <w:t>Impact Mod</w:t>
      </w:r>
    </w:p>
    <w:p w:rsidR="00645F36" w:rsidRDefault="00645F36" w:rsidP="00645F36">
      <w:pPr>
        <w:pStyle w:val="Heading4"/>
      </w:pPr>
      <w:r>
        <w:t xml:space="preserve">Courts legitimacy underpins hegemony </w:t>
      </w:r>
    </w:p>
    <w:p w:rsidR="00645F36" w:rsidRPr="00E2301F" w:rsidRDefault="00645F36" w:rsidP="00645F36">
      <w:r>
        <w:t xml:space="preserve">ROBERT H. </w:t>
      </w:r>
      <w:r w:rsidRPr="00E2301F">
        <w:rPr>
          <w:rStyle w:val="Style13ptBold"/>
        </w:rPr>
        <w:t xml:space="preserve">KNOWLES </w:t>
      </w:r>
      <w:r>
        <w:t>1-28-20</w:t>
      </w:r>
      <w:r w:rsidRPr="00E2301F">
        <w:rPr>
          <w:rStyle w:val="Style13ptBold"/>
        </w:rPr>
        <w:t>09</w:t>
      </w:r>
      <w:r>
        <w:t>[ ASSOCIATE PROFESSOR OF LAW and a J.D from Northwestern University of Law. “</w:t>
      </w:r>
      <w:r w:rsidRPr="00E2301F">
        <w:t>American Hegemony and the Foreign Affairs Constitution</w:t>
      </w:r>
      <w:r>
        <w:t xml:space="preserve">” accessed 6/30/17, </w:t>
      </w:r>
      <w:hyperlink r:id="rId16" w:history="1">
        <w:r w:rsidRPr="00C9403A">
          <w:rPr>
            <w:rStyle w:val="Hyperlink"/>
          </w:rPr>
          <w:t>http://lsr.nellco.org/cgi/viewcontent.cgi?article=1111&amp;context=nyu_plltwp</w:t>
        </w:r>
      </w:hyperlink>
      <w:r>
        <w:t xml:space="preserve"> </w:t>
      </w:r>
      <w:proofErr w:type="spellStart"/>
      <w:r>
        <w:t>rs</w:t>
      </w:r>
      <w:proofErr w:type="spellEnd"/>
      <w:r>
        <w:t>]</w:t>
      </w:r>
    </w:p>
    <w:p w:rsidR="00645F36" w:rsidRDefault="00645F36" w:rsidP="00645F36">
      <w:pPr>
        <w:rPr>
          <w:rStyle w:val="StyleUnderline"/>
        </w:rPr>
      </w:pPr>
      <w:r w:rsidRPr="00E2301F">
        <w:rPr>
          <w:sz w:val="14"/>
        </w:rPr>
        <w:t xml:space="preserve">Third, </w:t>
      </w:r>
      <w:r w:rsidRPr="009F7553">
        <w:rPr>
          <w:rStyle w:val="StyleUnderline"/>
        </w:rPr>
        <w:t>the hegemonic model assumes that preservation of American hegemony depends not just on power, but legitimac</w:t>
      </w:r>
      <w:r w:rsidRPr="00E2301F">
        <w:rPr>
          <w:sz w:val="14"/>
        </w:rPr>
        <w:t>y.383 All three IR frameworks for describing predominant states—although unipolarity less than hegemony or empire—</w:t>
      </w:r>
      <w:r w:rsidRPr="00E2301F">
        <w:rPr>
          <w:rStyle w:val="StyleUnderline"/>
        </w:rPr>
        <w:t>suggest that legitimacy is crucial to the stability and durability of the system</w:t>
      </w:r>
      <w:r w:rsidRPr="00E2301F">
        <w:rPr>
          <w:sz w:val="14"/>
        </w:rPr>
        <w:t xml:space="preserve">. </w:t>
      </w:r>
      <w:r w:rsidRPr="00E2301F">
        <w:rPr>
          <w:rStyle w:val="StyleUnderline"/>
        </w:rPr>
        <w:t>Although empires and predominant states in unipolar systems can conceivably maintain their position through the use of force, this is much more likely to exhaust the resources of the predominant state and to lead to counter-balancing or the loss of control</w:t>
      </w:r>
      <w:r w:rsidRPr="00E2301F">
        <w:rPr>
          <w:sz w:val="14"/>
        </w:rPr>
        <w:t xml:space="preserve">.384 </w:t>
      </w:r>
      <w:r w:rsidRPr="00E2301F">
        <w:rPr>
          <w:rStyle w:val="Emphasis"/>
        </w:rPr>
        <w:t>Legitimacy as a method of maintaining predominance is far more efficient</w:t>
      </w:r>
      <w:r w:rsidRPr="00E2301F">
        <w:rPr>
          <w:sz w:val="14"/>
        </w:rPr>
        <w:t xml:space="preserve">. The hegemonic model generally values courts’ institutional competences more than the anarchic realist model. </w:t>
      </w:r>
      <w:r w:rsidRPr="00E2301F">
        <w:rPr>
          <w:rStyle w:val="StyleUnderline"/>
        </w:rPr>
        <w:t>The courts’ strengths in offering a stable interpretation of the law, relative insulation from political pressure, and power to bestow legitimacy are important for realizing the functional constitutional goal of effective U.S. foreign policy.</w:t>
      </w:r>
      <w:r w:rsidRPr="00E2301F">
        <w:rPr>
          <w:sz w:val="14"/>
        </w:rPr>
        <w:t xml:space="preserve"> </w:t>
      </w:r>
      <w:r w:rsidRPr="00E2301F">
        <w:rPr>
          <w:rStyle w:val="Emphasis"/>
        </w:rPr>
        <w:t>This means that courts’ treatment of deference in foreign affairs will, in most respects, resemble its treatment of domestic affairs.</w:t>
      </w:r>
      <w:r w:rsidRPr="00E2301F">
        <w:rPr>
          <w:sz w:val="14"/>
        </w:rPr>
        <w:t xml:space="preserve"> Given the amorphous quality of foreign affairs deference, this “domestication” reduces uncertainty. </w:t>
      </w:r>
      <w:r w:rsidRPr="00E2301F">
        <w:rPr>
          <w:rStyle w:val="StyleUnderline"/>
        </w:rPr>
        <w:t>The increasing boundary problems caused by the proliferation of treaties and the infiltration of domestic law by foreign affairs issues are lessened by reducing the deference gap</w:t>
      </w:r>
      <w:r w:rsidRPr="00E2301F">
        <w:rPr>
          <w:sz w:val="14"/>
        </w:rPr>
        <w:t xml:space="preserve">. And the dilemma caused by the need to weigh different functional considerations—liberty, accountability, and 378. 384. Recall that globalization is likely to thwart traditional methods of “divide-and-rule” in imperial structures. </w:t>
      </w:r>
      <w:r w:rsidRPr="00E2301F">
        <w:rPr>
          <w:rStyle w:val="StyleUnderline"/>
        </w:rPr>
        <w:t xml:space="preserve">effectiveness—against one another is made less intractable because it becomes part of the same project that the courts constantly grapple with in adjudicating domestic disputes. </w:t>
      </w:r>
    </w:p>
    <w:p w:rsidR="00645F36" w:rsidRDefault="00645F36" w:rsidP="00645F36">
      <w:pPr>
        <w:pStyle w:val="Heading4"/>
        <w:tabs>
          <w:tab w:val="left" w:pos="3615"/>
        </w:tabs>
      </w:pPr>
      <w:proofErr w:type="spellStart"/>
      <w:r>
        <w:t>Heg</w:t>
      </w:r>
      <w:proofErr w:type="spellEnd"/>
      <w:r>
        <w:t xml:space="preserve"> prevent conflicts </w:t>
      </w:r>
      <w:r>
        <w:tab/>
      </w:r>
    </w:p>
    <w:p w:rsidR="00645F36" w:rsidRPr="00AE0616" w:rsidRDefault="00645F36" w:rsidP="00645F36">
      <w:r w:rsidRPr="003538A0">
        <w:rPr>
          <w:rStyle w:val="Style13ptBold"/>
        </w:rPr>
        <w:t>Avery, Markowitz &amp;Reardon  03/17</w:t>
      </w:r>
      <w:r>
        <w:t xml:space="preserve">  [ Paul C. </w:t>
      </w:r>
      <w:proofErr w:type="spellStart"/>
      <w:r>
        <w:t>Avey</w:t>
      </w:r>
      <w:proofErr w:type="spellEnd"/>
      <w:r>
        <w:t xml:space="preserve"> is the Assistant Professor, Department of Political Science. Jonathan Markowitz is  an assistant professor in the School of International Relations at the University of Southern California. Robert J. Reardon has a </w:t>
      </w:r>
      <w:proofErr w:type="spellStart"/>
      <w:r>
        <w:t>phD</w:t>
      </w:r>
      <w:proofErr w:type="spellEnd"/>
      <w:r>
        <w:t xml:space="preserve"> in political science from the </w:t>
      </w:r>
      <w:proofErr w:type="spellStart"/>
      <w:r>
        <w:t>massechusetts</w:t>
      </w:r>
      <w:proofErr w:type="spellEnd"/>
      <w:r>
        <w:t xml:space="preserve"> institute of </w:t>
      </w:r>
      <w:proofErr w:type="spellStart"/>
      <w:r>
        <w:t>technology.“Disentangling</w:t>
      </w:r>
      <w:proofErr w:type="spellEnd"/>
      <w:r>
        <w:t xml:space="preserve"> Grand Strategy: The Promise and Perils of Grand Theory for Grand Strategy”</w:t>
      </w:r>
    </w:p>
    <w:p w:rsidR="00645F36" w:rsidRPr="00AE0616" w:rsidRDefault="00645F36" w:rsidP="00645F36">
      <w:pPr>
        <w:rPr>
          <w:sz w:val="14"/>
        </w:rPr>
      </w:pPr>
      <w:r w:rsidRPr="00AE0616">
        <w:rPr>
          <w:sz w:val="14"/>
        </w:rPr>
        <w:t xml:space="preserve">Many (e.g., Brooks, </w:t>
      </w:r>
      <w:proofErr w:type="spellStart"/>
      <w:r w:rsidRPr="00AE0616">
        <w:rPr>
          <w:sz w:val="14"/>
        </w:rPr>
        <w:t>Ikenberry</w:t>
      </w:r>
      <w:proofErr w:type="spellEnd"/>
      <w:r w:rsidRPr="00AE0616">
        <w:rPr>
          <w:sz w:val="14"/>
        </w:rPr>
        <w:t xml:space="preserve">, </w:t>
      </w:r>
      <w:proofErr w:type="spellStart"/>
      <w:r w:rsidRPr="00AE0616">
        <w:rPr>
          <w:sz w:val="14"/>
        </w:rPr>
        <w:t>Wohlforth</w:t>
      </w:r>
      <w:proofErr w:type="spellEnd"/>
      <w:r w:rsidRPr="00AE0616">
        <w:rPr>
          <w:sz w:val="14"/>
        </w:rPr>
        <w:t xml:space="preserve">, 2012/3) link Restraint to defensive realism. </w:t>
      </w:r>
      <w:r w:rsidRPr="00AE0616">
        <w:rPr>
          <w:rStyle w:val="StyleUnderline"/>
        </w:rPr>
        <w:t>Yet the U.S. position allows offensive realists</w:t>
      </w:r>
      <w:r w:rsidRPr="00AE0616">
        <w:rPr>
          <w:sz w:val="14"/>
        </w:rPr>
        <w:t xml:space="preserve">, most notably Mearsheimer, </w:t>
      </w:r>
      <w:r w:rsidRPr="00AE0616">
        <w:rPr>
          <w:rStyle w:val="StyleUnderline"/>
        </w:rPr>
        <w:t xml:space="preserve">to advocate a policy of restraint. </w:t>
      </w:r>
      <w:r w:rsidRPr="00AE0616">
        <w:rPr>
          <w:sz w:val="14"/>
        </w:rPr>
        <w:t>The offensive/defensive realist divide is therefore narrowly applied to U.S. grand strategy. Offensive realism predicts that states will seek to expand when the benefits outweigh the costs</w:t>
      </w:r>
      <w:r w:rsidRPr="00AE0616">
        <w:rPr>
          <w:rStyle w:val="StyleUnderline"/>
        </w:rPr>
        <w:t>. The United States’ position as the only major power in the Western Hemisphere provides a high level of security and prosperity</w:t>
      </w:r>
      <w:r w:rsidRPr="00AE0616">
        <w:rPr>
          <w:sz w:val="14"/>
        </w:rPr>
        <w:t xml:space="preserve">. </w:t>
      </w:r>
      <w:r w:rsidRPr="00AE0616">
        <w:rPr>
          <w:rStyle w:val="StyleUnderline"/>
        </w:rPr>
        <w:t>The costs associated with U.S. activism therefore outweigh the minimal benefits in the absence of a potential hegemon abroad.</w:t>
      </w:r>
      <w:r w:rsidRPr="00AE0616">
        <w:rPr>
          <w:sz w:val="14"/>
        </w:rPr>
        <w:t xml:space="preserve"> 13 OBJECTIVES. The focus on balancing and nationalism directly informs Restraint’s contention that a short list of objectives best advances American interests. </w:t>
      </w:r>
      <w:r w:rsidRPr="00AE0616">
        <w:rPr>
          <w:rStyle w:val="Emphasis"/>
        </w:rPr>
        <w:t xml:space="preserve">First, Restraint focuses on preventing any major threats to the American homeland. Second, the United States must prevent the emergence of a hegemon in Europe, Northeast Asia, or the Persian Gulf. Preventing a hegemon in Europe or Asia is necessary because such a rival could utilize that region’s power potential to endanger U.S. territory or block U.S. commerce. A hegemon in the Persian Gulf could endanger energy flows, harming the U.S. economy by raising the global price of key commodities </w:t>
      </w:r>
      <w:r w:rsidRPr="00AE0616">
        <w:rPr>
          <w:sz w:val="14"/>
        </w:rPr>
        <w:t>(</w:t>
      </w:r>
      <w:proofErr w:type="spellStart"/>
      <w:r w:rsidRPr="00AE0616">
        <w:rPr>
          <w:sz w:val="14"/>
        </w:rPr>
        <w:t>Rosato</w:t>
      </w:r>
      <w:proofErr w:type="spellEnd"/>
      <w:r w:rsidRPr="00AE0616">
        <w:rPr>
          <w:sz w:val="14"/>
        </w:rPr>
        <w:t xml:space="preserve"> and </w:t>
      </w:r>
      <w:proofErr w:type="spellStart"/>
      <w:r w:rsidRPr="00AE0616">
        <w:rPr>
          <w:sz w:val="14"/>
        </w:rPr>
        <w:t>Schuessler</w:t>
      </w:r>
      <w:proofErr w:type="spellEnd"/>
      <w:r w:rsidRPr="00AE0616">
        <w:rPr>
          <w:sz w:val="14"/>
        </w:rPr>
        <w:t>, 2011:805-7, Posen, 2014; Mearsheimer and Walt, 2016</w:t>
      </w:r>
      <w:r w:rsidRPr="00AE0616">
        <w:rPr>
          <w:rStyle w:val="StyleUnderline"/>
        </w:rPr>
        <w:t xml:space="preserve">). Finally, </w:t>
      </w:r>
      <w:r w:rsidRPr="00AE0616">
        <w:rPr>
          <w:sz w:val="14"/>
        </w:rPr>
        <w:t>the United States must deny another state from commanding the global commons of the “sea, space, and air</w:t>
      </w:r>
      <w:r w:rsidRPr="00AE0616">
        <w:rPr>
          <w:rStyle w:val="StyleUnderline"/>
        </w:rPr>
        <w:t>” (Posen, 2003:7-8). If others command the commons, then the United States might find its homeland vulnerable to attack.</w:t>
      </w:r>
      <w:r w:rsidRPr="00AE0616">
        <w:rPr>
          <w:sz w:val="14"/>
        </w:rPr>
        <w:t xml:space="preserve"> </w:t>
      </w:r>
      <w:r w:rsidRPr="00AE0616">
        <w:rPr>
          <w:rStyle w:val="StyleUnderline"/>
        </w:rPr>
        <w:t>In the long run, this could also undermine the U.S. economy. Restraint looks at the world today and sees few states capable of threatening these objectives. “Unipolarity and U.S. hegemony will likely be around for some time,” writes Posen</w:t>
      </w:r>
      <w:r w:rsidRPr="00AE0616">
        <w:rPr>
          <w:sz w:val="14"/>
        </w:rPr>
        <w:t xml:space="preserve"> (2003:6; Walt, 2006:31; though see Layne, 2012). Distance and the American nuclear arsenal deter any major assaults. There is no state that can unite European or Asian power-potential in the </w:t>
      </w:r>
      <w:proofErr w:type="spellStart"/>
      <w:r w:rsidRPr="00AE0616">
        <w:rPr>
          <w:sz w:val="14"/>
        </w:rPr>
        <w:t>nearterm</w:t>
      </w:r>
      <w:proofErr w:type="spellEnd"/>
      <w:r w:rsidRPr="00AE0616">
        <w:rPr>
          <w:sz w:val="14"/>
        </w:rPr>
        <w:t>, though China may be able to do so in the medium- to long-term. Preventing the emergence of a hegemon in the Middle East requires minimal U.S. investment because very weak powers populate the region</w:t>
      </w:r>
      <w:r w:rsidRPr="00AE0616">
        <w:rPr>
          <w:rStyle w:val="Emphasis"/>
        </w:rPr>
        <w:t>. The United States can maintain a technological lead to ensure its naval, air, and space capabilities can prevent loss of access to the global commons</w:t>
      </w:r>
      <w:r w:rsidRPr="00AE0616">
        <w:rPr>
          <w:sz w:val="14"/>
        </w:rPr>
        <w:t xml:space="preserve"> (</w:t>
      </w:r>
      <w:proofErr w:type="spellStart"/>
      <w:r w:rsidRPr="00AE0616">
        <w:rPr>
          <w:sz w:val="14"/>
        </w:rPr>
        <w:t>Gholz</w:t>
      </w:r>
      <w:proofErr w:type="spellEnd"/>
      <w:r w:rsidRPr="00AE0616">
        <w:rPr>
          <w:sz w:val="14"/>
        </w:rPr>
        <w:t xml:space="preserve"> and Press, 2006; Posen, 2014; Friedman and Logan, 2012; </w:t>
      </w:r>
      <w:proofErr w:type="spellStart"/>
      <w:r w:rsidRPr="00AE0616">
        <w:rPr>
          <w:sz w:val="14"/>
        </w:rPr>
        <w:t>Shifrinson</w:t>
      </w:r>
      <w:proofErr w:type="spellEnd"/>
      <w:r w:rsidRPr="00AE0616">
        <w:rPr>
          <w:sz w:val="14"/>
        </w:rPr>
        <w:t xml:space="preserve"> and </w:t>
      </w:r>
      <w:proofErr w:type="spellStart"/>
      <w:r w:rsidRPr="00AE0616">
        <w:rPr>
          <w:sz w:val="14"/>
        </w:rPr>
        <w:t>Lalwani</w:t>
      </w:r>
      <w:proofErr w:type="spellEnd"/>
      <w:r w:rsidRPr="00AE0616">
        <w:rPr>
          <w:sz w:val="14"/>
        </w:rPr>
        <w:t>, 2014). Global markets are robust and not easily disrupted (</w:t>
      </w:r>
      <w:proofErr w:type="spellStart"/>
      <w:r w:rsidRPr="00AE0616">
        <w:rPr>
          <w:sz w:val="14"/>
        </w:rPr>
        <w:t>Gholz</w:t>
      </w:r>
      <w:proofErr w:type="spellEnd"/>
      <w:r w:rsidRPr="00AE0616">
        <w:rPr>
          <w:sz w:val="14"/>
        </w:rPr>
        <w:t xml:space="preserve"> and Press 2001, 2010). </w:t>
      </w:r>
    </w:p>
    <w:p w:rsidR="00645F36" w:rsidRPr="00E2301F" w:rsidRDefault="00645F36" w:rsidP="00645F36">
      <w:pPr>
        <w:rPr>
          <w:sz w:val="14"/>
        </w:rPr>
      </w:pPr>
    </w:p>
    <w:p w:rsidR="00645F36" w:rsidRDefault="00645F36" w:rsidP="00645F36">
      <w:pPr>
        <w:pStyle w:val="Heading3"/>
      </w:pPr>
      <w:r>
        <w:t>Impact Mod – Rule of Law</w:t>
      </w:r>
    </w:p>
    <w:p w:rsidR="00645F36" w:rsidRDefault="00645F36" w:rsidP="00645F36">
      <w:pPr>
        <w:pStyle w:val="Heading4"/>
      </w:pPr>
      <w:r>
        <w:t>Legitimacy maintains the rule of the law</w:t>
      </w:r>
    </w:p>
    <w:p w:rsidR="00645F36" w:rsidRDefault="00645F36" w:rsidP="00645F36">
      <w:r>
        <w:t xml:space="preserve">Emma </w:t>
      </w:r>
      <w:r w:rsidRPr="00FB546A">
        <w:rPr>
          <w:rStyle w:val="Style13ptBold"/>
        </w:rPr>
        <w:t>Long 3/22/17</w:t>
      </w:r>
      <w:r>
        <w:t xml:space="preserve"> [Emma Long is Lecturer in American Studies at the University of East Anglia “THE U.S. SUPREME COURT'S LEGITIMACY MUST NOT FALL VICTIM TO PARTY POLITICS” </w:t>
      </w:r>
      <w:hyperlink r:id="rId17" w:history="1">
        <w:r w:rsidRPr="00C9403A">
          <w:rPr>
            <w:rStyle w:val="Hyperlink"/>
          </w:rPr>
          <w:t>http://www.newsweek.com/neil-gorsuch-us-supreme-court-democrats-572072</w:t>
        </w:r>
      </w:hyperlink>
      <w:r>
        <w:t xml:space="preserve"> </w:t>
      </w:r>
      <w:proofErr w:type="spellStart"/>
      <w:r>
        <w:t>rs</w:t>
      </w:r>
      <w:proofErr w:type="spellEnd"/>
      <w:r>
        <w:t>]</w:t>
      </w:r>
    </w:p>
    <w:p w:rsidR="00645F36" w:rsidRPr="00FB546A" w:rsidRDefault="00645F36" w:rsidP="00645F36">
      <w:pPr>
        <w:rPr>
          <w:sz w:val="14"/>
        </w:rPr>
      </w:pPr>
      <w:r w:rsidRPr="00FB546A">
        <w:rPr>
          <w:rStyle w:val="StyleUnderline"/>
        </w:rPr>
        <w:t>The more politicized the court becomes, the more its legitimacy is threatened</w:t>
      </w:r>
      <w:r w:rsidRPr="00FB546A">
        <w:rPr>
          <w:sz w:val="14"/>
        </w:rPr>
        <w:t xml:space="preserve">. Its justices are unelected and serve for life, with no power except their institutional role and persuasion to convince the country to abide by their decisions. </w:t>
      </w:r>
      <w:r w:rsidRPr="00FB546A">
        <w:rPr>
          <w:rStyle w:val="Emphasis"/>
        </w:rPr>
        <w:t>That means its legitimacy rests not just on the principle of the rule of law, but on the idea that there is some distance between interpreting the law and making political decisions</w:t>
      </w:r>
      <w:r w:rsidRPr="00FB546A">
        <w:rPr>
          <w:sz w:val="14"/>
        </w:rPr>
        <w:t xml:space="preserve">. </w:t>
      </w:r>
      <w:r w:rsidRPr="00FB546A">
        <w:rPr>
          <w:rStyle w:val="StyleUnderline"/>
        </w:rPr>
        <w:t>If Americans come to believe that politics is the only deciding factor in the court’s decision making, the court’s legitimacy, and so its ability to compel compliance, may be drastically weakened. Should that happen, all Americans will lose, regardless of party affiliation.</w:t>
      </w:r>
      <w:r w:rsidRPr="00FB546A">
        <w:rPr>
          <w:sz w:val="14"/>
        </w:rPr>
        <w:t xml:space="preserve"> And so the stakes of Gorsuch’s hearings could scarcely be higher. Senators of both parties would do well to remember that. For the good of the court as an institution, Democrats in particular need to rigorously and thoroughly vet Gorsuch—and assuming nothing genuinely untoward comes to light, they should support his nomination.</w:t>
      </w:r>
    </w:p>
    <w:p w:rsidR="00645F36" w:rsidRDefault="00645F36" w:rsidP="00645F36">
      <w:pPr>
        <w:pStyle w:val="Heading4"/>
      </w:pPr>
      <w:r>
        <w:t>Rule of law prevents extinction</w:t>
      </w:r>
    </w:p>
    <w:p w:rsidR="00645F36" w:rsidRDefault="00645F36" w:rsidP="00645F36">
      <w:r w:rsidRPr="00460E2E">
        <w:rPr>
          <w:rStyle w:val="Style13ptBold"/>
        </w:rPr>
        <w:t>Deller, et al, 2</w:t>
      </w:r>
      <w:r>
        <w:t xml:space="preserve">—researcher and consultant for Institute for Energy and Environmental Research and Lawyers’ Committee on Nuclear Policy (Nicole, with Arjun </w:t>
      </w:r>
      <w:proofErr w:type="spellStart"/>
      <w:r>
        <w:t>Makhijani</w:t>
      </w:r>
      <w:proofErr w:type="spellEnd"/>
      <w:r>
        <w:t xml:space="preserve">, president of the Institute for Energy and Environmental Research, and John Burroughs, executive director of the Lawyers’ Committee on Nuclear Policy, “Rule of Power or Rule of Law?,” </w:t>
      </w:r>
      <w:hyperlink r:id="rId18" w:history="1">
        <w:r w:rsidRPr="00CB6A23">
          <w:rPr>
            <w:rStyle w:val="Hyperlink"/>
          </w:rPr>
          <w:t>http://lcnp.org/pubs/RuleofLawPDF.pdf</w:t>
        </w:r>
      </w:hyperlink>
      <w:r>
        <w:t xml:space="preserve">, </w:t>
      </w:r>
      <w:proofErr w:type="spellStart"/>
      <w:r>
        <w:t>dml</w:t>
      </w:r>
      <w:proofErr w:type="spellEnd"/>
      <w:r>
        <w:t>)</w:t>
      </w:r>
    </w:p>
    <w:p w:rsidR="00645F36" w:rsidRPr="00460E2E" w:rsidRDefault="00645F36" w:rsidP="00645F36"/>
    <w:p w:rsidR="00645F36" w:rsidRDefault="00645F36" w:rsidP="00645F36">
      <w:pPr>
        <w:rPr>
          <w:rStyle w:val="StyleUnderline"/>
        </w:rPr>
      </w:pPr>
      <w:r w:rsidRPr="00460E2E">
        <w:rPr>
          <w:sz w:val="16"/>
        </w:rPr>
        <w:t xml:space="preserve">The concept of the rule of law was integral to the founding of the United States, which has been one of its staunchest advocates. </w:t>
      </w:r>
      <w:r w:rsidRPr="0052243A">
        <w:rPr>
          <w:rStyle w:val="StyleUnderline"/>
          <w:highlight w:val="green"/>
        </w:rPr>
        <w:t>The rule of law</w:t>
      </w:r>
      <w:r w:rsidRPr="00460E2E">
        <w:rPr>
          <w:sz w:val="16"/>
        </w:rPr>
        <w:t xml:space="preserve"> in international affairs </w:t>
      </w:r>
      <w:r w:rsidRPr="0052243A">
        <w:rPr>
          <w:rStyle w:val="StyleUnderline"/>
          <w:highlight w:val="green"/>
        </w:rPr>
        <w:t>is</w:t>
      </w:r>
      <w:r w:rsidRPr="00460E2E">
        <w:rPr>
          <w:rStyle w:val="StyleUnderline"/>
        </w:rPr>
        <w:t xml:space="preserve"> still</w:t>
      </w:r>
      <w:r w:rsidRPr="00460E2E">
        <w:rPr>
          <w:sz w:val="16"/>
        </w:rPr>
        <w:t xml:space="preserve"> emerging, </w:t>
      </w:r>
      <w:r w:rsidRPr="0052243A">
        <w:rPr>
          <w:rStyle w:val="StyleUnderline"/>
          <w:highlight w:val="green"/>
        </w:rPr>
        <w:t>evolving</w:t>
      </w:r>
      <w:r w:rsidRPr="00460E2E">
        <w:rPr>
          <w:sz w:val="16"/>
        </w:rPr>
        <w:t xml:space="preserve"> quickly as global forces drive countries closer together. Its development is largely a response to the demands of states and individuals living within a global society with a deeply integrated world economy. In this global society, </w:t>
      </w:r>
      <w:r w:rsidRPr="00460E2E">
        <w:rPr>
          <w:rStyle w:val="StyleUnderline"/>
        </w:rPr>
        <w:t xml:space="preserve">the </w:t>
      </w:r>
      <w:r w:rsidRPr="0052243A">
        <w:rPr>
          <w:rStyle w:val="StyleUnderline"/>
          <w:highlight w:val="green"/>
        </w:rPr>
        <w:t>repercussions</w:t>
      </w:r>
      <w:r w:rsidRPr="00460E2E">
        <w:rPr>
          <w:sz w:val="16"/>
        </w:rPr>
        <w:t xml:space="preserve"> of the actions of states, non-state actors and individuals </w:t>
      </w:r>
      <w:r w:rsidRPr="0052243A">
        <w:rPr>
          <w:rStyle w:val="StyleUnderline"/>
          <w:highlight w:val="green"/>
        </w:rPr>
        <w:t>are not confined</w:t>
      </w:r>
      <w:r w:rsidRPr="00460E2E">
        <w:rPr>
          <w:rStyle w:val="StyleUnderline"/>
        </w:rPr>
        <w:t xml:space="preserve"> within borders, </w:t>
      </w:r>
      <w:r w:rsidRPr="0052243A">
        <w:rPr>
          <w:rStyle w:val="StyleUnderline"/>
          <w:highlight w:val="green"/>
        </w:rPr>
        <w:t>whether we look to g</w:t>
      </w:r>
      <w:r w:rsidRPr="00460E2E">
        <w:rPr>
          <w:rStyle w:val="StyleUnderline"/>
        </w:rPr>
        <w:t>reen</w:t>
      </w:r>
      <w:r w:rsidRPr="0052243A">
        <w:rPr>
          <w:rStyle w:val="StyleUnderline"/>
          <w:highlight w:val="green"/>
        </w:rPr>
        <w:t>h</w:t>
      </w:r>
      <w:r w:rsidRPr="00460E2E">
        <w:rPr>
          <w:rStyle w:val="StyleUnderline"/>
        </w:rPr>
        <w:t xml:space="preserve">ouse </w:t>
      </w:r>
      <w:r w:rsidRPr="0052243A">
        <w:rPr>
          <w:rStyle w:val="StyleUnderline"/>
          <w:highlight w:val="green"/>
        </w:rPr>
        <w:t>g</w:t>
      </w:r>
      <w:r w:rsidRPr="00460E2E">
        <w:rPr>
          <w:rStyle w:val="StyleUnderline"/>
        </w:rPr>
        <w:t>a</w:t>
      </w:r>
      <w:r w:rsidRPr="0052243A">
        <w:rPr>
          <w:rStyle w:val="StyleUnderline"/>
          <w:highlight w:val="green"/>
        </w:rPr>
        <w:t>s</w:t>
      </w:r>
      <w:r w:rsidRPr="00460E2E">
        <w:rPr>
          <w:rStyle w:val="StyleUnderline"/>
        </w:rPr>
        <w:t xml:space="preserve"> accumulations, </w:t>
      </w:r>
      <w:r w:rsidRPr="0052243A">
        <w:rPr>
          <w:rStyle w:val="StyleUnderline"/>
          <w:highlight w:val="green"/>
        </w:rPr>
        <w:t>nuclear testing</w:t>
      </w:r>
      <w:r w:rsidRPr="00460E2E">
        <w:rPr>
          <w:rStyle w:val="StyleUnderline"/>
        </w:rPr>
        <w:t xml:space="preserve">, the danger of </w:t>
      </w:r>
      <w:r w:rsidRPr="0052243A">
        <w:rPr>
          <w:rStyle w:val="StyleUnderline"/>
          <w:highlight w:val="green"/>
        </w:rPr>
        <w:t>accidental nuclear war</w:t>
      </w:r>
      <w:r w:rsidRPr="00460E2E">
        <w:rPr>
          <w:sz w:val="16"/>
        </w:rPr>
        <w:t xml:space="preserve">, or the </w:t>
      </w:r>
      <w:r w:rsidRPr="0052243A">
        <w:rPr>
          <w:rStyle w:val="StyleUnderline"/>
          <w:highlight w:val="green"/>
        </w:rPr>
        <w:t>vast massacres</w:t>
      </w:r>
      <w:r w:rsidRPr="00460E2E">
        <w:rPr>
          <w:sz w:val="16"/>
        </w:rPr>
        <w:t xml:space="preserve"> of civilians that have taken place over the course of the last hundred years and still continue. The people of the United States are part of this global society and failures at the global level will affect their security and well-being adversely, along with that of people elsewhere. </w:t>
      </w:r>
      <w:r w:rsidRPr="0052243A">
        <w:rPr>
          <w:rStyle w:val="StyleUnderline"/>
          <w:highlight w:val="green"/>
        </w:rPr>
        <w:t>The importance</w:t>
      </w:r>
      <w:r w:rsidRPr="00460E2E">
        <w:rPr>
          <w:rStyle w:val="StyleUnderline"/>
        </w:rPr>
        <w:t xml:space="preserve"> and weight </w:t>
      </w:r>
      <w:r w:rsidRPr="0052243A">
        <w:rPr>
          <w:rStyle w:val="StyleUnderline"/>
          <w:highlight w:val="green"/>
        </w:rPr>
        <w:t>of the U</w:t>
      </w:r>
      <w:r w:rsidRPr="00460E2E">
        <w:rPr>
          <w:rStyle w:val="StyleUnderline"/>
        </w:rPr>
        <w:t xml:space="preserve">nited </w:t>
      </w:r>
      <w:r w:rsidRPr="0052243A">
        <w:rPr>
          <w:rStyle w:val="StyleUnderline"/>
          <w:highlight w:val="green"/>
        </w:rPr>
        <w:t>S</w:t>
      </w:r>
      <w:r w:rsidRPr="00460E2E">
        <w:rPr>
          <w:rStyle w:val="StyleUnderline"/>
        </w:rPr>
        <w:t xml:space="preserve">tates </w:t>
      </w:r>
      <w:r w:rsidRPr="0052243A">
        <w:rPr>
          <w:rStyle w:val="StyleUnderline"/>
          <w:highlight w:val="green"/>
        </w:rPr>
        <w:t>makes</w:t>
      </w:r>
      <w:r w:rsidRPr="00460E2E">
        <w:rPr>
          <w:rStyle w:val="StyleUnderline"/>
        </w:rPr>
        <w:t xml:space="preserve"> a U.S. </w:t>
      </w:r>
      <w:r w:rsidRPr="0052243A">
        <w:rPr>
          <w:rStyle w:val="StyleUnderline"/>
          <w:highlight w:val="green"/>
        </w:rPr>
        <w:t>withdrawal from</w:t>
      </w:r>
      <w:r w:rsidRPr="00460E2E">
        <w:rPr>
          <w:rStyle w:val="StyleUnderline"/>
        </w:rPr>
        <w:t xml:space="preserve"> the global legal </w:t>
      </w:r>
      <w:r w:rsidRPr="0052243A">
        <w:rPr>
          <w:rStyle w:val="StyleUnderline"/>
          <w:highlight w:val="green"/>
        </w:rPr>
        <w:t>process</w:t>
      </w:r>
      <w:r w:rsidRPr="00460E2E">
        <w:rPr>
          <w:rStyle w:val="StyleUnderline"/>
        </w:rPr>
        <w:t xml:space="preserve"> except when its gets its own way a </w:t>
      </w:r>
      <w:r w:rsidRPr="0052243A">
        <w:rPr>
          <w:rStyle w:val="StyleUnderline"/>
          <w:highlight w:val="green"/>
        </w:rPr>
        <w:t>dangerous</w:t>
      </w:r>
      <w:r w:rsidRPr="00460E2E">
        <w:rPr>
          <w:rStyle w:val="StyleUnderline"/>
        </w:rPr>
        <w:t xml:space="preserve"> course for security as well as the environment.</w:t>
      </w:r>
    </w:p>
    <w:p w:rsidR="00645F36" w:rsidRPr="00424380" w:rsidRDefault="00645F36" w:rsidP="00645F36"/>
    <w:p w:rsidR="00645F36" w:rsidRPr="00CC563F" w:rsidRDefault="00645F36" w:rsidP="00645F36">
      <w:pPr>
        <w:pStyle w:val="Heading2"/>
      </w:pPr>
      <w:r>
        <w:t>AT: Segregation Advantage</w:t>
      </w:r>
    </w:p>
    <w:p w:rsidR="00645F36" w:rsidRDefault="00645F36" w:rsidP="00645F36">
      <w:pPr>
        <w:pStyle w:val="Heading3"/>
      </w:pPr>
      <w:r>
        <w:t xml:space="preserve">1NC </w:t>
      </w:r>
      <w:r>
        <w:t xml:space="preserve">Inherency– </w:t>
      </w:r>
      <w:proofErr w:type="spellStart"/>
      <w:r>
        <w:t>Endrew</w:t>
      </w:r>
      <w:proofErr w:type="spellEnd"/>
      <w:r>
        <w:t xml:space="preserve"> Solves</w:t>
      </w:r>
    </w:p>
    <w:p w:rsidR="00645F36" w:rsidRPr="00D12CE8" w:rsidRDefault="00645F36" w:rsidP="00645F36">
      <w:pPr>
        <w:pStyle w:val="Heading4"/>
      </w:pPr>
      <w:r>
        <w:t xml:space="preserve">The </w:t>
      </w:r>
      <w:proofErr w:type="spellStart"/>
      <w:r>
        <w:rPr>
          <w:i/>
        </w:rPr>
        <w:t>Endrew</w:t>
      </w:r>
      <w:proofErr w:type="spellEnd"/>
      <w:r>
        <w:t xml:space="preserve"> decision in March solves the </w:t>
      </w:r>
      <w:proofErr w:type="spellStart"/>
      <w:r>
        <w:t>aff</w:t>
      </w:r>
      <w:proofErr w:type="spellEnd"/>
    </w:p>
    <w:p w:rsidR="00645F36" w:rsidRPr="00C419B2" w:rsidRDefault="00645F36" w:rsidP="00645F36">
      <w:r w:rsidRPr="00C419B2">
        <w:rPr>
          <w:rStyle w:val="Style13ptBold"/>
        </w:rPr>
        <w:t>McKenna 2017</w:t>
      </w:r>
      <w:r>
        <w:t xml:space="preserve"> – Writer for the Atlantic</w:t>
      </w:r>
      <w:r>
        <w:br/>
        <w:t>Laura, "How a New Supreme Court Ruling Could Affect Special Education," Mar 23, https://www.theatlantic.com/education/archive/2017/03/how-a-new-supreme-court-ruling-could-affect-special-education/520662/</w:t>
      </w:r>
    </w:p>
    <w:p w:rsidR="00645F36" w:rsidRDefault="00645F36" w:rsidP="00645F36">
      <w:r w:rsidRPr="00D12CE8">
        <w:rPr>
          <w:rStyle w:val="StyleUnderline"/>
        </w:rPr>
        <w:t xml:space="preserve">In a stunning 8-0 decision in the case </w:t>
      </w:r>
      <w:proofErr w:type="spellStart"/>
      <w:r w:rsidRPr="00D12CE8">
        <w:rPr>
          <w:rStyle w:val="StyleUnderline"/>
        </w:rPr>
        <w:t>Endrew</w:t>
      </w:r>
      <w:proofErr w:type="spellEnd"/>
      <w:r w:rsidRPr="00D12CE8">
        <w:rPr>
          <w:rStyle w:val="StyleUnderline"/>
        </w:rPr>
        <w:t xml:space="preserve"> </w:t>
      </w:r>
      <w:r>
        <w:t xml:space="preserve">F. </w:t>
      </w:r>
      <w:r w:rsidRPr="00D12CE8">
        <w:rPr>
          <w:rStyle w:val="StyleUnderline"/>
        </w:rPr>
        <w:t>v. Douglas County</w:t>
      </w:r>
      <w:r>
        <w:t xml:space="preserve"> School District, </w:t>
      </w:r>
      <w:r w:rsidRPr="00D12CE8">
        <w:rPr>
          <w:rStyle w:val="StyleUnderline"/>
        </w:rPr>
        <w:t xml:space="preserve">the </w:t>
      </w:r>
      <w:r>
        <w:t xml:space="preserve">U.S. Supreme </w:t>
      </w:r>
      <w:r w:rsidRPr="00D12CE8">
        <w:rPr>
          <w:rStyle w:val="StyleUnderline"/>
        </w:rPr>
        <w:t>Court ruled in favor of a higher standard of education for children with disabilities.</w:t>
      </w:r>
      <w:r>
        <w:t xml:space="preserve"> </w:t>
      </w:r>
      <w:r w:rsidRPr="00D12CE8">
        <w:rPr>
          <w:rStyle w:val="StyleUnderline"/>
        </w:rPr>
        <w:t>Advocates and parents say the case dramatically expands the rights of special-education students in the United States, creates a nationwide standard for special education, and empowers parents as they advocate for their children in schools</w:t>
      </w:r>
      <w:r>
        <w:t>. But critics say the decision will not have any impact on schools, arguing that the vast majority already provide a good education for those kids.</w:t>
      </w:r>
    </w:p>
    <w:p w:rsidR="00645F36" w:rsidRDefault="00645F36" w:rsidP="00645F36">
      <w:r>
        <w:t xml:space="preserve">As I explained in January, the parents of </w:t>
      </w:r>
      <w:proofErr w:type="spellStart"/>
      <w:r>
        <w:t>Endrew</w:t>
      </w:r>
      <w:proofErr w:type="spellEnd"/>
      <w:r>
        <w:t xml:space="preserve"> F. removed him from his local public school, where he made little progress, and placed him in a private school, where they said he made “significant” academic and social improvement.</w:t>
      </w:r>
    </w:p>
    <w:p w:rsidR="00645F36" w:rsidRDefault="00645F36" w:rsidP="00645F36">
      <w:r>
        <w:t>In 2012, Drew’s parents filed a complaint with the Colorado Department of Education to recover the cost of tuition at the school, which is now about $70,000 per year. The lower courts ruled on behalf of the school district on the grounds that the intent of the Individuals with Disabilities Education Act (IDEA) is to ensure handicapped kids have access to public education—not to guarantee any particular level of education once inside. But the parents appealed, with the case eventually landing at the Supreme Court.</w:t>
      </w:r>
    </w:p>
    <w:p w:rsidR="00645F36" w:rsidRDefault="00645F36" w:rsidP="00645F36">
      <w:r>
        <w:t>The case revolved around a central question: Must schools provide a meaningful education in which children show significant progress and are given substantially equal opportunities as  typical children, or can they provide an education that results in just some improvement?</w:t>
      </w:r>
    </w:p>
    <w:p w:rsidR="00645F36" w:rsidRDefault="00645F36" w:rsidP="00645F36">
      <w:r>
        <w:t xml:space="preserve">On Wednesday, Chief Justice John G. Roberts Jr. stated in </w:t>
      </w:r>
      <w:r w:rsidRPr="00D12CE8">
        <w:rPr>
          <w:rStyle w:val="StyleUnderline"/>
        </w:rPr>
        <w:t>the court opinion that a child’s “educational program must be appropriately ambitious in light of his circumstances</w:t>
      </w:r>
      <w:r>
        <w:t xml:space="preserve">” </w:t>
      </w:r>
      <w:r w:rsidRPr="00D12CE8">
        <w:rPr>
          <w:rStyle w:val="StyleUnderline"/>
        </w:rPr>
        <w:t>and that “every child should have the chance to meet challenging objectives.</w:t>
      </w:r>
      <w:r>
        <w:t>”</w:t>
      </w:r>
    </w:p>
    <w:p w:rsidR="00645F36" w:rsidRDefault="00645F36" w:rsidP="00645F36">
      <w:r>
        <w:t xml:space="preserve">“When all is said and done, a student offered an educational program providing ‘merely more than de </w:t>
      </w:r>
      <w:proofErr w:type="spellStart"/>
      <w:r>
        <w:t>minimis</w:t>
      </w:r>
      <w:proofErr w:type="spellEnd"/>
      <w:r>
        <w:t>’ progress from year to year can hardly be said to have been offered an education at all,” Roberts wrote. “For children with disabilities, receiving instruction that aims so low would be tantamount to ‘sitting idly . . . awaiting the time when they were old enough to “drop out.” ’ ”</w:t>
      </w:r>
    </w:p>
    <w:p w:rsidR="00645F36" w:rsidRDefault="00645F36" w:rsidP="00645F36">
      <w:r>
        <w:t xml:space="preserve">As the opinion was handed down, President Donald Trump’s nominee for the Supreme Court, Judge Neil Gorsuch, was at the Senate for his confirmation hearings. The Senate committee handling the confirmation asked Judge Gorsuch why he ruled in similar cases in the lower courts that an education agency need only provide educational benefits for the child in question that are “merely ... more than de </w:t>
      </w:r>
      <w:proofErr w:type="spellStart"/>
      <w:r>
        <w:t>minimis</w:t>
      </w:r>
      <w:proofErr w:type="spellEnd"/>
      <w:r>
        <w:t xml:space="preserve">.” Gorsuch told the committee that his decision in those cases was bound by circuit precedent. </w:t>
      </w:r>
    </w:p>
    <w:p w:rsidR="00645F36" w:rsidRDefault="00645F36" w:rsidP="00645F36">
      <w:r w:rsidRPr="00D12CE8">
        <w:rPr>
          <w:rStyle w:val="StyleUnderline"/>
        </w:rPr>
        <w:t>Advocates for children with disabilities say this case will help millions of students.</w:t>
      </w:r>
      <w:r>
        <w:t xml:space="preserve"> For the 2013-14 school year, 6.5 million students—or 13 percent of the public-school population—received an Individual Education Plan (IEP). The </w:t>
      </w:r>
      <w:r w:rsidRPr="00D12CE8">
        <w:rPr>
          <w:rStyle w:val="StyleUnderline"/>
        </w:rPr>
        <w:t xml:space="preserve">court’s decision increases the education expectations for children with disabilities and requires schools to consider each child’s individual strengths and weaknesses when writing an IEP; schools can no longer provide a “one-size-fits-all” IEP, </w:t>
      </w:r>
      <w:r>
        <w:t xml:space="preserve">Gary </w:t>
      </w:r>
      <w:proofErr w:type="spellStart"/>
      <w:r>
        <w:t>Mayerson</w:t>
      </w:r>
      <w:proofErr w:type="spellEnd"/>
      <w:r>
        <w:t xml:space="preserve">, a civil-rights lawyer in New York City and a board member of Autism Speaks, explained in an interview. “Clearly this is the most monumental IDEA case decided by the high court in over 30 years,” he said.  </w:t>
      </w:r>
    </w:p>
    <w:p w:rsidR="00645F36" w:rsidRDefault="00645F36" w:rsidP="00645F36">
      <w:r>
        <w:t xml:space="preserve">“The time of the decision couldn’t be better,” </w:t>
      </w:r>
      <w:proofErr w:type="spellStart"/>
      <w:r>
        <w:t>Mayerson</w:t>
      </w:r>
      <w:proofErr w:type="spellEnd"/>
      <w:r>
        <w:t xml:space="preserve"> said. “IEP season is underway in full force. Every school will now have the opportunity and time to comply with the new standard of care.” The impact of this case will be felt by students immediately.</w:t>
      </w:r>
    </w:p>
    <w:p w:rsidR="00645F36" w:rsidRDefault="00645F36" w:rsidP="00645F36">
      <w:r>
        <w:t xml:space="preserve">As a long-time advocate for children with special needs, </w:t>
      </w:r>
      <w:proofErr w:type="spellStart"/>
      <w:r>
        <w:t>Mayerson</w:t>
      </w:r>
      <w:proofErr w:type="spellEnd"/>
      <w:r>
        <w:t xml:space="preserve"> is very pleased by this decision. </w:t>
      </w:r>
      <w:r w:rsidRPr="00D12CE8">
        <w:rPr>
          <w:rStyle w:val="StyleUnderline"/>
        </w:rPr>
        <w:t>“We have been fighting and advocating for these standards for years</w:t>
      </w:r>
      <w:r>
        <w:t>,” he said. “</w:t>
      </w:r>
      <w:r w:rsidRPr="00D12CE8">
        <w:rPr>
          <w:rStyle w:val="StyleUnderline"/>
        </w:rPr>
        <w:t>It is gratifying that the court understands disabilities today better than they did 30 years ago. It is heartening to see the decision be unanimous, particularly in these partisan times</w:t>
      </w:r>
      <w:r>
        <w:t>.”</w:t>
      </w:r>
    </w:p>
    <w:p w:rsidR="00645F36" w:rsidRPr="009321FD" w:rsidRDefault="00645F36" w:rsidP="00645F36">
      <w:pPr>
        <w:pStyle w:val="Heading3"/>
      </w:pPr>
      <w:r>
        <w:t>--</w:t>
      </w:r>
      <w:proofErr w:type="spellStart"/>
      <w:r>
        <w:t>xt</w:t>
      </w:r>
      <w:proofErr w:type="spellEnd"/>
      <w:r>
        <w:t xml:space="preserve"> </w:t>
      </w:r>
      <w:proofErr w:type="spellStart"/>
      <w:r>
        <w:rPr>
          <w:i/>
        </w:rPr>
        <w:t>Endrew</w:t>
      </w:r>
      <w:proofErr w:type="spellEnd"/>
      <w:r>
        <w:t xml:space="preserve"> Solves</w:t>
      </w:r>
    </w:p>
    <w:p w:rsidR="00645F36" w:rsidRPr="003417E7" w:rsidRDefault="00645F36" w:rsidP="00645F36">
      <w:pPr>
        <w:pStyle w:val="Heading4"/>
      </w:pPr>
      <w:proofErr w:type="spellStart"/>
      <w:r w:rsidRPr="003417E7">
        <w:t>Squo</w:t>
      </w:r>
      <w:proofErr w:type="spellEnd"/>
      <w:r w:rsidRPr="003417E7">
        <w:t xml:space="preserve"> solves – SCOTUS ruling guaranteed rights. </w:t>
      </w:r>
    </w:p>
    <w:p w:rsidR="00645F36" w:rsidRPr="003417E7" w:rsidRDefault="00645F36" w:rsidP="00645F36">
      <w:r w:rsidRPr="003417E7">
        <w:rPr>
          <w:rStyle w:val="Style13ptBold"/>
        </w:rPr>
        <w:t xml:space="preserve">Brown &amp; </w:t>
      </w:r>
      <w:proofErr w:type="spellStart"/>
      <w:r w:rsidRPr="003417E7">
        <w:rPr>
          <w:rStyle w:val="Style13ptBold"/>
        </w:rPr>
        <w:t>Marimow</w:t>
      </w:r>
      <w:proofErr w:type="spellEnd"/>
      <w:r w:rsidRPr="003417E7">
        <w:rPr>
          <w:rStyle w:val="Style13ptBold"/>
        </w:rPr>
        <w:t xml:space="preserve"> ’17</w:t>
      </w:r>
      <w:r w:rsidRPr="003417E7">
        <w:t xml:space="preserve"> </w:t>
      </w:r>
      <w:r w:rsidRPr="003417E7">
        <w:rPr>
          <w:sz w:val="16"/>
          <w:szCs w:val="16"/>
        </w:rPr>
        <w:t xml:space="preserve">(Emma; ; Ann; ; 3/22/17, The Washington Post, “Supreme Court sets higher bar for education of students with disabilities,” </w:t>
      </w:r>
      <w:hyperlink r:id="rId19" w:history="1">
        <w:r w:rsidRPr="003417E7">
          <w:rPr>
            <w:rStyle w:val="Hyperlink"/>
            <w:sz w:val="16"/>
            <w:szCs w:val="16"/>
          </w:rPr>
          <w:t>https://www.washingtonpost.com/politics/courts_law/supreme-court-sets-higher-bar-for-education-of-students-with-disabilities/2017/03/22/fcb7bc62-0f16-11e7-9d5a-a83e627dc120_story.html</w:t>
        </w:r>
      </w:hyperlink>
      <w:r w:rsidRPr="003417E7">
        <w:rPr>
          <w:sz w:val="16"/>
          <w:szCs w:val="16"/>
        </w:rPr>
        <w:t>, DOA: 6/29/17)</w:t>
      </w:r>
    </w:p>
    <w:p w:rsidR="00645F36" w:rsidRPr="003417E7" w:rsidRDefault="00645F36" w:rsidP="00645F36">
      <w:pPr>
        <w:rPr>
          <w:sz w:val="16"/>
        </w:rPr>
      </w:pPr>
      <w:r w:rsidRPr="003417E7">
        <w:rPr>
          <w:rStyle w:val="StyleUnderline"/>
        </w:rPr>
        <w:t>The Supreme Court</w:t>
      </w:r>
      <w:r w:rsidRPr="003417E7">
        <w:rPr>
          <w:sz w:val="16"/>
        </w:rPr>
        <w:t xml:space="preserve"> on Wednesday </w:t>
      </w:r>
      <w:r w:rsidRPr="003417E7">
        <w:rPr>
          <w:rStyle w:val="StyleUnderline"/>
        </w:rPr>
        <w:t xml:space="preserve">unanimously raised the bar for the educational benefits </w:t>
      </w:r>
      <w:r w:rsidRPr="003417E7">
        <w:rPr>
          <w:sz w:val="16"/>
        </w:rPr>
        <w:t xml:space="preserve">owed </w:t>
      </w:r>
      <w:r w:rsidRPr="003417E7">
        <w:rPr>
          <w:rStyle w:val="StyleUnderline"/>
        </w:rPr>
        <w:t>to millions</w:t>
      </w:r>
      <w:r w:rsidRPr="003417E7">
        <w:rPr>
          <w:sz w:val="16"/>
        </w:rPr>
        <w:t xml:space="preserve"> of children </w:t>
      </w:r>
      <w:r w:rsidRPr="003417E7">
        <w:rPr>
          <w:rStyle w:val="StyleUnderline"/>
        </w:rPr>
        <w:t xml:space="preserve">with disabilities in one of the most </w:t>
      </w:r>
      <w:r w:rsidRPr="003417E7">
        <w:rPr>
          <w:rStyle w:val="Emphasis"/>
        </w:rPr>
        <w:t>significant special-education</w:t>
      </w:r>
      <w:r w:rsidRPr="003417E7">
        <w:rPr>
          <w:rStyle w:val="StyleUnderline"/>
        </w:rPr>
        <w:t xml:space="preserve"> cases­ to reach the high court in dec­ades</w:t>
      </w:r>
      <w:r w:rsidRPr="003417E7">
        <w:rPr>
          <w:sz w:val="16"/>
        </w:rPr>
        <w:t xml:space="preserve">. </w:t>
      </w:r>
      <w:r w:rsidRPr="003417E7">
        <w:rPr>
          <w:rStyle w:val="StyleUnderline"/>
        </w:rPr>
        <w:t>The opinion rejected a lower standard set</w:t>
      </w:r>
      <w:r w:rsidRPr="003417E7">
        <w:rPr>
          <w:sz w:val="16"/>
        </w:rPr>
        <w:t xml:space="preserve"> by the U.S. Court of Appeals for the 10th Circuit and used in a subsequent case by President Trump’s nominee to the high court, Neil Gorsuch, during his tenure on the appeals court. The high court’s ruling quickly became the focus of questions Wednesday at Gorsuch’s confirmation hearing. In its unanimous ruling, </w:t>
      </w:r>
      <w:r w:rsidRPr="003417E7">
        <w:rPr>
          <w:rStyle w:val="StyleUnderline"/>
        </w:rPr>
        <w:t xml:space="preserve">the Supreme Court said that a child’s “educational program must be appropriately ambitious in light of his circumstances” and that “every child should have the chance to meet challenging objectives” </w:t>
      </w:r>
      <w:r w:rsidRPr="003417E7">
        <w:rPr>
          <w:rStyle w:val="Emphasis"/>
        </w:rPr>
        <w:t>even if the child is not fully integrated into regular classrooms</w:t>
      </w:r>
      <w:r w:rsidRPr="003417E7">
        <w:rPr>
          <w:sz w:val="16"/>
        </w:rPr>
        <w:t xml:space="preserve">. </w:t>
      </w:r>
      <w:r w:rsidRPr="003417E7">
        <w:rPr>
          <w:rStyle w:val="StyleUnderline"/>
        </w:rPr>
        <w:t>The court stopped short of setting a bright-line rule, deferring to the expertise and judgment of school officials and acknowledging the unique set of circumstances of each child with a disability.</w:t>
      </w:r>
      <w:r w:rsidRPr="003417E7">
        <w:rPr>
          <w:sz w:val="16"/>
        </w:rPr>
        <w:t xml:space="preserve"> But </w:t>
      </w:r>
      <w:r w:rsidRPr="003417E7">
        <w:rPr>
          <w:rStyle w:val="StyleUnderline"/>
        </w:rPr>
        <w:t xml:space="preserve">the justices sent a </w:t>
      </w:r>
      <w:r w:rsidRPr="003417E7">
        <w:rPr>
          <w:rStyle w:val="Emphasis"/>
        </w:rPr>
        <w:t>strong, clear message</w:t>
      </w:r>
      <w:r w:rsidRPr="003417E7">
        <w:rPr>
          <w:rStyle w:val="StyleUnderline"/>
        </w:rPr>
        <w:t xml:space="preserve"> with their unanimous decision that the 10th Circuit standard was too low</w:t>
      </w:r>
      <w:r w:rsidRPr="003417E7">
        <w:rPr>
          <w:sz w:val="16"/>
        </w:rPr>
        <w:t xml:space="preserve">. </w:t>
      </w:r>
      <w:r w:rsidRPr="003417E7">
        <w:rPr>
          <w:rStyle w:val="StyleUnderline"/>
        </w:rPr>
        <w:t>Any standard</w:t>
      </w:r>
      <w:r w:rsidRPr="003417E7">
        <w:rPr>
          <w:sz w:val="16"/>
        </w:rPr>
        <w:t xml:space="preserve">, the court said, that is </w:t>
      </w:r>
      <w:r w:rsidRPr="003417E7">
        <w:rPr>
          <w:rStyle w:val="StyleUnderline"/>
        </w:rPr>
        <w:t>not centered on “student progress would do little to remedy the pervasive and tragic academic stagnation</w:t>
      </w:r>
      <w:r w:rsidRPr="003417E7">
        <w:rPr>
          <w:sz w:val="16"/>
        </w:rPr>
        <w:t xml:space="preserve"> that prompted Congress to act” when it passed the 1975 law </w:t>
      </w:r>
      <w:r w:rsidRPr="003417E7">
        <w:rPr>
          <w:rStyle w:val="StyleUnderline"/>
        </w:rPr>
        <w:t xml:space="preserve">that provides federal funds to help states cover the cost of educating students with disabilities. </w:t>
      </w:r>
      <w:r w:rsidRPr="003417E7">
        <w:rPr>
          <w:sz w:val="16"/>
        </w:rPr>
        <w:t xml:space="preserve">“When all is said and done, a student offered an educational program providing ‘merely more than de </w:t>
      </w:r>
      <w:proofErr w:type="spellStart"/>
      <w:r w:rsidRPr="003417E7">
        <w:rPr>
          <w:sz w:val="16"/>
        </w:rPr>
        <w:t>minimis</w:t>
      </w:r>
      <w:proofErr w:type="spellEnd"/>
      <w:r w:rsidRPr="003417E7">
        <w:rPr>
          <w:sz w:val="16"/>
        </w:rPr>
        <w:t>’ progress from year to year can hardly be said to have been offered an education at all,” wrote Chief Justice John G. Roberts Jr., who wrote the 16-page opinion. “</w:t>
      </w:r>
      <w:r w:rsidRPr="003417E7">
        <w:rPr>
          <w:rStyle w:val="StyleUnderline"/>
        </w:rPr>
        <w:t>For children with disabilities, receiving instruction that aims so low would be tantamount to ‘sitting idly .</w:t>
      </w:r>
      <w:r w:rsidRPr="003417E7">
        <w:rPr>
          <w:rStyle w:val="StyleUnderline"/>
          <w:rFonts w:eastAsia="Calibri"/>
        </w:rPr>
        <w:t> </w:t>
      </w:r>
      <w:r w:rsidRPr="003417E7">
        <w:rPr>
          <w:rStyle w:val="StyleUnderline"/>
        </w:rPr>
        <w:t>.</w:t>
      </w:r>
      <w:r w:rsidRPr="003417E7">
        <w:rPr>
          <w:rStyle w:val="StyleUnderline"/>
          <w:rFonts w:eastAsia="Calibri"/>
        </w:rPr>
        <w:t> </w:t>
      </w:r>
      <w:r w:rsidRPr="003417E7">
        <w:rPr>
          <w:rStyle w:val="StyleUnderline"/>
        </w:rPr>
        <w:t>. awaiting the time when they were old enough to “drop out.”</w:t>
      </w:r>
      <w:r w:rsidRPr="003417E7">
        <w:rPr>
          <w:rStyle w:val="StyleUnderline"/>
          <w:rFonts w:eastAsia="Calibri"/>
        </w:rPr>
        <w:t> </w:t>
      </w:r>
      <w:r w:rsidRPr="003417E7">
        <w:rPr>
          <w:rStyle w:val="StyleUnderline"/>
        </w:rPr>
        <w:t>’</w:t>
      </w:r>
      <w:r w:rsidRPr="003417E7">
        <w:rPr>
          <w:rStyle w:val="StyleUnderline"/>
          <w:rFonts w:eastAsia="Calibri"/>
        </w:rPr>
        <w:t> </w:t>
      </w:r>
      <w:r w:rsidRPr="003417E7">
        <w:rPr>
          <w:sz w:val="16"/>
        </w:rPr>
        <w:t xml:space="preserve">” </w:t>
      </w:r>
      <w:r w:rsidRPr="003417E7">
        <w:rPr>
          <w:rStyle w:val="StyleUnderline"/>
        </w:rPr>
        <w:t>Lower courts have been split on what level of educational benefit is guaranteed under</w:t>
      </w:r>
      <w:r w:rsidRPr="003417E7">
        <w:rPr>
          <w:sz w:val="16"/>
        </w:rPr>
        <w:t xml:space="preserve"> the federal law known as the Individuals With Disabilities in Education Act, or </w:t>
      </w:r>
      <w:r w:rsidRPr="003417E7">
        <w:rPr>
          <w:rStyle w:val="StyleUnderline"/>
        </w:rPr>
        <w:t>IDEA</w:t>
      </w:r>
      <w:r w:rsidRPr="003417E7">
        <w:rPr>
          <w:sz w:val="16"/>
        </w:rPr>
        <w:t xml:space="preserve">. The majority of appeals courts, including the 10th Circuit, say that students are owed “some” benefit, which courts have interpreted to mean just more than trivial. Two appeals courts established a higher bar, calling for a “meaningful” benefit. </w:t>
      </w:r>
      <w:r w:rsidRPr="003417E7">
        <w:rPr>
          <w:rStyle w:val="StyleUnderline"/>
        </w:rPr>
        <w:t xml:space="preserve">The Supreme Court’s decision more clearly </w:t>
      </w:r>
      <w:r w:rsidRPr="003417E7">
        <w:rPr>
          <w:rStyle w:val="Emphasis"/>
        </w:rPr>
        <w:t>defines a uniform nationwide standard</w:t>
      </w:r>
      <w:r w:rsidRPr="003417E7">
        <w:rPr>
          <w:rStyle w:val="StyleUnderline"/>
        </w:rPr>
        <w:t xml:space="preserve"> for the more than 6 million children with disabilities who qualify for services under IDEA</w:t>
      </w:r>
      <w:r w:rsidRPr="003417E7">
        <w:rPr>
          <w:sz w:val="16"/>
        </w:rPr>
        <w:t xml:space="preserve">. Advocates said that </w:t>
      </w:r>
      <w:r w:rsidRPr="003417E7">
        <w:rPr>
          <w:rStyle w:val="StyleUnderline"/>
        </w:rPr>
        <w:t>the ruling would not only affect decisions in the relatively few special</w:t>
      </w:r>
      <w:r w:rsidRPr="003417E7">
        <w:rPr>
          <w:sz w:val="16"/>
        </w:rPr>
        <w:t xml:space="preserve">-education disputes that go to court but would also more broadly shift the balance of power between families and school officials, pushing schools to set more ambitious goals tailored more carefully to each student’s particular needs. Gary </w:t>
      </w:r>
      <w:proofErr w:type="spellStart"/>
      <w:r w:rsidRPr="003417E7">
        <w:rPr>
          <w:sz w:val="16"/>
        </w:rPr>
        <w:t>Mayerson</w:t>
      </w:r>
      <w:proofErr w:type="spellEnd"/>
      <w:r w:rsidRPr="003417E7">
        <w:rPr>
          <w:sz w:val="16"/>
        </w:rPr>
        <w:t>, a board member of the advocacy organization Autism Speaks, said that t</w:t>
      </w:r>
      <w:r w:rsidRPr="003417E7">
        <w:rPr>
          <w:rStyle w:val="StyleUnderline"/>
        </w:rPr>
        <w:t>he timing of the decision “</w:t>
      </w:r>
      <w:r w:rsidRPr="003417E7">
        <w:rPr>
          <w:rStyle w:val="Emphasis"/>
        </w:rPr>
        <w:t>couldn’t be better</w:t>
      </w:r>
      <w:r w:rsidRPr="003417E7">
        <w:rPr>
          <w:rStyle w:val="StyleUnderline"/>
        </w:rPr>
        <w:t>,” as it comes just before the spring season when many schools draw up individual education plans for students with disabilities.</w:t>
      </w:r>
      <w:r w:rsidRPr="003417E7">
        <w:rPr>
          <w:sz w:val="16"/>
        </w:rPr>
        <w:t xml:space="preserve"> “</w:t>
      </w:r>
      <w:r w:rsidRPr="003417E7">
        <w:rPr>
          <w:rStyle w:val="StyleUnderline"/>
        </w:rPr>
        <w:t xml:space="preserve">School districts will have the perfect opportunity to do the right thing and create programs that are </w:t>
      </w:r>
      <w:r w:rsidRPr="003417E7">
        <w:rPr>
          <w:rStyle w:val="Emphasis"/>
        </w:rPr>
        <w:t>consistent with the new clarified standard</w:t>
      </w:r>
      <w:r w:rsidRPr="003417E7">
        <w:rPr>
          <w:rStyle w:val="StyleUnderline"/>
        </w:rPr>
        <w:t>,”</w:t>
      </w:r>
      <w:r w:rsidRPr="003417E7">
        <w:rPr>
          <w:sz w:val="16"/>
        </w:rPr>
        <w:t xml:space="preserve"> </w:t>
      </w:r>
      <w:proofErr w:type="spellStart"/>
      <w:r w:rsidRPr="003417E7">
        <w:rPr>
          <w:sz w:val="16"/>
        </w:rPr>
        <w:t>Mayerson</w:t>
      </w:r>
      <w:proofErr w:type="spellEnd"/>
      <w:r w:rsidRPr="003417E7">
        <w:rPr>
          <w:sz w:val="16"/>
        </w:rPr>
        <w:t xml:space="preserve"> said</w:t>
      </w:r>
      <w:r w:rsidRPr="003417E7">
        <w:rPr>
          <w:rStyle w:val="StyleUnderline"/>
        </w:rPr>
        <w:t>. The court did not raise the bar as far as some advocates had hoped, to call for “</w:t>
      </w:r>
      <w:r w:rsidRPr="003417E7">
        <w:rPr>
          <w:rStyle w:val="Emphasis"/>
        </w:rPr>
        <w:t>substantially equal” opportunities for students with disabilities</w:t>
      </w:r>
      <w:r w:rsidRPr="003417E7">
        <w:rPr>
          <w:sz w:val="16"/>
        </w:rPr>
        <w:t xml:space="preserve"> — a standard that critics said could have significantly increased costs. Francisco Negron of the National School Boards Association said </w:t>
      </w:r>
      <w:r w:rsidRPr="003417E7">
        <w:rPr>
          <w:rStyle w:val="StyleUnderline"/>
        </w:rPr>
        <w:t>the decision was “measured” and set an expectation that “school districts will be comfortable with and reflects in many ways how they’re already operating</w:t>
      </w:r>
      <w:r w:rsidRPr="003417E7">
        <w:rPr>
          <w:sz w:val="16"/>
        </w:rPr>
        <w:t xml:space="preserve">.” The justices released their decision Wednesday morning as Gorsuch was testifying before the Senate Judiciary Committee during the third day of his confirmation hearings. Almost immediately, he was asked about his application in 2008 of the lower 10th Circuit standard. </w:t>
      </w:r>
      <w:r w:rsidRPr="003417E7">
        <w:rPr>
          <w:rStyle w:val="StyleUnderline"/>
        </w:rPr>
        <w:t xml:space="preserve">He said that standard was set in a 1996 decision, which determined that services have to be “more than de </w:t>
      </w:r>
      <w:proofErr w:type="spellStart"/>
      <w:r w:rsidRPr="003417E7">
        <w:rPr>
          <w:rStyle w:val="StyleUnderline"/>
        </w:rPr>
        <w:t>minimis</w:t>
      </w:r>
      <w:proofErr w:type="spellEnd"/>
      <w:r w:rsidRPr="003417E7">
        <w:rPr>
          <w:rStyle w:val="StyleUnderline"/>
        </w:rPr>
        <w:t>” or, in other words, result in at least minimal progress by the student</w:t>
      </w:r>
      <w:r w:rsidRPr="003417E7">
        <w:rPr>
          <w:sz w:val="16"/>
        </w:rPr>
        <w:t xml:space="preserve">. “I was bound by circuit precedent,” Gorsuch told the committee, saying that ruling against a child with autism and his parents was “heartbreaking.” He added that his circuit was unanimously taking the same position in all such cases. Now that the Supreme Court has said that is the wrong standard, he said, “Fine, I will follow the law.” Sen. Richard J. Durbin (D-Ill.) said Gorsuch had read the law the wrong way and made the precedent worse by adding the word “merely” to the standard. In response to a series of follow-up questions from Sen. Amy Klobuchar (D-Minn.), Gorsuch rejected her suggestion that he was “anywhere out of the mainstream” in applying the standard rejected by the Supreme Court. He noted that several other appellate courts had relied on the same standard. Scheduled to testify at Gorsuch’s hearing later this week is Jeff Perkins, the father of the child with autism whom Gorsuch ruled against in the 2008 case. The case decided Wednesday involves </w:t>
      </w:r>
      <w:proofErr w:type="spellStart"/>
      <w:r w:rsidRPr="003417E7">
        <w:rPr>
          <w:sz w:val="16"/>
        </w:rPr>
        <w:t>Endrew</w:t>
      </w:r>
      <w:proofErr w:type="spellEnd"/>
      <w:r w:rsidRPr="003417E7">
        <w:rPr>
          <w:sz w:val="16"/>
        </w:rPr>
        <w:t xml:space="preserve"> F., a Colorado boy who was diagnosed with autism at age 2. His parents pulled him out of a public schools in Douglas County, south of Denver, after his behavior deteriorated dramatically and he made what they said was almost no academic progress. They placed him in private school, where he made rapid progress, and they sought reimbursement for tuition. They are entitled to that reimbursement if they can prove that the public school failed to provide a “free appropriate public education” under federal </w:t>
      </w:r>
      <w:proofErr w:type="spellStart"/>
      <w:r w:rsidRPr="003417E7">
        <w:rPr>
          <w:sz w:val="16"/>
        </w:rPr>
        <w:t>law.The</w:t>
      </w:r>
      <w:proofErr w:type="spellEnd"/>
      <w:r w:rsidRPr="003417E7">
        <w:rPr>
          <w:sz w:val="16"/>
        </w:rPr>
        <w:t xml:space="preserve"> 10th Circuit ruled in 2015 against </w:t>
      </w:r>
      <w:proofErr w:type="spellStart"/>
      <w:r w:rsidRPr="003417E7">
        <w:rPr>
          <w:sz w:val="16"/>
        </w:rPr>
        <w:t>Endrew</w:t>
      </w:r>
      <w:proofErr w:type="spellEnd"/>
      <w:r w:rsidRPr="003417E7">
        <w:rPr>
          <w:sz w:val="16"/>
        </w:rPr>
        <w:t xml:space="preserve">, finding that he had made enough progress under his education plan to satisfy the “merely more than de </w:t>
      </w:r>
      <w:proofErr w:type="spellStart"/>
      <w:r w:rsidRPr="003417E7">
        <w:rPr>
          <w:sz w:val="16"/>
        </w:rPr>
        <w:t>minimis</w:t>
      </w:r>
      <w:proofErr w:type="spellEnd"/>
      <w:r w:rsidRPr="003417E7">
        <w:rPr>
          <w:sz w:val="16"/>
        </w:rPr>
        <w:t xml:space="preserve">” standard. Gorsuch was not part of the panel that decided that case. The Supreme Court’s decision on Wednesday sends the case back to the appeals court to decide in light of its decision. William </w:t>
      </w:r>
      <w:proofErr w:type="spellStart"/>
      <w:r w:rsidRPr="003417E7">
        <w:rPr>
          <w:sz w:val="16"/>
        </w:rPr>
        <w:t>Trachman</w:t>
      </w:r>
      <w:proofErr w:type="spellEnd"/>
      <w:r w:rsidRPr="003417E7">
        <w:rPr>
          <w:sz w:val="16"/>
        </w:rPr>
        <w:t xml:space="preserve">, a lawyer for the Douglas County schools, said the district is confident that its work already meets the Supreme Court’s standard and looks forward to proving it. Colorado lawyer Jack Robinson represented both </w:t>
      </w:r>
      <w:proofErr w:type="spellStart"/>
      <w:r w:rsidRPr="003417E7">
        <w:rPr>
          <w:sz w:val="16"/>
        </w:rPr>
        <w:t>Endrew</w:t>
      </w:r>
      <w:proofErr w:type="spellEnd"/>
      <w:r w:rsidRPr="003417E7">
        <w:rPr>
          <w:sz w:val="16"/>
        </w:rPr>
        <w:t xml:space="preserve"> and the Perkins family in the 2008 case. Robinson said that until now, too many schools have treated parents dismissively, understanding that — because of the 10th Circuit’s rulings — they would not be held accountable for failing to adequately serve a child with a disability. </w:t>
      </w:r>
      <w:r w:rsidRPr="003417E7">
        <w:rPr>
          <w:rStyle w:val="StyleUnderline"/>
        </w:rPr>
        <w:t xml:space="preserve">The Supreme Court’s decision changes­ the equation for schools, he said, giving </w:t>
      </w:r>
      <w:r w:rsidRPr="003417E7">
        <w:rPr>
          <w:rStyle w:val="Emphasis"/>
        </w:rPr>
        <w:t>parents a “posture of greater strength</w:t>
      </w:r>
      <w:r w:rsidRPr="003417E7">
        <w:rPr>
          <w:rStyle w:val="StyleUnderline"/>
        </w:rPr>
        <w:t>” in negotiating for what they believe is best for their children.</w:t>
      </w:r>
    </w:p>
    <w:p w:rsidR="00645F36" w:rsidRPr="000D499E" w:rsidRDefault="00645F36" w:rsidP="00645F36"/>
    <w:p w:rsidR="00645F36" w:rsidRDefault="00645F36" w:rsidP="00645F36">
      <w:pPr>
        <w:pStyle w:val="Heading3"/>
      </w:pPr>
      <w:r>
        <w:t>1NC – AT: Miles</w:t>
      </w:r>
    </w:p>
    <w:p w:rsidR="00645F36" w:rsidRDefault="00645F36" w:rsidP="00645F36">
      <w:pPr>
        <w:pStyle w:val="Heading4"/>
      </w:pPr>
      <w:r>
        <w:t xml:space="preserve">Their author says only a right to education can solve, </w:t>
      </w:r>
      <w:proofErr w:type="spellStart"/>
      <w:r>
        <w:t>aff</w:t>
      </w:r>
      <w:proofErr w:type="spellEnd"/>
      <w:r>
        <w:t xml:space="preserve"> is insufficient</w:t>
      </w:r>
    </w:p>
    <w:p w:rsidR="00645F36" w:rsidRPr="00400BF2" w:rsidRDefault="00645F36" w:rsidP="00645F36">
      <w:r w:rsidRPr="00400BF2">
        <w:rPr>
          <w:rStyle w:val="Style13ptBold"/>
        </w:rPr>
        <w:t>Miles 2016</w:t>
      </w:r>
      <w:r>
        <w:t xml:space="preserve"> - JD Candidate @ Rutgers Law </w:t>
      </w:r>
      <w:r>
        <w:br/>
        <w:t>Alana, "Overrepresentation in Special Education: Does the IDEA Violate the Equal Protection Clause?," 17 Rutgers Race &amp; L. Rev. 245</w:t>
      </w:r>
    </w:p>
    <w:p w:rsidR="00645F36" w:rsidRDefault="00645F36" w:rsidP="00645F36">
      <w:r>
        <w:t>The issue becomes, what level of scrutiny do minorities, who are overrepresented in special education, receive? Here, we are dealing with two protected classes. While a court should apply at least rational basis analysis when it adjudicates this issue, I contend that the scrutiny should be even more heightened because race is a motivating factor in the overrepresentation.  [*265]  Moreover, the argument that education should be deemed a fundamental right should require that strict scrutiny be applied.</w:t>
      </w:r>
    </w:p>
    <w:p w:rsidR="00645F36" w:rsidRDefault="00645F36" w:rsidP="00645F36">
      <w:r>
        <w:t>A state's special education statute "merely conforms to the minimum standards set forth in the Individuals with Disabilities Education Act. Therefore, if state special education statutes violate general education students' protection guarantees under state constitutions, it is the IDEA that infringes on the rights of general education students." n216 If the IDEA were under the same scrutiny that state special education statutes could be under it may be deemed unconstitutional, where aspects of it led to the overrepresentation of minorities in special education. n217 The IDEA is not narrowly tailored. n218 For example, it can be redrafted to require that the representation of minorities in special education be reflective of the students in general education. It could also be redrafted in a way to prohibit placing students in restrictive settings altogether when there are reports of similar students in mainstream classrooms. Therefore, if the IDEA were to survive a strict scrutiny equal protection analysis, it must be redrafted so that it does not infringe upon a student's right to education.</w:t>
      </w:r>
    </w:p>
    <w:p w:rsidR="00645F36" w:rsidRDefault="00645F36" w:rsidP="00645F36">
      <w:r>
        <w:t>Conclusion</w:t>
      </w:r>
    </w:p>
    <w:p w:rsidR="00645F36" w:rsidRDefault="00645F36" w:rsidP="00645F36">
      <w:r>
        <w:t xml:space="preserve"> This Note does not purport to contend that the IDEA should be eradicated. It has done so much for advancement of children with disabilities. However, there must be efforts to remedy the discriminatory effects of the law by focusing on the overrepresentation of minorities in special education and these aspects of the law that are contributing this. This requires recognition that education as a fundamental right. Failing to do so allows discrimination to occur when schools are once again "separate and unequal."</w:t>
      </w:r>
    </w:p>
    <w:p w:rsidR="00645F36" w:rsidRDefault="00645F36" w:rsidP="00645F36"/>
    <w:p w:rsidR="00645F36" w:rsidRDefault="00645F36" w:rsidP="00645F36">
      <w:pPr>
        <w:pStyle w:val="Heading3"/>
      </w:pPr>
      <w:r>
        <w:t>1nc – Alt Cause- Housing/Transport</w:t>
      </w:r>
    </w:p>
    <w:p w:rsidR="00645F36" w:rsidRDefault="00645F36" w:rsidP="00645F36">
      <w:pPr>
        <w:pStyle w:val="Heading4"/>
      </w:pPr>
      <w:r>
        <w:t xml:space="preserve">Housing and transportation are </w:t>
      </w:r>
      <w:r w:rsidRPr="006433AB">
        <w:rPr>
          <w:u w:val="single"/>
        </w:rPr>
        <w:t>alt causes</w:t>
      </w:r>
      <w:r>
        <w:t xml:space="preserve"> to the </w:t>
      </w:r>
      <w:r>
        <w:rPr>
          <w:u w:val="single"/>
        </w:rPr>
        <w:t xml:space="preserve">structural </w:t>
      </w:r>
      <w:r w:rsidRPr="006433AB">
        <w:rPr>
          <w:u w:val="single"/>
        </w:rPr>
        <w:t>violence</w:t>
      </w:r>
      <w:r>
        <w:t xml:space="preserve"> people with disabilities face</w:t>
      </w:r>
    </w:p>
    <w:p w:rsidR="00645F36" w:rsidRPr="009A1F8D" w:rsidRDefault="00645F36" w:rsidP="00645F36">
      <w:r>
        <w:rPr>
          <w:rStyle w:val="Style13ptBold"/>
        </w:rPr>
        <w:t xml:space="preserve">Aldridge et al 05 - </w:t>
      </w:r>
      <w:r w:rsidRPr="009A1F8D">
        <w:rPr>
          <w:sz w:val="12"/>
          <w:szCs w:val="12"/>
        </w:rPr>
        <w:t xml:space="preserve">Stephen Aldridge, Chief Economist and Deputy Director, Strategy Unit; </w:t>
      </w:r>
      <w:proofErr w:type="spellStart"/>
      <w:r w:rsidRPr="009A1F8D">
        <w:rPr>
          <w:sz w:val="12"/>
          <w:szCs w:val="12"/>
        </w:rPr>
        <w:t>Esmee</w:t>
      </w:r>
      <w:proofErr w:type="spellEnd"/>
      <w:r w:rsidRPr="009A1F8D">
        <w:rPr>
          <w:rStyle w:val="Style13ptBold"/>
          <w:b w:val="0"/>
          <w:sz w:val="12"/>
          <w:szCs w:val="12"/>
        </w:rPr>
        <w:t xml:space="preserve"> </w:t>
      </w:r>
      <w:proofErr w:type="spellStart"/>
      <w:r w:rsidRPr="009A1F8D">
        <w:rPr>
          <w:rStyle w:val="Style13ptBold"/>
          <w:b w:val="0"/>
          <w:sz w:val="12"/>
          <w:szCs w:val="12"/>
        </w:rPr>
        <w:t>Brenells</w:t>
      </w:r>
      <w:proofErr w:type="spellEnd"/>
      <w:r w:rsidRPr="009A1F8D">
        <w:rPr>
          <w:rStyle w:val="Style13ptBold"/>
          <w:b w:val="0"/>
          <w:sz w:val="12"/>
          <w:szCs w:val="12"/>
        </w:rPr>
        <w:t xml:space="preserve">, Strategy Unit; Ian Coates, (team leader) Strategy Unit; John Fuller, Department for Work and Pensions, on </w:t>
      </w:r>
      <w:proofErr w:type="spellStart"/>
      <w:r w:rsidRPr="009A1F8D">
        <w:rPr>
          <w:rStyle w:val="Style13ptBold"/>
          <w:b w:val="0"/>
          <w:sz w:val="12"/>
          <w:szCs w:val="12"/>
        </w:rPr>
        <w:t>secondment</w:t>
      </w:r>
      <w:proofErr w:type="spellEnd"/>
      <w:r w:rsidRPr="009A1F8D">
        <w:rPr>
          <w:rStyle w:val="Style13ptBold"/>
          <w:b w:val="0"/>
          <w:sz w:val="12"/>
          <w:szCs w:val="12"/>
        </w:rPr>
        <w:t xml:space="preserve"> to the Strategy Unit; Nicholas Garland, Strategy Unit; Sarah James Essex County Council, on </w:t>
      </w:r>
      <w:proofErr w:type="spellStart"/>
      <w:r w:rsidRPr="009A1F8D">
        <w:rPr>
          <w:rStyle w:val="Style13ptBold"/>
          <w:b w:val="0"/>
          <w:sz w:val="12"/>
          <w:szCs w:val="12"/>
        </w:rPr>
        <w:t>secondment</w:t>
      </w:r>
      <w:proofErr w:type="spellEnd"/>
      <w:r w:rsidRPr="009A1F8D">
        <w:rPr>
          <w:rStyle w:val="Style13ptBold"/>
          <w:b w:val="0"/>
          <w:sz w:val="12"/>
          <w:szCs w:val="12"/>
        </w:rPr>
        <w:t xml:space="preserve"> to the Strategy Unit; Tina </w:t>
      </w:r>
      <w:proofErr w:type="spellStart"/>
      <w:r w:rsidRPr="009A1F8D">
        <w:rPr>
          <w:rStyle w:val="Style13ptBold"/>
          <w:b w:val="0"/>
          <w:sz w:val="12"/>
          <w:szCs w:val="12"/>
        </w:rPr>
        <w:t>Karageorghis</w:t>
      </w:r>
      <w:proofErr w:type="spellEnd"/>
      <w:r w:rsidRPr="009A1F8D">
        <w:rPr>
          <w:rStyle w:val="Style13ptBold"/>
          <w:b w:val="0"/>
          <w:sz w:val="12"/>
          <w:szCs w:val="12"/>
        </w:rPr>
        <w:t xml:space="preserve">, Strategy Unit; Halima Khan, Strategy Unit; </w:t>
      </w:r>
      <w:proofErr w:type="spellStart"/>
      <w:r w:rsidRPr="009A1F8D">
        <w:rPr>
          <w:rStyle w:val="Style13ptBold"/>
          <w:b w:val="0"/>
          <w:sz w:val="12"/>
          <w:szCs w:val="12"/>
        </w:rPr>
        <w:t>Dr</w:t>
      </w:r>
      <w:proofErr w:type="spellEnd"/>
      <w:r w:rsidRPr="009A1F8D">
        <w:rPr>
          <w:rStyle w:val="Style13ptBold"/>
          <w:b w:val="0"/>
          <w:sz w:val="12"/>
          <w:szCs w:val="12"/>
        </w:rPr>
        <w:t xml:space="preserve"> </w:t>
      </w:r>
      <w:proofErr w:type="spellStart"/>
      <w:r w:rsidRPr="009A1F8D">
        <w:rPr>
          <w:rStyle w:val="Style13ptBold"/>
          <w:b w:val="0"/>
          <w:sz w:val="12"/>
          <w:szCs w:val="12"/>
        </w:rPr>
        <w:t>Rannia</w:t>
      </w:r>
      <w:proofErr w:type="spellEnd"/>
      <w:r w:rsidRPr="009A1F8D">
        <w:rPr>
          <w:rStyle w:val="Style13ptBold"/>
          <w:b w:val="0"/>
          <w:sz w:val="12"/>
          <w:szCs w:val="12"/>
        </w:rPr>
        <w:t xml:space="preserve"> </w:t>
      </w:r>
      <w:proofErr w:type="spellStart"/>
      <w:r w:rsidRPr="009A1F8D">
        <w:rPr>
          <w:rStyle w:val="Style13ptBold"/>
          <w:b w:val="0"/>
          <w:sz w:val="12"/>
          <w:szCs w:val="12"/>
        </w:rPr>
        <w:t>Leontaridi</w:t>
      </w:r>
      <w:proofErr w:type="spellEnd"/>
      <w:r w:rsidRPr="009A1F8D">
        <w:rPr>
          <w:rStyle w:val="Style13ptBold"/>
          <w:b w:val="0"/>
          <w:sz w:val="12"/>
          <w:szCs w:val="12"/>
        </w:rPr>
        <w:t xml:space="preserve">, Economist, Strategy Unit; Clare </w:t>
      </w:r>
      <w:proofErr w:type="spellStart"/>
      <w:r w:rsidRPr="009A1F8D">
        <w:rPr>
          <w:rStyle w:val="Style13ptBold"/>
          <w:b w:val="0"/>
          <w:sz w:val="12"/>
          <w:szCs w:val="12"/>
        </w:rPr>
        <w:t>Lombardelli</w:t>
      </w:r>
      <w:proofErr w:type="spellEnd"/>
      <w:r w:rsidRPr="009A1F8D">
        <w:rPr>
          <w:rStyle w:val="Style13ptBold"/>
          <w:b w:val="0"/>
          <w:sz w:val="12"/>
          <w:szCs w:val="12"/>
        </w:rPr>
        <w:t xml:space="preserve">, Economist, Strategy Unit; Sally McManus, National Centre for Social Research, on </w:t>
      </w:r>
      <w:proofErr w:type="spellStart"/>
      <w:r w:rsidRPr="009A1F8D">
        <w:rPr>
          <w:rStyle w:val="Style13ptBold"/>
          <w:b w:val="0"/>
          <w:sz w:val="12"/>
          <w:szCs w:val="12"/>
        </w:rPr>
        <w:t>secondment</w:t>
      </w:r>
      <w:proofErr w:type="spellEnd"/>
      <w:r w:rsidRPr="009A1F8D">
        <w:rPr>
          <w:rStyle w:val="Style13ptBold"/>
          <w:b w:val="0"/>
          <w:sz w:val="12"/>
          <w:szCs w:val="12"/>
        </w:rPr>
        <w:t xml:space="preserve"> to the Strategy Unit; Suzanne Moroney, National Employment Panel, Department for Work and Pensions, on </w:t>
      </w:r>
      <w:proofErr w:type="spellStart"/>
      <w:r w:rsidRPr="009A1F8D">
        <w:rPr>
          <w:rStyle w:val="Style13ptBold"/>
          <w:b w:val="0"/>
          <w:sz w:val="12"/>
          <w:szCs w:val="12"/>
        </w:rPr>
        <w:t>secondment</w:t>
      </w:r>
      <w:proofErr w:type="spellEnd"/>
      <w:r w:rsidRPr="009A1F8D">
        <w:rPr>
          <w:rStyle w:val="Style13ptBold"/>
          <w:b w:val="0"/>
          <w:sz w:val="12"/>
          <w:szCs w:val="12"/>
        </w:rPr>
        <w:t xml:space="preserve"> to the Strategy Unit; </w:t>
      </w:r>
      <w:proofErr w:type="spellStart"/>
      <w:r w:rsidRPr="009A1F8D">
        <w:rPr>
          <w:rStyle w:val="Style13ptBold"/>
          <w:b w:val="0"/>
          <w:sz w:val="12"/>
          <w:szCs w:val="12"/>
        </w:rPr>
        <w:t>Dr</w:t>
      </w:r>
      <w:proofErr w:type="spellEnd"/>
      <w:r w:rsidRPr="009A1F8D">
        <w:rPr>
          <w:rStyle w:val="Style13ptBold"/>
          <w:b w:val="0"/>
          <w:sz w:val="12"/>
          <w:szCs w:val="12"/>
        </w:rPr>
        <w:t xml:space="preserve"> Jenny Morris, Consultant; Additional </w:t>
      </w:r>
      <w:r w:rsidRPr="009A1F8D">
        <w:rPr>
          <w:sz w:val="12"/>
          <w:szCs w:val="12"/>
        </w:rPr>
        <w:t xml:space="preserve">assistance was provided by Sharon </w:t>
      </w:r>
      <w:proofErr w:type="spellStart"/>
      <w:r w:rsidRPr="009A1F8D">
        <w:rPr>
          <w:sz w:val="12"/>
          <w:szCs w:val="12"/>
        </w:rPr>
        <w:t>Clowery</w:t>
      </w:r>
      <w:proofErr w:type="spellEnd"/>
      <w:r w:rsidRPr="009A1F8D">
        <w:rPr>
          <w:sz w:val="12"/>
          <w:szCs w:val="12"/>
        </w:rPr>
        <w:t xml:space="preserve"> from the Department for Work and Pensions.; Baroness Cathy Ashton (Phil Snell attended three meetings on Baroness Ashton’s behalf) Parliamentary Under Secretary of State, Department for Education and Skills/Department for Work and Pensions Jane Campbell MBE Chair, Social Care Institute for Excellence Maria Eagle MP Minister for Disabled People, Department for Work and Pensions Bruce Calderwood Department for Work and Pensions Yvette Cooper MP (Sheila Fletcher attended twice on Yvette Cooper’s behalf) Parliamentary Under Secretary of State, Office of the Deputy Prime Minister Gareth Davies No. 10 Ann Frye Department for Transport 239 Nicholas Holgate HM Treasury </w:t>
      </w:r>
      <w:proofErr w:type="spellStart"/>
      <w:r w:rsidRPr="009A1F8D">
        <w:rPr>
          <w:sz w:val="12"/>
          <w:szCs w:val="12"/>
        </w:rPr>
        <w:t>Dr</w:t>
      </w:r>
      <w:proofErr w:type="spellEnd"/>
      <w:r w:rsidRPr="009A1F8D">
        <w:rPr>
          <w:sz w:val="12"/>
          <w:szCs w:val="12"/>
        </w:rPr>
        <w:t xml:space="preserve"> Stephen </w:t>
      </w:r>
      <w:proofErr w:type="spellStart"/>
      <w:r w:rsidRPr="009A1F8D">
        <w:rPr>
          <w:sz w:val="12"/>
          <w:szCs w:val="12"/>
        </w:rPr>
        <w:t>Ladyman</w:t>
      </w:r>
      <w:proofErr w:type="spellEnd"/>
      <w:r w:rsidRPr="009A1F8D">
        <w:rPr>
          <w:sz w:val="12"/>
          <w:szCs w:val="12"/>
        </w:rPr>
        <w:t xml:space="preserve"> MP (Ian Berry attended once on </w:t>
      </w:r>
      <w:proofErr w:type="spellStart"/>
      <w:r w:rsidRPr="009A1F8D">
        <w:rPr>
          <w:sz w:val="12"/>
          <w:szCs w:val="12"/>
        </w:rPr>
        <w:t>Dr</w:t>
      </w:r>
      <w:proofErr w:type="spellEnd"/>
      <w:r w:rsidRPr="009A1F8D">
        <w:rPr>
          <w:sz w:val="12"/>
          <w:szCs w:val="12"/>
        </w:rPr>
        <w:t xml:space="preserve"> Stephen </w:t>
      </w:r>
      <w:proofErr w:type="spellStart"/>
      <w:r w:rsidRPr="009A1F8D">
        <w:rPr>
          <w:sz w:val="12"/>
          <w:szCs w:val="12"/>
        </w:rPr>
        <w:t>Ladymans’s</w:t>
      </w:r>
      <w:proofErr w:type="spellEnd"/>
      <w:r w:rsidRPr="009A1F8D">
        <w:rPr>
          <w:sz w:val="12"/>
          <w:szCs w:val="12"/>
        </w:rPr>
        <w:t xml:space="preserve"> behalf) Parliamentary Under Secretary of State for Community, Department of Health Christine </w:t>
      </w:r>
      <w:proofErr w:type="spellStart"/>
      <w:r w:rsidRPr="009A1F8D">
        <w:rPr>
          <w:sz w:val="12"/>
          <w:szCs w:val="12"/>
        </w:rPr>
        <w:t>Lenehan</w:t>
      </w:r>
      <w:proofErr w:type="spellEnd"/>
      <w:r w:rsidRPr="009A1F8D">
        <w:rPr>
          <w:sz w:val="12"/>
          <w:szCs w:val="12"/>
        </w:rPr>
        <w:t xml:space="preserve"> Director, Council for Disabled Children Bert Massie CBE Chair, Disability Rights Commission Norman Glass CBE Chief Executive, The National Centre for Social Research Mark Thompson Director-General, BBC Claire Tyler (Ruth Stanier attended two meetings on Claire Tyler’s behalf) Social Exclusion Unit, Office of the Deputy Prime Minister Sally Witcher Chair, Disability Employment Advisory Committee Early Years Expert Group Francine Bates Chief Executive, Contact A Family Lesley Campbell Children’s Officer, </w:t>
      </w:r>
      <w:proofErr w:type="spellStart"/>
      <w:r w:rsidRPr="009A1F8D">
        <w:rPr>
          <w:sz w:val="12"/>
          <w:szCs w:val="12"/>
        </w:rPr>
        <w:t>Mencap</w:t>
      </w:r>
      <w:proofErr w:type="spellEnd"/>
      <w:r w:rsidRPr="009A1F8D">
        <w:rPr>
          <w:sz w:val="12"/>
          <w:szCs w:val="12"/>
        </w:rPr>
        <w:t xml:space="preserve"> Gill Edelman Chief Executive, I CAN Christine </w:t>
      </w:r>
      <w:proofErr w:type="spellStart"/>
      <w:r w:rsidRPr="009A1F8D">
        <w:rPr>
          <w:sz w:val="12"/>
          <w:szCs w:val="12"/>
        </w:rPr>
        <w:t>Lenehan</w:t>
      </w:r>
      <w:proofErr w:type="spellEnd"/>
      <w:r w:rsidRPr="009A1F8D">
        <w:rPr>
          <w:sz w:val="12"/>
          <w:szCs w:val="12"/>
        </w:rPr>
        <w:t xml:space="preserve"> Director, Council for Disabled Children Nigel Nicholls Trustee, Contact A Family </w:t>
      </w:r>
      <w:proofErr w:type="spellStart"/>
      <w:r w:rsidRPr="009A1F8D">
        <w:rPr>
          <w:sz w:val="12"/>
          <w:szCs w:val="12"/>
        </w:rPr>
        <w:t>Dr</w:t>
      </w:r>
      <w:proofErr w:type="spellEnd"/>
      <w:r w:rsidRPr="009A1F8D">
        <w:rPr>
          <w:sz w:val="12"/>
          <w:szCs w:val="12"/>
        </w:rPr>
        <w:t xml:space="preserve"> Philippa Russell CBE Disability Rights Commissioner, National Children's Bureau National Employment Panel Employers’ Expert Group Sly Bailey Chief Executive, Trinity Mirror Catherine Brown Managing Director, BUPA Wellness Lawrence Churchill Chair Designate, Pension Protection Fund Neil </w:t>
      </w:r>
      <w:proofErr w:type="spellStart"/>
      <w:r w:rsidRPr="009A1F8D">
        <w:rPr>
          <w:sz w:val="12"/>
          <w:szCs w:val="12"/>
        </w:rPr>
        <w:t>Couling</w:t>
      </w:r>
      <w:proofErr w:type="spellEnd"/>
      <w:r w:rsidRPr="009A1F8D">
        <w:rPr>
          <w:sz w:val="12"/>
          <w:szCs w:val="12"/>
        </w:rPr>
        <w:t xml:space="preserve"> Director, South East Region </w:t>
      </w:r>
      <w:proofErr w:type="spellStart"/>
      <w:r w:rsidRPr="009A1F8D">
        <w:rPr>
          <w:sz w:val="12"/>
          <w:szCs w:val="12"/>
        </w:rPr>
        <w:t>Jobcentre</w:t>
      </w:r>
      <w:proofErr w:type="spellEnd"/>
      <w:r w:rsidRPr="009A1F8D">
        <w:rPr>
          <w:sz w:val="12"/>
          <w:szCs w:val="12"/>
        </w:rPr>
        <w:t xml:space="preserve"> Plus Adam Crozier Chief Executive, Royal Mail Group plc Philip Friend Partner and Director, Churchill &amp; Friend Lorraine </w:t>
      </w:r>
      <w:proofErr w:type="spellStart"/>
      <w:r w:rsidRPr="009A1F8D">
        <w:rPr>
          <w:sz w:val="12"/>
          <w:szCs w:val="12"/>
        </w:rPr>
        <w:t>Gradwell</w:t>
      </w:r>
      <w:proofErr w:type="spellEnd"/>
      <w:r w:rsidRPr="009A1F8D">
        <w:rPr>
          <w:sz w:val="12"/>
          <w:szCs w:val="12"/>
        </w:rPr>
        <w:t xml:space="preserve"> Chief Executive, Breakthrough UK Steve Harvey Director of People &amp; Culture, Microsoft Ltd Marilyn Howard Consultant Maurice </w:t>
      </w:r>
      <w:proofErr w:type="spellStart"/>
      <w:r w:rsidRPr="009A1F8D">
        <w:rPr>
          <w:sz w:val="12"/>
          <w:szCs w:val="12"/>
        </w:rPr>
        <w:t>Ostro</w:t>
      </w:r>
      <w:proofErr w:type="spellEnd"/>
      <w:r w:rsidRPr="009A1F8D">
        <w:rPr>
          <w:sz w:val="12"/>
          <w:szCs w:val="12"/>
        </w:rPr>
        <w:t xml:space="preserve"> Managing Director, Air Fayre Limited Michael Richardson Director, Welfare, Work and Poverty Directorate, Department for Work and Pensions Rob Sykes Chief Executive, Worcestershire County Council Bob Warner Chief Executive, Remploy Limited Independent Living Expert Group </w:t>
      </w:r>
      <w:proofErr w:type="spellStart"/>
      <w:r w:rsidRPr="009A1F8D">
        <w:rPr>
          <w:sz w:val="12"/>
          <w:szCs w:val="12"/>
        </w:rPr>
        <w:t>Dr</w:t>
      </w:r>
      <w:proofErr w:type="spellEnd"/>
      <w:r w:rsidRPr="009A1F8D">
        <w:rPr>
          <w:sz w:val="12"/>
          <w:szCs w:val="12"/>
        </w:rPr>
        <w:t xml:space="preserve"> Ian Basnett Consultant in Public Health Nasa Begum Principal Adviser Participation, Social Care Institute for Excellence Peter Beresford Professor of Social Policy, Brunel University, Chair of Shaping Our Lives and long term user of mental health services Peter Campbell Mental health system survivor Nick </w:t>
      </w:r>
      <w:proofErr w:type="spellStart"/>
      <w:r w:rsidRPr="009A1F8D">
        <w:rPr>
          <w:sz w:val="12"/>
          <w:szCs w:val="12"/>
        </w:rPr>
        <w:t>Danagher</w:t>
      </w:r>
      <w:proofErr w:type="spellEnd"/>
      <w:r w:rsidRPr="009A1F8D">
        <w:rPr>
          <w:sz w:val="12"/>
          <w:szCs w:val="12"/>
        </w:rPr>
        <w:t xml:space="preserve"> Chief Executive of Surrey Independent Living Council John Evans President of the European network of Independent Living, founder of the Hampshire Centre for Independent Living Frances Hasler Chief Executive, National Centre for Independent Living Ann Macfarlane MBE, Rights and Independent Living consultant David Morris Senior Policy and Project Manager, Greater London Authority </w:t>
      </w:r>
      <w:proofErr w:type="spellStart"/>
      <w:r w:rsidRPr="009A1F8D">
        <w:rPr>
          <w:sz w:val="12"/>
          <w:szCs w:val="12"/>
        </w:rPr>
        <w:t>Abina</w:t>
      </w:r>
      <w:proofErr w:type="spellEnd"/>
      <w:r w:rsidRPr="009A1F8D">
        <w:rPr>
          <w:sz w:val="12"/>
          <w:szCs w:val="12"/>
        </w:rPr>
        <w:t xml:space="preserve"> Parshad Griffin Mental Health Action Group, Disability Rights Commission Rachel Perkins Clinical Director and Consultant Clinical Psychologist, Adult Mental Health Services, South West London &amp; St. George's Mental Health NHS Trust, Vice Chair of the Manic Depression Fellowship, Mental Health Service User David Pugh Chair, Manic Depression Fellowship Liz </w:t>
      </w:r>
      <w:proofErr w:type="spellStart"/>
      <w:r w:rsidRPr="009A1F8D">
        <w:rPr>
          <w:sz w:val="12"/>
          <w:szCs w:val="12"/>
        </w:rPr>
        <w:t>Sayce</w:t>
      </w:r>
      <w:proofErr w:type="spellEnd"/>
      <w:r w:rsidRPr="009A1F8D">
        <w:rPr>
          <w:sz w:val="12"/>
          <w:szCs w:val="12"/>
        </w:rPr>
        <w:t xml:space="preserve"> Director, Policy and Communications, Disability Rights </w:t>
      </w:r>
      <w:proofErr w:type="spellStart"/>
      <w:r w:rsidRPr="009A1F8D">
        <w:rPr>
          <w:sz w:val="12"/>
          <w:szCs w:val="12"/>
        </w:rPr>
        <w:t>CommissionBaroness</w:t>
      </w:r>
      <w:proofErr w:type="spellEnd"/>
      <w:r w:rsidRPr="009A1F8D">
        <w:rPr>
          <w:sz w:val="12"/>
          <w:szCs w:val="12"/>
        </w:rPr>
        <w:t xml:space="preserve"> Cathy Ashton (Phil Snell attended three meetings on Baroness Ashton’s behalf) Parliamentary Under Secretary of State, Department for Education and Skills/Department for Work and Pensions Jane Campbell MBE Chair, Social Care Institute for Excellence Maria Eagle MP Minister for Disabled People, Department for Work and Pensions Bruce Calderwood Department for Work and Pensions Yvette Cooper MP (Sheila Fletcher attended twice on Yvette Cooper’s behalf) Parliamentary Under Secretary of State, Office of the Deputy Prime Minister Gareth Davies No. 10 Ann Frye Department for Transport 239 Nicholas Holgate HM Treasury </w:t>
      </w:r>
      <w:proofErr w:type="spellStart"/>
      <w:r w:rsidRPr="009A1F8D">
        <w:rPr>
          <w:sz w:val="12"/>
          <w:szCs w:val="12"/>
        </w:rPr>
        <w:t>Dr</w:t>
      </w:r>
      <w:proofErr w:type="spellEnd"/>
      <w:r w:rsidRPr="009A1F8D">
        <w:rPr>
          <w:sz w:val="12"/>
          <w:szCs w:val="12"/>
        </w:rPr>
        <w:t xml:space="preserve"> Stephen </w:t>
      </w:r>
      <w:proofErr w:type="spellStart"/>
      <w:r w:rsidRPr="009A1F8D">
        <w:rPr>
          <w:sz w:val="12"/>
          <w:szCs w:val="12"/>
        </w:rPr>
        <w:t>Ladyman</w:t>
      </w:r>
      <w:proofErr w:type="spellEnd"/>
      <w:r w:rsidRPr="009A1F8D">
        <w:rPr>
          <w:sz w:val="12"/>
          <w:szCs w:val="12"/>
        </w:rPr>
        <w:t xml:space="preserve"> MP (Ian Berry attended once on </w:t>
      </w:r>
      <w:proofErr w:type="spellStart"/>
      <w:r w:rsidRPr="009A1F8D">
        <w:rPr>
          <w:sz w:val="12"/>
          <w:szCs w:val="12"/>
        </w:rPr>
        <w:t>Dr</w:t>
      </w:r>
      <w:proofErr w:type="spellEnd"/>
      <w:r w:rsidRPr="009A1F8D">
        <w:rPr>
          <w:sz w:val="12"/>
          <w:szCs w:val="12"/>
        </w:rPr>
        <w:t xml:space="preserve"> Stephen </w:t>
      </w:r>
      <w:proofErr w:type="spellStart"/>
      <w:r w:rsidRPr="009A1F8D">
        <w:rPr>
          <w:sz w:val="12"/>
          <w:szCs w:val="12"/>
        </w:rPr>
        <w:t>Ladymans’s</w:t>
      </w:r>
      <w:proofErr w:type="spellEnd"/>
      <w:r w:rsidRPr="009A1F8D">
        <w:rPr>
          <w:sz w:val="12"/>
          <w:szCs w:val="12"/>
        </w:rPr>
        <w:t xml:space="preserve"> behalf) Parliamentary Under Secretary of State for Community, Department of Health Christine </w:t>
      </w:r>
      <w:proofErr w:type="spellStart"/>
      <w:r w:rsidRPr="009A1F8D">
        <w:rPr>
          <w:sz w:val="12"/>
          <w:szCs w:val="12"/>
        </w:rPr>
        <w:t>Lenehan</w:t>
      </w:r>
      <w:proofErr w:type="spellEnd"/>
      <w:r w:rsidRPr="009A1F8D">
        <w:rPr>
          <w:sz w:val="12"/>
          <w:szCs w:val="12"/>
        </w:rPr>
        <w:t xml:space="preserve"> Director, Council for Disabled Children Bert Massie CBE Chair, Disability Rights Commission Norman Glass CBE Chief Executive, The National Centre for Social Research Mark Thompson Director-General, BBC Claire Tyler (Ruth Stanier attended two meetings on Claire Tyler’s behalf) Social Exclusion Unit, Office of the Deputy Prime Minister Sally Witcher Chair, Disability Employment Advisory Committee Early Years Expert Group Francine Bates Chief Executive, Contact A Family Lesley Campbell Children’s Officer, </w:t>
      </w:r>
      <w:proofErr w:type="spellStart"/>
      <w:r w:rsidRPr="009A1F8D">
        <w:rPr>
          <w:sz w:val="12"/>
          <w:szCs w:val="12"/>
        </w:rPr>
        <w:t>Mencap</w:t>
      </w:r>
      <w:proofErr w:type="spellEnd"/>
      <w:r w:rsidRPr="009A1F8D">
        <w:rPr>
          <w:sz w:val="12"/>
          <w:szCs w:val="12"/>
        </w:rPr>
        <w:t xml:space="preserve"> Gill Edelman Chief Executive, I CAN Christine </w:t>
      </w:r>
      <w:proofErr w:type="spellStart"/>
      <w:r w:rsidRPr="009A1F8D">
        <w:rPr>
          <w:sz w:val="12"/>
          <w:szCs w:val="12"/>
        </w:rPr>
        <w:t>Lenehan</w:t>
      </w:r>
      <w:proofErr w:type="spellEnd"/>
      <w:r w:rsidRPr="009A1F8D">
        <w:rPr>
          <w:sz w:val="12"/>
          <w:szCs w:val="12"/>
        </w:rPr>
        <w:t xml:space="preserve"> Director, Council for Disabled Children Nigel Nicholls Trustee, Contact A Family </w:t>
      </w:r>
      <w:proofErr w:type="spellStart"/>
      <w:r w:rsidRPr="009A1F8D">
        <w:rPr>
          <w:sz w:val="12"/>
          <w:szCs w:val="12"/>
        </w:rPr>
        <w:t>Dr</w:t>
      </w:r>
      <w:proofErr w:type="spellEnd"/>
      <w:r w:rsidRPr="009A1F8D">
        <w:rPr>
          <w:sz w:val="12"/>
          <w:szCs w:val="12"/>
        </w:rPr>
        <w:t xml:space="preserve"> Philippa Russell CBE Disability Rights Commissioner, National Children's Bureau National Employment Panel Employers’ Expert Group Sly Bailey Chief Executive, Trinity Mirror Catherine Brown Managing Director, BUPA Wellness Lawrence Churchill Chair Designate, Pension Protection Fund Neil </w:t>
      </w:r>
      <w:proofErr w:type="spellStart"/>
      <w:r w:rsidRPr="009A1F8D">
        <w:rPr>
          <w:sz w:val="12"/>
          <w:szCs w:val="12"/>
        </w:rPr>
        <w:t>Couling</w:t>
      </w:r>
      <w:proofErr w:type="spellEnd"/>
      <w:r w:rsidRPr="009A1F8D">
        <w:rPr>
          <w:sz w:val="12"/>
          <w:szCs w:val="12"/>
        </w:rPr>
        <w:t xml:space="preserve"> Director, South East Region </w:t>
      </w:r>
      <w:proofErr w:type="spellStart"/>
      <w:r w:rsidRPr="009A1F8D">
        <w:rPr>
          <w:sz w:val="12"/>
          <w:szCs w:val="12"/>
        </w:rPr>
        <w:t>Jobcentre</w:t>
      </w:r>
      <w:proofErr w:type="spellEnd"/>
      <w:r w:rsidRPr="009A1F8D">
        <w:rPr>
          <w:sz w:val="12"/>
          <w:szCs w:val="12"/>
        </w:rPr>
        <w:t xml:space="preserve"> Plus Adam Crozier Chief Executive, Royal Mail Group plc Philip Friend Partner and Director, Churchill &amp; Friend Lorraine </w:t>
      </w:r>
      <w:proofErr w:type="spellStart"/>
      <w:r w:rsidRPr="009A1F8D">
        <w:rPr>
          <w:sz w:val="12"/>
          <w:szCs w:val="12"/>
        </w:rPr>
        <w:t>Gradwell</w:t>
      </w:r>
      <w:proofErr w:type="spellEnd"/>
      <w:r w:rsidRPr="009A1F8D">
        <w:rPr>
          <w:sz w:val="12"/>
          <w:szCs w:val="12"/>
        </w:rPr>
        <w:t xml:space="preserve"> Chief Executive, Breakthrough UK Steve Harvey Director of People &amp; Culture, Microsoft Ltd Marilyn Howard Consultant Maurice </w:t>
      </w:r>
      <w:proofErr w:type="spellStart"/>
      <w:r w:rsidRPr="009A1F8D">
        <w:rPr>
          <w:sz w:val="12"/>
          <w:szCs w:val="12"/>
        </w:rPr>
        <w:t>Ostro</w:t>
      </w:r>
      <w:proofErr w:type="spellEnd"/>
      <w:r w:rsidRPr="009A1F8D">
        <w:rPr>
          <w:sz w:val="12"/>
          <w:szCs w:val="12"/>
        </w:rPr>
        <w:t xml:space="preserve"> Managing Director, Air Fayre Limited Michael Richardson Director, Welfare, Work and Poverty Directorate, Department for Work and Pensions Rob Sykes Chief Executive, Worcestershire County Council Bob Warner Chief Executive, Remploy Limited Independent Living Expert Group </w:t>
      </w:r>
      <w:proofErr w:type="spellStart"/>
      <w:r w:rsidRPr="009A1F8D">
        <w:rPr>
          <w:sz w:val="12"/>
          <w:szCs w:val="12"/>
        </w:rPr>
        <w:t>Dr</w:t>
      </w:r>
      <w:proofErr w:type="spellEnd"/>
      <w:r w:rsidRPr="009A1F8D">
        <w:rPr>
          <w:sz w:val="12"/>
          <w:szCs w:val="12"/>
        </w:rPr>
        <w:t xml:space="preserve"> Ian Basnett Consultant in Public Health Nasa Begum Principal Adviser Participation, Social Care Institute for Excellence Peter Beresford Professor of Social Policy, Brunel University, Chair of Shaping Our Lives and long term user of mental health services Peter Campbell Mental health system survivor Nick </w:t>
      </w:r>
      <w:proofErr w:type="spellStart"/>
      <w:r w:rsidRPr="009A1F8D">
        <w:rPr>
          <w:sz w:val="12"/>
          <w:szCs w:val="12"/>
        </w:rPr>
        <w:t>Danagher</w:t>
      </w:r>
      <w:proofErr w:type="spellEnd"/>
      <w:r w:rsidRPr="009A1F8D">
        <w:rPr>
          <w:sz w:val="12"/>
          <w:szCs w:val="12"/>
        </w:rPr>
        <w:t xml:space="preserve"> Chief Executive of Surrey Independent Living Council John Evans President of the European network of Independent Living, founder of the Hampshire Centre for Independent Living Frances Hasler Chief Executive, National Centre for Independent Living Ann Macfarlane MBE, Rights and Independent Living consultant David Morris Senior Policy and Project Manager, Greater London Authority </w:t>
      </w:r>
      <w:proofErr w:type="spellStart"/>
      <w:r w:rsidRPr="009A1F8D">
        <w:rPr>
          <w:sz w:val="12"/>
          <w:szCs w:val="12"/>
        </w:rPr>
        <w:t>Abina</w:t>
      </w:r>
      <w:proofErr w:type="spellEnd"/>
      <w:r w:rsidRPr="009A1F8D">
        <w:rPr>
          <w:sz w:val="12"/>
          <w:szCs w:val="12"/>
        </w:rPr>
        <w:t xml:space="preserve"> Parshad Griffin Mental Health Action Group, Disability Rights Commission Rachel Perkins Clinical Director and Consultant Clinical Psychologist, Adult Mental Health Services, South West London &amp; St. George's Mental Health NHS Trust, Vice Chair of the Manic Depression Fellowship, Mental Health Service User David Pugh Chair, Manic Depression Fellowship Liz </w:t>
      </w:r>
      <w:proofErr w:type="spellStart"/>
      <w:r w:rsidRPr="009A1F8D">
        <w:rPr>
          <w:sz w:val="12"/>
          <w:szCs w:val="12"/>
        </w:rPr>
        <w:t>Sayce</w:t>
      </w:r>
      <w:proofErr w:type="spellEnd"/>
      <w:r w:rsidRPr="009A1F8D">
        <w:rPr>
          <w:sz w:val="12"/>
          <w:szCs w:val="12"/>
        </w:rPr>
        <w:t xml:space="preserve"> Director, Policy and Communications, Disability Rights Commission</w:t>
      </w:r>
      <w:r>
        <w:rPr>
          <w:sz w:val="12"/>
          <w:szCs w:val="12"/>
        </w:rPr>
        <w:t xml:space="preserve"> </w:t>
      </w:r>
      <w:r>
        <w:t>(January 2005; “Improving the life chances of disabled people” A joint report with: Department for Work and Pensions, Department of Health, Department for Education and Skills, and Office of the Deputy Prime Minister;</w:t>
      </w:r>
      <w:r w:rsidRPr="00835137">
        <w:t xml:space="preserve"> https://web.archive.org/web/20130626111926/http://webarchive.nationalarchives.gov.uk/+/http:/www.cabinetoffice.gov.uk/media/cabinetoffice/strategy/assets/disability.pdf</w:t>
      </w:r>
      <w:r>
        <w:t>)//TS</w:t>
      </w:r>
    </w:p>
    <w:p w:rsidR="00645F36" w:rsidRPr="00C75BC8" w:rsidRDefault="00645F36" w:rsidP="00645F36">
      <w:pPr>
        <w:rPr>
          <w:sz w:val="16"/>
        </w:rPr>
      </w:pPr>
      <w:r w:rsidRPr="000B7DCA">
        <w:rPr>
          <w:rStyle w:val="StyleUnderline"/>
        </w:rPr>
        <w:t xml:space="preserve">Disabled people often </w:t>
      </w:r>
      <w:r w:rsidRPr="006433AB">
        <w:rPr>
          <w:rStyle w:val="Emphasis"/>
        </w:rPr>
        <w:t>experience problems with housing and with transport</w:t>
      </w:r>
      <w:r w:rsidRPr="00C75BC8">
        <w:rPr>
          <w:sz w:val="16"/>
        </w:rPr>
        <w:t xml:space="preserve"> The economic disadvantages experienced by disabled people make it difficult for them to meet their housing needs through either buying or privately renting property. This increases dependency on social housing44. Between 1997 and 2003 there has been a 44% increase in the number of homeless households in priority need because a house hold member has a physical impairment, and a 77% increase in the number of households where the priority need is someone with a mental illness45. Much of the housing stock is physically unsuitable for people with mobility or other impairments. These physical barriers do not just affect people with mobility impairments. </w:t>
      </w:r>
      <w:r w:rsidRPr="000B7DCA">
        <w:rPr>
          <w:rStyle w:val="StyleUnderline"/>
        </w:rPr>
        <w:t xml:space="preserve">People with a wide range of conditions (asthma, heart conditions, mental health problems, and so on) can find that inadequate and inappropriate housing </w:t>
      </w:r>
      <w:r w:rsidRPr="006433AB">
        <w:rPr>
          <w:rStyle w:val="Emphasis"/>
        </w:rPr>
        <w:t>makes their condition worse</w:t>
      </w:r>
      <w:r w:rsidRPr="000B7DCA">
        <w:rPr>
          <w:rStyle w:val="StyleUnderline"/>
        </w:rPr>
        <w:t>.</w:t>
      </w:r>
      <w:r w:rsidRPr="00C75BC8">
        <w:rPr>
          <w:sz w:val="16"/>
        </w:rPr>
        <w:t xml:space="preserve"> </w:t>
      </w:r>
      <w:r w:rsidRPr="000B7DCA">
        <w:rPr>
          <w:rStyle w:val="StyleUnderline"/>
        </w:rPr>
        <w:t xml:space="preserve">Disabled people therefore often need alterations to housing which </w:t>
      </w:r>
      <w:r w:rsidRPr="006433AB">
        <w:rPr>
          <w:rStyle w:val="Emphasis"/>
        </w:rPr>
        <w:t>incur costs</w:t>
      </w:r>
      <w:r w:rsidRPr="000B7DCA">
        <w:rPr>
          <w:rStyle w:val="StyleUnderline"/>
        </w:rPr>
        <w:t xml:space="preserve"> over and above that of non-disabled people</w:t>
      </w:r>
      <w:r w:rsidRPr="00C75BC8">
        <w:rPr>
          <w:sz w:val="16"/>
        </w:rPr>
        <w:t xml:space="preserve">. According to a survey of housing in England in 2000, </w:t>
      </w:r>
      <w:r w:rsidRPr="000B7DCA">
        <w:rPr>
          <w:rStyle w:val="StyleUnderline"/>
        </w:rPr>
        <w:t xml:space="preserve">a total of 181,000 households contain people ‘with a serious medical condition or disability’ whose accommodation </w:t>
      </w:r>
      <w:r w:rsidRPr="006433AB">
        <w:rPr>
          <w:rStyle w:val="Emphasis"/>
        </w:rPr>
        <w:t>is not suitable</w:t>
      </w:r>
      <w:r w:rsidRPr="000B7DCA">
        <w:rPr>
          <w:rStyle w:val="StyleUnderline"/>
        </w:rPr>
        <w:t xml:space="preserve"> for them46</w:t>
      </w:r>
      <w:r w:rsidRPr="00C75BC8">
        <w:rPr>
          <w:sz w:val="16"/>
        </w:rPr>
        <w:t xml:space="preserve">. </w:t>
      </w:r>
      <w:r w:rsidRPr="000B7DCA">
        <w:rPr>
          <w:rStyle w:val="StyleUnderline"/>
        </w:rPr>
        <w:t xml:space="preserve">Twenty-seven per cent said they </w:t>
      </w:r>
      <w:r w:rsidRPr="006433AB">
        <w:rPr>
          <w:rStyle w:val="Emphasis"/>
        </w:rPr>
        <w:t>could not afford</w:t>
      </w:r>
      <w:r w:rsidRPr="000B7DCA">
        <w:rPr>
          <w:rStyle w:val="StyleUnderline"/>
        </w:rPr>
        <w:t xml:space="preserve"> to do these alterations and another 13% said they could not get a grant. 83,000 households were in the process of trying to move to somewhere more suitable47.</w:t>
      </w:r>
      <w:r>
        <w:rPr>
          <w:rStyle w:val="StyleUnderline"/>
        </w:rPr>
        <w:t xml:space="preserve"> </w:t>
      </w:r>
      <w:r w:rsidRPr="00C75BC8">
        <w:rPr>
          <w:sz w:val="16"/>
        </w:rPr>
        <w:t xml:space="preserve">Disabled people living in the privately rented sector were most likely to be living in housing unsuited to their needs, while owner-occupiers were most likely to report their housing was suitable. </w:t>
      </w:r>
      <w:r w:rsidRPr="006433AB">
        <w:rPr>
          <w:rStyle w:val="Emphasis"/>
        </w:rPr>
        <w:t>Difficulties</w:t>
      </w:r>
      <w:r w:rsidRPr="000B7DCA">
        <w:rPr>
          <w:rStyle w:val="StyleUnderline"/>
        </w:rPr>
        <w:t xml:space="preserve"> in accessing transport are a key component of </w:t>
      </w:r>
      <w:r w:rsidRPr="006433AB">
        <w:rPr>
          <w:rStyle w:val="Emphasis"/>
        </w:rPr>
        <w:t>wider social exclusion48</w:t>
      </w:r>
      <w:r w:rsidRPr="00C75BC8">
        <w:rPr>
          <w:sz w:val="16"/>
        </w:rPr>
        <w:t>. Dis</w:t>
      </w:r>
      <w:r w:rsidRPr="000B7DCA">
        <w:rPr>
          <w:rStyle w:val="StyleUnderline"/>
        </w:rPr>
        <w:t>abled people travel a third less often than the general public49 and over a third of those who do travel experience difficulties, the most common being getting on or off trains or buses</w:t>
      </w:r>
      <w:r w:rsidRPr="00C75BC8">
        <w:rPr>
          <w:sz w:val="16"/>
        </w:rPr>
        <w:t xml:space="preserve">50. As a result of economic disadvantage, disabled people are disproportionately reliant on an affordable, accessible public transport system. However, people with </w:t>
      </w:r>
      <w:r w:rsidRPr="000B7DCA">
        <w:rPr>
          <w:rStyle w:val="StyleUnderline"/>
        </w:rPr>
        <w:t>physical and/or sensory impairments experience an unequal access to public transport as a result of a failure in the past to take their access needs into account when designing and building current provision</w:t>
      </w:r>
      <w:r w:rsidRPr="00C75BC8">
        <w:rPr>
          <w:sz w:val="16"/>
        </w:rPr>
        <w:t xml:space="preserve">. Significant physical barriers still exist but accessible public transport is being rolled out progressively and deadlines have been set by which all public transport will be accessible. The rate at which accessible buses and trains are coming into service varies around the country. For example, while 90% of buses in London are now accessible, the national average is currently only around 30%51. </w:t>
      </w:r>
      <w:r w:rsidRPr="000B7DCA">
        <w:rPr>
          <w:rStyle w:val="StyleUnderline"/>
        </w:rPr>
        <w:t xml:space="preserve">People with learning disabilities or mental health problems also experience barriers to accessing transport. If a person needs someone else to accompany them on public transport this increases the cost. </w:t>
      </w:r>
      <w:r w:rsidRPr="006433AB">
        <w:rPr>
          <w:rStyle w:val="Emphasis"/>
        </w:rPr>
        <w:t>Negative attitudes and harassment</w:t>
      </w:r>
      <w:r w:rsidRPr="000B7DCA">
        <w:rPr>
          <w:rStyle w:val="StyleUnderline"/>
        </w:rPr>
        <w:t xml:space="preserve"> are also reported to be key barriers to getting out and abou</w:t>
      </w:r>
      <w:r w:rsidRPr="00C75BC8">
        <w:rPr>
          <w:sz w:val="16"/>
        </w:rPr>
        <w:t>t52.</w:t>
      </w:r>
    </w:p>
    <w:p w:rsidR="00645F36" w:rsidRDefault="00645F36" w:rsidP="00645F36">
      <w:pPr>
        <w:pStyle w:val="Heading3"/>
      </w:pPr>
      <w:r>
        <w:t>1NC - Alt cause – Health Cuts</w:t>
      </w:r>
    </w:p>
    <w:p w:rsidR="00645F36" w:rsidRPr="00634C72" w:rsidRDefault="00645F36" w:rsidP="00645F36">
      <w:pPr>
        <w:pStyle w:val="Heading4"/>
        <w:rPr>
          <w:u w:val="single"/>
        </w:rPr>
      </w:pPr>
      <w:r w:rsidRPr="00634C72">
        <w:rPr>
          <w:u w:val="single"/>
        </w:rPr>
        <w:t>Trump’s healthcare plan</w:t>
      </w:r>
      <w:r>
        <w:t xml:space="preserve"> ensures schools </w:t>
      </w:r>
      <w:r w:rsidRPr="00634C72">
        <w:rPr>
          <w:u w:val="single"/>
        </w:rPr>
        <w:t>can’t provide</w:t>
      </w:r>
      <w:r>
        <w:t xml:space="preserve"> students with disabilities the </w:t>
      </w:r>
      <w:r w:rsidRPr="00634C72">
        <w:rPr>
          <w:u w:val="single"/>
        </w:rPr>
        <w:t>tools necessary to succeed</w:t>
      </w:r>
    </w:p>
    <w:p w:rsidR="00645F36" w:rsidRPr="00CA70E5" w:rsidRDefault="00645F36" w:rsidP="00645F36">
      <w:pPr>
        <w:rPr>
          <w:rStyle w:val="Style13ptBold"/>
          <w:sz w:val="22"/>
        </w:rPr>
      </w:pPr>
      <w:r>
        <w:rPr>
          <w:rStyle w:val="Style13ptBold"/>
        </w:rPr>
        <w:t xml:space="preserve">Blunt </w:t>
      </w:r>
      <w:r w:rsidRPr="00A26D2B">
        <w:rPr>
          <w:rStyle w:val="Style13ptBold"/>
        </w:rPr>
        <w:t>6/9</w:t>
      </w:r>
      <w:r w:rsidRPr="00A26D2B">
        <w:rPr>
          <w:rStyle w:val="Style13ptBold"/>
          <w:b w:val="0"/>
        </w:rPr>
        <w:t>/17</w:t>
      </w:r>
      <w:r w:rsidRPr="00A26D2B">
        <w:rPr>
          <w:rStyle w:val="Style13ptBold"/>
        </w:rPr>
        <w:t xml:space="preserve"> </w:t>
      </w:r>
      <w:r>
        <w:rPr>
          <w:rStyle w:val="Style13ptBold"/>
          <w:b w:val="0"/>
        </w:rPr>
        <w:t xml:space="preserve">– </w:t>
      </w:r>
      <w:r>
        <w:rPr>
          <w:rStyle w:val="Style13ptBold"/>
          <w:b w:val="0"/>
          <w:sz w:val="22"/>
        </w:rPr>
        <w:t xml:space="preserve">Representative (DE-AL), Committee on Education and the Workforce </w:t>
      </w:r>
      <w:r w:rsidRPr="00CA70E5">
        <w:rPr>
          <w:rStyle w:val="Style13ptBold"/>
          <w:b w:val="0"/>
          <w:sz w:val="22"/>
        </w:rPr>
        <w:t>(</w:t>
      </w:r>
      <w:r>
        <w:rPr>
          <w:rStyle w:val="Style13ptBold"/>
          <w:b w:val="0"/>
          <w:sz w:val="22"/>
        </w:rPr>
        <w:t>Lisa; “</w:t>
      </w:r>
      <w:proofErr w:type="spellStart"/>
      <w:r>
        <w:rPr>
          <w:rStyle w:val="Style13ptBold"/>
          <w:b w:val="0"/>
          <w:sz w:val="22"/>
        </w:rPr>
        <w:t>Trumpcare</w:t>
      </w:r>
      <w:proofErr w:type="spellEnd"/>
      <w:r>
        <w:rPr>
          <w:rStyle w:val="Style13ptBold"/>
          <w:b w:val="0"/>
          <w:sz w:val="22"/>
        </w:rPr>
        <w:t xml:space="preserve"> Will Hurt Students With Disabilities”; Huffington Post; </w:t>
      </w:r>
      <w:r w:rsidRPr="00A26D2B">
        <w:rPr>
          <w:rStyle w:val="Style13ptBold"/>
          <w:b w:val="0"/>
          <w:sz w:val="22"/>
        </w:rPr>
        <w:t>http://www.huffingtonpost.com/entry/trumpcare-hurts-students-with-disabilities_us_593afe2ee4b014ae8c69e039</w:t>
      </w:r>
      <w:r>
        <w:rPr>
          <w:rStyle w:val="Style13ptBold"/>
          <w:b w:val="0"/>
          <w:sz w:val="22"/>
        </w:rPr>
        <w:t>)//TS</w:t>
      </w:r>
    </w:p>
    <w:p w:rsidR="00645F36" w:rsidRPr="00634C72" w:rsidRDefault="00645F36" w:rsidP="00645F36">
      <w:pPr>
        <w:rPr>
          <w:u w:val="single"/>
        </w:rPr>
      </w:pPr>
      <w:proofErr w:type="spellStart"/>
      <w:r w:rsidRPr="00634C72">
        <w:rPr>
          <w:rStyle w:val="StyleUnderline"/>
        </w:rPr>
        <w:t>Trumpcare</w:t>
      </w:r>
      <w:proofErr w:type="spellEnd"/>
      <w:r w:rsidRPr="00634C72">
        <w:rPr>
          <w:rStyle w:val="StyleUnderline"/>
        </w:rPr>
        <w:t xml:space="preserve"> contains billions of dollars in </w:t>
      </w:r>
      <w:r w:rsidRPr="00634C72">
        <w:rPr>
          <w:rStyle w:val="Emphasis"/>
        </w:rPr>
        <w:t>callous cuts</w:t>
      </w:r>
      <w:r w:rsidRPr="00634C72">
        <w:rPr>
          <w:rStyle w:val="StyleUnderline"/>
        </w:rPr>
        <w:t xml:space="preserve"> to services that help students with disabilities thrive</w:t>
      </w:r>
      <w:r>
        <w:t xml:space="preserve">. While many may not realize it, </w:t>
      </w:r>
      <w:r w:rsidRPr="00634C72">
        <w:rPr>
          <w:rStyle w:val="StyleUnderline"/>
        </w:rPr>
        <w:t xml:space="preserve">Medicaid is essential for our nation’s students and schools. Medicaid provides reimbursement for numerous services provided at schools and school-based health centers. </w:t>
      </w:r>
      <w:r>
        <w:t xml:space="preserve">Through the Individuals with Disabilities Education Act (IDEA), </w:t>
      </w:r>
      <w:r w:rsidRPr="00634C72">
        <w:rPr>
          <w:rStyle w:val="StyleUnderline"/>
        </w:rPr>
        <w:t>Medicaid reimburses schools for certain medically necessary services</w:t>
      </w:r>
      <w:r>
        <w:t xml:space="preserve"> provided to Medicaid-eligible children with an individualized education plan (IEP) or individualized family service plan (IFSP). </w:t>
      </w:r>
      <w:r w:rsidRPr="00634C72">
        <w:rPr>
          <w:rStyle w:val="StyleUnderline"/>
        </w:rPr>
        <w:t>Both IEPs and IFSPs establish the services, accommodations, and supports needed to ensure that students with disabilities receive a free, appropriate public education.</w:t>
      </w:r>
    </w:p>
    <w:p w:rsidR="00645F36" w:rsidRDefault="00645F36" w:rsidP="00645F36">
      <w:r w:rsidRPr="00634C72">
        <w:rPr>
          <w:rStyle w:val="StyleUnderline"/>
        </w:rPr>
        <w:t xml:space="preserve">Critical services provided under Medicaid in schools include vision and hearing screenings, mental health counseling, diabetes and asthma diagnosis and management, speech and language therapy, occupational and physical therapy, and other medically necessary services that support students. Some districts utilize Medicaid reimbursement to purchase highly specialized equipment for students with disabilities, such as walkers, wheelchairs, and assistive technology that allow students with disabilities to </w:t>
      </w:r>
      <w:r w:rsidRPr="00634C72">
        <w:rPr>
          <w:rStyle w:val="Emphasis"/>
        </w:rPr>
        <w:t>participate in all aspects of school</w:t>
      </w:r>
      <w:r w:rsidRPr="00634C72">
        <w:rPr>
          <w:rStyle w:val="StyleUnderline"/>
        </w:rPr>
        <w:t xml:space="preserve"> alongside their peers</w:t>
      </w:r>
      <w:r>
        <w:t>. All in all, estimates show that at least $4 billion of Medicaid funding goes to school districts each year – well over $4.5 million in federal funding goes to my home state of Delaware alone.</w:t>
      </w:r>
    </w:p>
    <w:p w:rsidR="00645F36" w:rsidRDefault="00645F36" w:rsidP="00645F36">
      <w:r>
        <w:t xml:space="preserve">Despite the proven need for these services, </w:t>
      </w:r>
      <w:proofErr w:type="spellStart"/>
      <w:r w:rsidRPr="00634C72">
        <w:rPr>
          <w:rStyle w:val="StyleUnderline"/>
        </w:rPr>
        <w:t>Trumpcare</w:t>
      </w:r>
      <w:proofErr w:type="spellEnd"/>
      <w:r w:rsidRPr="00634C72">
        <w:rPr>
          <w:rStyle w:val="StyleUnderline"/>
        </w:rPr>
        <w:t xml:space="preserve"> would slash Medicaid spending by 25 percent, threatening school-based services that support the healthy growth and development of children.</w:t>
      </w:r>
      <w:r>
        <w:t xml:space="preserve"> Slashing the Medicaid program will force states trying to fill budget gaps to cut benefits or coverage for kids, </w:t>
      </w:r>
      <w:r w:rsidRPr="00634C72">
        <w:rPr>
          <w:rStyle w:val="StyleUnderline"/>
        </w:rPr>
        <w:t>potentially inhibiting schools’ ability to provide meaningful educational benefits to students with disabilities</w:t>
      </w:r>
      <w:r>
        <w:t xml:space="preserve">. The President’s budget doubles down on </w:t>
      </w:r>
      <w:proofErr w:type="spellStart"/>
      <w:r>
        <w:t>Trumpcare</w:t>
      </w:r>
      <w:proofErr w:type="spellEnd"/>
      <w:r>
        <w:t>, with extensive Medicaid cuts that will hurt kids in schools.</w:t>
      </w:r>
    </w:p>
    <w:p w:rsidR="00645F36" w:rsidRPr="00634C72" w:rsidRDefault="00645F36" w:rsidP="00645F36">
      <w:pPr>
        <w:rPr>
          <w:rStyle w:val="Emphasis"/>
        </w:rPr>
      </w:pPr>
      <w:r>
        <w:t xml:space="preserve">In real terms, </w:t>
      </w:r>
      <w:proofErr w:type="spellStart"/>
      <w:r>
        <w:t>Trumpcare</w:t>
      </w:r>
      <w:proofErr w:type="spellEnd"/>
      <w:r>
        <w:t xml:space="preserve"> puts the health and wellbeing of our nation’s students on the backburner, all while Republicans give tax cuts to the wealthiest Americans and corporations. </w:t>
      </w:r>
      <w:proofErr w:type="spellStart"/>
      <w:r w:rsidRPr="00634C72">
        <w:rPr>
          <w:rStyle w:val="StyleUnderline"/>
        </w:rPr>
        <w:t>Trumpcare</w:t>
      </w:r>
      <w:proofErr w:type="spellEnd"/>
      <w:r w:rsidRPr="00634C72">
        <w:rPr>
          <w:rStyle w:val="StyleUnderline"/>
        </w:rPr>
        <w:t xml:space="preserve"> will result in a </w:t>
      </w:r>
      <w:r w:rsidRPr="00634C72">
        <w:rPr>
          <w:rStyle w:val="Emphasis"/>
        </w:rPr>
        <w:t>loss of school personnel</w:t>
      </w:r>
      <w:r w:rsidRPr="00634C72">
        <w:rPr>
          <w:rStyle w:val="StyleUnderline"/>
        </w:rPr>
        <w:t xml:space="preserve"> and </w:t>
      </w:r>
      <w:r w:rsidRPr="00634C72">
        <w:rPr>
          <w:rStyle w:val="Emphasis"/>
        </w:rPr>
        <w:t>reduction</w:t>
      </w:r>
      <w:r w:rsidRPr="00634C72">
        <w:rPr>
          <w:rStyle w:val="StyleUnderline"/>
        </w:rPr>
        <w:t xml:space="preserve"> in the school-based services provided to our most vulnerable children.</w:t>
      </w:r>
      <w:r>
        <w:t xml:space="preserve"> </w:t>
      </w:r>
      <w:proofErr w:type="spellStart"/>
      <w:r w:rsidRPr="00634C72">
        <w:rPr>
          <w:rStyle w:val="StyleUnderline"/>
        </w:rPr>
        <w:t>Trumpcare</w:t>
      </w:r>
      <w:proofErr w:type="spellEnd"/>
      <w:r w:rsidRPr="00634C72">
        <w:rPr>
          <w:rStyle w:val="StyleUnderline"/>
        </w:rPr>
        <w:t xml:space="preserve"> is unacceptable for our nation’s students, particularly students with disabilities who rely on Medicaid-funded services to give them </w:t>
      </w:r>
      <w:r w:rsidRPr="00634C72">
        <w:rPr>
          <w:rStyle w:val="Emphasis"/>
        </w:rPr>
        <w:t>equitable access to education.</w:t>
      </w:r>
    </w:p>
    <w:p w:rsidR="00645F36" w:rsidRDefault="00645F36" w:rsidP="00645F36">
      <w:pPr>
        <w:pStyle w:val="Heading3"/>
      </w:pPr>
      <w:r>
        <w:t>--</w:t>
      </w:r>
      <w:proofErr w:type="spellStart"/>
      <w:r>
        <w:t>xt</w:t>
      </w:r>
      <w:proofErr w:type="spellEnd"/>
      <w:r>
        <w:t xml:space="preserve"> – Health Cuts</w:t>
      </w:r>
    </w:p>
    <w:p w:rsidR="00645F36" w:rsidRPr="00AE5D33" w:rsidRDefault="00645F36" w:rsidP="00645F36">
      <w:pPr>
        <w:pStyle w:val="Heading4"/>
        <w:rPr>
          <w:u w:val="single"/>
        </w:rPr>
      </w:pPr>
      <w:r>
        <w:t xml:space="preserve">GOP and Trump Medicaid cuts </w:t>
      </w:r>
      <w:r w:rsidRPr="00AE5D33">
        <w:rPr>
          <w:u w:val="single"/>
        </w:rPr>
        <w:t>harm the disabled</w:t>
      </w:r>
    </w:p>
    <w:p w:rsidR="00645F36" w:rsidRPr="00A26D2B" w:rsidRDefault="00645F36" w:rsidP="00645F36">
      <w:pPr>
        <w:rPr>
          <w:rStyle w:val="Style13ptBold"/>
          <w:b w:val="0"/>
          <w:sz w:val="22"/>
        </w:rPr>
      </w:pPr>
      <w:r>
        <w:rPr>
          <w:rStyle w:val="Style13ptBold"/>
        </w:rPr>
        <w:t>Rundle 6/25</w:t>
      </w:r>
      <w:r>
        <w:rPr>
          <w:rStyle w:val="Style13ptBold"/>
          <w:b w:val="0"/>
        </w:rPr>
        <w:t xml:space="preserve">/17 </w:t>
      </w:r>
      <w:r>
        <w:rPr>
          <w:rStyle w:val="Style13ptBold"/>
          <w:b w:val="0"/>
          <w:sz w:val="22"/>
        </w:rPr>
        <w:t xml:space="preserve">– Freelance Journalist (David P.; “Not much for disabled in Trump’s budget plan”; The Wichita Eagle; </w:t>
      </w:r>
      <w:r w:rsidRPr="00A26D2B">
        <w:rPr>
          <w:rStyle w:val="Style13ptBold"/>
          <w:b w:val="0"/>
          <w:sz w:val="22"/>
        </w:rPr>
        <w:t>http://www.kansas.com/opinion/opn-columns-blogs/article158106794.html</w:t>
      </w:r>
      <w:r>
        <w:rPr>
          <w:rStyle w:val="Style13ptBold"/>
          <w:b w:val="0"/>
          <w:sz w:val="22"/>
        </w:rPr>
        <w:t>)//TS</w:t>
      </w:r>
    </w:p>
    <w:p w:rsidR="00645F36" w:rsidRPr="00634C72" w:rsidRDefault="00645F36" w:rsidP="00645F36">
      <w:pPr>
        <w:rPr>
          <w:rStyle w:val="StyleUnderline"/>
        </w:rPr>
      </w:pPr>
      <w:proofErr w:type="spellStart"/>
      <w:r>
        <w:t>Marlee</w:t>
      </w:r>
      <w:proofErr w:type="spellEnd"/>
      <w:r>
        <w:t xml:space="preserve"> Matlin, the Oscar-winning actress who is deaf, is worried. She thinks the </w:t>
      </w:r>
      <w:r w:rsidRPr="00634C72">
        <w:rPr>
          <w:rStyle w:val="StyleUnderline"/>
        </w:rPr>
        <w:t xml:space="preserve">Trump White House and GOP-led Congress want budget cuts, particularly in Medicaid, that will </w:t>
      </w:r>
      <w:r w:rsidRPr="00634C72">
        <w:rPr>
          <w:rStyle w:val="Emphasis"/>
        </w:rPr>
        <w:t>harm the disabled</w:t>
      </w:r>
      <w:r w:rsidRPr="00634C72">
        <w:rPr>
          <w:rStyle w:val="StyleUnderline"/>
        </w:rPr>
        <w:t>.</w:t>
      </w:r>
    </w:p>
    <w:p w:rsidR="00645F36" w:rsidRDefault="00645F36" w:rsidP="00645F36">
      <w:r>
        <w:t>She’s right; they will. That’s the bad news and the main point I’m making. But I take comfort in Matlin’s concern. It shows the disability rights movement, composed of people with sensory, intellectual, physical and other forms of disabilities, is as strong as it was in 1990 when the movement got the Americans with Disabilities Act (ADA) with little but guts and will and the clear fact we were morally, financially and politically right.</w:t>
      </w:r>
    </w:p>
    <w:p w:rsidR="00645F36" w:rsidRDefault="00645F36" w:rsidP="00645F36">
      <w:r>
        <w:t>Nearly three decades later, that’s still all we have. No Super-PACs. No TV ads. No cable news channel host championing our cause nightly. All we have is us, a lot of whom are poor and/or different-looking and/or hard to understand. To Trump and his allies, we must look like toy soldiers.</w:t>
      </w:r>
    </w:p>
    <w:p w:rsidR="00645F36" w:rsidRPr="00634C72" w:rsidRDefault="00645F36" w:rsidP="00645F36">
      <w:pPr>
        <w:rPr>
          <w:rStyle w:val="Emphasis"/>
        </w:rPr>
      </w:pPr>
      <w:r w:rsidRPr="00634C72">
        <w:rPr>
          <w:rStyle w:val="StyleUnderline"/>
        </w:rPr>
        <w:t xml:space="preserve">Trump showed how he felt about the disabled by mocking Serge </w:t>
      </w:r>
      <w:proofErr w:type="spellStart"/>
      <w:r w:rsidRPr="00634C72">
        <w:rPr>
          <w:rStyle w:val="StyleUnderline"/>
        </w:rPr>
        <w:t>Kovaleski</w:t>
      </w:r>
      <w:proofErr w:type="spellEnd"/>
      <w:r w:rsidRPr="00634C72">
        <w:rPr>
          <w:rStyle w:val="StyleUnderline"/>
        </w:rPr>
        <w:t xml:space="preserve"> for his uncontrollable movements and then denying he did.</w:t>
      </w:r>
      <w:r>
        <w:t xml:space="preserve"> But he got away with it. </w:t>
      </w:r>
      <w:r w:rsidRPr="00634C72">
        <w:rPr>
          <w:rStyle w:val="StyleUnderline"/>
        </w:rPr>
        <w:t xml:space="preserve">That may have led him to assume the disabled could be </w:t>
      </w:r>
      <w:r w:rsidRPr="00634C72">
        <w:rPr>
          <w:rStyle w:val="Emphasis"/>
        </w:rPr>
        <w:t>mistreated with no consequences.</w:t>
      </w:r>
    </w:p>
    <w:p w:rsidR="00645F36" w:rsidRDefault="00645F36" w:rsidP="00645F36">
      <w:r>
        <w:t>Trump went beyond schoolyard bullying when he released his budget in late May. It is shockingly heartless.</w:t>
      </w:r>
    </w:p>
    <w:p w:rsidR="00645F36" w:rsidRDefault="00645F36" w:rsidP="00645F36">
      <w:r>
        <w:t>First, his proposal would cut federal spending for special education despite the fact the Feds have never fully funded the program as the 1973 law required.</w:t>
      </w:r>
    </w:p>
    <w:p w:rsidR="00645F36" w:rsidRDefault="00645F36" w:rsidP="00645F36">
      <w:r>
        <w:t>When Washington mandated a free and appropriate public education for every child regardless of disability, it both echoed the triumph of the Supreme Court 1954 Brown decision, which ended racial segregation in public schools, and presaged the ADA.</w:t>
      </w:r>
    </w:p>
    <w:p w:rsidR="00645F36" w:rsidRDefault="00645F36" w:rsidP="00645F36">
      <w:r>
        <w:t xml:space="preserve">But now </w:t>
      </w:r>
      <w:r w:rsidRPr="00634C72">
        <w:rPr>
          <w:rStyle w:val="StyleUnderline"/>
        </w:rPr>
        <w:t xml:space="preserve">Trump proposes cutting special </w:t>
      </w:r>
      <w:proofErr w:type="spellStart"/>
      <w:r w:rsidRPr="00634C72">
        <w:rPr>
          <w:rStyle w:val="StyleUnderline"/>
        </w:rPr>
        <w:t>ed</w:t>
      </w:r>
      <w:proofErr w:type="spellEnd"/>
      <w:r w:rsidRPr="00634C72">
        <w:rPr>
          <w:rStyle w:val="StyleUnderline"/>
        </w:rPr>
        <w:t xml:space="preserve"> as if education of a boy with autism or a girl with Down syndrome was a </w:t>
      </w:r>
      <w:r w:rsidRPr="00634C72">
        <w:rPr>
          <w:rStyle w:val="Emphasis"/>
        </w:rPr>
        <w:t>frivolous luxury</w:t>
      </w:r>
      <w:r w:rsidRPr="00634C72">
        <w:rPr>
          <w:rStyle w:val="StyleUnderline"/>
        </w:rPr>
        <w:t>.</w:t>
      </w:r>
      <w:r>
        <w:t xml:space="preserve"> He needs to tell parents of such kids that to their faces.</w:t>
      </w:r>
    </w:p>
    <w:p w:rsidR="00645F36" w:rsidRDefault="00645F36" w:rsidP="00645F36">
      <w:r w:rsidRPr="00634C72">
        <w:rPr>
          <w:rStyle w:val="StyleUnderline"/>
        </w:rPr>
        <w:t>Trump’s budget also cuts funds for the office that helps people with disabilities get jobs.</w:t>
      </w:r>
      <w:r>
        <w:t xml:space="preserve"> When White House Budget Director Mick Mulvaney rolled out its first spending plan, he said </w:t>
      </w:r>
      <w:r w:rsidRPr="00634C72">
        <w:rPr>
          <w:rStyle w:val="StyleUnderline"/>
        </w:rPr>
        <w:t xml:space="preserve">one of its goals was to move people from </w:t>
      </w:r>
      <w:r w:rsidRPr="00634C72">
        <w:rPr>
          <w:rStyle w:val="Emphasis"/>
        </w:rPr>
        <w:t>welfare to work</w:t>
      </w:r>
      <w:r>
        <w:t>. You cannot reconcile the cut with that statement.</w:t>
      </w:r>
    </w:p>
    <w:p w:rsidR="00645F36" w:rsidRDefault="00645F36" w:rsidP="00645F36">
      <w:r>
        <w:t xml:space="preserve">What I suspect is Trump doesn’t like the ADA and will do anything he can to undermine it. That’s based on his </w:t>
      </w:r>
      <w:proofErr w:type="spellStart"/>
      <w:r>
        <w:t>Kovaleski</w:t>
      </w:r>
      <w:proofErr w:type="spellEnd"/>
      <w:r>
        <w:t xml:space="preserve"> remark and the fact that big businesses have tended to resist it and its regulations. When Trump speaks about rolling back burdensome regulations, I get an image of the ADA being gutted.</w:t>
      </w:r>
    </w:p>
    <w:p w:rsidR="00645F36" w:rsidRDefault="00645F36" w:rsidP="00645F36">
      <w:r>
        <w:t xml:space="preserve">We know a part of the GOP repeal of Obamacare is turning Medicaid into a block grant system. That means </w:t>
      </w:r>
      <w:r w:rsidRPr="00634C72">
        <w:rPr>
          <w:rStyle w:val="StyleUnderline"/>
        </w:rPr>
        <w:t>each state would get only a fixed amount for Medicaid</w:t>
      </w:r>
      <w:r>
        <w:t xml:space="preserve">. Washington Republicans say that will give the states more flexibility the way a </w:t>
      </w:r>
      <w:proofErr w:type="spellStart"/>
      <w:r>
        <w:t>straight</w:t>
      </w:r>
      <w:proofErr w:type="spellEnd"/>
      <w:r>
        <w:t xml:space="preserve"> jacket does.</w:t>
      </w:r>
    </w:p>
    <w:p w:rsidR="00645F36" w:rsidRDefault="00645F36" w:rsidP="00645F36">
      <w:r>
        <w:t xml:space="preserve">Commenting on the proposed budget, </w:t>
      </w:r>
      <w:r w:rsidRPr="00634C72">
        <w:rPr>
          <w:rStyle w:val="StyleUnderline"/>
        </w:rPr>
        <w:t>Starkey CEO Colin McKenney said not much good could be found in it for those who need services and programs the most, a definite understatement</w:t>
      </w:r>
      <w:r>
        <w:t>.</w:t>
      </w:r>
    </w:p>
    <w:p w:rsidR="00645F36" w:rsidRDefault="00645F36" w:rsidP="00645F36">
      <w:pPr>
        <w:pStyle w:val="Heading4"/>
      </w:pPr>
      <w:r>
        <w:t xml:space="preserve">Trump’s Medicaid cuts </w:t>
      </w:r>
      <w:r w:rsidRPr="00AE5D33">
        <w:rPr>
          <w:u w:val="single"/>
        </w:rPr>
        <w:t>undermine</w:t>
      </w:r>
      <w:r>
        <w:t xml:space="preserve"> the </w:t>
      </w:r>
      <w:r w:rsidRPr="00AE5D33">
        <w:rPr>
          <w:u w:val="single"/>
        </w:rPr>
        <w:t>quality of life</w:t>
      </w:r>
      <w:r>
        <w:t xml:space="preserve"> of the disabled</w:t>
      </w:r>
    </w:p>
    <w:p w:rsidR="00645F36" w:rsidRPr="00AE5D33" w:rsidRDefault="00645F36" w:rsidP="00645F36">
      <w:pPr>
        <w:rPr>
          <w:rStyle w:val="Style13ptBold"/>
          <w:b w:val="0"/>
          <w:sz w:val="22"/>
        </w:rPr>
      </w:pPr>
      <w:proofErr w:type="spellStart"/>
      <w:r>
        <w:rPr>
          <w:rStyle w:val="Style13ptBold"/>
        </w:rPr>
        <w:t>Reiskin</w:t>
      </w:r>
      <w:proofErr w:type="spellEnd"/>
      <w:r>
        <w:rPr>
          <w:rStyle w:val="Style13ptBold"/>
        </w:rPr>
        <w:t xml:space="preserve"> 6/21</w:t>
      </w:r>
      <w:r>
        <w:rPr>
          <w:rStyle w:val="Style13ptBold"/>
          <w:b w:val="0"/>
        </w:rPr>
        <w:t xml:space="preserve">/17 </w:t>
      </w:r>
      <w:r>
        <w:rPr>
          <w:rStyle w:val="Style13ptBold"/>
          <w:b w:val="0"/>
          <w:sz w:val="22"/>
        </w:rPr>
        <w:t xml:space="preserve">– Executive Director of the </w:t>
      </w:r>
      <w:proofErr w:type="spellStart"/>
      <w:r>
        <w:rPr>
          <w:rStyle w:val="Style13ptBold"/>
          <w:b w:val="0"/>
          <w:sz w:val="22"/>
        </w:rPr>
        <w:t>ColoradoCross</w:t>
      </w:r>
      <w:proofErr w:type="spellEnd"/>
      <w:r>
        <w:rPr>
          <w:rStyle w:val="Style13ptBold"/>
          <w:b w:val="0"/>
          <w:sz w:val="22"/>
        </w:rPr>
        <w:t xml:space="preserve"> Disability </w:t>
      </w:r>
      <w:proofErr w:type="spellStart"/>
      <w:r>
        <w:rPr>
          <w:rStyle w:val="Style13ptBold"/>
          <w:b w:val="0"/>
          <w:sz w:val="22"/>
        </w:rPr>
        <w:t>Coaltion</w:t>
      </w:r>
      <w:proofErr w:type="spellEnd"/>
      <w:r>
        <w:rPr>
          <w:rStyle w:val="Style13ptBold"/>
          <w:b w:val="0"/>
          <w:sz w:val="22"/>
        </w:rPr>
        <w:t xml:space="preserve"> (Julie; “People with disabilities will pay for the GOP’s Medicaid cuts”, The Hill; </w:t>
      </w:r>
      <w:r w:rsidRPr="00AE5D33">
        <w:rPr>
          <w:rStyle w:val="Style13ptBold"/>
          <w:b w:val="0"/>
          <w:sz w:val="22"/>
        </w:rPr>
        <w:t>http://thehill.com/blogs/pundits-blog/healthcare/338800-the-disabled-will-pay-for-the-gops-medicaid-cuts</w:t>
      </w:r>
      <w:r>
        <w:rPr>
          <w:rStyle w:val="Style13ptBold"/>
          <w:b w:val="0"/>
          <w:sz w:val="22"/>
        </w:rPr>
        <w:t>)//TS</w:t>
      </w:r>
    </w:p>
    <w:p w:rsidR="00645F36" w:rsidRPr="00AE5D33" w:rsidRDefault="00645F36" w:rsidP="00645F36">
      <w:pPr>
        <w:rPr>
          <w:rStyle w:val="StyleUnderline"/>
        </w:rPr>
      </w:pPr>
      <w:r>
        <w:t xml:space="preserve">What does Medicaid have to do with independence? </w:t>
      </w:r>
      <w:r w:rsidRPr="00AE5D33">
        <w:rPr>
          <w:rStyle w:val="StyleUnderline"/>
        </w:rPr>
        <w:t xml:space="preserve">For millions of Americans with disabilities, the answer is clear. As the nation’s primary source of funding for the services that help people with disabilities stay in their own homes, </w:t>
      </w:r>
      <w:r w:rsidRPr="00AE5D33">
        <w:rPr>
          <w:rStyle w:val="Emphasis"/>
        </w:rPr>
        <w:t>Medicaid plays a vital role</w:t>
      </w:r>
      <w:r w:rsidRPr="00AE5D33">
        <w:rPr>
          <w:rStyle w:val="StyleUnderline"/>
        </w:rPr>
        <w:t xml:space="preserve"> in protecting Americans with disabilities from institutionalization.</w:t>
      </w:r>
    </w:p>
    <w:p w:rsidR="00645F36" w:rsidRDefault="00645F36" w:rsidP="00645F36">
      <w:r>
        <w:t xml:space="preserve">The disability community has long worked to ensure that people with disabilities can be included in mainstream American life rather than be forced into nursing homes and institutions. </w:t>
      </w:r>
    </w:p>
    <w:p w:rsidR="00645F36" w:rsidRPr="00AE5D33" w:rsidRDefault="00645F36" w:rsidP="00645F36">
      <w:pPr>
        <w:rPr>
          <w:rStyle w:val="StyleUnderline"/>
        </w:rPr>
      </w:pPr>
      <w:r>
        <w:t xml:space="preserve">In 1981, President Ronald Reagan signed the Home and Community-Based Services provisions within </w:t>
      </w:r>
      <w:r w:rsidRPr="00AE5D33">
        <w:t>Medicaid.</w:t>
      </w:r>
      <w:r w:rsidRPr="00AE5D33">
        <w:rPr>
          <w:rStyle w:val="StyleUnderline"/>
        </w:rPr>
        <w:t xml:space="preserve"> These provisions are a huge part of Medicaid and are rooted in a simple reality: People with disabilities are </w:t>
      </w:r>
      <w:r w:rsidRPr="00AE5D33">
        <w:rPr>
          <w:rStyle w:val="Emphasis"/>
        </w:rPr>
        <w:t>less safe, less happy and less free in institutional settings</w:t>
      </w:r>
      <w:r w:rsidRPr="00AE5D33">
        <w:rPr>
          <w:rStyle w:val="StyleUnderline"/>
        </w:rPr>
        <w:t xml:space="preserve"> than they are in the community. </w:t>
      </w:r>
    </w:p>
    <w:p w:rsidR="00645F36" w:rsidRPr="00AE5D33" w:rsidRDefault="00645F36" w:rsidP="00645F36">
      <w:pPr>
        <w:rPr>
          <w:rStyle w:val="Emphasis"/>
        </w:rPr>
      </w:pPr>
      <w:r>
        <w:t xml:space="preserve">An overwhelming body of research and evidence shows that </w:t>
      </w:r>
      <w:r w:rsidRPr="00AE5D33">
        <w:rPr>
          <w:rStyle w:val="StyleUnderline"/>
        </w:rPr>
        <w:t xml:space="preserve">people with disabilities </w:t>
      </w:r>
      <w:r w:rsidRPr="00AE5D33">
        <w:rPr>
          <w:rStyle w:val="Emphasis"/>
        </w:rPr>
        <w:t>fare better in the community</w:t>
      </w:r>
      <w:r w:rsidRPr="00AE5D33">
        <w:rPr>
          <w:rStyle w:val="StyleUnderline"/>
        </w:rPr>
        <w:t xml:space="preserve"> than in institutions, enjoying greater choice and control, better functional skills and an overall </w:t>
      </w:r>
      <w:r w:rsidRPr="00AE5D33">
        <w:rPr>
          <w:rStyle w:val="Emphasis"/>
        </w:rPr>
        <w:t xml:space="preserve">higher quality of life.  </w:t>
      </w:r>
    </w:p>
    <w:p w:rsidR="00645F36" w:rsidRDefault="00645F36" w:rsidP="00645F36">
      <w:r>
        <w:t xml:space="preserve">The Supreme Court agreed in the 1999 Olmstead decision saying that states must provide services in the most integrated setting appropriate to the needs of the individual.  The court held that unnecessarily institutionalizing people segregates them, and that this violates the Americans with Disabilities Act signed into law by President George H.W. Bush in 1990. </w:t>
      </w:r>
    </w:p>
    <w:p w:rsidR="00645F36" w:rsidRPr="00AE5D33" w:rsidRDefault="00645F36" w:rsidP="00645F36">
      <w:pPr>
        <w:rPr>
          <w:rStyle w:val="StyleUnderline"/>
        </w:rPr>
      </w:pPr>
      <w:r w:rsidRPr="00AE5D33">
        <w:rPr>
          <w:rStyle w:val="StyleUnderline"/>
        </w:rPr>
        <w:t xml:space="preserve">It is Medicaid that provides the in-home aid who helps get an adult with quadriplegia out of bed, dressed and able to go to work in the morning. It is Medicaid that provides the in-home occupational therapist who works with the autistic child so she can live at home with her family — not be pushed into an institution. And, it is Medicaid that sends the home health nurse to check on the senior, who might otherwise have to leave the home where he lived for 30 years and raised a family to live in a single room of a nursing home. </w:t>
      </w:r>
    </w:p>
    <w:p w:rsidR="00645F36" w:rsidRDefault="00645F36" w:rsidP="00645F36">
      <w:r>
        <w:t xml:space="preserve">So the </w:t>
      </w:r>
      <w:r w:rsidRPr="00AE5D33">
        <w:rPr>
          <w:rStyle w:val="StyleUnderline"/>
        </w:rPr>
        <w:t xml:space="preserve">Republicans’ proposal to defund and change </w:t>
      </w:r>
      <w:r w:rsidRPr="00AE5D33">
        <w:rPr>
          <w:rStyle w:val="Emphasis"/>
        </w:rPr>
        <w:t>Medicaid is the greatest threat</w:t>
      </w:r>
      <w:r w:rsidRPr="00AE5D33">
        <w:rPr>
          <w:rStyle w:val="StyleUnderline"/>
        </w:rPr>
        <w:t xml:space="preserve"> the disability community</w:t>
      </w:r>
      <w:r>
        <w:t xml:space="preserve"> has faced since the eugenics movement in the early 20th century. </w:t>
      </w:r>
    </w:p>
    <w:p w:rsidR="00645F36" w:rsidRDefault="00645F36" w:rsidP="00645F36">
      <w:r>
        <w:t xml:space="preserve">Under the proposal passed by the House and currently before the Senate, </w:t>
      </w:r>
      <w:r w:rsidRPr="00AE5D33">
        <w:rPr>
          <w:rStyle w:val="StyleUnderline"/>
        </w:rPr>
        <w:t>the structure of Medicaid would change from a partnership between the federal government and state governments to a system of “per capita caps.”</w:t>
      </w:r>
      <w:r>
        <w:t xml:space="preserve">  This means that the amount of money that the federal government provides to states would be capped, or limited, to a certain fixed amount per Medicaid recipient, based on 2016 spending levels. </w:t>
      </w:r>
    </w:p>
    <w:p w:rsidR="00645F36" w:rsidRDefault="00645F36" w:rsidP="00645F36">
      <w:r>
        <w:t xml:space="preserve">The </w:t>
      </w:r>
      <w:r w:rsidRPr="00AE5D33">
        <w:rPr>
          <w:rStyle w:val="StyleUnderline"/>
        </w:rPr>
        <w:t>goal of these “per capita caps” is to save the federal government money</w:t>
      </w:r>
      <w:r>
        <w:t xml:space="preserve"> — lots of money. An analysis from the Urban Institute suggests that almost half of the American Health Care Act’s $834 billion in cuts to Medicaid would come from per capita caps, devastating services to seniors, children and people with disabilities in my home state of Colorado.</w:t>
      </w:r>
    </w:p>
    <w:p w:rsidR="00645F36" w:rsidRDefault="00645F36" w:rsidP="00645F36">
      <w:r>
        <w:t xml:space="preserve">The AHCA was supposed to be about solving problems believed to be caused by the Affordable Care Act.  However, changing the financing will devastate programs that have successfully helped people with disabilities of all ages since the 80s. </w:t>
      </w:r>
    </w:p>
    <w:p w:rsidR="00645F36" w:rsidRPr="00AE5D33" w:rsidRDefault="00645F36" w:rsidP="00645F36">
      <w:pPr>
        <w:rPr>
          <w:rStyle w:val="StyleUnderline"/>
        </w:rPr>
      </w:pPr>
      <w:r w:rsidRPr="00AE5D33">
        <w:rPr>
          <w:rStyle w:val="StyleUnderline"/>
        </w:rPr>
        <w:t xml:space="preserve">The budget implications for states would be awful. States struggle to balance their budget each year. Colorado state legislators cannot simply add millions of dollars to the Medicaid program.  </w:t>
      </w:r>
    </w:p>
    <w:p w:rsidR="00645F36" w:rsidRDefault="00645F36" w:rsidP="00645F36">
      <w:r>
        <w:t xml:space="preserve">Nor should they have to.  </w:t>
      </w:r>
    </w:p>
    <w:p w:rsidR="00645F36" w:rsidRDefault="00645F36" w:rsidP="00645F36">
      <w:r>
        <w:t xml:space="preserve">It is an appropriate role of the federal government to partner with the states to provide Medicaid.  There is no other source of long-term care funding since neither Medicare nor private insurance covers long-term care, such as home and community-based services.  </w:t>
      </w:r>
    </w:p>
    <w:p w:rsidR="00645F36" w:rsidRDefault="00645F36" w:rsidP="00645F36">
      <w:r>
        <w:t>Supporting people with disabilities, including elderly people with disabilities, has always enjoyed bipartisan support. Currently the most states pay is 50 percent, and states with more poverty pay less according to a match formula in current law. Forcing the states to shoulder all of the risk will create economic chaos for states, as well as American families and individuals, when the inevitable cuts are made.</w:t>
      </w:r>
    </w:p>
    <w:p w:rsidR="00645F36" w:rsidRPr="00AE5D33" w:rsidRDefault="00645F36" w:rsidP="00645F36">
      <w:pPr>
        <w:rPr>
          <w:rStyle w:val="Emphasis"/>
        </w:rPr>
      </w:pPr>
      <w:r w:rsidRPr="00AE5D33">
        <w:rPr>
          <w:rStyle w:val="StyleUnderline"/>
        </w:rPr>
        <w:t xml:space="preserve">Our country has had many years of slow but steady progress in expanding access to community life for people with disabilities. Slashing Medicaid funding threatens to </w:t>
      </w:r>
      <w:r w:rsidRPr="00AE5D33">
        <w:rPr>
          <w:rStyle w:val="Emphasis"/>
        </w:rPr>
        <w:t>send us back in time.</w:t>
      </w:r>
    </w:p>
    <w:p w:rsidR="00645F36" w:rsidRDefault="00645F36" w:rsidP="00645F36">
      <w:r w:rsidRPr="00AE5D33">
        <w:rPr>
          <w:rStyle w:val="StyleUnderline"/>
        </w:rPr>
        <w:t xml:space="preserve">For the sake of the millions of Americans with disabilities — who want to stay in our communities with our neighbors, family and friends — we cannot let that happen. The United States is a proud leader and innovator on cost-effective services for people with disabilities </w:t>
      </w:r>
      <w:r>
        <w:t>— we can manage services at the state level, but federal funding must remain steady.</w:t>
      </w:r>
    </w:p>
    <w:p w:rsidR="00645F36" w:rsidRPr="00AE5D33" w:rsidRDefault="00645F36" w:rsidP="00645F36">
      <w:pPr>
        <w:rPr>
          <w:rStyle w:val="StyleUnderline"/>
        </w:rPr>
      </w:pPr>
      <w:r>
        <w:t>Senate Republicans, including my own Sen. Cory Gardner (R-Colo.), are now a part of critical deliberations among the GOP lawmakers</w:t>
      </w:r>
      <w:r w:rsidRPr="00AE5D33">
        <w:rPr>
          <w:rStyle w:val="StyleUnderline"/>
        </w:rPr>
        <w:t>. The livelihood of people with disabilities, our families and the many people that earn a living providing home and community-based services are at stake</w:t>
      </w:r>
    </w:p>
    <w:p w:rsidR="00645F36" w:rsidRDefault="00645F36" w:rsidP="00645F36">
      <w:r>
        <w:t>The Senate should stick to our American values, fight to defend Medicaid and reject per capita caps. The problems with the ACA can be fixed without destroying everything that matters to millions of Americans with disabilities.</w:t>
      </w:r>
    </w:p>
    <w:p w:rsidR="00645F36" w:rsidRDefault="00645F36" w:rsidP="00645F36">
      <w:pPr>
        <w:pStyle w:val="Heading4"/>
      </w:pPr>
      <w:r>
        <w:t>The healthcare cuts strip students with disabilities the tools they need to learn</w:t>
      </w:r>
    </w:p>
    <w:p w:rsidR="00645F36" w:rsidRPr="00357459" w:rsidRDefault="00645F36" w:rsidP="00645F36">
      <w:pPr>
        <w:rPr>
          <w:rStyle w:val="Style13ptBold"/>
          <w:b w:val="0"/>
          <w:sz w:val="22"/>
        </w:rPr>
      </w:pPr>
      <w:r>
        <w:rPr>
          <w:rStyle w:val="Style13ptBold"/>
        </w:rPr>
        <w:t xml:space="preserve">Weingarten and </w:t>
      </w:r>
      <w:proofErr w:type="spellStart"/>
      <w:r>
        <w:rPr>
          <w:rStyle w:val="Style13ptBold"/>
        </w:rPr>
        <w:t>Domenech</w:t>
      </w:r>
      <w:proofErr w:type="spellEnd"/>
      <w:r>
        <w:rPr>
          <w:rStyle w:val="Style13ptBold"/>
        </w:rPr>
        <w:t xml:space="preserve"> 6/27</w:t>
      </w:r>
      <w:r>
        <w:rPr>
          <w:rStyle w:val="Style13ptBold"/>
          <w:b w:val="0"/>
        </w:rPr>
        <w:t xml:space="preserve">/17 </w:t>
      </w:r>
      <w:r>
        <w:rPr>
          <w:rStyle w:val="Style13ptBold"/>
          <w:b w:val="0"/>
          <w:sz w:val="22"/>
        </w:rPr>
        <w:t xml:space="preserve">– Randi Weingarten, President of American Federation of Teachers; Daniel </w:t>
      </w:r>
      <w:proofErr w:type="spellStart"/>
      <w:r>
        <w:rPr>
          <w:rStyle w:val="Style13ptBold"/>
          <w:b w:val="0"/>
          <w:sz w:val="22"/>
        </w:rPr>
        <w:t>Domenech</w:t>
      </w:r>
      <w:proofErr w:type="spellEnd"/>
      <w:r>
        <w:rPr>
          <w:rStyle w:val="Style13ptBold"/>
          <w:b w:val="0"/>
          <w:sz w:val="22"/>
        </w:rPr>
        <w:t xml:space="preserve">. Executive Director of AASA (“The Senate Health Care Bill Would 'Rip Away' Supports In Schools”; Time; </w:t>
      </w:r>
      <w:r w:rsidRPr="00357459">
        <w:rPr>
          <w:rStyle w:val="Style13ptBold"/>
          <w:b w:val="0"/>
          <w:sz w:val="22"/>
        </w:rPr>
        <w:t>http://time.com/4835036/medicaid-schools-health-care/</w:t>
      </w:r>
      <w:r>
        <w:rPr>
          <w:rStyle w:val="Style13ptBold"/>
          <w:b w:val="0"/>
          <w:sz w:val="22"/>
        </w:rPr>
        <w:t>)//TS</w:t>
      </w:r>
    </w:p>
    <w:p w:rsidR="00645F36" w:rsidRDefault="00645F36" w:rsidP="00645F36">
      <w:r>
        <w:t>What does Medicaid have to do with schools? The answer is, plenty.</w:t>
      </w:r>
    </w:p>
    <w:p w:rsidR="00645F36" w:rsidRPr="00357459" w:rsidRDefault="00645F36" w:rsidP="00645F36">
      <w:pPr>
        <w:rPr>
          <w:rStyle w:val="StyleUnderline"/>
        </w:rPr>
      </w:pPr>
      <w:r>
        <w:t xml:space="preserve">For millions of children, the health screenings and services they receive at school serve as a critical lifeline. </w:t>
      </w:r>
      <w:r w:rsidRPr="00357459">
        <w:rPr>
          <w:rStyle w:val="StyleUnderline"/>
        </w:rPr>
        <w:t>Schools use Medicaid funding to provide basic health screenings for vision, hearing and mental health problems. For many children, this is their only interaction with a health professional all year.</w:t>
      </w:r>
    </w:p>
    <w:p w:rsidR="00645F36" w:rsidRPr="00357459" w:rsidRDefault="00645F36" w:rsidP="00645F36">
      <w:pPr>
        <w:rPr>
          <w:rStyle w:val="StyleUnderline"/>
        </w:rPr>
      </w:pPr>
      <w:r w:rsidRPr="00357459">
        <w:rPr>
          <w:rStyle w:val="StyleUnderline"/>
        </w:rPr>
        <w:t>Seventy-eight percent of school districts use Medicaid funding to hire school nurses, social workers and psychologists, speech-language pathologists, and other health professionals.</w:t>
      </w:r>
    </w:p>
    <w:p w:rsidR="00645F36" w:rsidRPr="00357459" w:rsidRDefault="00645F36" w:rsidP="00645F36">
      <w:pPr>
        <w:rPr>
          <w:rStyle w:val="StyleUnderline"/>
        </w:rPr>
      </w:pPr>
      <w:r w:rsidRPr="00357459">
        <w:rPr>
          <w:rStyle w:val="StyleUnderline"/>
        </w:rPr>
        <w:t xml:space="preserve">Medicaid funding is especially </w:t>
      </w:r>
      <w:r w:rsidRPr="00357459">
        <w:rPr>
          <w:rStyle w:val="Emphasis"/>
        </w:rPr>
        <w:t>vital</w:t>
      </w:r>
      <w:r w:rsidRPr="00357459">
        <w:rPr>
          <w:rStyle w:val="StyleUnderline"/>
        </w:rPr>
        <w:t xml:space="preserve"> for children with special needs; it ensures schools have the resources for wheelchairs, feeding tubes, specialized playground equipment, medicine, and equipment to assist with seeing and hearing, as well as the staff to support these students. And for children with asthma and other chronic conditions, Medicaid funding means there’s always a health professional on site in an emergency.</w:t>
      </w:r>
    </w:p>
    <w:p w:rsidR="00645F36" w:rsidRDefault="00645F36" w:rsidP="00645F36">
      <w:r>
        <w:t>GOP Health Care Bill Would Slash Medicaid Spending 35% by 2036, Budget Office Says</w:t>
      </w:r>
    </w:p>
    <w:p w:rsidR="00645F36" w:rsidRDefault="00645F36" w:rsidP="00645F36">
      <w:r>
        <w:t xml:space="preserve">The </w:t>
      </w:r>
      <w:r w:rsidRPr="00357459">
        <w:rPr>
          <w:rStyle w:val="StyleUnderline"/>
        </w:rPr>
        <w:t xml:space="preserve">healthcare bill being considered in the Senate would </w:t>
      </w:r>
      <w:r w:rsidRPr="00357459">
        <w:rPr>
          <w:rStyle w:val="Emphasis"/>
        </w:rPr>
        <w:t>rip away</w:t>
      </w:r>
      <w:r w:rsidRPr="00357459">
        <w:rPr>
          <w:rStyle w:val="StyleUnderline"/>
        </w:rPr>
        <w:t xml:space="preserve"> these supports and </w:t>
      </w:r>
      <w:r w:rsidRPr="00357459">
        <w:rPr>
          <w:rStyle w:val="Emphasis"/>
        </w:rPr>
        <w:t>jeopardize</w:t>
      </w:r>
      <w:r w:rsidRPr="00357459">
        <w:rPr>
          <w:rStyle w:val="StyleUnderline"/>
        </w:rPr>
        <w:t xml:space="preserve"> school staff’s ability to make sure every child who steps into a classroom is ready to learn. We strongly oppose this flawed proposal to block-grant the Medicaid program</w:t>
      </w:r>
      <w:r>
        <w:t>; children cannot learn to their fullest potential with unmet health needs.</w:t>
      </w:r>
    </w:p>
    <w:p w:rsidR="00645F36" w:rsidRDefault="00645F36" w:rsidP="00645F36">
      <w:r>
        <w:t>We and the people we represent see the impact of having Medicaid-supported services for the millions of children who come through our classrooms. Public school educators, administrators and support staff keep students safe and care for their health and well-being, including making sure they’re not hungry.</w:t>
      </w:r>
    </w:p>
    <w:p w:rsidR="00645F36" w:rsidRDefault="00645F36" w:rsidP="00645F36">
      <w:r>
        <w:t>When a parent or guardian enrolls a child in kindergarten without any immunization records, school personnel spring into action: Administrators flag the issue, and nurses or other school professionals find doctors, dentists or specialists who will take the child on as a patient and even examine and treat the child at school if transportation is a barrier.</w:t>
      </w:r>
    </w:p>
    <w:p w:rsidR="00645F36" w:rsidRDefault="00645F36" w:rsidP="00645F36">
      <w:r>
        <w:t>A school nurse and a school psychologist can also provide a full health screening to identify immediate issues that could affect learning. If issues are found, a nurse will follow up with the parent or guardian to explain the results. School personnel may also follow up throughout the school year to monitor any treatment plan or medication needs the child has inside or outside of school. Everything in this chain of events is paid for through Medicaid.</w:t>
      </w:r>
    </w:p>
    <w:p w:rsidR="00645F36" w:rsidRDefault="00645F36" w:rsidP="00645F36">
      <w:r>
        <w:t>The impact of these services goes well beyond poor children and students with disabilities. While funded through Medicaid, all students benefit from the expanded health services and staff that districts are able to afford.</w:t>
      </w:r>
    </w:p>
    <w:p w:rsidR="00645F36" w:rsidRDefault="00645F36" w:rsidP="00645F36">
      <w:r w:rsidRPr="00357459">
        <w:rPr>
          <w:rStyle w:val="StyleUnderline"/>
        </w:rPr>
        <w:t xml:space="preserve">School districts will face hard choices if the Republican cuts to Medicaid go through. Districts will be forced to raise taxes to fill the Medicaid shortfall and will have to cut other programs for kids to make up for the loss. Or they’ll stop providing students with disabilities and poor students the healthcare supports and services they </w:t>
      </w:r>
      <w:r w:rsidRPr="00D06929">
        <w:rPr>
          <w:rStyle w:val="Emphasis"/>
        </w:rPr>
        <w:t>need to learn and stay healthy</w:t>
      </w:r>
      <w:r>
        <w:t>. A recent survey of 1,000 school leaders, conducted by AASA, found that school leaders don’t believe they would be able to find the money necessary to take the place of Medicaid funds, given widespread funding cuts at the local, state and federal levels.</w:t>
      </w:r>
    </w:p>
    <w:p w:rsidR="00645F36" w:rsidRDefault="00645F36" w:rsidP="00645F36">
      <w:r>
        <w:t>Teachers, school staff and superintendents—those of us on the front lines of providing care to students—are speaking out and taking action to oppose these cuts. AFT members are educating parents and their communities about what these cuts will mean for children, and they are calling on their senators to reject the Senate healthcare bill. AASA has superintendents from across the country writing to their senators to explain the devastating impact of the proposed Medicaid cuts. The best way to stop this bill is by making sure your senator hears loud and clear that you oppose it.</w:t>
      </w:r>
    </w:p>
    <w:p w:rsidR="00645F36" w:rsidRPr="00357459" w:rsidRDefault="00645F36" w:rsidP="00645F36">
      <w:pPr>
        <w:rPr>
          <w:rStyle w:val="StyleUnderline"/>
        </w:rPr>
      </w:pPr>
      <w:r w:rsidRPr="00357459">
        <w:rPr>
          <w:rStyle w:val="StyleUnderline"/>
        </w:rPr>
        <w:t>Instead of these cuts, senators should build on what works and increase access to the healthcare services through Medicaid to improve health and educational outcomes for students. Providing health and wellness services for students in poverty, and services that benefit students with disabilities, expands opportunity and ultimately enables more children to become employable and participate in higher education.</w:t>
      </w:r>
    </w:p>
    <w:p w:rsidR="00645F36" w:rsidRDefault="00645F36" w:rsidP="00645F36">
      <w:r>
        <w:t>The fact that Congress would seek to radically transform Medicaid, in order to provide tax breaks to corporations and the wealthy, is both troubling and cruel. America’s future prosperity is riding on the success of the children in school today; these cuts chip away at public education’s foundational purpose—to unlock opportunity and help all children succeed.</w:t>
      </w:r>
    </w:p>
    <w:p w:rsidR="00645F36" w:rsidRDefault="00645F36" w:rsidP="00645F36">
      <w:pPr>
        <w:pStyle w:val="Heading4"/>
      </w:pPr>
      <w:r>
        <w:t xml:space="preserve">Medicaid cuts force states to offer </w:t>
      </w:r>
      <w:r w:rsidRPr="00F94C60">
        <w:rPr>
          <w:u w:val="single"/>
        </w:rPr>
        <w:t>less opportunities</w:t>
      </w:r>
      <w:r>
        <w:t xml:space="preserve"> to those with disabilities</w:t>
      </w:r>
    </w:p>
    <w:p w:rsidR="00645F36" w:rsidRPr="00F94C60" w:rsidRDefault="00645F36" w:rsidP="00645F36">
      <w:pPr>
        <w:rPr>
          <w:rStyle w:val="Style13ptBold"/>
          <w:b w:val="0"/>
          <w:sz w:val="22"/>
        </w:rPr>
      </w:pPr>
      <w:r>
        <w:rPr>
          <w:rStyle w:val="Style13ptBold"/>
        </w:rPr>
        <w:t>Edelman 6/30</w:t>
      </w:r>
      <w:r>
        <w:rPr>
          <w:rStyle w:val="Style13ptBold"/>
          <w:b w:val="0"/>
        </w:rPr>
        <w:t xml:space="preserve">/17 </w:t>
      </w:r>
      <w:r>
        <w:rPr>
          <w:rStyle w:val="Style13ptBold"/>
          <w:b w:val="0"/>
          <w:sz w:val="22"/>
        </w:rPr>
        <w:t xml:space="preserve">– President, Children’s Defense Fund (Marian Wright; “Stand Up and Protect the Basic Human Right to Health Care”, The Huffington Post; </w:t>
      </w:r>
      <w:r w:rsidRPr="00F94C60">
        <w:rPr>
          <w:rStyle w:val="Style13ptBold"/>
          <w:b w:val="0"/>
          <w:sz w:val="22"/>
        </w:rPr>
        <w:t>http://www.huffingtonpost.com/entry/stand-up-and-protect-the-basic-human-right-to-health_us_5956c172e4b0c85b96c661cf</w:t>
      </w:r>
      <w:r>
        <w:rPr>
          <w:rStyle w:val="Style13ptBold"/>
          <w:b w:val="0"/>
          <w:sz w:val="22"/>
        </w:rPr>
        <w:t>)//TS</w:t>
      </w:r>
    </w:p>
    <w:p w:rsidR="00645F36" w:rsidRDefault="00645F36" w:rsidP="00645F36">
      <w:pPr>
        <w:rPr>
          <w:rStyle w:val="Style13ptBold"/>
          <w:b w:val="0"/>
          <w:sz w:val="22"/>
        </w:rPr>
      </w:pPr>
      <w:r>
        <w:rPr>
          <w:rStyle w:val="Style13ptBold"/>
          <w:b w:val="0"/>
          <w:sz w:val="22"/>
        </w:rPr>
        <w:t xml:space="preserve">In a country that says it values life, liberty and the pursuit of happiness, how can any of our leaders of any political party or ideology propose actions to slash health care for tens of millions of the neediest in order to give tax cuts to the extremely non-needy wealthy, favoring millionaires over mothers, billionaires over babies, and powerful corporations already garnering huge sums in government subsidies over children? </w:t>
      </w:r>
      <w:r w:rsidRPr="0061441A">
        <w:t>That is what the Senate version of the already obscenely unjust House-passed American Health Care Act (AHCA) would do.</w:t>
      </w:r>
      <w:r>
        <w:rPr>
          <w:rStyle w:val="Style13ptBold"/>
          <w:b w:val="0"/>
          <w:sz w:val="22"/>
        </w:rPr>
        <w:t xml:space="preserve"> Crafted in secret by 13 White men without a single hearing, </w:t>
      </w:r>
      <w:r w:rsidRPr="0061441A">
        <w:rPr>
          <w:rStyle w:val="StyleUnderline"/>
        </w:rPr>
        <w:t>the Senate health bill that purports to repeal the Affordable Care Act (ACA) actually caps and cuts Medicaid</w:t>
      </w:r>
      <w:r>
        <w:rPr>
          <w:rStyle w:val="Style13ptBold"/>
          <w:b w:val="0"/>
          <w:sz w:val="22"/>
        </w:rPr>
        <w:t xml:space="preserve"> — </w:t>
      </w:r>
      <w:r w:rsidRPr="0061441A">
        <w:rPr>
          <w:rStyle w:val="StyleUnderline"/>
        </w:rPr>
        <w:t>an indispensable lifeline that has served America’s most vulnerable children, mothers giving birth, people with disabilities and vulnerable elderly well for more than 50 years</w:t>
      </w:r>
      <w:r>
        <w:rPr>
          <w:rStyle w:val="Style13ptBold"/>
          <w:b w:val="0"/>
          <w:sz w:val="22"/>
        </w:rPr>
        <w:t>. But in a representative democracy like ours the people elect members of Congress to represent us and be our voice. As members of the Senate head home to their districts for their July 4th recess it’s up to us to fulfill our democratic duty and make sure our voices are heard and make sure our Senators fulfill their democratic duty to protect all their ­constituencies and not just those who make campaign contributions to them or their political party.</w:t>
      </w:r>
    </w:p>
    <w:p w:rsidR="00645F36" w:rsidRDefault="00645F36" w:rsidP="00645F36">
      <w:pPr>
        <w:rPr>
          <w:rStyle w:val="Style13ptBold"/>
          <w:b w:val="0"/>
          <w:sz w:val="22"/>
        </w:rPr>
      </w:pPr>
      <w:r>
        <w:rPr>
          <w:rStyle w:val="Style13ptBold"/>
          <w:b w:val="0"/>
          <w:sz w:val="22"/>
        </w:rPr>
        <w:t>Here are five of the many ways the Senate’s misleadingly and wrongly named “Better Care Reconciliation Act” (BCRA), more appropriately named the “Worse Care Reconciliation Act,” harms children, offers worse care and makes us question the moral judgment of our Senate leaders:</w:t>
      </w:r>
    </w:p>
    <w:p w:rsidR="00645F36" w:rsidRDefault="00645F36" w:rsidP="00645F36">
      <w:pPr>
        <w:rPr>
          <w:rStyle w:val="Style13ptBold"/>
          <w:b w:val="0"/>
          <w:sz w:val="22"/>
        </w:rPr>
      </w:pPr>
      <w:r>
        <w:rPr>
          <w:rStyle w:val="Style13ptBold"/>
          <w:b w:val="0"/>
          <w:sz w:val="22"/>
        </w:rPr>
        <w:t xml:space="preserve">Ends Medicaid as we know it, jeopardizing the health of 40 percent of America’s children. Medicaid currently ensures comprehensive, affordable health coverage for 37 million low-income and disabled children, including 40 percent of all children with special health care needs, and covers more than 40 percent of all births. Who is going to meet this huge need if Medicaid crumbles? </w:t>
      </w:r>
      <w:r w:rsidRPr="00F94C60">
        <w:rPr>
          <w:rStyle w:val="StyleUnderline"/>
        </w:rPr>
        <w:t>The BCRA would fundamentally restructure Medicai</w:t>
      </w:r>
      <w:r>
        <w:rPr>
          <w:rStyle w:val="Style13ptBold"/>
          <w:b w:val="0"/>
          <w:sz w:val="22"/>
        </w:rPr>
        <w:t>d, cap federal funds to states and end our nation’s half century long commitment to guarantee health coverage for the most vulnerable</w:t>
      </w:r>
      <w:r w:rsidRPr="00F94C60">
        <w:rPr>
          <w:rStyle w:val="StyleUnderline"/>
        </w:rPr>
        <w:t xml:space="preserve">, placing tens of millions of children and other vulnerable populations — those with disabilities and the elderly — at </w:t>
      </w:r>
      <w:r w:rsidRPr="00F94C60">
        <w:rPr>
          <w:rStyle w:val="Emphasis"/>
        </w:rPr>
        <w:t>great risk</w:t>
      </w:r>
      <w:r w:rsidRPr="00F94C60">
        <w:rPr>
          <w:rStyle w:val="StyleUnderline"/>
        </w:rPr>
        <w:t xml:space="preserve">. </w:t>
      </w:r>
      <w:r>
        <w:rPr>
          <w:rStyle w:val="Style13ptBold"/>
          <w:b w:val="0"/>
          <w:sz w:val="22"/>
        </w:rPr>
        <w:t>It is astonishing to me that the Senate Majority Leader would vote to see the number of uninsured children and non-elderly adults in Kentucky rise by more than half a million in 2022 — a 231 percent increase, the third highest increase in the nation, according to an Urban Institute analysis. And that number does not include the elderly being cared for at home or in nursing homes whose health needs will be undermined.</w:t>
      </w:r>
    </w:p>
    <w:p w:rsidR="00645F36" w:rsidRDefault="00645F36" w:rsidP="00645F36">
      <w:pPr>
        <w:rPr>
          <w:rStyle w:val="Style13ptBold"/>
          <w:b w:val="0"/>
          <w:sz w:val="22"/>
        </w:rPr>
      </w:pPr>
      <w:r>
        <w:rPr>
          <w:rStyle w:val="Style13ptBold"/>
          <w:b w:val="0"/>
          <w:sz w:val="22"/>
        </w:rPr>
        <w:t>Slashes $772 billion in Medicaid to give tax cuts to wealthy individuals and powerful corporations, placing the interests of those who need help the most below those who need no government assistance. The 400 highest income taxpayers alone would receive tax cuts worth about $33 billion over ten years. Millionaires would get tax cuts exceeding $50,000 a year. The Senate bill would cut $100 billion in taxes for drug companies and health insurers. The Senate should keep the tax increases originally included in the ACA to pay for expanded health care for children and adults, and take tax cuts and cuts to Medicaid — the popular, efficient safety net program that is a lifeline for tens of millions — off the dismantling and slashing table entirely.</w:t>
      </w:r>
    </w:p>
    <w:p w:rsidR="00645F36" w:rsidRDefault="00645F36" w:rsidP="00645F36">
      <w:pPr>
        <w:rPr>
          <w:rStyle w:val="Style13ptBold"/>
          <w:b w:val="0"/>
          <w:sz w:val="22"/>
        </w:rPr>
      </w:pPr>
      <w:r>
        <w:rPr>
          <w:rStyle w:val="Style13ptBold"/>
          <w:b w:val="0"/>
          <w:sz w:val="22"/>
        </w:rPr>
        <w:t>Makes at least 22 million more Americans uninsured, 15 million from Medicaid alone. The non-partisan Congressional Budget Office (CBO) estimates 15 million people would become uninsured in 2018 and a total of 22 million people would be added to the ranks of the uninsured by 2026. The CBO concludes this bill alone would result in a 26 percent reduction in Medicaid funding over ten years and grow to a 35 percent reduction by the end of the next ten years as the cap on funding tightens.</w:t>
      </w:r>
    </w:p>
    <w:p w:rsidR="00645F36" w:rsidRPr="00F94C60" w:rsidRDefault="00645F36" w:rsidP="00645F36">
      <w:pPr>
        <w:rPr>
          <w:rStyle w:val="StyleUnderline"/>
        </w:rPr>
      </w:pPr>
      <w:r w:rsidRPr="00F94C60">
        <w:rPr>
          <w:rStyle w:val="StyleUnderline"/>
        </w:rPr>
        <w:t xml:space="preserve">Severely restricts Medicaid dollars that now help disabled children and adults remain at home, in communities and out of institutions and help schools and child protection agencies better meet children’s needs. I assume every Senator would want his or her own child or disabled family member to live at home rather than in a hospital or institution, and would want a guarantee that they would get the care they need in school, and if they need foster care could get services to help reunify their family as quickly as possible. Instead, this </w:t>
      </w:r>
      <w:r w:rsidRPr="00F94C60">
        <w:rPr>
          <w:rStyle w:val="Emphasis"/>
        </w:rPr>
        <w:t>cruel and unjust bill</w:t>
      </w:r>
      <w:r w:rsidRPr="00F94C60">
        <w:rPr>
          <w:rStyle w:val="StyleUnderline"/>
        </w:rPr>
        <w:t xml:space="preserve"> offers other people’s children and adults with disabilities worse rather than better care.</w:t>
      </w:r>
      <w:r>
        <w:rPr>
          <w:rStyle w:val="Style13ptBold"/>
          <w:b w:val="0"/>
          <w:sz w:val="22"/>
        </w:rPr>
        <w:t xml:space="preserve"> As states’ fiscal pressures grow from budget gaps caused by the massive Medicaid cost shift, </w:t>
      </w:r>
      <w:r w:rsidRPr="00F94C60">
        <w:rPr>
          <w:rStyle w:val="StyleUnderline"/>
        </w:rPr>
        <w:t xml:space="preserve">states will be </w:t>
      </w:r>
      <w:r w:rsidRPr="00F94C60">
        <w:rPr>
          <w:rStyle w:val="Emphasis"/>
        </w:rPr>
        <w:t>much less likely to continue offering home and community-based waivers</w:t>
      </w:r>
      <w:r w:rsidRPr="00F94C60">
        <w:rPr>
          <w:rStyle w:val="StyleUnderline"/>
        </w:rPr>
        <w:t xml:space="preserve"> for disabled children and adults and are less likely to be able to provide funds to schools and child protection agencies to help provide services and specialized staff for our most </w:t>
      </w:r>
      <w:r w:rsidRPr="00F94C60">
        <w:rPr>
          <w:rStyle w:val="Emphasis"/>
        </w:rPr>
        <w:t>vulnerable children</w:t>
      </w:r>
      <w:r w:rsidRPr="00F94C60">
        <w:rPr>
          <w:rStyle w:val="StyleUnderline"/>
        </w:rPr>
        <w:t>.</w:t>
      </w:r>
    </w:p>
    <w:p w:rsidR="00645F36" w:rsidRPr="00317A88" w:rsidRDefault="00645F36" w:rsidP="00645F36">
      <w:pPr>
        <w:rPr>
          <w:rStyle w:val="Style13ptBold"/>
          <w:b w:val="0"/>
          <w:sz w:val="22"/>
        </w:rPr>
      </w:pPr>
    </w:p>
    <w:p w:rsidR="00645F36" w:rsidRPr="006954B5" w:rsidRDefault="00645F36" w:rsidP="00645F36"/>
    <w:p w:rsidR="00645F36" w:rsidRDefault="00645F36" w:rsidP="00645F36">
      <w:pPr>
        <w:pStyle w:val="Heading3"/>
      </w:pPr>
      <w:r>
        <w:t xml:space="preserve">1NC - </w:t>
      </w:r>
      <w:r>
        <w:t xml:space="preserve">Turn - School funding </w:t>
      </w:r>
    </w:p>
    <w:p w:rsidR="00645F36" w:rsidRDefault="00645F36" w:rsidP="00645F36">
      <w:pPr>
        <w:pStyle w:val="Heading4"/>
      </w:pPr>
      <w:r>
        <w:t xml:space="preserve">The plan funnels massive amounts of money away from general education </w:t>
      </w:r>
    </w:p>
    <w:p w:rsidR="00645F36" w:rsidRPr="003B2223" w:rsidRDefault="00645F36" w:rsidP="00645F36">
      <w:proofErr w:type="spellStart"/>
      <w:r w:rsidRPr="003B2223">
        <w:rPr>
          <w:rStyle w:val="Style13ptBold"/>
        </w:rPr>
        <w:t>Setren</w:t>
      </w:r>
      <w:proofErr w:type="spellEnd"/>
      <w:r w:rsidRPr="003B2223">
        <w:rPr>
          <w:rStyle w:val="Style13ptBold"/>
        </w:rPr>
        <w:t xml:space="preserve"> 2017</w:t>
      </w:r>
      <w:r>
        <w:t xml:space="preserve"> - PhD Candidate - MIT Department of Economics </w:t>
      </w:r>
      <w:r>
        <w:br/>
        <w:t>Elizabeth and Nora Gordon, "The importance of high quality general education for students in special education," Apr 20, https://www.brookings.edu/research/the-importance-of-high-quality-general-education-for-students-in-special-education/</w:t>
      </w:r>
    </w:p>
    <w:p w:rsidR="00645F36" w:rsidRDefault="00645F36" w:rsidP="00645F36">
      <w:r>
        <w:t xml:space="preserve">This study shows that </w:t>
      </w:r>
      <w:r w:rsidRPr="00645F36">
        <w:rPr>
          <w:rStyle w:val="StyleUnderline"/>
        </w:rPr>
        <w:t>schools with very high quality general education programs can boost achievement for students with disabilities. This points to the importance of strengthening general education services as a part of setting high academic expectations for students with disabilities</w:t>
      </w:r>
      <w:r>
        <w:t>. The Boston experience points specifically to the potential of approaches like high intensity tutoring, increased instructional time, and homework help.</w:t>
      </w:r>
    </w:p>
    <w:p w:rsidR="00645F36" w:rsidRDefault="00645F36" w:rsidP="00645F36">
      <w:r>
        <w:t>These findings matter for funding and accountability</w:t>
      </w:r>
      <w:r w:rsidRPr="00645F36">
        <w:rPr>
          <w:rStyle w:val="StyleUnderline"/>
        </w:rPr>
        <w:t xml:space="preserve">. As federal, state, and local budgets potentially respond to </w:t>
      </w:r>
      <w:proofErr w:type="spellStart"/>
      <w:r w:rsidRPr="00645F36">
        <w:rPr>
          <w:rStyle w:val="StyleUnderline"/>
        </w:rPr>
        <w:t>Endrew</w:t>
      </w:r>
      <w:proofErr w:type="spellEnd"/>
      <w:r w:rsidRPr="00645F36">
        <w:rPr>
          <w:rStyle w:val="StyleUnderline"/>
        </w:rPr>
        <w:t xml:space="preserve"> F. and state and local pressures, it is important to remember that these increased supports for general education require funding—so transferring spending out of the general program to specific services clearly identifiable as benefiting solely students with disabilities could backfire</w:t>
      </w:r>
      <w:r>
        <w:t>.</w:t>
      </w:r>
    </w:p>
    <w:p w:rsidR="00645F36" w:rsidRDefault="00645F36" w:rsidP="00645F36">
      <w:r>
        <w:t xml:space="preserve">The results here also matter for a broad range of choice policies. </w:t>
      </w:r>
      <w:r w:rsidRPr="00645F36">
        <w:rPr>
          <w:rStyle w:val="StyleUnderline"/>
        </w:rPr>
        <w:t>States have been turning to expanding choice with education savings accounts, vouchers, and scholarship tax credits, often in ways that limit the protections of IDEA for participating students. Advocates for students with disabilities are concerned with whether students with disabilities are guaranteed a free appropriate public education in any private school receiving public funds. Given the importance of high quality general education for students with disabilities, advocates should also care about whether those schools are held accountable for student achievement more broadly</w:t>
      </w:r>
      <w:r>
        <w:t>.</w:t>
      </w:r>
    </w:p>
    <w:p w:rsidR="00645F36" w:rsidRDefault="00645F36" w:rsidP="00645F36">
      <w:pPr>
        <w:pStyle w:val="Heading4"/>
      </w:pPr>
      <w:r>
        <w:t xml:space="preserve">That turns the </w:t>
      </w:r>
      <w:proofErr w:type="spellStart"/>
      <w:r>
        <w:t>aff</w:t>
      </w:r>
      <w:proofErr w:type="spellEnd"/>
    </w:p>
    <w:p w:rsidR="00645F36" w:rsidRPr="003B2223" w:rsidRDefault="00645F36" w:rsidP="00645F36">
      <w:proofErr w:type="spellStart"/>
      <w:r w:rsidRPr="003B2223">
        <w:rPr>
          <w:rStyle w:val="Style13ptBold"/>
        </w:rPr>
        <w:t>Setren</w:t>
      </w:r>
      <w:proofErr w:type="spellEnd"/>
      <w:r w:rsidRPr="003B2223">
        <w:rPr>
          <w:rStyle w:val="Style13ptBold"/>
        </w:rPr>
        <w:t xml:space="preserve"> 2017</w:t>
      </w:r>
      <w:r>
        <w:t xml:space="preserve"> - PhD Candidate - MIT Department of Economics </w:t>
      </w:r>
      <w:r>
        <w:br/>
        <w:t>Elizabeth and Nora Gordon, "The importance of high quality general education for students in special education," Apr 20, https://www.brookings.edu/research/the-importance-of-high-quality-general-education-for-students-in-special-education/</w:t>
      </w:r>
    </w:p>
    <w:p w:rsidR="00645F36" w:rsidRDefault="00645F36" w:rsidP="00645F36">
      <w:r>
        <w:t xml:space="preserve">Last month’s Supreme Court decision in </w:t>
      </w:r>
      <w:proofErr w:type="spellStart"/>
      <w:r>
        <w:t>Endrew</w:t>
      </w:r>
      <w:proofErr w:type="spellEnd"/>
      <w:r>
        <w:t xml:space="preserve"> F. v. Douglas County School District sets a higher bar for the “free appropriate public education” (FAPE) guaranteed to students with disabilities by the Individuals with Disabilities Education Act (IDEA). In the unanimous opinion, Chief Justice John Roberts wrote: “every child should have the chance to meet challenging objectives. This standard is more demanding than the ‘merely more than de </w:t>
      </w:r>
      <w:proofErr w:type="spellStart"/>
      <w:r>
        <w:t>minimis</w:t>
      </w:r>
      <w:proofErr w:type="spellEnd"/>
      <w:r>
        <w:t>’ test applied by the Tenth Circuit.”[1] While the new standard may be vague, it has rejuvenated public discussion around special education policy and practice.[2]</w:t>
      </w:r>
    </w:p>
    <w:p w:rsidR="00645F36" w:rsidRDefault="00645F36" w:rsidP="00645F36">
      <w:r w:rsidRPr="00645F36">
        <w:rPr>
          <w:rStyle w:val="StyleUnderline"/>
        </w:rPr>
        <w:t>As policymakers and practitioners think about what changes may be required to meet the new standard, they should not overlook the role of general education. New evidence suggests that it’s possible for special education students to make large achievement gains without their traditional services in schools with high quality general education programs</w:t>
      </w:r>
      <w:r>
        <w:t xml:space="preserve">.[3] </w:t>
      </w:r>
      <w:r w:rsidRPr="00645F36">
        <w:rPr>
          <w:rStyle w:val="StyleUnderline"/>
        </w:rPr>
        <w:t>This points to the importance of the quality of general education for students schools might place in special education</w:t>
      </w:r>
      <w:r>
        <w:t>. For simplicity, throughout this piece we refer to this group as special education students.</w:t>
      </w:r>
    </w:p>
    <w:p w:rsidR="00645F36" w:rsidRDefault="00645F36" w:rsidP="00645F36">
      <w:pPr>
        <w:pStyle w:val="Heading3"/>
      </w:pPr>
      <w:r>
        <w:t xml:space="preserve">1NC - </w:t>
      </w:r>
      <w:r>
        <w:t>AT: Racism</w:t>
      </w:r>
    </w:p>
    <w:p w:rsidR="00645F36" w:rsidRPr="00E174D9" w:rsidRDefault="00645F36" w:rsidP="00645F36">
      <w:pPr>
        <w:pStyle w:val="Heading4"/>
      </w:pPr>
      <w:r>
        <w:t>Special Education might maintain racism but the plan has no means to solve it</w:t>
      </w:r>
    </w:p>
    <w:p w:rsidR="00645F36" w:rsidRPr="00400BF2" w:rsidRDefault="00645F36" w:rsidP="00645F36">
      <w:r w:rsidRPr="00400BF2">
        <w:rPr>
          <w:rStyle w:val="Style13ptBold"/>
        </w:rPr>
        <w:t>Miles 2016</w:t>
      </w:r>
      <w:r>
        <w:t xml:space="preserve"> - JD Candidate @ Rutgers Law </w:t>
      </w:r>
      <w:r>
        <w:br/>
        <w:t>Alana, "Overrepresentation in Special Education: Does the IDEA Violate the Equal Protection Clause?," 17 Rutgers Race &amp; L. Rev. 245</w:t>
      </w:r>
    </w:p>
    <w:p w:rsidR="00645F36" w:rsidRDefault="00645F36" w:rsidP="00645F36">
      <w:r>
        <w:t xml:space="preserve">As a result of misdiagnosis and inappropriate labeling, </w:t>
      </w:r>
      <w:r w:rsidRPr="00E174D9">
        <w:rPr>
          <w:rStyle w:val="StyleUnderline"/>
        </w:rPr>
        <w:t>special education is far too often a vehicle for the segregation and degradation of minority children</w:t>
      </w:r>
      <w:r>
        <w:t xml:space="preserve">. n137 There have been various attempts to address the overrepresentation of minorities in special education through both legislation and litigation. n138 </w:t>
      </w:r>
      <w:r w:rsidRPr="00E174D9">
        <w:rPr>
          <w:rStyle w:val="StyleUnderline"/>
        </w:rPr>
        <w:t>While the courts' response to these attempts was promising, in practice little has changed.</w:t>
      </w:r>
      <w:r>
        <w:t xml:space="preserve"> n139 For the past four decades, </w:t>
      </w:r>
      <w:r w:rsidRPr="00E174D9">
        <w:rPr>
          <w:rStyle w:val="StyleUnderline"/>
        </w:rPr>
        <w:t>minorities, specifically Blacks, have continued to be overrepresented in special education</w:t>
      </w:r>
      <w:r>
        <w:t xml:space="preserve">. n140 The 1997 IDEA identified the disproportionate minority representation in special education as a concern. n141 It also recognized that addressing the issue is a priority. n142 It documented alarming statistics: </w:t>
      </w:r>
      <w:r w:rsidRPr="00E174D9">
        <w:rPr>
          <w:rStyle w:val="StyleUnderline"/>
        </w:rPr>
        <w:t>While Blacks represented only "16% of elementary and secondary enrollments, they constituted 21% of total enrollments in special education."</w:t>
      </w:r>
      <w:r>
        <w:t xml:space="preserve"> n143 Further</w:t>
      </w:r>
      <w:r w:rsidRPr="00E174D9">
        <w:rPr>
          <w:rStyle w:val="StyleUnderline"/>
        </w:rPr>
        <w:t>, "poor [Black] children [were] 2.3 times more likely to be identified by their teacher as having mental retardation than their White counterparts.</w:t>
      </w:r>
      <w:r>
        <w:t>" n144 The 2004 reauthorization also highlighted these disproportionalities. n145</w:t>
      </w:r>
    </w:p>
    <w:p w:rsidR="00645F36" w:rsidRDefault="00645F36" w:rsidP="00645F36">
      <w:r>
        <w:t xml:space="preserve"> [*259]  It was not until 1995 that the Department of Education's, Office of Civil Rights, made a concerted effort to address the problem of overrepresentation of minorities in special education. n146 Furthermore, it took Congress two more years to address the issue directly when it passed the IDEA Amendment of 1997. n147 Congress added the requirement that states collect data for the purpose of monitoring and reducing disproportionality. n148 The 2004 amendments stated in relevant part:</w:t>
      </w:r>
    </w:p>
    <w:p w:rsidR="00645F36" w:rsidRDefault="00645F36" w:rsidP="00645F36">
      <w:r>
        <w:t>Greater efforts are needed to prevent the intensification of problems connected with mislabeling and high dropout rates among culturally and linguistically diverse children with disabilities. African-American children are identified as having intellectual disabilities and emotional disturbance at rates greater than their White counterparts. In the 1998-1999 school year, African-American children represented just 14.8 percent of the population aged 6 through 21, but comprised 20.2 percent of all children with disabilities. Studies have found that schools with predominately White students and teachers have placed disproportionately high numbers of their minority students into special education." n149</w:t>
      </w:r>
    </w:p>
    <w:p w:rsidR="00645F36" w:rsidRDefault="00645F36" w:rsidP="00645F36">
      <w:r>
        <w:t xml:space="preserve"> Where overrepresentation exists, the Office of Civil Rights has required many states to implement corrective plans to reduce disproportionality. n150</w:t>
      </w:r>
    </w:p>
    <w:p w:rsidR="00645F36" w:rsidRDefault="00645F36" w:rsidP="00645F36">
      <w:r>
        <w:t>In the courts, parents and advocacy groups pushed for the rights of students with disabilities by challenging discrimination and fighting for equal opportunity education. n151 One legal avenue they took was to challenge the overrepresentation that was occurring in the special education classrooms. n152</w:t>
      </w:r>
    </w:p>
    <w:p w:rsidR="00645F36" w:rsidRDefault="00645F36" w:rsidP="00645F36">
      <w:r>
        <w:t>Hobson v. Hansen was a novel case. n153 It was the first major case that raised the issue of special education placement. n154 There, the public school system in the District of Columbia used test scores to group students into "tracks". n155 The court held that the school district's practice was unconstitutional and in violation of the 14th Amendment, because it  [*260]  discriminated against black and poor students by placing them into the lowest tracks in which there was no educational benefit. n156</w:t>
      </w:r>
    </w:p>
    <w:p w:rsidR="00645F36" w:rsidRDefault="00645F36" w:rsidP="00645F36">
      <w:r>
        <w:t>The issue in Hansen reoccurred a year later in Diana v. State Board of Education. n157 There, Diana who was a Spanish-speaking student in a California school district, was placed in a special education class when she was given an IQ test in English. n158 This subsequently resulted in low-test scores. n159 A consent decree was entered, and the state agreed to eliminate the overrepresentation of Spanish-speaking students in special education. n160 The court further held that students should be tested in their native language. n161</w:t>
      </w:r>
    </w:p>
    <w:p w:rsidR="00645F36" w:rsidRDefault="00645F36" w:rsidP="00645F36">
      <w:r>
        <w:t>The court in Larry P. v. Riles (1984) had a similar outcome. n162 There, the court held that California school districts violated the IDEA, Title VI, and Section 504 of the Rehabilitation Act of 1973 by over relying on IQ testing to identify Black students for special education classes. n163</w:t>
      </w:r>
    </w:p>
    <w:p w:rsidR="00645F36" w:rsidRDefault="00645F36" w:rsidP="00645F36">
      <w:r>
        <w:t>The Court in Corey H. v. Board of Education of the City of Chicago held similarly. n164 In that case, Chicago public school students with disabilities brought a class action against both the City of Chicago Board of Education (CBE) and the Illinois State Board of Education (ISBE). n165 The students sought declaratory and injunctive relief to correct CBE's and ISBE's widespread failure to educate children with disabilities in the least restrictive environment (LRE). n166</w:t>
      </w:r>
    </w:p>
    <w:p w:rsidR="00645F36" w:rsidRDefault="00645F36" w:rsidP="00645F36">
      <w:r>
        <w:t>These cases emphasized "the discriminatory treatment of overrepresented [Black and Latino] students who had been racially isolated in special education classes." n167 This overrepresentation directly concerns the inadequacy of special education, when its initial purposes are being ignored or exploited. n168</w:t>
      </w:r>
    </w:p>
    <w:p w:rsidR="00645F36" w:rsidRDefault="00645F36" w:rsidP="00645F36">
      <w:r w:rsidRPr="00E174D9">
        <w:rPr>
          <w:rStyle w:val="StyleUnderline"/>
        </w:rPr>
        <w:t>There is an integral relationship between race and disability that maintains segregation, which is evidenced through the overrepresentation of Black students in special education.</w:t>
      </w:r>
      <w:r>
        <w:t xml:space="preserve"> n169 However, </w:t>
      </w:r>
      <w:r w:rsidRPr="00E174D9">
        <w:rPr>
          <w:rStyle w:val="StyleUnderline"/>
        </w:rPr>
        <w:t>even with the evidence and attempts to address it, it still remains a problem</w:t>
      </w:r>
      <w:r>
        <w:t xml:space="preserve">. n170 </w:t>
      </w:r>
      <w:r w:rsidRPr="00E174D9">
        <w:rPr>
          <w:rStyle w:val="StyleUnderline"/>
        </w:rPr>
        <w:t>The seclusion of blacks in special education creates major implications when these groups are supposed</w:t>
      </w:r>
      <w:r>
        <w:t xml:space="preserve">  [*261]  </w:t>
      </w:r>
      <w:r w:rsidRPr="00E174D9">
        <w:rPr>
          <w:rStyle w:val="StyleUnderline"/>
        </w:rPr>
        <w:t>to be "protected</w:t>
      </w:r>
      <w:r>
        <w:t xml:space="preserve">". n171 </w:t>
      </w:r>
      <w:r w:rsidRPr="00E174D9">
        <w:rPr>
          <w:rStyle w:val="StyleUnderline"/>
        </w:rPr>
        <w:t>Determining how to "protect" them has yet to be established</w:t>
      </w:r>
      <w:r>
        <w:t>.</w:t>
      </w:r>
    </w:p>
    <w:p w:rsidR="00645F36" w:rsidRDefault="00645F36" w:rsidP="00645F36">
      <w:pPr>
        <w:pStyle w:val="Heading3"/>
      </w:pPr>
      <w:r>
        <w:t>No Solve – Inclusion Not Key</w:t>
      </w:r>
    </w:p>
    <w:p w:rsidR="00645F36" w:rsidRDefault="00645F36" w:rsidP="00645F36">
      <w:pPr>
        <w:pStyle w:val="Heading4"/>
      </w:pPr>
      <w:r>
        <w:t xml:space="preserve">Attributes – not inclusion – are main </w:t>
      </w:r>
      <w:r w:rsidRPr="0004469E">
        <w:rPr>
          <w:u w:val="single"/>
        </w:rPr>
        <w:t>determinates</w:t>
      </w:r>
      <w:r>
        <w:t xml:space="preserve"> of success</w:t>
      </w:r>
    </w:p>
    <w:p w:rsidR="00645F36" w:rsidRPr="000A4295" w:rsidRDefault="00645F36" w:rsidP="00645F36">
      <w:pPr>
        <w:rPr>
          <w:rStyle w:val="Style13ptBold"/>
          <w:b w:val="0"/>
          <w:sz w:val="22"/>
        </w:rPr>
      </w:pPr>
      <w:proofErr w:type="spellStart"/>
      <w:r>
        <w:rPr>
          <w:rStyle w:val="Style13ptBold"/>
        </w:rPr>
        <w:t>GreatSchools</w:t>
      </w:r>
      <w:proofErr w:type="spellEnd"/>
      <w:r>
        <w:rPr>
          <w:rStyle w:val="Style13ptBold"/>
        </w:rPr>
        <w:t xml:space="preserve"> ’16 </w:t>
      </w:r>
      <w:r>
        <w:rPr>
          <w:rStyle w:val="Style13ptBold"/>
          <w:b w:val="0"/>
          <w:sz w:val="22"/>
        </w:rPr>
        <w:t xml:space="preserve">– Leading national education nonprofit organization (How do kids with learning disabilities become successful?, </w:t>
      </w:r>
      <w:hyperlink r:id="rId20" w:history="1">
        <w:r w:rsidRPr="00A0693F">
          <w:rPr>
            <w:rStyle w:val="Hyperlink"/>
          </w:rPr>
          <w:t>https://www.greatschools.org/gk/articles/kids-with-ld-become-successful/</w:t>
        </w:r>
      </w:hyperlink>
      <w:r>
        <w:rPr>
          <w:rStyle w:val="Style13ptBold"/>
          <w:b w:val="0"/>
          <w:sz w:val="22"/>
        </w:rPr>
        <w:t xml:space="preserve">, </w:t>
      </w:r>
      <w:proofErr w:type="spellStart"/>
      <w:r>
        <w:rPr>
          <w:rStyle w:val="Style13ptBold"/>
          <w:b w:val="0"/>
          <w:sz w:val="22"/>
        </w:rPr>
        <w:t>GreatSchools</w:t>
      </w:r>
      <w:proofErr w:type="spellEnd"/>
      <w:r>
        <w:rPr>
          <w:rStyle w:val="Style13ptBold"/>
          <w:b w:val="0"/>
          <w:sz w:val="22"/>
        </w:rPr>
        <w:t>, Accessed June 30</w:t>
      </w:r>
      <w:r w:rsidRPr="000A4295">
        <w:rPr>
          <w:rStyle w:val="Style13ptBold"/>
          <w:b w:val="0"/>
          <w:sz w:val="22"/>
          <w:vertAlign w:val="superscript"/>
        </w:rPr>
        <w:t>th</w:t>
      </w:r>
      <w:r>
        <w:rPr>
          <w:rStyle w:val="Style13ptBold"/>
          <w:b w:val="0"/>
          <w:sz w:val="22"/>
        </w:rPr>
        <w:t>, 20170//TS</w:t>
      </w:r>
    </w:p>
    <w:p w:rsidR="00645F36" w:rsidRPr="0004469E" w:rsidRDefault="00645F36" w:rsidP="00645F36">
      <w:pPr>
        <w:rPr>
          <w:sz w:val="14"/>
        </w:rPr>
      </w:pPr>
      <w:r w:rsidRPr="002001A7">
        <w:rPr>
          <w:rStyle w:val="StyleUnderline"/>
        </w:rPr>
        <w:t>Success is really not easy to define</w:t>
      </w:r>
      <w:r w:rsidRPr="0004469E">
        <w:rPr>
          <w:sz w:val="14"/>
        </w:rPr>
        <w:t xml:space="preserve">. It really means different things to different people and it may mean different things at different times in a person’s life. That said, I still think we can find certain commonalities among people in terms of the factors that might be considered important to being a successful individual, such things as having good friends, positive family relations, being loved, self-approval, job satisfaction, having physical and mental health, financial comfort, spiritual contentment, and an overall sense of meaning to one’s life. </w:t>
      </w:r>
      <w:r w:rsidRPr="002001A7">
        <w:rPr>
          <w:rStyle w:val="StyleUnderline"/>
        </w:rPr>
        <w:t xml:space="preserve">At the </w:t>
      </w:r>
      <w:proofErr w:type="spellStart"/>
      <w:r w:rsidRPr="002001A7">
        <w:rPr>
          <w:rStyle w:val="StyleUnderline"/>
        </w:rPr>
        <w:t>Frostig</w:t>
      </w:r>
      <w:proofErr w:type="spellEnd"/>
      <w:r w:rsidRPr="002001A7">
        <w:rPr>
          <w:rStyle w:val="StyleUnderline"/>
        </w:rPr>
        <w:t xml:space="preserve"> Center, where we’ve been doing our research on success attributes and learning disabilities, we have developed what we refer to as a </w:t>
      </w:r>
      <w:r w:rsidRPr="0004469E">
        <w:rPr>
          <w:rStyle w:val="Emphasis"/>
        </w:rPr>
        <w:t>multidimensional view of success</w:t>
      </w:r>
      <w:r w:rsidRPr="002001A7">
        <w:rPr>
          <w:rStyle w:val="StyleUnderline"/>
        </w:rPr>
        <w:t>.</w:t>
      </w:r>
      <w:r w:rsidRPr="0004469E">
        <w:rPr>
          <w:sz w:val="14"/>
        </w:rPr>
        <w:t xml:space="preserve"> We include many things in that. </w:t>
      </w:r>
      <w:r w:rsidRPr="002001A7">
        <w:rPr>
          <w:rStyle w:val="StyleUnderline"/>
        </w:rPr>
        <w:t>Success here includes, again, positive relationships with one’s family, positive relationships with peers, good feelings about oneself, life satisfaction, success in employment</w:t>
      </w:r>
      <w:r w:rsidRPr="0004469E">
        <w:rPr>
          <w:sz w:val="14"/>
        </w:rPr>
        <w:t>, and educational success, as well</w:t>
      </w:r>
      <w:r w:rsidRPr="002001A7">
        <w:rPr>
          <w:rStyle w:val="StyleUnderline"/>
        </w:rPr>
        <w:t>.</w:t>
      </w:r>
      <w:r w:rsidRPr="0004469E">
        <w:rPr>
          <w:sz w:val="14"/>
        </w:rPr>
        <w:t xml:space="preserve"> In regard to the second question that you asked, “How do children with learning disabilities become successful adults?”, we have to keep in mind that children with learning disabilities really become adults with learning disabilities, and the problems they have in childhood continue into and through adulthood. It’s been interesting for us to watch kids grow up over the years and move into adulthood. One of the things that we’ve seen and one of the things we’ve had questions about is </w:t>
      </w:r>
      <w:r w:rsidRPr="002001A7">
        <w:rPr>
          <w:rStyle w:val="StyleUnderline"/>
        </w:rPr>
        <w:t>why do some individuals with disabilities end up doing well employment-wise, have good peer relations, family seems to be doing well, and who could be called “successful,” while another group with similar backgrounds and similar types of disabilities may end up in really a difficult situation, barely able to keep their heads above water either emotionally, socially, or financially</w:t>
      </w:r>
      <w:r w:rsidRPr="0004469E">
        <w:rPr>
          <w:sz w:val="14"/>
        </w:rPr>
        <w:t xml:space="preserve">? So we’re interested in why that happens, what factors or attributes contribute to success, and what things really stand in the way of success. There have been a number of research studies, including our own, which I’ll mention in a minute, that have pointed to a number of factors, personal characteristics, attitudes, and behaviors that lead persons with learning disabilities to successful life outcomes. Some of the other studies that have been done in addition to our own have been by Dr. Paul Gerber of Virginia Commonwealth University and Dr. Emmy Werner at the University of California, Davis. </w:t>
      </w:r>
      <w:r w:rsidRPr="002001A7">
        <w:rPr>
          <w:rStyle w:val="StyleUnderline"/>
        </w:rPr>
        <w:t>In our own study, we tracked over a 20-year period a group of individuals who had been identified at an early age as having learning disabilities.</w:t>
      </w:r>
      <w:r>
        <w:rPr>
          <w:rStyle w:val="StyleUnderline"/>
        </w:rPr>
        <w:t xml:space="preserve"> </w:t>
      </w:r>
      <w:r w:rsidRPr="0004469E">
        <w:rPr>
          <w:sz w:val="14"/>
        </w:rPr>
        <w:t xml:space="preserve">In this research, we really tried to get as much information as we could directly “from the horse’s mouth.” We conducted two- to six-hour interviews in areas of social relationships, family and dependents, psychological health, education, and employment. We also went through diagnostic records over 20 years, case records, and even public records — voter registration and court records — to get some additional information about how they were doing and, ultimately, why. We made an effort to determine which individuals were successful, which ones weren’t successful, and then to see if we could really pin down exactly why some were led to successful paths and others were still really struggling. </w:t>
      </w:r>
      <w:r w:rsidRPr="002001A7">
        <w:rPr>
          <w:rStyle w:val="StyleUnderline"/>
        </w:rPr>
        <w:t xml:space="preserve">We were able to identify a number of </w:t>
      </w:r>
      <w:r w:rsidRPr="0004469E">
        <w:rPr>
          <w:rStyle w:val="Emphasis"/>
        </w:rPr>
        <w:t>success attributes</w:t>
      </w:r>
      <w:r w:rsidRPr="0004469E">
        <w:rPr>
          <w:sz w:val="14"/>
        </w:rPr>
        <w:t xml:space="preserve">, and I think one of the interesting things is that we were actually able to do that mathematically, statistically. We could really analyze things to a point where we could say that these specific success attributes lead to successful life outcomes. Now, some individuals who are successful will not necessarily have every single attribute, and other individuals who are not successful may have some of the attributes. The idea is that successful individuals are more likely to possess these attributes. </w:t>
      </w:r>
      <w:r w:rsidRPr="002001A7">
        <w:rPr>
          <w:rStyle w:val="StyleUnderline"/>
        </w:rPr>
        <w:t>And these attributes are — and we’re going to go through these in a little bit more detail — but let me name them for you first:</w:t>
      </w:r>
      <w:r>
        <w:rPr>
          <w:rStyle w:val="StyleUnderline"/>
        </w:rPr>
        <w:t xml:space="preserve"> </w:t>
      </w:r>
      <w:r w:rsidRPr="0004469E">
        <w:rPr>
          <w:rStyle w:val="Emphasis"/>
        </w:rPr>
        <w:t>self-awareness proactivity perseverance goal setting</w:t>
      </w:r>
      <w:r>
        <w:rPr>
          <w:rStyle w:val="StyleUnderline"/>
        </w:rPr>
        <w:t xml:space="preserve"> </w:t>
      </w:r>
      <w:r w:rsidRPr="002001A7">
        <w:rPr>
          <w:rStyle w:val="StyleUnderline"/>
        </w:rPr>
        <w:t>the presence and use of effective support systems</w:t>
      </w:r>
      <w:r>
        <w:rPr>
          <w:rStyle w:val="StyleUnderline"/>
        </w:rPr>
        <w:t xml:space="preserve"> </w:t>
      </w:r>
      <w:r w:rsidRPr="002001A7">
        <w:rPr>
          <w:rStyle w:val="StyleUnderline"/>
        </w:rPr>
        <w:t>emotional coping strategies</w:t>
      </w:r>
      <w:r>
        <w:rPr>
          <w:rStyle w:val="StyleUnderline"/>
        </w:rPr>
        <w:t xml:space="preserve"> </w:t>
      </w:r>
      <w:r w:rsidRPr="0004469E">
        <w:rPr>
          <w:sz w:val="14"/>
        </w:rPr>
        <w:t xml:space="preserve">Now, again, </w:t>
      </w:r>
      <w:r w:rsidRPr="002001A7">
        <w:rPr>
          <w:rStyle w:val="StyleUnderline"/>
        </w:rPr>
        <w:t xml:space="preserve">these success attributes don’t guarantee success, but just </w:t>
      </w:r>
      <w:r w:rsidRPr="0004469E">
        <w:rPr>
          <w:rStyle w:val="Emphasis"/>
        </w:rPr>
        <w:t>increase the likelihood of more successful life outcomes</w:t>
      </w:r>
      <w:r w:rsidRPr="0004469E">
        <w:rPr>
          <w:sz w:val="14"/>
        </w:rPr>
        <w:t>. I think one of the things that was very fascinating is that the success attributes I just mentioned were more predictive of success than variables (as we refer to them) like academic achievement and IQ. One of the things that we really hope we can do is sensitize parents to these attributes so parents can help foster these various elements, values, and behaviors in their children, to, hopefully, lead them to more successful life outcomes.</w:t>
      </w:r>
    </w:p>
    <w:p w:rsidR="00645F36" w:rsidRDefault="00645F36" w:rsidP="00645F36">
      <w:pPr>
        <w:pStyle w:val="Heading3"/>
      </w:pPr>
      <w:r>
        <w:t>No Solve – Enforcement</w:t>
      </w:r>
    </w:p>
    <w:p w:rsidR="00645F36" w:rsidRDefault="00645F36" w:rsidP="00645F36">
      <w:pPr>
        <w:pStyle w:val="Heading4"/>
      </w:pPr>
      <w:r>
        <w:t xml:space="preserve">The plan won’t be enforced </w:t>
      </w:r>
    </w:p>
    <w:p w:rsidR="00645F36" w:rsidRPr="00CF6424" w:rsidRDefault="00645F36" w:rsidP="00645F36">
      <w:r w:rsidRPr="00CF6424">
        <w:rPr>
          <w:rStyle w:val="Style13ptBold"/>
        </w:rPr>
        <w:t>Hehir 2016</w:t>
      </w:r>
      <w:r>
        <w:t xml:space="preserve"> - Professor of Practice at the Harvard Graduate School of Education</w:t>
      </w:r>
      <w:r>
        <w:br/>
        <w:t>Thomas, "Memo: Special Education," Dec 14, https://www.brookings.edu/blog/brown-center-chalkboard/2016/12/14/memo-special-education/</w:t>
      </w:r>
    </w:p>
    <w:p w:rsidR="00645F36" w:rsidRPr="00645F36" w:rsidRDefault="00645F36" w:rsidP="00645F36">
      <w:pPr>
        <w:rPr>
          <w:rStyle w:val="StyleUnderline"/>
        </w:rPr>
      </w:pPr>
      <w:r>
        <w:t xml:space="preserve">The federal role in special education has been multifaceted and dates back to the Kennedy administration, when the first voluntary grant programs were initiated to expand educational opportunity to students with disabilities (and particularly those with intellectual disabilities). The federal role was vastly expanded in the 1970s with the passage of Section 504 of the Rehabilitation Act, which prohibited discrimination against people with disabilities by federal grantees, and the Individual with Disabilities Education Act (IDEA), which required states to provide all disabled students with a “free appropriate public education.” </w:t>
      </w:r>
      <w:r w:rsidRPr="00645F36">
        <w:rPr>
          <w:rStyle w:val="StyleUnderline"/>
        </w:rPr>
        <w:t>The current federal role under IDEA has two primary foci: enforcing legal requirements and supporting research and technical assistance.</w:t>
      </w:r>
    </w:p>
    <w:p w:rsidR="00645F36" w:rsidRPr="00645F36" w:rsidRDefault="00645F36" w:rsidP="00645F36">
      <w:pPr>
        <w:rPr>
          <w:rStyle w:val="StyleUnderline"/>
        </w:rPr>
      </w:pPr>
    </w:p>
    <w:p w:rsidR="00645F36" w:rsidRDefault="00645F36" w:rsidP="00645F36">
      <w:r w:rsidRPr="00645F36">
        <w:rPr>
          <w:rStyle w:val="StyleUnderline"/>
        </w:rPr>
        <w:t xml:space="preserve">The enforcement role is conducted by the </w:t>
      </w:r>
      <w:r>
        <w:t>Office of Special Education Programs (</w:t>
      </w:r>
      <w:r w:rsidRPr="00645F36">
        <w:rPr>
          <w:rStyle w:val="StyleUnderline"/>
        </w:rPr>
        <w:t>OSEP) and primarily focuses on the degree to which states are implementing the legal requirements of IDEA</w:t>
      </w:r>
      <w:r>
        <w:t xml:space="preserve">. First, states must have policies and laws in place that implement the primary requirements of the Act. This activity has been effective in that all states have in place systems for identifying children with disabilities, generating individualized education plans (IEPs), and providing parents with mechanisms to challenge their districts’ placement proposals. These aspects of the law were enacted early in the Act’s implementation history. </w:t>
      </w:r>
      <w:r w:rsidRPr="00645F36">
        <w:rPr>
          <w:rStyle w:val="StyleUnderline"/>
        </w:rPr>
        <w:t>Though Congress has always given the secretary authority to withhold funds, the U.S. Department of Education (ED) has been criticized by many advocates for a lack of enforcement of IDEA</w:t>
      </w:r>
      <w:r>
        <w:t xml:space="preserve">. Indeed, </w:t>
      </w:r>
      <w:r w:rsidRPr="00645F36">
        <w:rPr>
          <w:rStyle w:val="StyleUnderline"/>
        </w:rPr>
        <w:t>ED has rarely withheld funds, and when it has, there has been pushback from states and Congress</w:t>
      </w:r>
      <w:r>
        <w:t>. In the last reauthorization in 2004, Congress sought to have states focus more intently on improving results for children with disabilities. Heavily influenced by NCLB, the reauthorized law required states to develop performance plans based on over twenty indicators. Further, Congress required the secretary to more aggressively monitor and enforce the Act.</w:t>
      </w:r>
    </w:p>
    <w:p w:rsidR="00645F36" w:rsidRDefault="00645F36" w:rsidP="00645F36">
      <w:pPr>
        <w:pStyle w:val="Heading3"/>
      </w:pPr>
      <w:r>
        <w:t>No Solve – Charters</w:t>
      </w:r>
    </w:p>
    <w:p w:rsidR="00645F36" w:rsidRDefault="00645F36" w:rsidP="00645F36">
      <w:pPr>
        <w:pStyle w:val="Heading4"/>
      </w:pPr>
      <w:r>
        <w:t>Charter schools already ignore the law, no reason the plan will cause them to comply</w:t>
      </w:r>
    </w:p>
    <w:p w:rsidR="00645F36" w:rsidRDefault="00645F36" w:rsidP="00645F36">
      <w:proofErr w:type="spellStart"/>
      <w:r w:rsidRPr="000D20B3">
        <w:rPr>
          <w:rStyle w:val="Style13ptBold"/>
        </w:rPr>
        <w:t>Wieselthier</w:t>
      </w:r>
      <w:proofErr w:type="spellEnd"/>
      <w:r w:rsidRPr="000D20B3">
        <w:rPr>
          <w:rStyle w:val="Style13ptBold"/>
        </w:rPr>
        <w:t xml:space="preserve"> 2013</w:t>
      </w:r>
      <w:r>
        <w:t xml:space="preserve"> - 2012 magna cum laude grad of Hofstra Law </w:t>
      </w:r>
      <w:r>
        <w:br/>
        <w:t>Sarah, "Judicial Clarity: Giving Teeth to the Application of Federal Disability Laws in Charter Schools," 2013 BYU Educ. &amp; L. J. 67</w:t>
      </w:r>
    </w:p>
    <w:p w:rsidR="00645F36" w:rsidRDefault="00645F36" w:rsidP="00645F36">
      <w:r>
        <w:t>B. Discriminatory Practices and Noncompliance with Federal Laws</w:t>
      </w:r>
    </w:p>
    <w:p w:rsidR="00645F36" w:rsidRDefault="00645F36" w:rsidP="00645F36">
      <w:r>
        <w:t xml:space="preserve"> Statistics show that charter schools educate substantially fewer students with disabilities in proportion to traditional public schools. n94 Although the lower numbers may reflect the common  [*82]  charter school practice of serving students with disabilities in regular classrooms and working toward declassification, n95 there is disconcerting evidence that </w:t>
      </w:r>
      <w:r w:rsidRPr="00645F36">
        <w:rPr>
          <w:rStyle w:val="StyleUnderline"/>
        </w:rPr>
        <w:t>charter schools refuse to admit students requiring special education, n96 refuse to evaluate and identify their students for special education, n97 and counsel students with  [*83]  disabilities to leave and go elsewhere</w:t>
      </w:r>
      <w:r>
        <w:t xml:space="preserve">. n98 </w:t>
      </w:r>
      <w:r w:rsidRPr="00645F36">
        <w:rPr>
          <w:rStyle w:val="StyleUnderline"/>
        </w:rPr>
        <w:t>Refusing to admit students with disabilities and counseling them to leave the school constitute violations of Section 504 and the ADA's requirement that students with disabilities be given access to the educational program equal to their non-disabled peers, n99 while refusing to evaluate and identify students with disabilities violates the child-find requirements of the IDEA.</w:t>
      </w:r>
      <w:r>
        <w:t xml:space="preserve"> n100 Additionally, </w:t>
      </w:r>
      <w:r w:rsidRPr="00645F36">
        <w:rPr>
          <w:rStyle w:val="StyleUnderline"/>
        </w:rPr>
        <w:t>charter schools have failed to implement IEPs, n101 neglected to develop and implement behavior intervention plans, n102 and have unlawfully disciplined students for manifestations of their disability</w:t>
      </w:r>
      <w:r>
        <w:t xml:space="preserve">. n103 </w:t>
      </w:r>
      <w:r w:rsidRPr="00645F36">
        <w:rPr>
          <w:rStyle w:val="StyleUnderline"/>
        </w:rPr>
        <w:t>These actions violate key components of the IDEA,</w:t>
      </w:r>
      <w:r>
        <w:t xml:space="preserve"> which sets strict standards and guidelines with regard to implementing IEPs n104 and disciplining students with disabilities. n105</w:t>
      </w:r>
    </w:p>
    <w:p w:rsidR="00645F36" w:rsidRDefault="00645F36" w:rsidP="00645F36">
      <w:r>
        <w:t xml:space="preserve"> [*84]  Although some parents of students with disabilities have complained to charter school administrations n106 or have initiated lawsuits n107 and administrative complaints, n108 most parents have responded to the discrimination by placing their child in a different public school that will educate their child in accordance with what the laws require. n109 By removing the student,</w:t>
      </w:r>
      <w:r w:rsidRPr="00645F36">
        <w:rPr>
          <w:rStyle w:val="StyleUnderline"/>
        </w:rPr>
        <w:t xml:space="preserve"> the charter school is no longer held accountable for its failure to educate that student in compliance with federal laws, nor will the charter school be forced to develop a means of compliance for future students with disabilities who may enroll</w:t>
      </w:r>
      <w:r>
        <w:t xml:space="preserve">. </w:t>
      </w:r>
      <w:r w:rsidRPr="00645F36">
        <w:rPr>
          <w:rStyle w:val="StyleUnderline"/>
        </w:rPr>
        <w:t xml:space="preserve">A similar effect results when a discrimination lawsuit or administrative complaint is settled because there is no legal precedent established to encourage other charter </w:t>
      </w:r>
      <w:bookmarkStart w:id="16" w:name="_GoBack"/>
      <w:bookmarkEnd w:id="16"/>
      <w:r w:rsidRPr="00645F36">
        <w:rPr>
          <w:rStyle w:val="StyleUnderline"/>
        </w:rPr>
        <w:t>schools to abide by the law</w:t>
      </w:r>
      <w:r>
        <w:t xml:space="preserve">. n110 </w:t>
      </w:r>
    </w:p>
    <w:p w:rsidR="00645F36" w:rsidRPr="00D4223A" w:rsidRDefault="00645F36" w:rsidP="00645F36"/>
    <w:p w:rsidR="00645F36" w:rsidRDefault="00645F36" w:rsidP="00645F36">
      <w:pPr>
        <w:pStyle w:val="Heading2"/>
      </w:pPr>
      <w:r>
        <w:t xml:space="preserve">AT: Treaty Advantage </w:t>
      </w:r>
    </w:p>
    <w:p w:rsidR="00645F36" w:rsidRDefault="00645F36" w:rsidP="00645F36">
      <w:pPr>
        <w:pStyle w:val="Heading3"/>
      </w:pPr>
      <w:r>
        <w:t xml:space="preserve">No Modeling </w:t>
      </w:r>
    </w:p>
    <w:p w:rsidR="00645F36" w:rsidRDefault="00645F36" w:rsidP="00645F36">
      <w:pPr>
        <w:pStyle w:val="Heading4"/>
      </w:pPr>
      <w:r>
        <w:t xml:space="preserve">The CRPD doesn’t work and doesn’t send a national signal </w:t>
      </w:r>
    </w:p>
    <w:p w:rsidR="00645F36" w:rsidRPr="00CF5107" w:rsidRDefault="00645F36" w:rsidP="00645F36">
      <w:r w:rsidRPr="00CF5107">
        <w:rPr>
          <w:rStyle w:val="Style13ptBold"/>
        </w:rPr>
        <w:t>Groves 01/20/14</w:t>
      </w:r>
      <w:r>
        <w:t xml:space="preserve"> [Steven Groves is a Bernard and Barbara Lomas senior research fellow at The Heritage Foundation “The U.S. Doesn't Need the U.N.'s Disability Treaty”https://www.usnews.com/opinion/articles/2014/01/20/the-us-doesnt-need-the-un-treaty-on-the-disabled </w:t>
      </w:r>
      <w:proofErr w:type="spellStart"/>
      <w:r>
        <w:t>rs</w:t>
      </w:r>
      <w:proofErr w:type="spellEnd"/>
      <w:r>
        <w:t>]</w:t>
      </w:r>
    </w:p>
    <w:p w:rsidR="00645F36" w:rsidRDefault="00645F36" w:rsidP="00645F36">
      <w:pPr>
        <w:rPr>
          <w:sz w:val="14"/>
        </w:rPr>
      </w:pPr>
      <w:r w:rsidRPr="00CF5107">
        <w:rPr>
          <w:rStyle w:val="StyleUnderline"/>
        </w:rPr>
        <w:t>U.S. federal laws, unlike the ambiguous provisions of the CRPD, were crafted to address the situation of disabled persons living in the U.S., not the general opinions of the international community</w:t>
      </w:r>
      <w:r w:rsidRPr="00CF5107">
        <w:rPr>
          <w:sz w:val="14"/>
        </w:rPr>
        <w:t xml:space="preserve">. As a whole, the legislation is a firm foundation that can be modified or expanded as necessary through the legislative or regulatory process. [Read Christopher </w:t>
      </w:r>
      <w:proofErr w:type="spellStart"/>
      <w:r w:rsidRPr="00CF5107">
        <w:rPr>
          <w:sz w:val="14"/>
        </w:rPr>
        <w:t>Neiweem</w:t>
      </w:r>
      <w:proofErr w:type="spellEnd"/>
      <w:r w:rsidRPr="00CF5107">
        <w:rPr>
          <w:sz w:val="14"/>
        </w:rPr>
        <w:t xml:space="preserve">: The Senate Should Ratify the U.N. Disabilities Treaty] </w:t>
      </w:r>
      <w:r w:rsidRPr="00CF5107">
        <w:rPr>
          <w:rStyle w:val="StyleUnderline"/>
        </w:rPr>
        <w:t>Undaunted, CRPD advocates promise disabled Americans</w:t>
      </w:r>
      <w:r w:rsidRPr="00CF5107">
        <w:rPr>
          <w:sz w:val="14"/>
        </w:rPr>
        <w:t xml:space="preserve"> – including veterans who have sacrificed limbs in combat </w:t>
      </w:r>
      <w:r w:rsidRPr="00CF5107">
        <w:rPr>
          <w:rStyle w:val="StyleUnderline"/>
        </w:rPr>
        <w:t xml:space="preserve">– that U.S. ratification of the treaty will directly benefit them by improving accessibility in foreign countries. </w:t>
      </w:r>
      <w:r w:rsidRPr="00CF5107">
        <w:rPr>
          <w:rStyle w:val="Emphasis"/>
        </w:rPr>
        <w:t>But this is an empty promise, and there isn't a shred of evidence to support it.</w:t>
      </w:r>
      <w:r w:rsidRPr="00CF5107">
        <w:rPr>
          <w:sz w:val="14"/>
        </w:rPr>
        <w:t xml:space="preserve"> </w:t>
      </w:r>
      <w:r w:rsidRPr="00CF5107">
        <w:rPr>
          <w:rStyle w:val="StyleUnderline"/>
        </w:rPr>
        <w:t>Ratification of a human rights treaty constitutes an international commitment by a nation to protect the rights of people located on that nation's territory</w:t>
      </w:r>
      <w:r w:rsidRPr="00CF5107">
        <w:rPr>
          <w:sz w:val="14"/>
        </w:rPr>
        <w:t xml:space="preserve">. It does not oblige a country to promote those rights abroad. U.S. ratification will neither bolster the rights of the disabled abroad nor will it improve accessibility in those nations. </w:t>
      </w:r>
      <w:r w:rsidRPr="00CF5107">
        <w:rPr>
          <w:rStyle w:val="StyleUnderline"/>
        </w:rPr>
        <w:t>That's not how human rights treaties work.</w:t>
      </w:r>
      <w:r w:rsidRPr="00CF5107">
        <w:rPr>
          <w:sz w:val="14"/>
        </w:rPr>
        <w:t xml:space="preserve"> </w:t>
      </w:r>
      <w:r w:rsidRPr="00CF5107">
        <w:rPr>
          <w:rStyle w:val="StyleUnderline"/>
        </w:rPr>
        <w:t xml:space="preserve">Consider the International Covenant on Civil and Political Rights. </w:t>
      </w:r>
      <w:r w:rsidRPr="00CF5107">
        <w:rPr>
          <w:sz w:val="14"/>
        </w:rPr>
        <w:t xml:space="preserve">The U.S. has been a party to that treaty since 1992. Other parties include Ethiopia, Iran, Russia, Uzbekistan and Vietnam. </w:t>
      </w:r>
      <w:r w:rsidRPr="00CF5107">
        <w:rPr>
          <w:rStyle w:val="StyleUnderline"/>
        </w:rPr>
        <w:t>Yet, somehow, civil and political rights in those nations are no more available now than they were before.</w:t>
      </w:r>
      <w:r w:rsidRPr="00CF5107">
        <w:rPr>
          <w:sz w:val="14"/>
        </w:rPr>
        <w:t xml:space="preserve"> </w:t>
      </w:r>
      <w:r w:rsidRPr="00CF5107">
        <w:rPr>
          <w:rStyle w:val="StyleUnderline"/>
        </w:rPr>
        <w:t>The same goes for the Convention on the Elimination of All Forms of Racial Discrimination.</w:t>
      </w:r>
      <w:r w:rsidRPr="00CF5107">
        <w:rPr>
          <w:sz w:val="14"/>
        </w:rPr>
        <w:t xml:space="preserve"> </w:t>
      </w:r>
      <w:r w:rsidRPr="00CF5107">
        <w:rPr>
          <w:rStyle w:val="StyleUnderline"/>
        </w:rPr>
        <w:t>The U.S. joined in 1994, but several other parties to the treaty – countries like Egypt, India and Nigeria – are considered the least racially tolerant on the planet. Simply put, there is zero correlation between U.S. ratification of a human rights treaty and the improvement of human rights in other nations that have ratified the same treaty</w:t>
      </w:r>
      <w:r w:rsidRPr="00CF5107">
        <w:rPr>
          <w:sz w:val="14"/>
        </w:rPr>
        <w:t>. [See a collection of political cartoons on Afghanistan.] U</w:t>
      </w:r>
      <w:r w:rsidRPr="00CF5107">
        <w:rPr>
          <w:rStyle w:val="Emphasis"/>
        </w:rPr>
        <w:t>.S. membership in the CRPD is not necessary to demonstrate American leadership on disability rights or to foster collaboration to improve disability rights and accessibility in other countries</w:t>
      </w:r>
      <w:r w:rsidRPr="00CF5107">
        <w:rPr>
          <w:rStyle w:val="StyleUnderline"/>
        </w:rPr>
        <w:t>. Acting primarily through the U.S. Agency for International Development, the nation funds and administers programs around the world that deliver aid, technical support, equipment and other services to advance disability rights</w:t>
      </w:r>
      <w:r w:rsidRPr="00CF5107">
        <w:rPr>
          <w:sz w:val="14"/>
        </w:rPr>
        <w:t xml:space="preserve">. </w:t>
      </w:r>
      <w:r w:rsidRPr="00CF5107">
        <w:rPr>
          <w:rStyle w:val="StyleUnderline"/>
        </w:rPr>
        <w:t>USAID provides wheelchairs and training, works with foreign governments and nongovernmental organizations to raise public awareness of disability rights, establishes athletic programs, promotes access to education for disabled populations, campaigns to better integrate persons with disabilities into the labor force and urges other nations to provide the disabled with better access to health care</w:t>
      </w:r>
      <w:r w:rsidRPr="00CF5107">
        <w:rPr>
          <w:sz w:val="14"/>
        </w:rPr>
        <w:t xml:space="preserve">. </w:t>
      </w:r>
      <w:r w:rsidRPr="00CF5107">
        <w:rPr>
          <w:rStyle w:val="Emphasis"/>
        </w:rPr>
        <w:t>The CRPD won't help Americans with disabilities either at home or when they travel abroad</w:t>
      </w:r>
      <w:r w:rsidRPr="00CF5107">
        <w:rPr>
          <w:sz w:val="14"/>
        </w:rPr>
        <w:t>, and the Senate should refuse to give its consent to ratification.</w:t>
      </w:r>
    </w:p>
    <w:p w:rsidR="00645F36" w:rsidRDefault="00645F36" w:rsidP="00645F36">
      <w:pPr>
        <w:pStyle w:val="Heading4"/>
      </w:pPr>
      <w:r>
        <w:t xml:space="preserve">Alt causes to modelling. </w:t>
      </w:r>
    </w:p>
    <w:p w:rsidR="00645F36" w:rsidRPr="007C79CF" w:rsidRDefault="00645F36" w:rsidP="00645F36">
      <w:pPr>
        <w:rPr>
          <w:sz w:val="16"/>
          <w:szCs w:val="16"/>
        </w:rPr>
      </w:pPr>
      <w:proofErr w:type="spellStart"/>
      <w:r w:rsidRPr="007C79CF">
        <w:rPr>
          <w:rStyle w:val="Style13ptBold"/>
        </w:rPr>
        <w:t>Wakschlag</w:t>
      </w:r>
      <w:proofErr w:type="spellEnd"/>
      <w:r w:rsidRPr="007C79CF">
        <w:rPr>
          <w:rStyle w:val="Style13ptBold"/>
        </w:rPr>
        <w:t xml:space="preserve"> ’17</w:t>
      </w:r>
      <w:r>
        <w:t xml:space="preserve"> </w:t>
      </w:r>
      <w:r w:rsidRPr="007C79CF">
        <w:rPr>
          <w:sz w:val="16"/>
          <w:szCs w:val="16"/>
        </w:rPr>
        <w:t xml:space="preserve">(Shira; JD from UC Berkeley School of Law, Chair of the Disability Rights Committee, ABA Section of Civil Rights and Social Justice, and director of legal advocacy; Vol. 42, No.2, “Introduction: Disability Rights Under Siege,” </w:t>
      </w:r>
      <w:hyperlink r:id="rId21" w:history="1">
        <w:r w:rsidRPr="007C79CF">
          <w:rPr>
            <w:rStyle w:val="Hyperlink"/>
            <w:sz w:val="16"/>
            <w:szCs w:val="16"/>
          </w:rPr>
          <w:t>https://www.americanbar.org/publications/crsj-human-rights-magazine/vol--42/vol-42-no-4/introduction--disability-rights-under-siege.html</w:t>
        </w:r>
      </w:hyperlink>
      <w:r w:rsidRPr="007C79CF">
        <w:rPr>
          <w:sz w:val="16"/>
          <w:szCs w:val="16"/>
        </w:rPr>
        <w:t xml:space="preserve">, DOA: 7/1/17) </w:t>
      </w:r>
    </w:p>
    <w:p w:rsidR="00645F36" w:rsidRPr="009B2F0C" w:rsidRDefault="00645F36" w:rsidP="00645F36">
      <w:pPr>
        <w:rPr>
          <w:sz w:val="16"/>
        </w:rPr>
      </w:pPr>
      <w:r w:rsidRPr="00F52D06">
        <w:rPr>
          <w:rStyle w:val="StyleUnderline"/>
        </w:rPr>
        <w:t>This issue of Human Rights is dedicated to exploring the landscape of disability rights law in 2017.</w:t>
      </w:r>
      <w:r w:rsidRPr="009B2F0C">
        <w:rPr>
          <w:sz w:val="16"/>
        </w:rPr>
        <w:t xml:space="preserve"> This subject could not be more timely given the current political climate in which not only the rights but the very lives of people with disabilities are under severe and constant threat. </w:t>
      </w:r>
      <w:r w:rsidRPr="009B2F0C">
        <w:rPr>
          <w:rStyle w:val="StyleUnderline"/>
        </w:rPr>
        <w:t>We</w:t>
      </w:r>
      <w:r w:rsidRPr="009B2F0C">
        <w:rPr>
          <w:sz w:val="16"/>
        </w:rPr>
        <w:t xml:space="preserve"> now </w:t>
      </w:r>
      <w:r w:rsidRPr="009B2F0C">
        <w:rPr>
          <w:rStyle w:val="StyleUnderline"/>
        </w:rPr>
        <w:t>have a president who</w:t>
      </w:r>
      <w:r w:rsidRPr="009B2F0C">
        <w:rPr>
          <w:sz w:val="16"/>
        </w:rPr>
        <w:t xml:space="preserve"> has </w:t>
      </w:r>
      <w:r w:rsidRPr="009B2F0C">
        <w:rPr>
          <w:rStyle w:val="StyleUnderline"/>
        </w:rPr>
        <w:t>mocked people with disabilities, a secretary of education unfamiliar with the scope and protections of</w:t>
      </w:r>
      <w:r w:rsidRPr="009B2F0C">
        <w:rPr>
          <w:sz w:val="16"/>
        </w:rPr>
        <w:t xml:space="preserve"> the Individuals with Disabilities Education Act (</w:t>
      </w:r>
      <w:r w:rsidRPr="009B2F0C">
        <w:rPr>
          <w:rStyle w:val="StyleUnderline"/>
        </w:rPr>
        <w:t>IDEA), a Supreme Court justice with narrow interpretations of federal disability rights laws who has consistently ruled against plaintiffs</w:t>
      </w:r>
      <w:r w:rsidRPr="009B2F0C">
        <w:rPr>
          <w:sz w:val="16"/>
        </w:rPr>
        <w:t xml:space="preserve"> with disabilities, </w:t>
      </w:r>
      <w:r w:rsidRPr="009B2F0C">
        <w:rPr>
          <w:rStyle w:val="StyleUnderline"/>
        </w:rPr>
        <w:t>a White House that has removed its webpage devoted to the disability community</w:t>
      </w:r>
      <w:r w:rsidRPr="009B2F0C">
        <w:rPr>
          <w:sz w:val="16"/>
        </w:rPr>
        <w:t xml:space="preserve">, and a </w:t>
      </w:r>
      <w:r w:rsidRPr="009B2F0C">
        <w:rPr>
          <w:rStyle w:val="StyleUnderline"/>
        </w:rPr>
        <w:t xml:space="preserve">Congress seeking to scale back the protections offered by </w:t>
      </w:r>
      <w:r w:rsidRPr="009B2F0C">
        <w:rPr>
          <w:sz w:val="16"/>
        </w:rPr>
        <w:t>the Americans with Disabilities Act (</w:t>
      </w:r>
      <w:r w:rsidRPr="009B2F0C">
        <w:rPr>
          <w:rStyle w:val="StyleUnderline"/>
        </w:rPr>
        <w:t>ADA</w:t>
      </w:r>
      <w:r w:rsidRPr="009B2F0C">
        <w:rPr>
          <w:sz w:val="16"/>
        </w:rPr>
        <w:t xml:space="preserve">) </w:t>
      </w:r>
      <w:r w:rsidRPr="009B2F0C">
        <w:rPr>
          <w:rStyle w:val="StyleUnderline"/>
        </w:rPr>
        <w:t>and</w:t>
      </w:r>
      <w:r w:rsidRPr="009B2F0C">
        <w:rPr>
          <w:sz w:val="16"/>
        </w:rPr>
        <w:t xml:space="preserve"> </w:t>
      </w:r>
      <w:r w:rsidRPr="009B2F0C">
        <w:rPr>
          <w:rStyle w:val="StyleUnderline"/>
        </w:rPr>
        <w:t>repeal key aspects of the Affordable Care Act</w:t>
      </w:r>
      <w:r w:rsidRPr="009B2F0C">
        <w:rPr>
          <w:sz w:val="16"/>
        </w:rPr>
        <w:t xml:space="preserve"> involving Medicaid that are essential to the health, independence, and integration of people with disabilities in mainstream society. </w:t>
      </w:r>
    </w:p>
    <w:p w:rsidR="00645F36" w:rsidRDefault="00645F36" w:rsidP="00645F36">
      <w:pPr>
        <w:pStyle w:val="Heading4"/>
      </w:pPr>
      <w:r>
        <w:t xml:space="preserve">No Modelling – empirics, trends, new courts, less legitimacy. </w:t>
      </w:r>
    </w:p>
    <w:p w:rsidR="00645F36" w:rsidRPr="001D03E7" w:rsidRDefault="00645F36" w:rsidP="00645F36">
      <w:proofErr w:type="spellStart"/>
      <w:r w:rsidRPr="008D7EEE">
        <w:rPr>
          <w:rStyle w:val="Style13ptBold"/>
        </w:rPr>
        <w:t>Liptak</w:t>
      </w:r>
      <w:proofErr w:type="spellEnd"/>
      <w:r w:rsidRPr="008D7EEE">
        <w:rPr>
          <w:rStyle w:val="Style13ptBold"/>
        </w:rPr>
        <w:t xml:space="preserve"> ’8</w:t>
      </w:r>
      <w:r>
        <w:t xml:space="preserve"> </w:t>
      </w:r>
      <w:r w:rsidRPr="008D7EEE">
        <w:rPr>
          <w:sz w:val="16"/>
          <w:szCs w:val="16"/>
        </w:rPr>
        <w:t xml:space="preserve">(Adam; SCOTUS Correspondent for the NYT, JD from Yale Law School, BA in English Literature from Yale; 9/17/08, New York Times, “U.S. Court Is Now Guiding Fewer Nations,” </w:t>
      </w:r>
      <w:hyperlink r:id="rId22" w:history="1">
        <w:r w:rsidRPr="008D7EEE">
          <w:rPr>
            <w:rStyle w:val="Hyperlink"/>
            <w:sz w:val="16"/>
            <w:szCs w:val="16"/>
          </w:rPr>
          <w:t>http://www.nytimes.com/2008/09/18/us/18legal.html</w:t>
        </w:r>
      </w:hyperlink>
      <w:r w:rsidRPr="008D7EEE">
        <w:rPr>
          <w:sz w:val="16"/>
          <w:szCs w:val="16"/>
        </w:rPr>
        <w:t xml:space="preserve">, DOA: 7/1/17) </w:t>
      </w:r>
    </w:p>
    <w:p w:rsidR="00645F36" w:rsidRPr="003F5B7D" w:rsidRDefault="00645F36" w:rsidP="00645F36">
      <w:pPr>
        <w:rPr>
          <w:sz w:val="16"/>
        </w:rPr>
      </w:pPr>
      <w:r w:rsidRPr="003F5B7D">
        <w:rPr>
          <w:sz w:val="16"/>
        </w:rPr>
        <w:t xml:space="preserve">WASHINGTON — Judges around the world have long looked to the decisions of the United States Supreme Court for guidance, citing and often following them in hundreds of their own rulings since the Second World War. But now </w:t>
      </w:r>
      <w:r w:rsidRPr="002C7480">
        <w:rPr>
          <w:rStyle w:val="Emphasis"/>
        </w:rPr>
        <w:t>American legal influence is waning</w:t>
      </w:r>
      <w:r w:rsidRPr="003F5B7D">
        <w:rPr>
          <w:sz w:val="16"/>
        </w:rPr>
        <w:t xml:space="preserve">. </w:t>
      </w:r>
      <w:r w:rsidRPr="002C7480">
        <w:rPr>
          <w:rStyle w:val="StyleUnderline"/>
        </w:rPr>
        <w:t xml:space="preserve">Even as a debate continues in the court over whether its decisions should ever cite foreign law, a </w:t>
      </w:r>
      <w:r w:rsidRPr="002C7480">
        <w:rPr>
          <w:rStyle w:val="Emphasis"/>
        </w:rPr>
        <w:t>diminishing number</w:t>
      </w:r>
      <w:r w:rsidRPr="002C7480">
        <w:rPr>
          <w:rStyle w:val="StyleUnderline"/>
        </w:rPr>
        <w:t xml:space="preserve"> of foreign courts seem to pay attention to the writings of American justices.</w:t>
      </w:r>
      <w:r>
        <w:rPr>
          <w:rStyle w:val="StyleUnderline"/>
        </w:rPr>
        <w:t xml:space="preserve"> </w:t>
      </w:r>
      <w:r w:rsidRPr="003F5B7D">
        <w:rPr>
          <w:sz w:val="16"/>
        </w:rPr>
        <w:t>“One of our great exports used to be constitutional law,” said Anne-Marie Slaughter, the dean of the Woodrow Wilson School of Public and International Affairs at Princeton. “</w:t>
      </w:r>
      <w:r w:rsidRPr="000F38D7">
        <w:rPr>
          <w:rStyle w:val="StyleUnderline"/>
        </w:rPr>
        <w:t>We are losing one of the greatest bully pulpits we have ever had.”</w:t>
      </w:r>
      <w:r>
        <w:rPr>
          <w:rStyle w:val="StyleUnderline"/>
        </w:rPr>
        <w:t xml:space="preserve"> </w:t>
      </w:r>
      <w:r w:rsidRPr="003F5B7D">
        <w:rPr>
          <w:sz w:val="16"/>
        </w:rPr>
        <w:t xml:space="preserve">From 1990 through 2002, for instance, </w:t>
      </w:r>
      <w:r w:rsidRPr="000F38D7">
        <w:rPr>
          <w:rStyle w:val="StyleUnderline"/>
        </w:rPr>
        <w:t>the Canadian Supreme Court cited decisions of the United States Supreme Court about a dozen times a year</w:t>
      </w:r>
      <w:r w:rsidRPr="003F5B7D">
        <w:rPr>
          <w:sz w:val="16"/>
        </w:rPr>
        <w:t xml:space="preserve">, an analysis by The New York Times found. </w:t>
      </w:r>
      <w:r w:rsidRPr="000F38D7">
        <w:rPr>
          <w:rStyle w:val="StyleUnderline"/>
        </w:rPr>
        <w:t>In the six years since</w:t>
      </w:r>
      <w:r w:rsidRPr="003F5B7D">
        <w:rPr>
          <w:sz w:val="16"/>
        </w:rPr>
        <w:t xml:space="preserve">, </w:t>
      </w:r>
      <w:r w:rsidRPr="000F38D7">
        <w:rPr>
          <w:rStyle w:val="StyleUnderline"/>
        </w:rPr>
        <w:t>the annual citation rate has fallen by half, to about six.</w:t>
      </w:r>
      <w:r>
        <w:rPr>
          <w:rStyle w:val="StyleUnderline"/>
        </w:rPr>
        <w:t xml:space="preserve"> </w:t>
      </w:r>
      <w:r w:rsidRPr="000F38D7">
        <w:rPr>
          <w:rStyle w:val="StyleUnderline"/>
        </w:rPr>
        <w:t>Australian state supreme courts cited American decisions 208 times in 1995</w:t>
      </w:r>
      <w:r w:rsidRPr="003F5B7D">
        <w:rPr>
          <w:sz w:val="16"/>
        </w:rPr>
        <w:t xml:space="preserve">, according to a recent study by Russell Smyth, an Australian economist. </w:t>
      </w:r>
      <w:r w:rsidRPr="000F38D7">
        <w:rPr>
          <w:rStyle w:val="StyleUnderline"/>
        </w:rPr>
        <w:t>By 2005, the number had fallen to 72.</w:t>
      </w:r>
      <w:r>
        <w:rPr>
          <w:rStyle w:val="StyleUnderline"/>
        </w:rPr>
        <w:t xml:space="preserve"> </w:t>
      </w:r>
      <w:r w:rsidRPr="000F38D7">
        <w:rPr>
          <w:rStyle w:val="StyleUnderline"/>
        </w:rPr>
        <w:t>The story is similar around the globe</w:t>
      </w:r>
      <w:r w:rsidRPr="003F5B7D">
        <w:rPr>
          <w:sz w:val="16"/>
        </w:rPr>
        <w:t xml:space="preserve">, legal experts say, </w:t>
      </w:r>
      <w:r w:rsidRPr="000F38D7">
        <w:rPr>
          <w:rStyle w:val="Emphasis"/>
        </w:rPr>
        <w:t>particularly in cases involving human rights</w:t>
      </w:r>
      <w:r w:rsidRPr="003F5B7D">
        <w:rPr>
          <w:sz w:val="16"/>
        </w:rPr>
        <w:t xml:space="preserve">. These days, </w:t>
      </w:r>
      <w:r w:rsidRPr="000F38D7">
        <w:rPr>
          <w:rStyle w:val="StyleUnderline"/>
        </w:rPr>
        <w:t>foreign courts in developed democracies often cite the rulings of the European Court of Human Rights in cases concerning equality, liberty and prohibitions against cruel treatment</w:t>
      </w:r>
      <w:r w:rsidRPr="003F5B7D">
        <w:rPr>
          <w:sz w:val="16"/>
        </w:rPr>
        <w:t xml:space="preserve">, said Harold </w:t>
      </w:r>
      <w:proofErr w:type="spellStart"/>
      <w:r w:rsidRPr="003F5B7D">
        <w:rPr>
          <w:sz w:val="16"/>
        </w:rPr>
        <w:t>Hongju</w:t>
      </w:r>
      <w:proofErr w:type="spellEnd"/>
      <w:r w:rsidRPr="003F5B7D">
        <w:rPr>
          <w:sz w:val="16"/>
        </w:rPr>
        <w:t xml:space="preserve"> Koh, the dean of the Yale Law School. In those areas, Dean Koh said</w:t>
      </w:r>
      <w:r w:rsidRPr="000F38D7">
        <w:rPr>
          <w:rStyle w:val="StyleUnderline"/>
        </w:rPr>
        <w:t xml:space="preserve">, “they tend </w:t>
      </w:r>
      <w:r w:rsidRPr="000F38D7">
        <w:rPr>
          <w:rStyle w:val="Emphasis"/>
        </w:rPr>
        <w:t>not to look to the rulings of the U.S. Supreme Court.”</w:t>
      </w:r>
      <w:r>
        <w:rPr>
          <w:rStyle w:val="Emphasis"/>
        </w:rPr>
        <w:t xml:space="preserve"> </w:t>
      </w:r>
      <w:r w:rsidRPr="000F38D7">
        <w:rPr>
          <w:rStyle w:val="Emphasis"/>
        </w:rPr>
        <w:t>The rise of new and sophisticated constitutional courts elsewhere</w:t>
      </w:r>
      <w:r w:rsidRPr="000F38D7">
        <w:rPr>
          <w:rStyle w:val="StyleUnderline"/>
        </w:rPr>
        <w:t xml:space="preserve"> is one reason for the Supreme Court’s fading influenc</w:t>
      </w:r>
      <w:r w:rsidRPr="003F5B7D">
        <w:rPr>
          <w:sz w:val="16"/>
        </w:rPr>
        <w:t xml:space="preserve">e, legal experts said. The </w:t>
      </w:r>
      <w:r w:rsidRPr="000F38D7">
        <w:rPr>
          <w:rStyle w:val="StyleUnderline"/>
        </w:rPr>
        <w:t>new courts are</w:t>
      </w:r>
      <w:r w:rsidRPr="003F5B7D">
        <w:rPr>
          <w:sz w:val="16"/>
        </w:rPr>
        <w:t xml:space="preserve">, moreover, generally </w:t>
      </w:r>
      <w:r w:rsidRPr="000F38D7">
        <w:rPr>
          <w:rStyle w:val="StyleUnderline"/>
        </w:rPr>
        <w:t>more liberal</w:t>
      </w:r>
      <w:r w:rsidRPr="003F5B7D">
        <w:rPr>
          <w:sz w:val="16"/>
        </w:rPr>
        <w:t xml:space="preserve"> than the Rehnquist and Roberts courts </w:t>
      </w:r>
      <w:r w:rsidRPr="000F38D7">
        <w:rPr>
          <w:rStyle w:val="StyleUnderline"/>
        </w:rPr>
        <w:t>and</w:t>
      </w:r>
      <w:r w:rsidRPr="003F5B7D">
        <w:rPr>
          <w:sz w:val="16"/>
        </w:rPr>
        <w:t xml:space="preserve"> for that reason </w:t>
      </w:r>
      <w:r w:rsidRPr="000F38D7">
        <w:rPr>
          <w:rStyle w:val="StyleUnderline"/>
        </w:rPr>
        <w:t>more inclined to cite one another.</w:t>
      </w:r>
      <w:r>
        <w:rPr>
          <w:rStyle w:val="StyleUnderline"/>
        </w:rPr>
        <w:t xml:space="preserve"> </w:t>
      </w:r>
      <w:r w:rsidRPr="000F38D7">
        <w:rPr>
          <w:rStyle w:val="StyleUnderline"/>
        </w:rPr>
        <w:t>Another reason is</w:t>
      </w:r>
      <w:r w:rsidRPr="003F5B7D">
        <w:rPr>
          <w:sz w:val="16"/>
        </w:rPr>
        <w:t xml:space="preserve"> the diminished reputation of the United States in some parts of the world, which experts here and abroad said is in part a consequence of </w:t>
      </w:r>
      <w:r w:rsidRPr="000F38D7">
        <w:rPr>
          <w:rStyle w:val="StyleUnderline"/>
        </w:rPr>
        <w:t xml:space="preserve">the Bush administration’s </w:t>
      </w:r>
      <w:r w:rsidRPr="000F38D7">
        <w:rPr>
          <w:rStyle w:val="Emphasis"/>
        </w:rPr>
        <w:t>unpopularity around</w:t>
      </w:r>
      <w:r w:rsidRPr="000F38D7">
        <w:rPr>
          <w:rStyle w:val="StyleUnderline"/>
        </w:rPr>
        <w:t xml:space="preserve"> the world</w:t>
      </w:r>
      <w:r w:rsidRPr="003F5B7D">
        <w:rPr>
          <w:sz w:val="16"/>
        </w:rPr>
        <w:t xml:space="preserve">. </w:t>
      </w:r>
      <w:r w:rsidRPr="000F38D7">
        <w:rPr>
          <w:rStyle w:val="StyleUnderline"/>
        </w:rPr>
        <w:t xml:space="preserve">Foreign courts are </w:t>
      </w:r>
      <w:r w:rsidRPr="000F38D7">
        <w:rPr>
          <w:rStyle w:val="Emphasis"/>
        </w:rPr>
        <w:t>less apt</w:t>
      </w:r>
      <w:r w:rsidRPr="000F38D7">
        <w:rPr>
          <w:rStyle w:val="StyleUnderline"/>
        </w:rPr>
        <w:t xml:space="preserve"> to justify their decisions with citations to cases from a nation </w:t>
      </w:r>
      <w:r w:rsidRPr="000F38D7">
        <w:rPr>
          <w:rStyle w:val="Emphasis"/>
        </w:rPr>
        <w:t>unpopular with their domestic audience.</w:t>
      </w:r>
      <w:r>
        <w:rPr>
          <w:rStyle w:val="Emphasis"/>
        </w:rPr>
        <w:t xml:space="preserve"> </w:t>
      </w:r>
      <w:r w:rsidRPr="003F5B7D">
        <w:rPr>
          <w:sz w:val="16"/>
        </w:rPr>
        <w:t xml:space="preserve">“It’s not surprising, given our foreign policy in the last decade or so, that </w:t>
      </w:r>
      <w:r w:rsidRPr="000F38D7">
        <w:rPr>
          <w:rStyle w:val="StyleUnderline"/>
        </w:rPr>
        <w:t>American influence should be declining</w:t>
      </w:r>
      <w:r w:rsidRPr="003F5B7D">
        <w:rPr>
          <w:sz w:val="16"/>
        </w:rPr>
        <w:t>,” said Thomas Ginsburg, who teaches comparative and international law at the University of Chicago. Aversion to Foreign Law The adamant opposition of some Supreme Court justices to the citation of foreign law in their own opinions also plays a role, some foreign judges say. “</w:t>
      </w:r>
      <w:r w:rsidRPr="0032296B">
        <w:rPr>
          <w:rStyle w:val="StyleUnderline"/>
        </w:rPr>
        <w:t>Most justices of the United States Supreme Court do not cite foreign case law in their judgments</w:t>
      </w:r>
      <w:r w:rsidRPr="003F5B7D">
        <w:rPr>
          <w:sz w:val="16"/>
        </w:rPr>
        <w:t xml:space="preserve">,” </w:t>
      </w:r>
      <w:proofErr w:type="spellStart"/>
      <w:r w:rsidRPr="003F5B7D">
        <w:rPr>
          <w:sz w:val="16"/>
        </w:rPr>
        <w:t>Aharon</w:t>
      </w:r>
      <w:proofErr w:type="spellEnd"/>
      <w:r w:rsidRPr="003F5B7D">
        <w:rPr>
          <w:sz w:val="16"/>
        </w:rPr>
        <w:t xml:space="preserve"> Barak, then the chief justice of the Supreme Court of Israel, wrote in the Harvard Law Review in 2002. “</w:t>
      </w:r>
      <w:r w:rsidRPr="0032296B">
        <w:rPr>
          <w:rStyle w:val="StyleUnderline"/>
        </w:rPr>
        <w:t>They fail to make use of an important source of inspiration, one that enriches legal thinking, makes law more creative, and strengthens the democratic ties and foundations of different legal systems.”</w:t>
      </w:r>
      <w:r>
        <w:rPr>
          <w:rStyle w:val="StyleUnderline"/>
        </w:rPr>
        <w:t xml:space="preserve"> </w:t>
      </w:r>
      <w:r w:rsidRPr="003F5B7D">
        <w:rPr>
          <w:sz w:val="16"/>
        </w:rPr>
        <w:t xml:space="preserve">Partly as a consequence, Chief Justice Barak wrote, </w:t>
      </w:r>
      <w:r w:rsidRPr="0032296B">
        <w:rPr>
          <w:rStyle w:val="StyleUnderline"/>
        </w:rPr>
        <w:t xml:space="preserve">the United States Supreme Court “is </w:t>
      </w:r>
      <w:r w:rsidRPr="0032296B">
        <w:rPr>
          <w:rStyle w:val="Emphasis"/>
        </w:rPr>
        <w:t xml:space="preserve">losing the central role </w:t>
      </w:r>
      <w:r w:rsidRPr="0032296B">
        <w:rPr>
          <w:rStyle w:val="StyleUnderline"/>
        </w:rPr>
        <w:t>it once had among courts in modern democracies.”</w:t>
      </w:r>
      <w:r>
        <w:rPr>
          <w:rStyle w:val="StyleUnderline"/>
        </w:rPr>
        <w:t xml:space="preserve"> </w:t>
      </w:r>
      <w:r w:rsidRPr="003F5B7D">
        <w:rPr>
          <w:sz w:val="16"/>
        </w:rPr>
        <w:t xml:space="preserve">Justice Michael Kirby of </w:t>
      </w:r>
      <w:r w:rsidRPr="0032296B">
        <w:rPr>
          <w:rStyle w:val="StyleUnderline"/>
        </w:rPr>
        <w:t>the High Court of Australia</w:t>
      </w:r>
      <w:r w:rsidRPr="003F5B7D">
        <w:rPr>
          <w:sz w:val="16"/>
        </w:rPr>
        <w:t xml:space="preserve"> said that his court </w:t>
      </w:r>
      <w:r w:rsidRPr="0032296B">
        <w:rPr>
          <w:rStyle w:val="StyleUnderline"/>
        </w:rPr>
        <w:t>no longer confined itself to considering English, Canadian and American law</w:t>
      </w:r>
      <w:r w:rsidRPr="003F5B7D">
        <w:rPr>
          <w:sz w:val="16"/>
        </w:rPr>
        <w:t>. “Now we will take information from the Supreme Court of India, or the Court of Appeal of New Zealand, or the Constitutional Court of South Africa,” he said in an interview published in 2001 in The Green Bag, a legal journal. “</w:t>
      </w:r>
      <w:r w:rsidRPr="0032296B">
        <w:rPr>
          <w:rStyle w:val="StyleUnderline"/>
        </w:rPr>
        <w:t>America</w:t>
      </w:r>
      <w:r w:rsidRPr="003F5B7D">
        <w:rPr>
          <w:sz w:val="16"/>
        </w:rPr>
        <w:t>” he added, “</w:t>
      </w:r>
      <w:r w:rsidRPr="0032296B">
        <w:rPr>
          <w:rStyle w:val="StyleUnderline"/>
        </w:rPr>
        <w:t xml:space="preserve">is in danger of becoming something of a </w:t>
      </w:r>
      <w:r w:rsidRPr="0032296B">
        <w:rPr>
          <w:rStyle w:val="Emphasis"/>
        </w:rPr>
        <w:t>legal backwater</w:t>
      </w:r>
      <w:r w:rsidRPr="0032296B">
        <w:rPr>
          <w:rStyle w:val="StyleUnderline"/>
        </w:rPr>
        <w:t>.”</w:t>
      </w:r>
      <w:r>
        <w:rPr>
          <w:rStyle w:val="StyleUnderline"/>
        </w:rPr>
        <w:t xml:space="preserve"> </w:t>
      </w:r>
      <w:r w:rsidRPr="003F5B7D">
        <w:rPr>
          <w:sz w:val="16"/>
        </w:rPr>
        <w:t xml:space="preserve">The signature innovations of the American legal system — a written Constitution, a Bill of Rights protecting individual freedoms and an independent judiciary with the power to strike down legislation — have been consciously emulated in much of the world. And American constitutional law has been cited and discussed in countless decisions of courts in Australia, Canada, Germany, India, Israel, Japan, New Zealand, South Africa and elsewhere. 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 </w:t>
      </w:r>
      <w:r w:rsidRPr="0032296B">
        <w:rPr>
          <w:rStyle w:val="StyleUnderline"/>
        </w:rPr>
        <w:t>Sending American ideas about the rule of law abroad has long been a source of pride</w:t>
      </w:r>
      <w:r w:rsidRPr="003F5B7D">
        <w:rPr>
          <w:sz w:val="16"/>
        </w:rPr>
        <w:t xml:space="preserve">. “The United States Supreme Court is the oldest constitutional court in the world — the most respected, the most legitimate,” said Charles Fried, a law professor at Harvard who served as solicitor general in the Reagan administration. </w:t>
      </w:r>
      <w:r w:rsidRPr="0032296B">
        <w:rPr>
          <w:rStyle w:val="StyleUnderline"/>
        </w:rPr>
        <w:t>But there is an intense and growing debate about whether that influence should be a one-way street.</w:t>
      </w:r>
      <w:r>
        <w:rPr>
          <w:rStyle w:val="StyleUnderline"/>
        </w:rPr>
        <w:t xml:space="preserve"> </w:t>
      </w:r>
      <w:r w:rsidRPr="003F5B7D">
        <w:rPr>
          <w:sz w:val="16"/>
        </w:rPr>
        <w:t xml:space="preserve">Justice Sandra Day O’Connor, in a speech before her retirement from the Supreme Court, advocated taking as well as giving. “I suspect that with time we will rely increasingly on international and foreign law in resolving what now appear to be domestic issues,” Justice O’Connor said. “Doing so may not only enrich our own country’s decisions; it will create that all-important good impression. When U.S. courts are seen to be cognizant of other judicial systems, our ability to act as a rule-of-law model for other nations will be enhanced.” </w:t>
      </w:r>
      <w:r w:rsidRPr="0032296B">
        <w:rPr>
          <w:rStyle w:val="StyleUnderline"/>
        </w:rPr>
        <w:t>But many judges and legal scholars in this country say that consideration of foreign legal precedents in American judicial decisions is illegitimate</w:t>
      </w:r>
      <w:r w:rsidRPr="003F5B7D">
        <w:rPr>
          <w:sz w:val="16"/>
        </w:rPr>
        <w:t>, and that there can be no transnational dialogue about the meaning of the United States Constitution.</w:t>
      </w:r>
    </w:p>
    <w:p w:rsidR="00645F36" w:rsidRDefault="00645F36" w:rsidP="00645F36"/>
    <w:p w:rsidR="00645F36" w:rsidRPr="00CF5107" w:rsidRDefault="00645F36" w:rsidP="00645F36">
      <w:pPr>
        <w:rPr>
          <w:sz w:val="14"/>
        </w:rPr>
      </w:pPr>
    </w:p>
    <w:p w:rsidR="00645F36" w:rsidRDefault="00645F36" w:rsidP="00645F36">
      <w:pPr>
        <w:pStyle w:val="Heading3"/>
      </w:pPr>
      <w:r>
        <w:t>AT: North Korea Denuclearization</w:t>
      </w:r>
    </w:p>
    <w:p w:rsidR="00645F36" w:rsidRDefault="00645F36" w:rsidP="00645F36">
      <w:pPr>
        <w:pStyle w:val="Heading4"/>
      </w:pPr>
      <w:r>
        <w:t xml:space="preserve">Kim </w:t>
      </w:r>
      <w:proofErr w:type="spellStart"/>
      <w:r>
        <w:t>wont</w:t>
      </w:r>
      <w:proofErr w:type="spellEnd"/>
      <w:r>
        <w:t xml:space="preserve"> give up the bomb, it’s the regime’s survival strategy </w:t>
      </w:r>
    </w:p>
    <w:p w:rsidR="00645F36" w:rsidRDefault="00645F36" w:rsidP="00645F36">
      <w:proofErr w:type="spellStart"/>
      <w:r w:rsidRPr="00DE46E7">
        <w:rPr>
          <w:rStyle w:val="Style13ptBold"/>
        </w:rPr>
        <w:t>Mizokami</w:t>
      </w:r>
      <w:proofErr w:type="spellEnd"/>
      <w:r w:rsidRPr="00DE46E7">
        <w:rPr>
          <w:rStyle w:val="Style13ptBold"/>
        </w:rPr>
        <w:t xml:space="preserve"> </w:t>
      </w:r>
      <w:r>
        <w:rPr>
          <w:rStyle w:val="Style13ptBold"/>
        </w:rPr>
        <w:t>2015</w:t>
      </w:r>
      <w:r>
        <w:t xml:space="preserve"> - defense and national security appeared in The Diplomat, Foreign Policy, War is Boring and The Daily Beast </w:t>
      </w:r>
      <w:r>
        <w:br/>
        <w:t xml:space="preserve">Kyle, "Welcome to North Korean Nuclear Weapons 101," nationalinterest.org/feature/welcome-north-korean-nuclear-weapons-101-13940?page=2 </w:t>
      </w:r>
    </w:p>
    <w:p w:rsidR="00645F36" w:rsidRDefault="00645F36" w:rsidP="00645F36">
      <w:pPr>
        <w:rPr>
          <w:sz w:val="16"/>
        </w:rPr>
      </w:pPr>
      <w:r w:rsidRPr="00DE46E7">
        <w:rPr>
          <w:sz w:val="16"/>
        </w:rPr>
        <w:t>Kim succeeded in his plan. Thanks to North Korean nuclear weapons and the uncertainty surrounding them, t</w:t>
      </w:r>
      <w:r w:rsidRPr="00DE46E7">
        <w:rPr>
          <w:rStyle w:val="StyleUnderline"/>
        </w:rPr>
        <w:t xml:space="preserve">he United States and South Korea seem unlikely to undertake major military action against Pyongyang, lest it trigger a nuclear response from the DPRK. </w:t>
      </w:r>
      <w:r w:rsidRPr="00DE46E7">
        <w:rPr>
          <w:sz w:val="16"/>
        </w:rPr>
        <w:t xml:space="preserve">The North Korean regime is now virtually invulnerable to outside threats. </w:t>
      </w:r>
      <w:r w:rsidRPr="00DE46E7">
        <w:rPr>
          <w:rStyle w:val="StyleUnderline"/>
        </w:rPr>
        <w:t xml:space="preserve">The North Korean bomb is now a key part of the regime’s survival strategy. It may be </w:t>
      </w:r>
      <w:r w:rsidRPr="00DE46E7">
        <w:rPr>
          <w:rStyle w:val="Emphasis"/>
        </w:rPr>
        <w:t>the survival strategy.</w:t>
      </w:r>
      <w:r>
        <w:rPr>
          <w:rStyle w:val="Emphasis"/>
        </w:rPr>
        <w:t xml:space="preserve"> </w:t>
      </w:r>
      <w:r w:rsidRPr="00DE46E7">
        <w:rPr>
          <w:sz w:val="16"/>
        </w:rPr>
        <w:t xml:space="preserve">2. The number of North Korean nuclear weapons is unknown We know the North has had at least three nuclear weapons — the three it tested. We don’t know how many more it has stockpiled. North Korea has not stated how many nuclear weapons it has, and nobody outside of Pyongyang knows for sure. Estimating North Korea’s nuclear arsenal is made even more difficult because its early weapons may have been inefficient designs with a relatively low explosive yield. In 2008, North Korea declared it had 38.5 kilograms of weapons-grade plutonium. It also has highly enriched uranium (HEU) that it can use to build a nuclear weapon, but the DPRK has not declared how much of the material it has. North Korea also claims it restarted the </w:t>
      </w:r>
      <w:proofErr w:type="spellStart"/>
      <w:r w:rsidRPr="00DE46E7">
        <w:rPr>
          <w:sz w:val="16"/>
        </w:rPr>
        <w:t>Yongbyon</w:t>
      </w:r>
      <w:proofErr w:type="spellEnd"/>
      <w:r w:rsidRPr="00DE46E7">
        <w:rPr>
          <w:sz w:val="16"/>
        </w:rPr>
        <w:t xml:space="preserve"> nuclear plant in 2013, meaning it has been producing fissionable material for the last two years. In 2012, analyst David Albright estimated North Korea had enough material to build up to eleven nuclear weapons. In 2015, the US-Korea Institute at SAIS estimated it had between ten and sixteen devices, of those between six and eight were made of plutonium and another four to eight made out of HEU. Further, the institute claimed that under the projected worst case scenario, North Korea could have 100 weapons by 2020. 2. Current methods of delivery for the North’s nukes are unknown There are a limited number of ways to deliver a nuclear weapon to a target. Bombs, artillery shells, and missiles based on aircraft, ships or ground vehicles are all possible delivery systems. Most, but not all, require miniaturization and ruggedization to allow them to survive the journey to the target. North Korea may have mastered none of these systems, or it may have mastered all of them. North Korea has worked for decades to improve its missile force, turning intermediate-range ballistic missiles into something that can hit the United States. It has also been working on making a weapon small and durable enough to arm a missile. North Korea claimed that its 2013 nuclear test involved miniaturizing a weapon. In its 2014 defense white paper, South Korea stated the North Korean regime has the ability to place a nuclear weapon atop a ballistic missile. Joel Wit and Sun Young </w:t>
      </w:r>
      <w:proofErr w:type="spellStart"/>
      <w:r w:rsidRPr="00DE46E7">
        <w:rPr>
          <w:sz w:val="16"/>
        </w:rPr>
        <w:t>Ahn</w:t>
      </w:r>
      <w:proofErr w:type="spellEnd"/>
      <w:r w:rsidRPr="00DE46E7">
        <w:rPr>
          <w:sz w:val="16"/>
        </w:rPr>
        <w:t xml:space="preserve"> of the U.S.-Korea Institute assess the North as being able to fit a nuclear weapon on a </w:t>
      </w:r>
      <w:proofErr w:type="spellStart"/>
      <w:r w:rsidRPr="00DE46E7">
        <w:rPr>
          <w:sz w:val="16"/>
        </w:rPr>
        <w:t>Nodong</w:t>
      </w:r>
      <w:proofErr w:type="spellEnd"/>
      <w:r w:rsidRPr="00DE46E7">
        <w:rPr>
          <w:sz w:val="16"/>
        </w:rPr>
        <w:t xml:space="preserve"> medium range nuclear missile or Taepodong-2 long-range ballistic missile. Even if miniaturization has eluded the DPRK, there remain other ways it could deliver a nuclear weapon. It could simply dig a tunnel and set off a weapon somewhere south of the demilitarized zone. Nor is Incheon or Seoul that far away from the border. Another option would be to load it onto a commercial ship and slip it into the port city of Busan. 4. The North’s nuclear doctrine is unknown Under what circumstances would North Korea use nuclear weapons? Does it have a “no first use” policy? Does it consider nukes offensive or defensive weapons? Maybe both? Are Pyongyang’s nukes strategic or tactical? Outsiders — which is everyone outside of North Korea — have no firm answers, a disturbing notion since understanding under what circumstances North Korea would use a nuclear weapon is essential to avoiding a nuclear war. Other countries are more explicit. China and India, for example, have both made a pledge of “no first use” of nuclear weapons. Neither will use nuclear weapons unless they are nuked first. It’s an admirable policy of restraint and pre-tension signaling. North Korea, not surprisingly, has taken a different tack and nuclear ambiguity has become an essential part of the Kim’s nuclear strategy. </w:t>
      </w:r>
      <w:r w:rsidRPr="00DE46E7">
        <w:rPr>
          <w:rStyle w:val="StyleUnderline"/>
        </w:rPr>
        <w:t>Not understanding the terms under which North Korea will use nukes has a chilling effect on any potential military action</w:t>
      </w:r>
      <w:r w:rsidRPr="00DE46E7">
        <w:rPr>
          <w:sz w:val="16"/>
        </w:rPr>
        <w:t xml:space="preserve">. Tit-for-tat artillery exchanges in retaliation for bombarding South Korean territory might potentially trigger a nuclear war. Rolling the combined might of the South Korean and U.S. </w:t>
      </w:r>
      <w:proofErr w:type="spellStart"/>
      <w:r w:rsidRPr="00DE46E7">
        <w:rPr>
          <w:sz w:val="16"/>
        </w:rPr>
        <w:t>armies</w:t>
      </w:r>
      <w:proofErr w:type="spellEnd"/>
      <w:r w:rsidRPr="00DE46E7">
        <w:rPr>
          <w:sz w:val="16"/>
        </w:rPr>
        <w:t xml:space="preserve"> up to the entrance of the </w:t>
      </w:r>
      <w:proofErr w:type="spellStart"/>
      <w:r w:rsidRPr="00DE46E7">
        <w:rPr>
          <w:sz w:val="16"/>
        </w:rPr>
        <w:t>Ryugyong</w:t>
      </w:r>
      <w:proofErr w:type="spellEnd"/>
      <w:r w:rsidRPr="00DE46E7">
        <w:rPr>
          <w:sz w:val="16"/>
        </w:rPr>
        <w:t xml:space="preserve"> Hotel might not trigger nuclear war. We really don’t know. Which just might be the whole point. 5. </w:t>
      </w:r>
      <w:r w:rsidRPr="00DE46E7">
        <w:rPr>
          <w:rStyle w:val="StyleUnderline"/>
        </w:rPr>
        <w:t>Giving away nukes would probably end the Kim regime</w:t>
      </w:r>
      <w:r w:rsidRPr="00DE46E7">
        <w:rPr>
          <w:sz w:val="16"/>
        </w:rPr>
        <w:t xml:space="preserve"> Nuclear weapons have become the guarantor of the Kim dynasty. But by pushing so hard for nuclear weapons, the </w:t>
      </w:r>
      <w:proofErr w:type="spellStart"/>
      <w:r w:rsidRPr="00DE46E7">
        <w:rPr>
          <w:sz w:val="16"/>
        </w:rPr>
        <w:t>Kims</w:t>
      </w:r>
      <w:proofErr w:type="spellEnd"/>
      <w:r w:rsidRPr="00DE46E7">
        <w:rPr>
          <w:sz w:val="16"/>
        </w:rPr>
        <w:t xml:space="preserve"> may have fallen into a trap of their own making. North Korea has long maintained that it preserves the “real” spirit of the Korean people. It safeguards this gem of </w:t>
      </w:r>
      <w:proofErr w:type="spellStart"/>
      <w:r w:rsidRPr="00DE46E7">
        <w:rPr>
          <w:sz w:val="16"/>
        </w:rPr>
        <w:t>Koreanness</w:t>
      </w:r>
      <w:proofErr w:type="spellEnd"/>
      <w:r w:rsidRPr="00DE46E7">
        <w:rPr>
          <w:sz w:val="16"/>
        </w:rPr>
        <w:t xml:space="preserve"> from the imperialist United States and the puppet government in Seoul. That’s the whole point of heavily arming itself and cutting itself off from the outside world. The Kim dynasty has defined the United States as the antithesis of </w:t>
      </w:r>
      <w:proofErr w:type="spellStart"/>
      <w:r w:rsidRPr="00DE46E7">
        <w:rPr>
          <w:sz w:val="16"/>
        </w:rPr>
        <w:t>Koreanness</w:t>
      </w:r>
      <w:proofErr w:type="spellEnd"/>
      <w:r w:rsidRPr="00DE46E7">
        <w:rPr>
          <w:sz w:val="16"/>
        </w:rPr>
        <w:t xml:space="preserve">. The Yankee imperialist enemy has helped legitimize multi-generational rule by the Kim family, as well as justify repressive security measures, harsh living conditions, lack of economic progress and the generally low level of prosperity. </w:t>
      </w:r>
      <w:r w:rsidRPr="00DE46E7">
        <w:rPr>
          <w:rStyle w:val="StyleUnderline"/>
        </w:rPr>
        <w:t>If Kim</w:t>
      </w:r>
      <w:r w:rsidRPr="00DE46E7">
        <w:rPr>
          <w:sz w:val="16"/>
        </w:rPr>
        <w:t xml:space="preserve"> Jong Un </w:t>
      </w:r>
      <w:r w:rsidRPr="00DE46E7">
        <w:rPr>
          <w:rStyle w:val="StyleUnderline"/>
        </w:rPr>
        <w:t>were to cut a deal with the United States</w:t>
      </w:r>
      <w:r w:rsidRPr="00DE46E7">
        <w:rPr>
          <w:sz w:val="16"/>
        </w:rPr>
        <w:t xml:space="preserve"> and other powers </w:t>
      </w:r>
      <w:r w:rsidRPr="00DE46E7">
        <w:rPr>
          <w:rStyle w:val="StyleUnderline"/>
        </w:rPr>
        <w:t>to relinquish his nuclear weapons, he would be acknowledging that the existential threat no longer exists. And if there’s no longer a threat to North Korea, why should the people tolerate</w:t>
      </w:r>
      <w:r w:rsidRPr="00DE46E7">
        <w:rPr>
          <w:sz w:val="16"/>
        </w:rPr>
        <w:t xml:space="preserve"> deprivation, sacrifice and </w:t>
      </w:r>
      <w:r w:rsidRPr="00DE46E7">
        <w:rPr>
          <w:rStyle w:val="StyleUnderline"/>
        </w:rPr>
        <w:t xml:space="preserve">the </w:t>
      </w:r>
      <w:proofErr w:type="spellStart"/>
      <w:r w:rsidRPr="00DE46E7">
        <w:rPr>
          <w:rStyle w:val="StyleUnderline"/>
        </w:rPr>
        <w:t>Kims</w:t>
      </w:r>
      <w:proofErr w:type="spellEnd"/>
      <w:r w:rsidRPr="00DE46E7">
        <w:rPr>
          <w:rStyle w:val="StyleUnderline"/>
        </w:rPr>
        <w:t>?</w:t>
      </w:r>
      <w:r w:rsidRPr="00DE46E7">
        <w:rPr>
          <w:sz w:val="16"/>
        </w:rPr>
        <w:t xml:space="preserve"> </w:t>
      </w:r>
      <w:r w:rsidRPr="00DE46E7">
        <w:rPr>
          <w:rStyle w:val="Emphasis"/>
        </w:rPr>
        <w:t>North Korea’s nuclear arsenal is not going away anytime soon</w:t>
      </w:r>
      <w:r w:rsidRPr="00DE46E7">
        <w:rPr>
          <w:rStyle w:val="StyleUnderline"/>
        </w:rPr>
        <w:t>. It will likely continue to grow</w:t>
      </w:r>
      <w:r w:rsidRPr="00DE46E7">
        <w:rPr>
          <w:sz w:val="16"/>
        </w:rPr>
        <w:t>. Getting to the bottom about the many uncertainties about Pyongyang’s nuclear program will help the rest of the world deal with as ever more dangerous and complex situation. Ambiguity may conceal weakness. It may also conceal strength.</w:t>
      </w:r>
    </w:p>
    <w:p w:rsidR="00645F36" w:rsidRPr="00833446" w:rsidRDefault="00645F36" w:rsidP="00645F36"/>
    <w:p w:rsidR="00645F36" w:rsidRDefault="00645F36" w:rsidP="00645F36">
      <w:pPr>
        <w:pStyle w:val="Heading3"/>
      </w:pPr>
      <w:r>
        <w:t xml:space="preserve">AT: Solves North Korea </w:t>
      </w:r>
    </w:p>
    <w:p w:rsidR="00645F36" w:rsidRDefault="00645F36" w:rsidP="00645F36">
      <w:pPr>
        <w:pStyle w:val="Heading4"/>
      </w:pPr>
      <w:r>
        <w:t>Only US cooperation with China can solve North Korea, but a litany of roadblocks prevent it</w:t>
      </w:r>
    </w:p>
    <w:p w:rsidR="00645F36" w:rsidRPr="004822B9" w:rsidRDefault="00645F36" w:rsidP="00645F36">
      <w:r>
        <w:t xml:space="preserve">Ralph </w:t>
      </w:r>
      <w:r>
        <w:rPr>
          <w:b/>
        </w:rPr>
        <w:t xml:space="preserve">Jennings </w:t>
      </w:r>
      <w:r w:rsidRPr="004822B9">
        <w:rPr>
          <w:b/>
        </w:rPr>
        <w:t>6/26</w:t>
      </w:r>
      <w:r>
        <w:t>/17 (News reporter @ Forbes “China And The U.S. Are Cooling Their Cooperation To Curb North Korea” https://www.forbes.com/sites/ralphjennings/2017/06/26/china-and-the-u-s-cooling-their-cooperation-to-restrain-north-korea/#542eec1e11e9)//masw</w:t>
      </w:r>
    </w:p>
    <w:p w:rsidR="00645F36" w:rsidRPr="004822B9" w:rsidRDefault="00645F36" w:rsidP="00645F36">
      <w:pPr>
        <w:rPr>
          <w:sz w:val="16"/>
        </w:rPr>
      </w:pPr>
      <w:r w:rsidRPr="004822B9">
        <w:rPr>
          <w:sz w:val="16"/>
        </w:rPr>
        <w:t xml:space="preserve">China And The U.S. Are Cooling Their Cooperation To Curb North Korea </w:t>
      </w:r>
      <w:r w:rsidRPr="004822B9">
        <w:rPr>
          <w:rStyle w:val="StyleUnderline"/>
        </w:rPr>
        <w:t>Give the world’s two superpowers credit for effort but don’t expect a whole lot more</w:t>
      </w:r>
      <w:r w:rsidRPr="004822B9">
        <w:rPr>
          <w:sz w:val="16"/>
        </w:rPr>
        <w:t xml:space="preserve">. Since </w:t>
      </w:r>
      <w:r w:rsidRPr="004822B9">
        <w:rPr>
          <w:rStyle w:val="StyleUnderline"/>
        </w:rPr>
        <w:t xml:space="preserve">the presidents of China and the United States met for their first time in April, they’ve spoken the </w:t>
      </w:r>
      <w:r w:rsidRPr="004822B9">
        <w:rPr>
          <w:rStyle w:val="Emphasis"/>
        </w:rPr>
        <w:t>language of cooperation</w:t>
      </w:r>
      <w:r w:rsidRPr="004822B9">
        <w:rPr>
          <w:rStyle w:val="StyleUnderline"/>
        </w:rPr>
        <w:t xml:space="preserve"> to hobble North Korea’s nuclear and ballistic missile programs</w:t>
      </w:r>
      <w:r w:rsidRPr="004822B9">
        <w:rPr>
          <w:sz w:val="16"/>
        </w:rPr>
        <w:t xml:space="preserve"> </w:t>
      </w:r>
      <w:r w:rsidRPr="004822B9">
        <w:rPr>
          <w:rStyle w:val="StyleUnderline"/>
        </w:rPr>
        <w:t>spearheaded by the enigmatic leader Kim Jong-un. To appease China</w:t>
      </w:r>
      <w:r w:rsidRPr="004822B9">
        <w:rPr>
          <w:sz w:val="16"/>
        </w:rPr>
        <w:t xml:space="preserve">, which doesn't want the Kim regime to collapse and leave a power vacuum on its border, </w:t>
      </w:r>
      <w:r w:rsidRPr="004822B9">
        <w:rPr>
          <w:rStyle w:val="StyleUnderline"/>
        </w:rPr>
        <w:t>a senior U.S. admiral had said the United States wants to bring North Korea not to its “knees,” just its “senses.”</w:t>
      </w:r>
      <w:r w:rsidRPr="004822B9">
        <w:rPr>
          <w:sz w:val="16"/>
        </w:rPr>
        <w:t xml:space="preserve"> China reportedly planned to cut the flow of petroleum to North Korea in a sanction-like gesture likely to win favor with Washington. But </w:t>
      </w:r>
      <w:r w:rsidRPr="004822B9">
        <w:rPr>
          <w:rStyle w:val="StyleUnderline"/>
        </w:rPr>
        <w:t xml:space="preserve">Trump shows signs of </w:t>
      </w:r>
      <w:r w:rsidRPr="004822B9">
        <w:rPr>
          <w:rStyle w:val="StyleUnderline"/>
          <w:b/>
        </w:rPr>
        <w:t>wanting more out of his cooperation with China</w:t>
      </w:r>
      <w:r w:rsidRPr="004822B9">
        <w:rPr>
          <w:rStyle w:val="StyleUnderline"/>
        </w:rPr>
        <w:t>,</w:t>
      </w:r>
      <w:r w:rsidRPr="004822B9">
        <w:rPr>
          <w:sz w:val="16"/>
        </w:rPr>
        <w:t xml:space="preserve"> </w:t>
      </w:r>
      <w:r w:rsidRPr="004822B9">
        <w:rPr>
          <w:rStyle w:val="StyleUnderline"/>
        </w:rPr>
        <w:t xml:space="preserve">especially now as everyone’s asking whether 22-year-old American student Otto </w:t>
      </w:r>
      <w:proofErr w:type="spellStart"/>
      <w:r w:rsidRPr="004822B9">
        <w:rPr>
          <w:rStyle w:val="StyleUnderline"/>
        </w:rPr>
        <w:t>Warmbier</w:t>
      </w:r>
      <w:proofErr w:type="spellEnd"/>
      <w:r w:rsidRPr="004822B9">
        <w:rPr>
          <w:rStyle w:val="StyleUnderline"/>
        </w:rPr>
        <w:t xml:space="preserve"> was intentionally hurt in North Korea before his release</w:t>
      </w:r>
      <w:r w:rsidRPr="004822B9">
        <w:rPr>
          <w:sz w:val="16"/>
        </w:rPr>
        <w:t xml:space="preserve"> -- and death a week later. North Korea had detained him for a year on suspicion of stealing a propaganda poster. “(Trump) commented personally…that he continues to be very troubled by what happened to Otto </w:t>
      </w:r>
      <w:proofErr w:type="spellStart"/>
      <w:r w:rsidRPr="004822B9">
        <w:rPr>
          <w:sz w:val="16"/>
        </w:rPr>
        <w:t>Warmbier</w:t>
      </w:r>
      <w:proofErr w:type="spellEnd"/>
      <w:r w:rsidRPr="004822B9">
        <w:rPr>
          <w:sz w:val="16"/>
        </w:rPr>
        <w:t xml:space="preserve"> and would like to see China do more,” White House Press Secretary Sean Spicer told a briefing Friday. And Trump isn't likely to get a lot more. China never quite bought into the cooperation thing. Its state-run media (here, for example) continue to question what Trump is after. China wants to be seen balancing North Korea against an angry world but generally resents direct pressure against aid such as stopping fuel supplies. “While Chinese analysts recognize the dangers posed by North Korea, they have long seen Chinese influence as limited and believe that U.S. hostility toward North Korea is the root cause of (Korean) peninsular tensions,” Forbes contributor Scott Snyder writes. In April, Snyder adds, Chinese President Xi Jinping "switched back" to urging Trump to exercise restraint. </w:t>
      </w:r>
      <w:r w:rsidRPr="004822B9">
        <w:rPr>
          <w:rStyle w:val="StyleUnderline"/>
        </w:rPr>
        <w:t>Now the U.S. government is talking about sanctions against Chinese companies that sell to North Korea,</w:t>
      </w:r>
      <w:r w:rsidRPr="004822B9">
        <w:rPr>
          <w:sz w:val="16"/>
        </w:rPr>
        <w:t xml:space="preserve"> experts and media outlets say. Some outlets believe Chinese firms are providing military equipment. That move by the U.S. side would tear at the root of a traditional friendship between the two Communist neighbors. </w:t>
      </w:r>
      <w:r w:rsidRPr="004822B9">
        <w:rPr>
          <w:rStyle w:val="StyleUnderline"/>
        </w:rPr>
        <w:t xml:space="preserve">The Trump Administration may continue to encourage China </w:t>
      </w:r>
      <w:r w:rsidRPr="004822B9">
        <w:rPr>
          <w:rStyle w:val="StyleUnderline"/>
          <w:b/>
        </w:rPr>
        <w:t>to pressure North Korea</w:t>
      </w:r>
      <w:r w:rsidRPr="004822B9">
        <w:rPr>
          <w:rStyle w:val="StyleUnderline"/>
        </w:rPr>
        <w:t xml:space="preserve">, </w:t>
      </w:r>
      <w:r w:rsidRPr="004822B9">
        <w:rPr>
          <w:sz w:val="16"/>
        </w:rPr>
        <w:t xml:space="preserve">meaning it hasn’t given up, says Leif-Eric Easley, assistant professor of international studies at </w:t>
      </w:r>
      <w:proofErr w:type="spellStart"/>
      <w:r w:rsidRPr="004822B9">
        <w:rPr>
          <w:sz w:val="16"/>
        </w:rPr>
        <w:t>Ewha</w:t>
      </w:r>
      <w:proofErr w:type="spellEnd"/>
      <w:r w:rsidRPr="004822B9">
        <w:rPr>
          <w:sz w:val="16"/>
        </w:rPr>
        <w:t xml:space="preserve"> University in Seoul. He cites comments in that spirit made at the June 21 U.S.-China Diplomatic and Security Dialogue in Washington. But the United States might just sanction Chinese companies anyway, affecting their commerce in the United States. “Secondary sanctions on Chinese companies doing business with North Korea remain an option and may be necessary if China’s further cooperation is not forthcoming,” Easley says. “But such measures are no silver bullet against North Korea’s weapons programs and may result in even less Chinese cooperation.” Things probably won't change much when Trump meets the new president of South Korea Thursday in Washington. </w:t>
      </w:r>
      <w:r w:rsidRPr="004822B9">
        <w:rPr>
          <w:rStyle w:val="StyleUnderline"/>
        </w:rPr>
        <w:t>Trump and his counterpart Moon Jae-in are expected to discuss a joint U.S.-South Korean Terminal High Altitude Area Defense (THAAD)</w:t>
      </w:r>
      <w:r w:rsidRPr="004822B9">
        <w:rPr>
          <w:sz w:val="16"/>
        </w:rPr>
        <w:t>. Moon suspended THAAD after he took office last month pending an environmental review. That move played well with China, which suspected the system would peer into its own secretive military operations because of its proximity to Chinese soil. But it leaves the United States one fewer way of stopping Pyongyang’s missiles. Those missiles, which Pyongyang regularly tests off its coasts, are more likely to hit the south than any other country, experts believe, because each Korea still claims the other more than 60 years after the Korean War. Moon prefers dialogue over military escalation. “It’s hard to say without a readout of the summit, but it’s unlikely to be a game-changer over the long-term,” Easley says.</w:t>
      </w:r>
    </w:p>
    <w:p w:rsidR="00645F36" w:rsidRPr="00B26F3A" w:rsidRDefault="00645F36" w:rsidP="00645F36">
      <w:pPr>
        <w:pStyle w:val="Heading3"/>
      </w:pPr>
      <w:r>
        <w:t>No HR Cred - Trump</w:t>
      </w:r>
    </w:p>
    <w:p w:rsidR="00645F36" w:rsidRDefault="00645F36" w:rsidP="00645F36">
      <w:pPr>
        <w:pStyle w:val="Heading4"/>
        <w:rPr>
          <w:rStyle w:val="Style13ptBold"/>
          <w:b/>
        </w:rPr>
      </w:pPr>
      <w:r>
        <w:rPr>
          <w:rStyle w:val="Style13ptBold"/>
          <w:b/>
        </w:rPr>
        <w:t xml:space="preserve">Trump kills HR cred --- 100 human rights abuses </w:t>
      </w:r>
    </w:p>
    <w:p w:rsidR="00645F36" w:rsidRPr="00DC6E8E" w:rsidRDefault="00645F36" w:rsidP="00645F36">
      <w:r>
        <w:t xml:space="preserve">Adrienne </w:t>
      </w:r>
      <w:proofErr w:type="spellStart"/>
      <w:r>
        <w:t>Mahsa</w:t>
      </w:r>
      <w:proofErr w:type="spellEnd"/>
      <w:r>
        <w:t xml:space="preserve"> </w:t>
      </w:r>
      <w:proofErr w:type="spellStart"/>
      <w:r w:rsidRPr="00B9449E">
        <w:rPr>
          <w:b/>
        </w:rPr>
        <w:t>Varkiani</w:t>
      </w:r>
      <w:proofErr w:type="spellEnd"/>
      <w:r>
        <w:t xml:space="preserve"> </w:t>
      </w:r>
      <w:r w:rsidRPr="00B9449E">
        <w:t>4/25/</w:t>
      </w:r>
      <w:r>
        <w:rPr>
          <w:b/>
        </w:rPr>
        <w:t xml:space="preserve">17 </w:t>
      </w:r>
      <w:r>
        <w:t xml:space="preserve">(Master's Degree, International Relations Associate Editor at </w:t>
      </w:r>
      <w:proofErr w:type="spellStart"/>
      <w:r>
        <w:t>ThinkProgress</w:t>
      </w:r>
      <w:proofErr w:type="spellEnd"/>
      <w:r>
        <w:t>. “Trump threatens human rights in over 100 ways, says Amnesty” https://thinkprogress.org/trump-threatens-human-rights-100-ways-ccdca056a7e9)//masw</w:t>
      </w:r>
    </w:p>
    <w:p w:rsidR="00645F36" w:rsidRPr="00891EFE" w:rsidRDefault="00645F36" w:rsidP="00645F36">
      <w:pPr>
        <w:rPr>
          <w:rStyle w:val="Emphasis"/>
        </w:rPr>
      </w:pPr>
      <w:r w:rsidRPr="00DC6E8E">
        <w:rPr>
          <w:sz w:val="16"/>
        </w:rPr>
        <w:t xml:space="preserve">Trump threatens human rights in over 100 ways, says Amnesty “It didn’t take long to identify 100 ways this administration has tried to violate people’s human rights.” </w:t>
      </w:r>
      <w:r w:rsidRPr="00891EFE">
        <w:rPr>
          <w:rStyle w:val="StyleUnderline"/>
        </w:rPr>
        <w:t xml:space="preserve">A new report by human rights organization Amnesty International found that President Donald </w:t>
      </w:r>
      <w:r w:rsidRPr="00891EFE">
        <w:rPr>
          <w:rStyle w:val="Emphasis"/>
        </w:rPr>
        <w:t>Trump</w:t>
      </w:r>
      <w:r w:rsidRPr="00891EFE">
        <w:rPr>
          <w:rStyle w:val="StyleUnderline"/>
        </w:rPr>
        <w:t xml:space="preserve"> has</w:t>
      </w:r>
      <w:r w:rsidRPr="00DC6E8E">
        <w:rPr>
          <w:sz w:val="16"/>
        </w:rPr>
        <w:t xml:space="preserve">, </w:t>
      </w:r>
      <w:r w:rsidRPr="00891EFE">
        <w:rPr>
          <w:rStyle w:val="StyleUnderline"/>
        </w:rPr>
        <w:t>in fewer than 100 days in office,</w:t>
      </w:r>
      <w:r w:rsidRPr="00DC6E8E">
        <w:rPr>
          <w:sz w:val="16"/>
        </w:rPr>
        <w:t xml:space="preserve"> </w:t>
      </w:r>
      <w:r w:rsidRPr="00891EFE">
        <w:rPr>
          <w:rStyle w:val="StyleUnderline"/>
        </w:rPr>
        <w:t xml:space="preserve">threatened </w:t>
      </w:r>
      <w:r w:rsidRPr="00891EFE">
        <w:rPr>
          <w:rStyle w:val="Emphasis"/>
        </w:rPr>
        <w:t>human rights in at least 100 different ways.</w:t>
      </w:r>
    </w:p>
    <w:p w:rsidR="00645F36" w:rsidRPr="00DC6E8E" w:rsidRDefault="00645F36" w:rsidP="00645F36">
      <w:pPr>
        <w:rPr>
          <w:sz w:val="16"/>
        </w:rPr>
      </w:pPr>
      <w:r w:rsidRPr="00891EFE">
        <w:rPr>
          <w:rStyle w:val="StyleUnderline"/>
        </w:rPr>
        <w:t>The Amnesty report includes a range of threats to human rights both inside the United States and in the rest of the world</w:t>
      </w:r>
      <w:r w:rsidRPr="00DC6E8E">
        <w:rPr>
          <w:sz w:val="16"/>
        </w:rPr>
        <w:t xml:space="preserve">. </w:t>
      </w:r>
      <w:r w:rsidRPr="00891EFE">
        <w:rPr>
          <w:rStyle w:val="StyleUnderline"/>
        </w:rPr>
        <w:t>It</w:t>
      </w:r>
      <w:r w:rsidRPr="00DC6E8E">
        <w:rPr>
          <w:sz w:val="16"/>
        </w:rPr>
        <w:t xml:space="preserve"> </w:t>
      </w:r>
      <w:r w:rsidRPr="00891EFE">
        <w:rPr>
          <w:rStyle w:val="StyleUnderline"/>
        </w:rPr>
        <w:t xml:space="preserve">found </w:t>
      </w:r>
      <w:r w:rsidRPr="00891EFE">
        <w:rPr>
          <w:rStyle w:val="Emphasis"/>
        </w:rPr>
        <w:t>35</w:t>
      </w:r>
      <w:r w:rsidRPr="00891EFE">
        <w:rPr>
          <w:rStyle w:val="StyleUnderline"/>
        </w:rPr>
        <w:t xml:space="preserve"> potential </w:t>
      </w:r>
      <w:r w:rsidRPr="00891EFE">
        <w:rPr>
          <w:rStyle w:val="Emphasis"/>
        </w:rPr>
        <w:t>human rights violations</w:t>
      </w:r>
      <w:r w:rsidRPr="00891EFE">
        <w:rPr>
          <w:rStyle w:val="StyleUnderline"/>
        </w:rPr>
        <w:t xml:space="preserve"> in Trump’s </w:t>
      </w:r>
      <w:r w:rsidRPr="00891EFE">
        <w:rPr>
          <w:rStyle w:val="Emphasis"/>
        </w:rPr>
        <w:t>immigration policies alone</w:t>
      </w:r>
      <w:r w:rsidRPr="00DC6E8E">
        <w:rPr>
          <w:sz w:val="16"/>
        </w:rPr>
        <w:t xml:space="preserve">, </w:t>
      </w:r>
      <w:r w:rsidRPr="00891EFE">
        <w:rPr>
          <w:rStyle w:val="StyleUnderline"/>
        </w:rPr>
        <w:t>including in the ban on U.S. refugee resettlement</w:t>
      </w:r>
      <w:r w:rsidRPr="00DC6E8E">
        <w:rPr>
          <w:sz w:val="16"/>
        </w:rPr>
        <w:t xml:space="preserve">, the </w:t>
      </w:r>
      <w:r w:rsidRPr="00891EFE">
        <w:rPr>
          <w:rStyle w:val="StyleUnderline"/>
        </w:rPr>
        <w:t xml:space="preserve">proposed </w:t>
      </w:r>
      <w:r w:rsidRPr="00891EFE">
        <w:rPr>
          <w:rStyle w:val="Emphasis"/>
        </w:rPr>
        <w:t>border wall</w:t>
      </w:r>
      <w:r w:rsidRPr="00DC6E8E">
        <w:rPr>
          <w:sz w:val="16"/>
        </w:rPr>
        <w:t xml:space="preserve">, </w:t>
      </w:r>
      <w:r w:rsidRPr="00891EFE">
        <w:rPr>
          <w:rStyle w:val="Emphasis"/>
        </w:rPr>
        <w:t>demonization of refugees</w:t>
      </w:r>
      <w:r w:rsidRPr="00DC6E8E">
        <w:rPr>
          <w:sz w:val="16"/>
        </w:rPr>
        <w:t xml:space="preserve"> </w:t>
      </w:r>
      <w:r w:rsidRPr="00891EFE">
        <w:rPr>
          <w:rStyle w:val="StyleUnderline"/>
        </w:rPr>
        <w:t>as criminals</w:t>
      </w:r>
      <w:r w:rsidRPr="00DC6E8E">
        <w:rPr>
          <w:sz w:val="16"/>
        </w:rPr>
        <w:t xml:space="preserve">, </w:t>
      </w:r>
      <w:r w:rsidRPr="00891EFE">
        <w:rPr>
          <w:rStyle w:val="StyleUnderline"/>
        </w:rPr>
        <w:t>suspension of the Central American Minors program</w:t>
      </w:r>
      <w:r w:rsidRPr="00DC6E8E">
        <w:rPr>
          <w:sz w:val="16"/>
        </w:rPr>
        <w:t xml:space="preserve">, </w:t>
      </w:r>
      <w:r w:rsidRPr="00891EFE">
        <w:rPr>
          <w:rStyle w:val="StyleUnderline"/>
        </w:rPr>
        <w:t>detention of asylum-seekers, threats to separate families at the border, and the increased power handed to the Immigration and Customs Enforcement</w:t>
      </w:r>
      <w:r w:rsidRPr="00DC6E8E">
        <w:rPr>
          <w:sz w:val="16"/>
        </w:rPr>
        <w:t xml:space="preserve"> (ICE). </w:t>
      </w:r>
      <w:r w:rsidRPr="00891EFE">
        <w:rPr>
          <w:rStyle w:val="StyleUnderline"/>
        </w:rPr>
        <w:t>Trump’s immigration orders</w:t>
      </w:r>
      <w:r w:rsidRPr="00DC6E8E">
        <w:rPr>
          <w:sz w:val="16"/>
        </w:rPr>
        <w:t xml:space="preserve"> and 2017 and 2018 fiscal year budget proposals “</w:t>
      </w:r>
      <w:r w:rsidRPr="00891EFE">
        <w:rPr>
          <w:rStyle w:val="StyleUnderline"/>
        </w:rPr>
        <w:t>lay the groundwork for an explosion of immigration detention</w:t>
      </w:r>
      <w:r w:rsidRPr="00DC6E8E">
        <w:rPr>
          <w:sz w:val="16"/>
        </w:rPr>
        <w:t xml:space="preserve">” and could trap 80,000 people in immigration detention, estimates Amnesty. </w:t>
      </w:r>
      <w:r w:rsidRPr="00891EFE">
        <w:rPr>
          <w:rStyle w:val="Emphasis"/>
        </w:rPr>
        <w:t>Foreign</w:t>
      </w:r>
      <w:r w:rsidRPr="00DC6E8E">
        <w:rPr>
          <w:sz w:val="16"/>
        </w:rPr>
        <w:t xml:space="preserve"> policy threats to </w:t>
      </w:r>
      <w:r w:rsidRPr="00891EFE">
        <w:rPr>
          <w:rStyle w:val="Emphasis"/>
        </w:rPr>
        <w:t>human rights</w:t>
      </w:r>
      <w:r w:rsidRPr="00891EFE">
        <w:rPr>
          <w:rStyle w:val="StyleUnderline"/>
        </w:rPr>
        <w:t xml:space="preserve"> </w:t>
      </w:r>
      <w:r w:rsidRPr="00DC6E8E">
        <w:rPr>
          <w:sz w:val="16"/>
        </w:rPr>
        <w:t xml:space="preserve">that Amnesty identifies </w:t>
      </w:r>
      <w:r w:rsidRPr="00891EFE">
        <w:rPr>
          <w:rStyle w:val="StyleUnderline"/>
        </w:rPr>
        <w:t>include downplaying reports of hate-based harassment and violence,</w:t>
      </w:r>
      <w:r w:rsidRPr="00DC6E8E">
        <w:rPr>
          <w:sz w:val="16"/>
        </w:rPr>
        <w:t xml:space="preserve"> </w:t>
      </w:r>
      <w:r w:rsidRPr="00891EFE">
        <w:rPr>
          <w:rStyle w:val="Emphasis"/>
        </w:rPr>
        <w:t>emboldening</w:t>
      </w:r>
      <w:r w:rsidRPr="00891EFE">
        <w:rPr>
          <w:rStyle w:val="StyleUnderline"/>
        </w:rPr>
        <w:t xml:space="preserve"> and arming human </w:t>
      </w:r>
      <w:r w:rsidRPr="00891EFE">
        <w:rPr>
          <w:rStyle w:val="Emphasis"/>
        </w:rPr>
        <w:t>rights abusers in other countries</w:t>
      </w:r>
      <w:r w:rsidRPr="00DC6E8E">
        <w:rPr>
          <w:sz w:val="16"/>
        </w:rPr>
        <w:t xml:space="preserve">, giving the U.S. military “total authorization” to do whatever it wants, </w:t>
      </w:r>
      <w:r w:rsidRPr="00891EFE">
        <w:rPr>
          <w:rStyle w:val="StyleUnderline"/>
        </w:rPr>
        <w:t xml:space="preserve">leading coalition </w:t>
      </w:r>
      <w:r w:rsidRPr="00891EFE">
        <w:rPr>
          <w:rStyle w:val="Emphasis"/>
        </w:rPr>
        <w:t>airstrikes</w:t>
      </w:r>
      <w:r w:rsidRPr="00891EFE">
        <w:rPr>
          <w:rStyle w:val="StyleUnderline"/>
        </w:rPr>
        <w:t xml:space="preserve"> that have killed an astonishing number of civilians</w:t>
      </w:r>
      <w:r w:rsidRPr="00DC6E8E">
        <w:rPr>
          <w:sz w:val="16"/>
        </w:rPr>
        <w:t xml:space="preserve">, </w:t>
      </w:r>
      <w:r w:rsidRPr="00891EFE">
        <w:rPr>
          <w:rStyle w:val="Emphasis"/>
        </w:rPr>
        <w:t>cutting</w:t>
      </w:r>
      <w:r w:rsidRPr="00891EFE">
        <w:rPr>
          <w:rStyle w:val="StyleUnderline"/>
        </w:rPr>
        <w:t xml:space="preserve"> U.S. </w:t>
      </w:r>
      <w:r w:rsidRPr="00891EFE">
        <w:rPr>
          <w:rStyle w:val="Emphasis"/>
        </w:rPr>
        <w:t>funding</w:t>
      </w:r>
      <w:r w:rsidRPr="00891EFE">
        <w:rPr>
          <w:rStyle w:val="StyleUnderline"/>
        </w:rPr>
        <w:t xml:space="preserve"> for the </w:t>
      </w:r>
      <w:r w:rsidRPr="00891EFE">
        <w:rPr>
          <w:rStyle w:val="Emphasis"/>
        </w:rPr>
        <w:t>United Nations</w:t>
      </w:r>
      <w:r w:rsidRPr="00DC6E8E">
        <w:rPr>
          <w:sz w:val="16"/>
        </w:rPr>
        <w:t>, and supporting torture.</w:t>
      </w:r>
    </w:p>
    <w:p w:rsidR="00645F36" w:rsidRPr="00DC6E8E" w:rsidRDefault="00645F36" w:rsidP="00645F36">
      <w:pPr>
        <w:rPr>
          <w:sz w:val="16"/>
        </w:rPr>
      </w:pPr>
      <w:r w:rsidRPr="00DC6E8E">
        <w:rPr>
          <w:sz w:val="16"/>
        </w:rPr>
        <w:t>“These first 100 days show how dangerous Trump’s agenda is, and they’re also a roadmap for how to stop it and protect human rights in the U.S. and around the world,” Margaret Huang, executive director of Amnesty International USA, said in a statement. “When we sat down to document the first 100 days, it didn’t take long to identify 100 ways this administration has tried to violate people’s human rights. What’s incredible isn’t just all the ways the Trump administration has tried to deny people freedom, justice, and equality</w:t>
      </w:r>
      <w:r w:rsidRPr="00DC6E8E">
        <w:rPr>
          <w:rFonts w:ascii="Times New Roman" w:hAnsi="Times New Roman" w:cs="Times New Roman"/>
          <w:sz w:val="16"/>
        </w:rPr>
        <w:t> </w:t>
      </w:r>
      <w:r w:rsidRPr="00DC6E8E">
        <w:rPr>
          <w:rFonts w:cs="Georgia"/>
          <w:sz w:val="16"/>
        </w:rPr>
        <w:t>—</w:t>
      </w:r>
      <w:r w:rsidRPr="00DC6E8E">
        <w:rPr>
          <w:rFonts w:ascii="Times New Roman" w:hAnsi="Times New Roman" w:cs="Times New Roman"/>
          <w:sz w:val="16"/>
        </w:rPr>
        <w:t> </w:t>
      </w:r>
      <w:r w:rsidRPr="00DC6E8E">
        <w:rPr>
          <w:sz w:val="16"/>
        </w:rPr>
        <w:t>but all the ways that the public has pushed back and refused to let it happen.</w:t>
      </w:r>
      <w:r w:rsidRPr="00DC6E8E">
        <w:rPr>
          <w:rFonts w:cs="Georgia"/>
          <w:sz w:val="16"/>
        </w:rPr>
        <w:t>”</w:t>
      </w:r>
      <w:r w:rsidRPr="00DC6E8E">
        <w:rPr>
          <w:sz w:val="16"/>
        </w:rPr>
        <w:t xml:space="preserve"> Wikileaks investigation a ‘very, very grave threat’ to press freedom Prosecution would open the door for targeting mainstream media outlets that publish classified leaks— and the law is… thinkprogress.org </w:t>
      </w:r>
      <w:r w:rsidRPr="003523CA">
        <w:rPr>
          <w:rStyle w:val="StyleUnderline"/>
        </w:rPr>
        <w:t>The report also identifies threats to criminal justice, the LGBTQ community, indigenous people, reproductive rights, and free speech, as well as “a cabinet full of human rights threats”</w:t>
      </w:r>
      <w:r w:rsidRPr="00DC6E8E">
        <w:rPr>
          <w:sz w:val="16"/>
        </w:rPr>
        <w:t xml:space="preserve">: Attorney </w:t>
      </w:r>
      <w:r w:rsidRPr="003523CA">
        <w:rPr>
          <w:rStyle w:val="StyleUnderline"/>
        </w:rPr>
        <w:t>General Jeff Sessions</w:t>
      </w:r>
      <w:r w:rsidRPr="00DC6E8E">
        <w:rPr>
          <w:sz w:val="16"/>
        </w:rPr>
        <w:t xml:space="preserve">, Secretary of </w:t>
      </w:r>
      <w:r w:rsidRPr="003523CA">
        <w:rPr>
          <w:rStyle w:val="StyleUnderline"/>
        </w:rPr>
        <w:t>State Rex Tillerson</w:t>
      </w:r>
      <w:r w:rsidRPr="00DC6E8E">
        <w:rPr>
          <w:sz w:val="16"/>
        </w:rPr>
        <w:t xml:space="preserve">, CIA Director </w:t>
      </w:r>
      <w:r w:rsidRPr="003523CA">
        <w:rPr>
          <w:rStyle w:val="StyleUnderline"/>
        </w:rPr>
        <w:t>Mike Pompeo</w:t>
      </w:r>
      <w:r w:rsidRPr="00DC6E8E">
        <w:rPr>
          <w:sz w:val="16"/>
        </w:rPr>
        <w:t xml:space="preserve">, Environmental Protection Agency Director Scott Pruitt, </w:t>
      </w:r>
      <w:r w:rsidRPr="003523CA">
        <w:rPr>
          <w:rStyle w:val="StyleUnderline"/>
        </w:rPr>
        <w:t>and</w:t>
      </w:r>
      <w:r w:rsidRPr="00DC6E8E">
        <w:rPr>
          <w:sz w:val="16"/>
        </w:rPr>
        <w:t xml:space="preserve"> Secretary of Education Betsy </w:t>
      </w:r>
      <w:r w:rsidRPr="003523CA">
        <w:rPr>
          <w:rStyle w:val="StyleUnderline"/>
        </w:rPr>
        <w:t>DeVos.</w:t>
      </w:r>
      <w:r w:rsidRPr="00DC6E8E">
        <w:rPr>
          <w:sz w:val="16"/>
        </w:rPr>
        <w:t xml:space="preserve"> “Whether it’s closing our borders, turning our backs on refugees, trying to ban Muslims from the U.S., or emboldening human rights abusers worldwide, </w:t>
      </w:r>
      <w:r w:rsidRPr="003523CA">
        <w:rPr>
          <w:rStyle w:val="StyleUnderline"/>
        </w:rPr>
        <w:t xml:space="preserve">President Trump seems intent on stoking the fires of conflict </w:t>
      </w:r>
      <w:r w:rsidRPr="003523CA">
        <w:rPr>
          <w:rStyle w:val="Emphasis"/>
        </w:rPr>
        <w:t>outside U.S. borders</w:t>
      </w:r>
      <w:r w:rsidRPr="00DC6E8E">
        <w:rPr>
          <w:sz w:val="16"/>
        </w:rPr>
        <w:t xml:space="preserve"> while closing the door to those fleeing violence,” Huang said. The Amnesty report serves as a stark warning to not normalize the real threats posed by Trump’s presidency. Many lawmakers, as well as those in the mainstream media, have normalized Trump’s actions at every turn, including his selection of white nationalist </w:t>
      </w:r>
      <w:r w:rsidRPr="00DC6E8E">
        <w:rPr>
          <w:rStyle w:val="StyleUnderline"/>
        </w:rPr>
        <w:t xml:space="preserve">Steve Bannon as his chief strategist, his authorization of a </w:t>
      </w:r>
      <w:r w:rsidRPr="00DC6E8E">
        <w:rPr>
          <w:rStyle w:val="Emphasis"/>
        </w:rPr>
        <w:t>deadly raid in Yemen</w:t>
      </w:r>
      <w:r w:rsidRPr="00DC6E8E">
        <w:rPr>
          <w:rStyle w:val="StyleUnderline"/>
        </w:rPr>
        <w:t xml:space="preserve"> one week into his presidency</w:t>
      </w:r>
      <w:r w:rsidRPr="00DC6E8E">
        <w:rPr>
          <w:sz w:val="16"/>
        </w:rPr>
        <w:t xml:space="preserve">, </w:t>
      </w:r>
      <w:r w:rsidRPr="00DC6E8E">
        <w:rPr>
          <w:rStyle w:val="StyleUnderline"/>
        </w:rPr>
        <w:t xml:space="preserve">his so-called “presidential” call for </w:t>
      </w:r>
      <w:r w:rsidRPr="00DC6E8E">
        <w:rPr>
          <w:rStyle w:val="Emphasis"/>
        </w:rPr>
        <w:t>white nationalist</w:t>
      </w:r>
      <w:r w:rsidRPr="00DC6E8E">
        <w:rPr>
          <w:rStyle w:val="StyleUnderline"/>
        </w:rPr>
        <w:t xml:space="preserve"> </w:t>
      </w:r>
      <w:r w:rsidRPr="00DC6E8E">
        <w:rPr>
          <w:rStyle w:val="Emphasis"/>
        </w:rPr>
        <w:t>policies</w:t>
      </w:r>
      <w:r w:rsidRPr="00DC6E8E">
        <w:rPr>
          <w:rStyle w:val="StyleUnderline"/>
        </w:rPr>
        <w:t xml:space="preserve"> in his first speech to Congress</w:t>
      </w:r>
      <w:r w:rsidRPr="00DC6E8E">
        <w:rPr>
          <w:sz w:val="16"/>
        </w:rPr>
        <w:t xml:space="preserve">, his executive order banning refugees and nationals from seven Muslim-majority countries, and his U.S. airstrike on a Syrian airbase last month. </w:t>
      </w:r>
      <w:r w:rsidRPr="00DC6E8E">
        <w:rPr>
          <w:rStyle w:val="StyleUnderline"/>
        </w:rPr>
        <w:t>There are many, many other examples of normalization of Trump’s policies and rhetoric.</w:t>
      </w:r>
      <w:r>
        <w:rPr>
          <w:rStyle w:val="StyleUnderline"/>
        </w:rPr>
        <w:t xml:space="preserve"> </w:t>
      </w:r>
      <w:r w:rsidRPr="00DC6E8E">
        <w:rPr>
          <w:sz w:val="16"/>
        </w:rPr>
        <w:t>Still, the Amnesty report offers some hope for the resistance. “This briefing is not exhaustive and the Trump administration’s ongoing threats to human rights remain</w:t>
      </w:r>
      <w:r w:rsidRPr="00DC6E8E">
        <w:rPr>
          <w:rFonts w:ascii="Times New Roman" w:hAnsi="Times New Roman" w:cs="Times New Roman"/>
          <w:sz w:val="16"/>
        </w:rPr>
        <w:t> </w:t>
      </w:r>
      <w:r w:rsidRPr="00DC6E8E">
        <w:rPr>
          <w:rFonts w:cs="Georgia"/>
          <w:sz w:val="16"/>
        </w:rPr>
        <w:t>—</w:t>
      </w:r>
      <w:r w:rsidRPr="00DC6E8E">
        <w:rPr>
          <w:rFonts w:ascii="Times New Roman" w:hAnsi="Times New Roman" w:cs="Times New Roman"/>
          <w:sz w:val="16"/>
        </w:rPr>
        <w:t> </w:t>
      </w:r>
      <w:r w:rsidRPr="00DC6E8E">
        <w:rPr>
          <w:sz w:val="16"/>
        </w:rPr>
        <w:t>but so does the resolve to defeat them,</w:t>
      </w:r>
      <w:r w:rsidRPr="00DC6E8E">
        <w:rPr>
          <w:rFonts w:cs="Georgia"/>
          <w:sz w:val="16"/>
        </w:rPr>
        <w:t>”</w:t>
      </w:r>
      <w:r w:rsidRPr="00DC6E8E">
        <w:rPr>
          <w:sz w:val="16"/>
        </w:rPr>
        <w:t xml:space="preserve"> the report concludes. </w:t>
      </w:r>
      <w:r w:rsidRPr="00DC6E8E">
        <w:rPr>
          <w:rFonts w:cs="Georgia"/>
          <w:sz w:val="16"/>
        </w:rPr>
        <w:t>“</w:t>
      </w:r>
      <w:r w:rsidRPr="00DC6E8E">
        <w:rPr>
          <w:sz w:val="16"/>
        </w:rPr>
        <w:t>While the Trump</w:t>
      </w:r>
      <w:r w:rsidRPr="00DC6E8E">
        <w:rPr>
          <w:rFonts w:cs="Georgia"/>
          <w:sz w:val="16"/>
        </w:rPr>
        <w:t>’</w:t>
      </w:r>
      <w:r w:rsidRPr="00DC6E8E">
        <w:rPr>
          <w:sz w:val="16"/>
        </w:rPr>
        <w:t>s first 100 days in office show how dangerous his agenda is for human rights in the U.S. and around the world, it is equally clear that activism, grassroots organizing and political opposition can make a difference.”</w:t>
      </w:r>
    </w:p>
    <w:p w:rsidR="00645F36" w:rsidRPr="00CC563F" w:rsidRDefault="00645F36" w:rsidP="00645F36"/>
    <w:p w:rsidR="00645F36" w:rsidRDefault="00645F36" w:rsidP="00645F36">
      <w:pPr>
        <w:pStyle w:val="Heading4"/>
      </w:pPr>
      <w:r>
        <w:t>A Litany of foreign human rights violations unique to the Trump administration ruins solvency</w:t>
      </w:r>
    </w:p>
    <w:p w:rsidR="00645F36" w:rsidRPr="002C11A9" w:rsidRDefault="00645F36" w:rsidP="00645F36">
      <w:r>
        <w:t xml:space="preserve">Sarah </w:t>
      </w:r>
      <w:proofErr w:type="spellStart"/>
      <w:r w:rsidRPr="002C11A9">
        <w:rPr>
          <w:b/>
        </w:rPr>
        <w:t>Margon</w:t>
      </w:r>
      <w:proofErr w:type="spellEnd"/>
      <w:r>
        <w:t xml:space="preserve"> April 6, </w:t>
      </w:r>
      <w:r w:rsidRPr="002C11A9">
        <w:rPr>
          <w:b/>
        </w:rPr>
        <w:t>2017</w:t>
      </w:r>
      <w:r>
        <w:t xml:space="preserve">  Washington director for human rights watch “ARGUMENT Trump’s Damning Global Retreat on Human Rights” foreignpolicy.com/2017/04/06/trumps-damning-global-retreat-on-human-rights/)//masw</w:t>
      </w:r>
    </w:p>
    <w:p w:rsidR="00645F36" w:rsidRPr="002C11A9" w:rsidRDefault="00645F36" w:rsidP="00645F36">
      <w:pPr>
        <w:rPr>
          <w:u w:val="single"/>
        </w:rPr>
      </w:pPr>
      <w:r w:rsidRPr="002C11A9">
        <w:rPr>
          <w:sz w:val="16"/>
        </w:rPr>
        <w:t xml:space="preserve">With just over two months under his belt as president, Donald Trump’s time in office has been marked by a frenzied pace on domestic issues, with harsh new immigration and explosive health care debates in the foreground. With less hysteria, but equally disconcerting, is a chaotic approach to foreign policy that departs from the long-standing practice of advancing human rights and democratic values overseas. Through words and now actions it is clear </w:t>
      </w:r>
      <w:r w:rsidRPr="008D7EF4">
        <w:rPr>
          <w:rStyle w:val="StyleUnderline"/>
        </w:rPr>
        <w:t xml:space="preserve">the Trump administration intends to </w:t>
      </w:r>
      <w:r w:rsidRPr="008D7EF4">
        <w:rPr>
          <w:rStyle w:val="Emphasis"/>
        </w:rPr>
        <w:t>severely downplay</w:t>
      </w:r>
      <w:r w:rsidRPr="008D7EF4">
        <w:rPr>
          <w:rStyle w:val="StyleUnderline"/>
        </w:rPr>
        <w:t xml:space="preserve"> — if not eliminate — the promotion of </w:t>
      </w:r>
      <w:r w:rsidRPr="008D7EF4">
        <w:rPr>
          <w:rStyle w:val="Emphasis"/>
        </w:rPr>
        <w:t xml:space="preserve">human </w:t>
      </w:r>
      <w:r w:rsidRPr="002C11A9">
        <w:rPr>
          <w:rStyle w:val="Emphasis"/>
        </w:rPr>
        <w:t>rights</w:t>
      </w:r>
      <w:r w:rsidRPr="008D7EF4">
        <w:rPr>
          <w:rStyle w:val="StyleUnderline"/>
        </w:rPr>
        <w:t xml:space="preserve"> from its </w:t>
      </w:r>
      <w:r w:rsidRPr="008D7EF4">
        <w:rPr>
          <w:rStyle w:val="Emphasis"/>
        </w:rPr>
        <w:t>approach to foreign policy</w:t>
      </w:r>
      <w:r w:rsidRPr="002C11A9">
        <w:rPr>
          <w:sz w:val="16"/>
        </w:rPr>
        <w:t xml:space="preserve">. </w:t>
      </w:r>
      <w:r w:rsidRPr="008D7EF4">
        <w:rPr>
          <w:rStyle w:val="StyleUnderline"/>
        </w:rPr>
        <w:t xml:space="preserve">This is a </w:t>
      </w:r>
      <w:r w:rsidRPr="008D7EF4">
        <w:rPr>
          <w:rStyle w:val="Emphasis"/>
        </w:rPr>
        <w:t>wholesale retreat</w:t>
      </w:r>
      <w:r w:rsidRPr="002C11A9">
        <w:rPr>
          <w:sz w:val="16"/>
        </w:rPr>
        <w:t xml:space="preserve"> </w:t>
      </w:r>
      <w:r w:rsidRPr="008D7EF4">
        <w:rPr>
          <w:rStyle w:val="StyleUnderline"/>
        </w:rPr>
        <w:t>from the position of every U.S. administration since Jimmy Carter’s.</w:t>
      </w:r>
      <w:r w:rsidRPr="002C11A9">
        <w:rPr>
          <w:sz w:val="16"/>
        </w:rPr>
        <w:t xml:space="preserve"> Although there have been inconsistencies and even policies adopted that were antithetical to human rights, every administration has championed their advancement. </w:t>
      </w:r>
      <w:r w:rsidRPr="008D7EF4">
        <w:rPr>
          <w:rStyle w:val="StyleUnderline"/>
        </w:rPr>
        <w:t>This norm has become an integral part of U.S. foreign policy not only because supporting human rights, good governance, and the rule of law has enhanced the lives of countless people around the globe, but because it has also been in the U.S. national interest.</w:t>
      </w:r>
    </w:p>
    <w:p w:rsidR="00645F36" w:rsidRPr="002C11A9" w:rsidRDefault="00645F36" w:rsidP="00645F36">
      <w:pPr>
        <w:rPr>
          <w:sz w:val="16"/>
        </w:rPr>
      </w:pPr>
      <w:r w:rsidRPr="002C11A9">
        <w:rPr>
          <w:sz w:val="16"/>
        </w:rPr>
        <w:t xml:space="preserve">Far from being the check on this agenda that many had hoped for, </w:t>
      </w:r>
      <w:r w:rsidRPr="008D7EF4">
        <w:rPr>
          <w:rStyle w:val="StyleUnderline"/>
        </w:rPr>
        <w:t xml:space="preserve">Secretary of State Rex Tillerson has been one of its </w:t>
      </w:r>
      <w:r w:rsidRPr="008D7EF4">
        <w:rPr>
          <w:rStyle w:val="Emphasis"/>
        </w:rPr>
        <w:t>primary enablers</w:t>
      </w:r>
      <w:r w:rsidRPr="008D7EF4">
        <w:rPr>
          <w:rStyle w:val="StyleUnderline"/>
        </w:rPr>
        <w:t>.</w:t>
      </w:r>
      <w:r w:rsidRPr="002C11A9">
        <w:rPr>
          <w:sz w:val="16"/>
        </w:rPr>
        <w:t xml:space="preserve"> Although his moves have not been particularly dramatic, </w:t>
      </w:r>
      <w:r w:rsidRPr="008D7EF4">
        <w:rPr>
          <w:rStyle w:val="StyleUnderline"/>
        </w:rPr>
        <w:t xml:space="preserve">an accumulation of smaller steps sends a </w:t>
      </w:r>
      <w:r w:rsidRPr="008D7EF4">
        <w:rPr>
          <w:rStyle w:val="Emphasis"/>
        </w:rPr>
        <w:t>clear and dangerous signal,</w:t>
      </w:r>
      <w:r w:rsidRPr="002C11A9">
        <w:rPr>
          <w:sz w:val="16"/>
        </w:rPr>
        <w:t xml:space="preserve"> especially with bigger ones waiting in the wings.</w:t>
      </w:r>
    </w:p>
    <w:p w:rsidR="00645F36" w:rsidRPr="002C11A9" w:rsidRDefault="00645F36" w:rsidP="00645F36">
      <w:pPr>
        <w:rPr>
          <w:sz w:val="16"/>
        </w:rPr>
      </w:pPr>
      <w:r w:rsidRPr="002C11A9">
        <w:rPr>
          <w:sz w:val="16"/>
        </w:rPr>
        <w:t xml:space="preserve">First, Washington’s press corps, and the news media more generally, has been subject to frequent vitriolic attacks. This disdain for the media doesn’t stop at the White House gates. Tillerson has thus far done very few public events, avoided reporters, and limited daily media briefings. On his recent trip to Asia, Tillerson chose only one journalist, from a minimally critical media outlet, to accompany him — unlike previous secretaries, who traveled with a much larger group. Other journalists had to fly commercial, creating logistical hurdles so steep that many couldn’t make the trip. </w:t>
      </w:r>
      <w:r w:rsidRPr="008D7EF4">
        <w:rPr>
          <w:rStyle w:val="StyleUnderline"/>
        </w:rPr>
        <w:t>Dodging the media or attacking it outright impedes U.S. policy objectives while eroding long-standing commitments to a free press</w:t>
      </w:r>
      <w:r w:rsidRPr="002C11A9">
        <w:rPr>
          <w:sz w:val="16"/>
        </w:rPr>
        <w:t>. Dodging the media or attacking it outright impedes U.S. policy objectives while eroding long-standing commitments to a free press. By rejecting the vigorous debate and discussion that the media brings, the Trump administration is legitimizing an approach used by repressive leaders around the world as they evade media engagement that can help bring a deeper understanding of policymaking to a wider public. Conducting diplomacy solely in private decreases the cost of abuse. Repressive leaders no longer have to respond to public criticism — as was the case earlier this week during Egyptian President Abdel Fattah el-</w:t>
      </w:r>
      <w:proofErr w:type="spellStart"/>
      <w:r w:rsidRPr="002C11A9">
        <w:rPr>
          <w:sz w:val="16"/>
        </w:rPr>
        <w:t>Sisi’s</w:t>
      </w:r>
      <w:proofErr w:type="spellEnd"/>
      <w:r w:rsidRPr="002C11A9">
        <w:rPr>
          <w:sz w:val="16"/>
        </w:rPr>
        <w:t xml:space="preserve"> White House visit.</w:t>
      </w:r>
    </w:p>
    <w:p w:rsidR="00645F36" w:rsidRPr="002C11A9" w:rsidRDefault="00645F36" w:rsidP="00645F36">
      <w:pPr>
        <w:rPr>
          <w:b/>
          <w:u w:val="single"/>
        </w:rPr>
      </w:pPr>
      <w:r w:rsidRPr="002C11A9">
        <w:rPr>
          <w:sz w:val="16"/>
        </w:rPr>
        <w:t xml:space="preserve">Second, </w:t>
      </w:r>
      <w:r w:rsidRPr="008D7EF4">
        <w:rPr>
          <w:rStyle w:val="StyleUnderline"/>
        </w:rPr>
        <w:t xml:space="preserve">the release of the </w:t>
      </w:r>
      <w:r w:rsidRPr="008D7EF4">
        <w:rPr>
          <w:rStyle w:val="Emphasis"/>
        </w:rPr>
        <w:t>State Department’s annual Human Rights Report</w:t>
      </w:r>
      <w:r w:rsidRPr="008D7EF4">
        <w:rPr>
          <w:rStyle w:val="StyleUnderline"/>
        </w:rPr>
        <w:t xml:space="preserve"> is usually a public event hosted by the secretary of state, whose involvement signals the important place human rights occupies in U.S. foreign policy</w:t>
      </w:r>
      <w:r w:rsidRPr="002C11A9">
        <w:rPr>
          <w:sz w:val="16"/>
        </w:rPr>
        <w:t xml:space="preserve">. This year, however, </w:t>
      </w:r>
      <w:r w:rsidRPr="008D7EF4">
        <w:rPr>
          <w:rStyle w:val="StyleUnderline"/>
        </w:rPr>
        <w:t>the report was released quietly without an appearance or even a comment from the secretary</w:t>
      </w:r>
      <w:r w:rsidRPr="002C11A9">
        <w:rPr>
          <w:sz w:val="16"/>
        </w:rPr>
        <w:t xml:space="preserve">. Instead, </w:t>
      </w:r>
      <w:r w:rsidRPr="008D7EF4">
        <w:rPr>
          <w:rStyle w:val="Emphasis"/>
        </w:rPr>
        <w:t>an anonymous State Department official</w:t>
      </w:r>
      <w:r w:rsidRPr="008D7EF4">
        <w:rPr>
          <w:rStyle w:val="StyleUnderline"/>
        </w:rPr>
        <w:t xml:space="preserve"> hosted a background briefing by phone and told reporters that the secretary didn’t need to be there because “</w:t>
      </w:r>
      <w:r w:rsidRPr="008D7EF4">
        <w:rPr>
          <w:rStyle w:val="Emphasis"/>
        </w:rPr>
        <w:t>the facts in this report speak for themselves.</w:t>
      </w:r>
      <w:r w:rsidRPr="002C11A9">
        <w:rPr>
          <w:sz w:val="16"/>
        </w:rPr>
        <w:t xml:space="preserve">” In fact, it </w:t>
      </w:r>
      <w:r w:rsidRPr="008D7EF4">
        <w:rPr>
          <w:rStyle w:val="StyleUnderline"/>
        </w:rPr>
        <w:t>was the secretary’s absence that spoke for itself, s</w:t>
      </w:r>
      <w:r w:rsidRPr="002C11A9">
        <w:rPr>
          <w:sz w:val="16"/>
        </w:rPr>
        <w:t xml:space="preserve">uggesting that the State Department </w:t>
      </w:r>
      <w:r w:rsidRPr="008D7EF4">
        <w:rPr>
          <w:rStyle w:val="StyleUnderline"/>
        </w:rPr>
        <w:t xml:space="preserve">will be virtually silent when it comes to </w:t>
      </w:r>
      <w:r w:rsidRPr="008D7EF4">
        <w:rPr>
          <w:rStyle w:val="StyleUnderline"/>
          <w:b/>
        </w:rPr>
        <w:t>repression, abuse, and exploitation by foreign governments.</w:t>
      </w:r>
    </w:p>
    <w:p w:rsidR="00645F36" w:rsidRPr="002C11A9" w:rsidRDefault="00645F36" w:rsidP="00645F36">
      <w:pPr>
        <w:rPr>
          <w:sz w:val="16"/>
        </w:rPr>
      </w:pPr>
      <w:r w:rsidRPr="002C11A9">
        <w:rPr>
          <w:sz w:val="16"/>
        </w:rPr>
        <w:t xml:space="preserve">Third, </w:t>
      </w:r>
      <w:r w:rsidRPr="008D7EF4">
        <w:rPr>
          <w:rStyle w:val="StyleUnderline"/>
        </w:rPr>
        <w:t xml:space="preserve">the Trump administration’s proposed 2018 budget seeks to </w:t>
      </w:r>
      <w:r w:rsidRPr="008D7EF4">
        <w:rPr>
          <w:rStyle w:val="Emphasis"/>
        </w:rPr>
        <w:t>severely cut foreign assistance</w:t>
      </w:r>
      <w:r w:rsidRPr="008D7EF4">
        <w:rPr>
          <w:rStyle w:val="StyleUnderline"/>
        </w:rPr>
        <w:t xml:space="preserve"> and funding for multilateral institutions</w:t>
      </w:r>
      <w:r w:rsidRPr="002C11A9">
        <w:rPr>
          <w:sz w:val="16"/>
        </w:rPr>
        <w:t xml:space="preserve">. </w:t>
      </w:r>
      <w:r w:rsidRPr="008D7EF4">
        <w:rPr>
          <w:rStyle w:val="StyleUnderline"/>
        </w:rPr>
        <w:t>Initial reports that Tillerson was fighting to save the foreign aid budget turned out to be utterly incorrect</w:t>
      </w:r>
      <w:r w:rsidRPr="002C11A9">
        <w:rPr>
          <w:sz w:val="16"/>
        </w:rPr>
        <w:t>. The White House budget director, Mike Mulvaney, also left no room for doubt about the administration’s intention: “</w:t>
      </w:r>
      <w:r w:rsidRPr="008D7EF4">
        <w:rPr>
          <w:rStyle w:val="StyleUnderline"/>
        </w:rPr>
        <w:t>This is a hard-power budget,” he said, “[a]</w:t>
      </w:r>
      <w:proofErr w:type="spellStart"/>
      <w:r w:rsidRPr="008D7EF4">
        <w:rPr>
          <w:rStyle w:val="StyleUnderline"/>
        </w:rPr>
        <w:t>nd</w:t>
      </w:r>
      <w:proofErr w:type="spellEnd"/>
      <w:r w:rsidRPr="008D7EF4">
        <w:rPr>
          <w:rStyle w:val="StyleUnderline"/>
        </w:rPr>
        <w:t xml:space="preserve"> that was done intentionally. The president very clearly wants to send a message to US allies and potential adversaries that this is a strong power administration.”</w:t>
      </w:r>
      <w:r w:rsidRPr="002C11A9">
        <w:rPr>
          <w:sz w:val="16"/>
        </w:rPr>
        <w:t xml:space="preserve"> </w:t>
      </w:r>
      <w:r w:rsidRPr="008D7EF4">
        <w:rPr>
          <w:rStyle w:val="StyleUnderline"/>
        </w:rPr>
        <w:t>Cuts to foreign aid instead say that helping marginalized populations</w:t>
      </w:r>
      <w:r w:rsidRPr="002C11A9">
        <w:rPr>
          <w:sz w:val="16"/>
        </w:rPr>
        <w:t xml:space="preserve"> — assisting those whose human rights are most at risk — is not only inconsequential for U.S. national security, but is of little concern to the American people. </w:t>
      </w:r>
      <w:r w:rsidRPr="008D7EF4">
        <w:rPr>
          <w:rStyle w:val="StyleUnderline"/>
        </w:rPr>
        <w:t xml:space="preserve">It’s a clear, grim message: </w:t>
      </w:r>
      <w:r w:rsidRPr="008D7EF4">
        <w:rPr>
          <w:rStyle w:val="Emphasis"/>
        </w:rPr>
        <w:t>The promotion of democracy, human rights, and the rule of law is a waste of time</w:t>
      </w:r>
      <w:r w:rsidRPr="008D7EF4">
        <w:rPr>
          <w:rStyle w:val="StyleUnderline"/>
        </w:rPr>
        <w:t>.</w:t>
      </w:r>
      <w:r w:rsidRPr="002C11A9">
        <w:rPr>
          <w:sz w:val="16"/>
        </w:rPr>
        <w:t xml:space="preserve"> </w:t>
      </w:r>
    </w:p>
    <w:p w:rsidR="00645F36" w:rsidRPr="002C11A9" w:rsidRDefault="00645F36" w:rsidP="00645F36">
      <w:pPr>
        <w:rPr>
          <w:sz w:val="16"/>
        </w:rPr>
      </w:pPr>
      <w:r w:rsidRPr="002C11A9">
        <w:rPr>
          <w:sz w:val="16"/>
        </w:rPr>
        <w:t xml:space="preserve">Fourth, </w:t>
      </w:r>
      <w:r w:rsidRPr="0098347F">
        <w:rPr>
          <w:rStyle w:val="StyleUnderline"/>
        </w:rPr>
        <w:t>under the guise of leveling the playing field for U.S. businesses, Congress gutted rules</w:t>
      </w:r>
      <w:r w:rsidRPr="002C11A9">
        <w:rPr>
          <w:sz w:val="16"/>
        </w:rPr>
        <w:t xml:space="preserve"> — with Trump’s blessing </w:t>
      </w:r>
      <w:r w:rsidRPr="0098347F">
        <w:rPr>
          <w:rStyle w:val="StyleUnderline"/>
        </w:rPr>
        <w:t>— that would require oil and mining companies to disclose payments to foreign governments. These</w:t>
      </w:r>
      <w:r w:rsidRPr="002C11A9">
        <w:rPr>
          <w:sz w:val="16"/>
        </w:rPr>
        <w:t xml:space="preserve"> </w:t>
      </w:r>
      <w:r w:rsidRPr="0098347F">
        <w:rPr>
          <w:rStyle w:val="StyleUnderline"/>
        </w:rPr>
        <w:t>rules</w:t>
      </w:r>
      <w:r w:rsidRPr="002C11A9">
        <w:rPr>
          <w:sz w:val="16"/>
        </w:rPr>
        <w:t xml:space="preserve">, besides promoting better </w:t>
      </w:r>
      <w:r w:rsidRPr="0098347F">
        <w:rPr>
          <w:rStyle w:val="StyleUnderline"/>
        </w:rPr>
        <w:t>governance, are important to prevent or mitigate grand corruption — wholesale theft of national wealth</w:t>
      </w:r>
      <w:r w:rsidRPr="002C11A9">
        <w:rPr>
          <w:sz w:val="16"/>
        </w:rPr>
        <w:t xml:space="preserve"> — </w:t>
      </w:r>
      <w:r w:rsidRPr="0098347F">
        <w:rPr>
          <w:rStyle w:val="StyleUnderline"/>
        </w:rPr>
        <w:t xml:space="preserve">the sort of </w:t>
      </w:r>
      <w:r w:rsidRPr="0098347F">
        <w:rPr>
          <w:rStyle w:val="Emphasis"/>
        </w:rPr>
        <w:t>massive stealing</w:t>
      </w:r>
      <w:r w:rsidRPr="0098347F">
        <w:rPr>
          <w:rStyle w:val="StyleUnderline"/>
        </w:rPr>
        <w:t xml:space="preserve"> </w:t>
      </w:r>
      <w:r w:rsidRPr="0098347F">
        <w:rPr>
          <w:rStyle w:val="Emphasis"/>
        </w:rPr>
        <w:t>that</w:t>
      </w:r>
      <w:r w:rsidRPr="0098347F">
        <w:rPr>
          <w:rStyle w:val="StyleUnderline"/>
        </w:rPr>
        <w:t xml:space="preserve"> </w:t>
      </w:r>
      <w:r w:rsidRPr="0098347F">
        <w:rPr>
          <w:rStyle w:val="Emphasis"/>
        </w:rPr>
        <w:t>empowers rights abusers</w:t>
      </w:r>
      <w:r w:rsidRPr="002C11A9">
        <w:rPr>
          <w:sz w:val="16"/>
        </w:rPr>
        <w:t xml:space="preserve"> and affects basic social services. </w:t>
      </w:r>
      <w:r w:rsidRPr="0098347F">
        <w:rPr>
          <w:rStyle w:val="StyleUnderline"/>
        </w:rPr>
        <w:t>The move downgrades the bipartisan priorities of good governance, transparency, and anti-corruption</w:t>
      </w:r>
      <w:r w:rsidRPr="002C11A9">
        <w:rPr>
          <w:sz w:val="16"/>
        </w:rPr>
        <w:t>, despite strong evidence that economic growth and investment opportunities are riskier and more limited in a climate of opacity.</w:t>
      </w:r>
    </w:p>
    <w:p w:rsidR="00645F36" w:rsidRPr="002C11A9" w:rsidRDefault="00645F36" w:rsidP="00645F36">
      <w:pPr>
        <w:rPr>
          <w:sz w:val="16"/>
        </w:rPr>
      </w:pPr>
      <w:r w:rsidRPr="0098347F">
        <w:rPr>
          <w:rStyle w:val="Emphasis"/>
        </w:rPr>
        <w:t>Fifth</w:t>
      </w:r>
      <w:r w:rsidRPr="002C11A9">
        <w:rPr>
          <w:sz w:val="16"/>
        </w:rPr>
        <w:t xml:space="preserve">, </w:t>
      </w:r>
      <w:r w:rsidRPr="0098347F">
        <w:rPr>
          <w:rStyle w:val="StyleUnderline"/>
        </w:rPr>
        <w:t xml:space="preserve">the Trump administration is considering </w:t>
      </w:r>
      <w:r w:rsidRPr="0098347F">
        <w:rPr>
          <w:rStyle w:val="Emphasis"/>
        </w:rPr>
        <w:t>withdrawing</w:t>
      </w:r>
      <w:r w:rsidRPr="0098347F">
        <w:rPr>
          <w:rStyle w:val="StyleUnderline"/>
        </w:rPr>
        <w:t xml:space="preserve"> from the </w:t>
      </w:r>
      <w:r w:rsidRPr="0098347F">
        <w:rPr>
          <w:rStyle w:val="Emphasis"/>
        </w:rPr>
        <w:t>United Nations Human Rights Council</w:t>
      </w:r>
      <w:r w:rsidRPr="0098347F">
        <w:rPr>
          <w:rStyle w:val="StyleUnderline"/>
        </w:rPr>
        <w:t>, primarily because of its treatment of Israel</w:t>
      </w:r>
      <w:r w:rsidRPr="002C11A9">
        <w:rPr>
          <w:sz w:val="16"/>
        </w:rPr>
        <w:t xml:space="preserve">. </w:t>
      </w:r>
      <w:r w:rsidRPr="0098347F">
        <w:rPr>
          <w:rStyle w:val="StyleUnderline"/>
        </w:rPr>
        <w:t>For all the council’s flaws, it has successfully documented and exposed a wide range of human rights issues that have been of concern for many U.S. policymakers and lawmakers</w:t>
      </w:r>
      <w:r w:rsidRPr="002C11A9">
        <w:rPr>
          <w:sz w:val="16"/>
        </w:rPr>
        <w:t>. These include the council’s unprecedented U.S.-led statement criticizing China’s crackdown on journalists, lawyers, and human rights defenders and the 2012 North Korea Commission of Inquiry. In the end, pulling out of the council rather than working to make it more effective only decreases the avenues for making U.S. contributions to progress on human rights.</w:t>
      </w:r>
    </w:p>
    <w:p w:rsidR="00645F36" w:rsidRPr="002C11A9" w:rsidRDefault="00645F36" w:rsidP="00645F36">
      <w:pPr>
        <w:rPr>
          <w:rStyle w:val="StyleUnderline"/>
          <w:b/>
        </w:rPr>
      </w:pPr>
      <w:r w:rsidRPr="002C11A9">
        <w:rPr>
          <w:sz w:val="16"/>
        </w:rPr>
        <w:t xml:space="preserve">Finally, </w:t>
      </w:r>
      <w:r w:rsidRPr="0098347F">
        <w:rPr>
          <w:rStyle w:val="StyleUnderline"/>
        </w:rPr>
        <w:t xml:space="preserve">an obvious example that the Trump administration’s foreign policy is primed to dispense with human rights considerations is </w:t>
      </w:r>
      <w:r w:rsidRPr="0098347F">
        <w:rPr>
          <w:rStyle w:val="Emphasis"/>
        </w:rPr>
        <w:t>last week’s decision</w:t>
      </w:r>
      <w:r w:rsidRPr="0098347F">
        <w:rPr>
          <w:rStyle w:val="StyleUnderline"/>
        </w:rPr>
        <w:t xml:space="preserve"> to lift the </w:t>
      </w:r>
      <w:r w:rsidRPr="0098347F">
        <w:rPr>
          <w:rStyle w:val="Emphasis"/>
        </w:rPr>
        <w:t>human rights conditions</w:t>
      </w:r>
      <w:r w:rsidRPr="0098347F">
        <w:rPr>
          <w:rStyle w:val="StyleUnderline"/>
        </w:rPr>
        <w:t xml:space="preserve"> attached to the </w:t>
      </w:r>
      <w:r w:rsidRPr="0098347F">
        <w:rPr>
          <w:rStyle w:val="Emphasis"/>
        </w:rPr>
        <w:t>sale of F-16 fighter jets to Bahrain</w:t>
      </w:r>
      <w:r w:rsidRPr="002C11A9">
        <w:rPr>
          <w:sz w:val="16"/>
        </w:rPr>
        <w:t xml:space="preserve">. </w:t>
      </w:r>
      <w:r w:rsidRPr="0098347F">
        <w:rPr>
          <w:rStyle w:val="StyleUnderline"/>
        </w:rPr>
        <w:t>These</w:t>
      </w:r>
      <w:r w:rsidRPr="002C11A9">
        <w:rPr>
          <w:sz w:val="16"/>
        </w:rPr>
        <w:t xml:space="preserve"> conditions, attached by the Obama administration, </w:t>
      </w:r>
      <w:r w:rsidRPr="0098347F">
        <w:rPr>
          <w:rStyle w:val="StyleUnderline"/>
        </w:rPr>
        <w:t>were an effort to provide leverage to Bahraini government reformers over the hard-liners</w:t>
      </w:r>
      <w:r w:rsidRPr="002C11A9">
        <w:rPr>
          <w:sz w:val="16"/>
        </w:rPr>
        <w:t xml:space="preserve">, who have been deeply hostile to moving toward a more reform-minded and tolerant governing approach. </w:t>
      </w:r>
      <w:r w:rsidRPr="0098347F">
        <w:rPr>
          <w:rStyle w:val="StyleUnderline"/>
        </w:rPr>
        <w:t>But now, as the Trump administration looks for new ways to confront Iran, the decision to lift conditions could amount to a warning for Iran while signaling to governments throughout the region that stifling opposition and aggressively silencing dissent will not be a hurdle for U.S. support</w:t>
      </w:r>
      <w:r w:rsidRPr="002C11A9">
        <w:rPr>
          <w:sz w:val="16"/>
        </w:rPr>
        <w:t xml:space="preserve">. </w:t>
      </w:r>
      <w:r w:rsidRPr="0098347F">
        <w:rPr>
          <w:rStyle w:val="StyleUnderline"/>
        </w:rPr>
        <w:t xml:space="preserve">The expectation that this administration will soon move forward with arms sales </w:t>
      </w:r>
      <w:r w:rsidRPr="002C11A9">
        <w:rPr>
          <w:sz w:val="16"/>
        </w:rPr>
        <w:t xml:space="preserve">to Saudi Arabia and Nigeria — again, </w:t>
      </w:r>
      <w:r w:rsidRPr="0098347F">
        <w:rPr>
          <w:rStyle w:val="StyleUnderline"/>
        </w:rPr>
        <w:t>without any conditions or consideration for human rights concerns</w:t>
      </w:r>
      <w:r w:rsidRPr="002C11A9">
        <w:rPr>
          <w:sz w:val="16"/>
        </w:rPr>
        <w:t xml:space="preserve"> — </w:t>
      </w:r>
      <w:r w:rsidRPr="0098347F">
        <w:rPr>
          <w:rStyle w:val="StyleUnderline"/>
        </w:rPr>
        <w:t xml:space="preserve">shows unmistakably that good governance and universal values are </w:t>
      </w:r>
      <w:r w:rsidRPr="0098347F">
        <w:rPr>
          <w:rStyle w:val="StyleUnderline"/>
          <w:b/>
        </w:rPr>
        <w:t>no longer part of the security calculus.</w:t>
      </w:r>
    </w:p>
    <w:p w:rsidR="00645F36" w:rsidRPr="002C11A9" w:rsidRDefault="00645F36" w:rsidP="00645F36">
      <w:pPr>
        <w:rPr>
          <w:sz w:val="16"/>
        </w:rPr>
      </w:pPr>
      <w:r w:rsidRPr="002C11A9">
        <w:rPr>
          <w:sz w:val="16"/>
        </w:rPr>
        <w:t xml:space="preserve">For decades, a values-based approach to foreign policy has been a core tenet for Republicans and Democrats alike, with democratic and human rights principles seen as pillars of prosperity rather than as constraints. But now, over the course of fewer than 100 days, Trump and his closest advisors have made clear their disdain for that approach. Instead they have signaled their intent to turn campaign proposals and rhetoric that exclusively advance the narrow interests of some to the exclusion of others into both policy and law. </w:t>
      </w:r>
      <w:r w:rsidRPr="002C11A9">
        <w:rPr>
          <w:rStyle w:val="StyleUnderline"/>
        </w:rPr>
        <w:t>The response to Trump’s aggressive actions and rhetoric is growing</w:t>
      </w:r>
      <w:r w:rsidRPr="002C11A9">
        <w:rPr>
          <w:sz w:val="16"/>
        </w:rPr>
        <w:t xml:space="preserve">. Many organizations are activating their networks and opposition to these actions, and new groups are being formed every day. </w:t>
      </w:r>
      <w:r w:rsidRPr="002C11A9">
        <w:rPr>
          <w:rStyle w:val="StyleUnderline"/>
        </w:rPr>
        <w:t>The media are forging ahead — determined to uncover the truth and hold the White House to account.</w:t>
      </w:r>
      <w:r w:rsidRPr="002C11A9">
        <w:rPr>
          <w:sz w:val="16"/>
        </w:rPr>
        <w:t xml:space="preserve"> More than 1,000 foreign and civil service staff expressed internal dissent about Trump’s initial executive order banning citizens from seven Muslim majority nations, while other U.S. officials are using public speeches to offer their own response, veiled as it may be. Key political appointees are finding their footing, and members of Congress — on both sides of the aisle — are starting to be explicit about their rejection of the White House’s attempts to undermine fundamental rights.</w:t>
      </w:r>
    </w:p>
    <w:p w:rsidR="00645F36" w:rsidRPr="002C11A9" w:rsidRDefault="00645F36" w:rsidP="00645F36">
      <w:pPr>
        <w:rPr>
          <w:sz w:val="16"/>
        </w:rPr>
      </w:pPr>
      <w:r w:rsidRPr="002C11A9">
        <w:rPr>
          <w:rStyle w:val="StyleUnderline"/>
        </w:rPr>
        <w:t>Traditional U.S. allies are also responding</w:t>
      </w:r>
      <w:r w:rsidRPr="002C11A9">
        <w:rPr>
          <w:sz w:val="16"/>
        </w:rPr>
        <w:t>. Washington-based diplomats and U.N. dignitaries are visiting Capitol Hill, making the case for continued U.S. engagement and a robust foreign aid budget. They are encouraging a more humane approach to immigration, refugee settlement, and the need to maintain global alliances. Building common ground to contain the Trump administration’s assault on human rights values is essential to undercutting the new foreign-policy normal the White House wants Americans to accept. This is neither a progressive agenda nor a conservative one — it is a bipartisan one that requires a collective recognition that going it alone would make Americans less safe and less prosperous. Instead of allowing human rights to be sidelined, let’s all get to work defending and maintaining this foundational pillar of U.S. foreign policy.</w:t>
      </w:r>
    </w:p>
    <w:p w:rsidR="00645F36" w:rsidRDefault="00645F36" w:rsidP="00645F36">
      <w:pPr>
        <w:pStyle w:val="Heading4"/>
      </w:pPr>
      <w:r>
        <w:t xml:space="preserve">Trump slashes U.N </w:t>
      </w:r>
      <w:proofErr w:type="spellStart"/>
      <w:r>
        <w:t>hr</w:t>
      </w:r>
      <w:proofErr w:type="spellEnd"/>
      <w:r>
        <w:t xml:space="preserve"> budget and promotes autocratic regimes --- kills international human rights credibility</w:t>
      </w:r>
    </w:p>
    <w:p w:rsidR="00645F36" w:rsidRPr="00F0585A" w:rsidRDefault="00645F36" w:rsidP="00645F36">
      <w:r>
        <w:t xml:space="preserve">NAHAL </w:t>
      </w:r>
      <w:r w:rsidRPr="00F0585A">
        <w:rPr>
          <w:b/>
        </w:rPr>
        <w:t>TOOSI</w:t>
      </w:r>
      <w:r>
        <w:t xml:space="preserve"> 06/04/</w:t>
      </w:r>
      <w:r w:rsidRPr="00F0585A">
        <w:rPr>
          <w:b/>
        </w:rPr>
        <w:t>2017</w:t>
      </w:r>
      <w:r>
        <w:t xml:space="preserve"> (Foreign Affairs Correspondent @ Politico “The Trump administration's lonely voice for human rights” http://www.politico.com/story/2017/06/04/nikki-haley-trump-humanitarian-issues-239085)//masw</w:t>
      </w:r>
    </w:p>
    <w:p w:rsidR="00645F36" w:rsidRDefault="00645F36" w:rsidP="00645F36">
      <w:pPr>
        <w:rPr>
          <w:rStyle w:val="StyleUnderline"/>
        </w:rPr>
      </w:pPr>
      <w:r w:rsidRPr="00F0585A">
        <w:rPr>
          <w:sz w:val="16"/>
        </w:rPr>
        <w:t xml:space="preserve">As ambassador to the United Nations, former South Carolina Gov. Nikki Haley has taken positions on humanitarian issues that put her at odds with the president. When President Donald </w:t>
      </w:r>
      <w:r w:rsidRPr="00523ED2">
        <w:rPr>
          <w:rStyle w:val="StyleUnderline"/>
        </w:rPr>
        <w:t>Trump told an audience of Muslim leaders last month that America will no longer “lecture” their countries on internal</w:t>
      </w:r>
      <w:r w:rsidRPr="00F0585A">
        <w:rPr>
          <w:sz w:val="16"/>
        </w:rPr>
        <w:t xml:space="preserve"> </w:t>
      </w:r>
      <w:r w:rsidRPr="00523ED2">
        <w:rPr>
          <w:rStyle w:val="StyleUnderline"/>
        </w:rPr>
        <w:t>matters</w:t>
      </w:r>
      <w:r w:rsidRPr="00F0585A">
        <w:rPr>
          <w:sz w:val="16"/>
        </w:rPr>
        <w:t xml:space="preserve">, it sent the clearest signal yet that </w:t>
      </w:r>
      <w:r w:rsidRPr="00523ED2">
        <w:rPr>
          <w:rStyle w:val="Emphasis"/>
        </w:rPr>
        <w:t>his administration plans to downplay human rights</w:t>
      </w:r>
      <w:r w:rsidRPr="00F0585A">
        <w:rPr>
          <w:sz w:val="16"/>
        </w:rPr>
        <w:t xml:space="preserve">. But one of his Cabinet aides apparently wasn’t listening. Nikki Haley, Trump’s ambassador to the United Nations, has pointedly made human rights, along with humanitarian assistance, a central focus of her agenda, putting her at odds with Trump as well as Secretary of State Rex Tillerson. It’s a stance that puts her credibility at risk if she can’t deliver on her rhetoric, but one that also could prove politically smart by letting her distance herself from Trump’s record if the former South Carolina governor seeks higher office. “What Haley may be looking for is plausible deniability,” said Richard Gowan, a U.N. expert with the European Council on Foreign Relations. “What better way to prepare for a post-Trump environment than to build up a body of evidence that she was not just following the Trump line?” Last month, Haley traveled to Jordan and Turkey to meet with Syrian refugees and vow that the U.S. would continue its support for those desperate migrants. Prior to that, she led a discussion on human rights while presiding over the U.N. Security Council. This past week, Haley held a major meeting with human rights and humanitarian relief activists. Haley also has sought to enlist Trump’s daughter Ivanka as an ally in her efforts, which have included paying attention to everything from famines in Africa to the chaos gripping Venezuela. On Tuesday, </w:t>
      </w:r>
      <w:r w:rsidRPr="00523ED2">
        <w:rPr>
          <w:rStyle w:val="StyleUnderline"/>
        </w:rPr>
        <w:t>Haley will become the first U.S. ambassador to the United Nations to address the U.N. Human Rights Council in Geneva</w:t>
      </w:r>
      <w:r w:rsidRPr="00F0585A">
        <w:rPr>
          <w:sz w:val="16"/>
        </w:rPr>
        <w:t xml:space="preserve">. She is likely to chide the council for focusing too much on Israel but also is expected to insist that America under Trump still believes in promoting freedom of speech, freedom of religion and other core values. </w:t>
      </w:r>
      <w:r w:rsidRPr="00523ED2">
        <w:rPr>
          <w:rStyle w:val="Emphasis"/>
        </w:rPr>
        <w:t>But</w:t>
      </w:r>
      <w:r w:rsidRPr="00F0585A">
        <w:rPr>
          <w:sz w:val="16"/>
        </w:rPr>
        <w:t xml:space="preserve"> </w:t>
      </w:r>
      <w:r w:rsidRPr="00523ED2">
        <w:rPr>
          <w:rStyle w:val="StyleUnderline"/>
        </w:rPr>
        <w:t xml:space="preserve">all of these moves have been </w:t>
      </w:r>
      <w:r w:rsidRPr="00523ED2">
        <w:rPr>
          <w:rStyle w:val="Emphasis"/>
        </w:rPr>
        <w:t>overshadowed</w:t>
      </w:r>
      <w:r w:rsidRPr="00F0585A">
        <w:rPr>
          <w:sz w:val="16"/>
        </w:rPr>
        <w:t xml:space="preserve"> </w:t>
      </w:r>
      <w:r w:rsidRPr="00523ED2">
        <w:rPr>
          <w:rStyle w:val="StyleUnderline"/>
        </w:rPr>
        <w:t>by Trump’s decisions in the White House</w:t>
      </w:r>
      <w:r w:rsidRPr="00F0585A">
        <w:rPr>
          <w:sz w:val="16"/>
        </w:rPr>
        <w:t xml:space="preserve">. </w:t>
      </w:r>
      <w:r w:rsidRPr="00523ED2">
        <w:rPr>
          <w:rStyle w:val="StyleUnderline"/>
        </w:rPr>
        <w:t>The president has twice tried to shut down the U.S. refugee resettlement program and bar travelers from several Muslim-majority countries from entering the United States</w:t>
      </w:r>
      <w:r w:rsidRPr="00F0585A">
        <w:rPr>
          <w:sz w:val="16"/>
        </w:rPr>
        <w:t xml:space="preserve">, </w:t>
      </w:r>
      <w:r w:rsidRPr="00523ED2">
        <w:rPr>
          <w:rStyle w:val="StyleUnderline"/>
        </w:rPr>
        <w:t xml:space="preserve">legally contested efforts he’s asking the Supreme Court to back. He’s also proposed </w:t>
      </w:r>
      <w:r w:rsidRPr="00523ED2">
        <w:rPr>
          <w:rStyle w:val="Emphasis"/>
        </w:rPr>
        <w:t>slashing the foreign aid budget</w:t>
      </w:r>
      <w:r w:rsidRPr="00523ED2">
        <w:rPr>
          <w:rStyle w:val="StyleUnderline"/>
        </w:rPr>
        <w:t xml:space="preserve"> that helps pay for </w:t>
      </w:r>
      <w:r w:rsidRPr="00523ED2">
        <w:rPr>
          <w:rStyle w:val="Emphasis"/>
        </w:rPr>
        <w:t>critical U.N. functions</w:t>
      </w:r>
      <w:r w:rsidRPr="00523ED2">
        <w:rPr>
          <w:rStyle w:val="StyleUnderline"/>
        </w:rPr>
        <w:t>, including helping refugees.</w:t>
      </w:r>
      <w:r>
        <w:rPr>
          <w:rStyle w:val="StyleUnderline"/>
        </w:rPr>
        <w:t xml:space="preserve"> </w:t>
      </w:r>
      <w:r w:rsidRPr="00523ED2">
        <w:rPr>
          <w:rStyle w:val="StyleUnderline"/>
        </w:rPr>
        <w:t xml:space="preserve">The president has </w:t>
      </w:r>
      <w:r w:rsidRPr="00523ED2">
        <w:rPr>
          <w:rStyle w:val="Emphasis"/>
        </w:rPr>
        <w:t>praised autocrats</w:t>
      </w:r>
      <w:r w:rsidRPr="00523ED2">
        <w:rPr>
          <w:rStyle w:val="StyleUnderline"/>
        </w:rPr>
        <w:t xml:space="preserve"> with </w:t>
      </w:r>
      <w:r w:rsidRPr="00523ED2">
        <w:rPr>
          <w:rStyle w:val="Emphasis"/>
        </w:rPr>
        <w:t>dismal human rights records</w:t>
      </w:r>
      <w:r w:rsidRPr="00F0585A">
        <w:rPr>
          <w:sz w:val="16"/>
        </w:rPr>
        <w:t xml:space="preserve"> </w:t>
      </w:r>
      <w:r w:rsidRPr="00523ED2">
        <w:rPr>
          <w:rStyle w:val="StyleUnderline"/>
        </w:rPr>
        <w:t>in</w:t>
      </w:r>
      <w:r w:rsidRPr="00F0585A">
        <w:rPr>
          <w:sz w:val="16"/>
        </w:rPr>
        <w:t xml:space="preserve"> </w:t>
      </w:r>
      <w:r w:rsidRPr="00523ED2">
        <w:rPr>
          <w:rStyle w:val="StyleUnderline"/>
        </w:rPr>
        <w:t>places like Egypt and the Philippines</w:t>
      </w:r>
      <w:r w:rsidRPr="00F0585A">
        <w:rPr>
          <w:sz w:val="16"/>
        </w:rPr>
        <w:t xml:space="preserve">. At the same time, </w:t>
      </w:r>
      <w:r w:rsidRPr="00523ED2">
        <w:rPr>
          <w:rStyle w:val="StyleUnderline"/>
        </w:rPr>
        <w:t>he has dismissed many of the concerns of democratic allies</w:t>
      </w:r>
      <w:r w:rsidRPr="00F0585A">
        <w:rPr>
          <w:sz w:val="16"/>
        </w:rPr>
        <w:t xml:space="preserve">, </w:t>
      </w:r>
      <w:r w:rsidRPr="00523ED2">
        <w:rPr>
          <w:rStyle w:val="StyleUnderline"/>
        </w:rPr>
        <w:t>such as the European nations in NATO, in promoting his “</w:t>
      </w:r>
      <w:r w:rsidRPr="00523ED2">
        <w:rPr>
          <w:rStyle w:val="Emphasis"/>
        </w:rPr>
        <w:t>America first</w:t>
      </w:r>
      <w:r w:rsidRPr="00523ED2">
        <w:rPr>
          <w:rStyle w:val="StyleUnderline"/>
        </w:rPr>
        <w:t>” worldview</w:t>
      </w:r>
      <w:r w:rsidRPr="00F0585A">
        <w:rPr>
          <w:sz w:val="16"/>
        </w:rPr>
        <w:t xml:space="preserve">. His recent declaration that the U.S. will no longer lecture other nations came during a visit to Saudi Arabia, one of the world’s most repressive states. </w:t>
      </w:r>
      <w:r w:rsidRPr="00523ED2">
        <w:rPr>
          <w:rStyle w:val="StyleUnderline"/>
        </w:rPr>
        <w:t>Trump’s decision Thursday to exit the Paris climate change agreement</w:t>
      </w:r>
      <w:r w:rsidRPr="00F0585A">
        <w:rPr>
          <w:sz w:val="16"/>
        </w:rPr>
        <w:t xml:space="preserve"> — a move that has infuriated many of America’s staunchest allies — further </w:t>
      </w:r>
      <w:r w:rsidRPr="00523ED2">
        <w:rPr>
          <w:rStyle w:val="StyleUnderline"/>
        </w:rPr>
        <w:t xml:space="preserve">undercuts Haley’s ability to </w:t>
      </w:r>
      <w:r w:rsidRPr="00523ED2">
        <w:rPr>
          <w:rStyle w:val="Emphasis"/>
        </w:rPr>
        <w:t>maneuver at the United Nations</w:t>
      </w:r>
      <w:r w:rsidRPr="00F0585A">
        <w:rPr>
          <w:sz w:val="16"/>
        </w:rPr>
        <w:t>, where almost every other member is a party to the pact. Haley came to Trump's defense over the weekend, telling CNN he “believes the climate is changing” after White House press secretary Sean Spicer repeatedly refused to answer questions last week about the president’s current beliefs on global warming — and she added that, despite withdrawing from the international agreement, the United States would be environmentally responsible. “</w:t>
      </w:r>
      <w:r w:rsidRPr="000C1223">
        <w:rPr>
          <w:rStyle w:val="StyleUnderline"/>
        </w:rPr>
        <w:t xml:space="preserve">I think her job at the U.N. is going to be very, very tough. In the long run, I think that </w:t>
      </w:r>
      <w:r w:rsidRPr="000C1223">
        <w:rPr>
          <w:rStyle w:val="StyleUnderline"/>
          <w:b/>
        </w:rPr>
        <w:t>her influence is going to diminish</w:t>
      </w:r>
      <w:r w:rsidRPr="000C1223">
        <w:rPr>
          <w:rStyle w:val="StyleUnderline"/>
        </w:rPr>
        <w:t xml:space="preserve"> </w:t>
      </w:r>
      <w:r w:rsidRPr="000C1223">
        <w:rPr>
          <w:rStyle w:val="StyleUnderline"/>
          <w:b/>
        </w:rPr>
        <w:t>because she won’t be able to deliver on her strong human rights entreaties</w:t>
      </w:r>
      <w:r w:rsidRPr="000C1223">
        <w:rPr>
          <w:rStyle w:val="StyleUnderline"/>
        </w:rPr>
        <w:t>,”</w:t>
      </w:r>
      <w:r w:rsidRPr="00F0585A">
        <w:rPr>
          <w:sz w:val="16"/>
        </w:rPr>
        <w:t xml:space="preserve"> said Bill Richardson, who served as U.S. ambassador to the United Nations during the Clinton administration. Tillerson appears to be toeing Trump’s line. The secretary of state has put up little resistance to Trump’s proposed 30 percent budget cut to the State Department. During a speech to State employees in May, Tillerson said the U.S. had to separate its “interests” from its “values.” U.S. and foreign diplomats took that to mean that promoting human rights is no longer an American priority. The Trump administration, like many before it, is not above using human rights as a cudgel when it suits some grander geopolitical purpose. Tillerson in May urged the newly reelected president of Iran, a U.S. nemesis, to ensure that his people had freedom of speech and assembly; he did so while in Saudi Arabia, a U.S.-allied monarchy whose spotty rights record Tillerson chose not to mention. Ever since joining the Trump administration, Haley has staked out an independent path, speaking out against Russian aggression and promoting a two-state solution for Israel and the Palestinians, for instance, even when Trump has taken different positions. But Haley goes out of her way to downplay her differences with the rest of the administration, even in extremely awkward situations. When asked about Trump’s executive order barring all refugees as well as visitors from six Muslim-majority countries, Haley has insisted it’s a legitimate national security measure, not the “Muslim ban” Trump promised during the 2016 campaign. As she visited the Syrian refugees last month, </w:t>
      </w:r>
      <w:r w:rsidRPr="008E050D">
        <w:rPr>
          <w:rStyle w:val="StyleUnderline"/>
        </w:rPr>
        <w:t>Haley told reporters that “‘America First’ is human rights and ‘America First’ is humanitarian issues.”</w:t>
      </w:r>
      <w:r>
        <w:rPr>
          <w:rStyle w:val="StyleUnderline"/>
        </w:rPr>
        <w:t xml:space="preserve"> </w:t>
      </w:r>
      <w:r w:rsidRPr="00F0585A">
        <w:rPr>
          <w:sz w:val="16"/>
        </w:rPr>
        <w:t xml:space="preserve">US President Donald Trump arrives at the Vatican for a private audience with Pope Francis on May 24, 2017. / AFP PHOTO / Vincenzo PINTO (Photo credit should read VINCENZO PINTO/AFP/Getty Images) WHITE HOUSE Trump needs quick wins, but Congress not poised to deliver By JOSH DAWSEY Haley’s aides stress that her agenda and interests are wide-ranging, and that she’s not running a rogue operation. “Notwithstanding some misleading reporting, the Trump administration is supportive of human rights, and Ambassador Haley’s stand reflects this,” said her spokesman Jonathan Wachtel. Haley’s admirers point out that it’s nearly impossible to serve at the United Nations and avoid the subjects of human rights and humanitarian aid. In an international forum where so many developing countries have a vote, Haley wouldn’t get far if she took a dismissive tone about the need to help others. “Haley is seizing the opportunities the U.N. position offers,” said Elliott Abrams, a conservative foreign policy analyst who served as a deputy national security adviser to former President George W. Bush. “Everyone understands she isn’t secretary of state or national security adviser and is not the key policymaker. Spending her time analyzing U.S. military strength or how to defeat ISIS or North Korean nukes would not be very smart. So what can a U.N. ambassador do? Speak boldly … about American values.” Haley is fortunate in one key respect: Leading Republicans in Congress have scoffed at the president’s proposals to slash international-affairs funds, declaring the White House budget blueprint “dead on arrival.” Still, many Republicans, as well as some Democrats, are skeptical about U.S. spending on the United Nations, alleging corruption, mismanagement and bias against Israel. That means the multilateral body could see some tweaks to its U.S. funding. Ambassador to the U.N. Nikki Haley holds a food parcel provided by the World Food </w:t>
      </w:r>
      <w:proofErr w:type="spellStart"/>
      <w:r w:rsidRPr="00F0585A">
        <w:rPr>
          <w:sz w:val="16"/>
        </w:rPr>
        <w:t>Programme</w:t>
      </w:r>
      <w:proofErr w:type="spellEnd"/>
      <w:r w:rsidRPr="00F0585A">
        <w:rPr>
          <w:sz w:val="16"/>
        </w:rPr>
        <w:t xml:space="preserve">, part of the humanitarian aid shipments into Syria, during a visit near </w:t>
      </w:r>
      <w:proofErr w:type="spellStart"/>
      <w:r w:rsidRPr="00F0585A">
        <w:rPr>
          <w:sz w:val="16"/>
        </w:rPr>
        <w:t>Hatay</w:t>
      </w:r>
      <w:proofErr w:type="spellEnd"/>
      <w:r w:rsidRPr="00F0585A">
        <w:rPr>
          <w:sz w:val="16"/>
        </w:rPr>
        <w:t xml:space="preserve"> in southern Turkey on May 24. Ambassador to the U.N. Nikki Haley holds a food parcel provided by the World Food </w:t>
      </w:r>
      <w:proofErr w:type="spellStart"/>
      <w:r w:rsidRPr="00F0585A">
        <w:rPr>
          <w:sz w:val="16"/>
        </w:rPr>
        <w:t>Programme</w:t>
      </w:r>
      <w:proofErr w:type="spellEnd"/>
      <w:r w:rsidRPr="00F0585A">
        <w:rPr>
          <w:sz w:val="16"/>
        </w:rPr>
        <w:t xml:space="preserve">, part of the humanitarian aid shipments into Syria, during a visit near </w:t>
      </w:r>
      <w:proofErr w:type="spellStart"/>
      <w:r w:rsidRPr="00F0585A">
        <w:rPr>
          <w:sz w:val="16"/>
        </w:rPr>
        <w:t>Hatay</w:t>
      </w:r>
      <w:proofErr w:type="spellEnd"/>
      <w:r w:rsidRPr="00F0585A">
        <w:rPr>
          <w:sz w:val="16"/>
        </w:rPr>
        <w:t xml:space="preserve"> in southern Turkey on May 24. | AP Photo Even if Haley’s clout at the United Nations diminishes over time, that will be mainly with a foreign audience. Should she run for higher office, she can argue to a domestic audience that she took the moral high ground, even if Trump didn’t back her. Haley, who is of Indian descent, is considered by Republicans to be an ideal future presidential candidate. “She is an ambitious person who is clearly going to be in the U.S. political game for the foreseeable future,” Gowan said. “Her credibility representing the Trump administration may suffer, but her credibility as the voice of a mainstream internationalist Republican politics could continue to be boosted.” Haley has sought allies within Trump’s inner circle, notably the president’s daughter Ivanka. The two have met to discuss humanitarian issues. Human rights leaders also have reached out to Ivanka Trump, and have walked away impressed by her interest in their work. Still, the first daughter’s influence over her father has its limits — she failed to persuade him to stay in the Paris pact — so it’s not clear how much help she can offer Haley’s agenda. Although Haley is a U.S. ambassador, and therefore under the purview of Tillerson and the State Department, the fact that she is a Cabinet member means she also reports to the president, a setup that can create tension. Some observers speculate that Haley could take over as secretary of state if and when Tillerson steps down. In the first weeks of the Trump administration, Haley was far more visible than Tillerson, at times eclipsing him as the administration’s main foreign policy voice. But Tillerson has sought the spotlight more frequently in recent weeks and has become one of Trump’s favorite aides. U.N. watchers suspect Tillerson’s higher profile on big-ticket topics such as U.S. relations with Russia and North Korea’s nuclear program is one reason Haley is focusing more on less prominent topics such as human rights. Haley aides declined to discuss her motivation. London Police and police forensic officers are pictured. Trump fires away on Twitter after London attack By NOLAN D. MCCASKILL and REBECCA MORIN One of Haley’s top goals at the United Nations has been to shield Israel from measures that would punish it for its treatment of the Palestinians, a stance that also happens to play well to the Republican Party base. So Haley is expected to take a fairly harsh tone Tuesday toward the U.N. Human Rights Council, a body that has often singled out Israel. The Trump team has indicated it may abandon the council. Former President Barack Obama’s administration also criticized the council’s focus on Israel, but it decided that it would have more impact on the debate by staying involved with the council instead of quitting. Haley has been open to that argument, and she is not expected to announce Tuesday that the U.S. will quit the council. But, as if to make her concerns about its actions even more clear, Haley will visit Israel after her speaks to the council in Switzerland. Human rights activists say they are happy that at least one person in the Trump Cabinet is speaking out loudly for their cause. “I think she has a great sincerity, and a great need to move to occupy a vacuum that is there, which is U.S. leadership on these issues,” said Michael Bowers, a top official with Mercy Corps. But the activists also say that if Trump keeps making moves deemed hostile by the rest of the world, Haley could wind up looking absurd, even if operating in New York helps gives her some physical distance from Washington. “</w:t>
      </w:r>
      <w:r w:rsidRPr="00F0585A">
        <w:rPr>
          <w:rStyle w:val="StyleUnderline"/>
        </w:rPr>
        <w:t xml:space="preserve">Results matter,” said Rob </w:t>
      </w:r>
      <w:proofErr w:type="spellStart"/>
      <w:r w:rsidRPr="00F0585A">
        <w:rPr>
          <w:rStyle w:val="StyleUnderline"/>
        </w:rPr>
        <w:t>Berschinski</w:t>
      </w:r>
      <w:proofErr w:type="spellEnd"/>
      <w:r w:rsidRPr="00F0585A">
        <w:rPr>
          <w:rStyle w:val="StyleUnderline"/>
        </w:rPr>
        <w:t>, a former State Department official now with Human Rights</w:t>
      </w:r>
      <w:r w:rsidRPr="00F0585A">
        <w:rPr>
          <w:sz w:val="16"/>
        </w:rPr>
        <w:t xml:space="preserve"> First. “While it’s great that she went out to Turkey and Jordan and talked to refugees directly — that truly is great — it just isn’t enough in an environment </w:t>
      </w:r>
      <w:r w:rsidRPr="00F0585A">
        <w:rPr>
          <w:rStyle w:val="StyleUnderline"/>
        </w:rPr>
        <w:t>which the budget to support those people is going to be slashed if the administration has its way.”</w:t>
      </w:r>
    </w:p>
    <w:p w:rsidR="00645F36" w:rsidRDefault="00645F36" w:rsidP="00645F36">
      <w:pPr>
        <w:pStyle w:val="Heading3"/>
      </w:pPr>
      <w:r>
        <w:t>AT: Democracy</w:t>
      </w:r>
    </w:p>
    <w:p w:rsidR="00645F36" w:rsidRDefault="00645F36" w:rsidP="00645F36">
      <w:pPr>
        <w:pStyle w:val="Heading4"/>
      </w:pPr>
      <w:r>
        <w:t>Too many alt causes to democracy</w:t>
      </w:r>
    </w:p>
    <w:p w:rsidR="00645F36" w:rsidRPr="00717343" w:rsidRDefault="00645F36" w:rsidP="00645F36">
      <w:r w:rsidRPr="00717343">
        <w:rPr>
          <w:rStyle w:val="Style13ptBold"/>
        </w:rPr>
        <w:t>Egan 2017</w:t>
      </w:r>
      <w:r>
        <w:t xml:space="preserve"> – Writer for NYT, citing Edward </w:t>
      </w:r>
      <w:proofErr w:type="spellStart"/>
      <w:r>
        <w:t>Luce</w:t>
      </w:r>
      <w:proofErr w:type="spellEnd"/>
      <w:r>
        <w:br/>
        <w:t>Timothy, "Our Fake Democracy," Jun 23, https://www.nytimes.com/2017/06/23/opinion/our-fake-democracy.html</w:t>
      </w:r>
    </w:p>
    <w:p w:rsidR="00645F36" w:rsidRDefault="00645F36" w:rsidP="00645F36">
      <w:r>
        <w:t xml:space="preserve">We tell ourselves stories in order to live, as Joan Didion said. We do this as a nation, as individuals, as families — even when that construct is demonstrably false. </w:t>
      </w:r>
      <w:r w:rsidRPr="00717343">
        <w:rPr>
          <w:rStyle w:val="StyleUnderline"/>
        </w:rPr>
        <w:t>For the U</w:t>
      </w:r>
      <w:r>
        <w:t xml:space="preserve">nited </w:t>
      </w:r>
      <w:r w:rsidRPr="00717343">
        <w:rPr>
          <w:rStyle w:val="StyleUnderline"/>
        </w:rPr>
        <w:t>S</w:t>
      </w:r>
      <w:r>
        <w:t xml:space="preserve">tates, </w:t>
      </w:r>
      <w:r w:rsidRPr="00717343">
        <w:rPr>
          <w:rStyle w:val="StyleUnderline"/>
        </w:rPr>
        <w:t>the biggest institutional lie of the moment is that we have a government of the people, responding to majority will</w:t>
      </w:r>
      <w:r>
        <w:t>.</w:t>
      </w:r>
    </w:p>
    <w:p w:rsidR="00645F36" w:rsidRDefault="00645F36" w:rsidP="00645F36">
      <w:r>
        <w:t>On almost every single concern</w:t>
      </w:r>
      <w:r w:rsidRPr="00717343">
        <w:rPr>
          <w:rStyle w:val="StyleUnderline"/>
        </w:rPr>
        <w:t>, Congress</w:t>
      </w:r>
      <w:r>
        <w:t xml:space="preserve"> — whether it’s the misnamed People’s House, or the Senate, </w:t>
      </w:r>
      <w:r w:rsidRPr="00717343">
        <w:rPr>
          <w:rStyle w:val="StyleUnderline"/>
        </w:rPr>
        <w:t>laughably mischaracterized as the world’s greatest deliberative body — is going against what most of the country wants. And Congress is doing this because there will be no consequences</w:t>
      </w:r>
      <w:r>
        <w:t>.</w:t>
      </w:r>
    </w:p>
    <w:p w:rsidR="00645F36" w:rsidRDefault="00645F36" w:rsidP="00645F36">
      <w:r w:rsidRPr="00717343">
        <w:rPr>
          <w:rStyle w:val="Emphasis"/>
        </w:rPr>
        <w:t>We have a fake democracy,</w:t>
      </w:r>
      <w:r>
        <w:t xml:space="preserve"> </w:t>
      </w:r>
      <w:r w:rsidRPr="00717343">
        <w:rPr>
          <w:rStyle w:val="StyleUnderline"/>
        </w:rPr>
        <w:t>growing less responsive and less representative by the day</w:t>
      </w:r>
      <w:r>
        <w:t>.</w:t>
      </w:r>
    </w:p>
    <w:p w:rsidR="00645F36" w:rsidRDefault="00645F36" w:rsidP="00645F36">
      <w:r w:rsidRPr="00717343">
        <w:rPr>
          <w:rStyle w:val="StyleUnderline"/>
        </w:rPr>
        <w:t>The biggest example of this is the monstrosity of a health care bill</w:t>
      </w:r>
      <w:r>
        <w:t>, which a cartel of Republicans finally allowed us to peek at on Thursday. The lobbyists have seen it; of course. But for the rest us, our first look at a radical overhaul of one-sixth of the economy, something that touches every American, comes too late to make our voices heard.</w:t>
      </w:r>
    </w:p>
    <w:p w:rsidR="00645F36" w:rsidRDefault="00645F36" w:rsidP="00645F36">
      <w:r w:rsidRPr="00717343">
        <w:rPr>
          <w:rStyle w:val="StyleUnderline"/>
        </w:rPr>
        <w:t>Crafted in total darkness</w:t>
      </w:r>
      <w:r>
        <w:t xml:space="preserve">, the bill may pass by a slim majority of people who have not read it. Inevitably, </w:t>
      </w:r>
      <w:r w:rsidRPr="00717343">
        <w:rPr>
          <w:rStyle w:val="StyleUnderline"/>
        </w:rPr>
        <w:t>with something that deprives upward of 23 million Americans of health care</w:t>
      </w:r>
      <w:r>
        <w:t>, people will die because of this bill. States will be making life and death decisions as they drop the mandated benefits of Obamacare and cut vital care for the poor, the elderly, the sick and the drug-addicted through Medicaid. The sunset of Obamacare is the dawn of death panels.</w:t>
      </w:r>
    </w:p>
    <w:p w:rsidR="00645F36" w:rsidRDefault="00645F36" w:rsidP="00645F36">
      <w:r>
        <w:t>It would be understandable if Republicans were doing this because it’s what most Americans want them to do. But it’s not. Only about 25 percent of Americans approved of a similar version of this bill, the one passed by the House. By a nearly 2 to 1 margin, people would prefer that the Affordable Care Act be kept in place and fixed, rather than junked for this cruel alternative.</w:t>
      </w:r>
    </w:p>
    <w:p w:rsidR="00645F36" w:rsidRDefault="00645F36" w:rsidP="00645F36">
      <w:r>
        <w:t>The Senate bill is “by far, the most harmful piece of legislation I have seen in my lifetime,” said Senator Bernie Sanders. At age 75, he’s seen a lot.</w:t>
      </w:r>
    </w:p>
    <w:p w:rsidR="00645F36" w:rsidRDefault="00645F36" w:rsidP="00645F36">
      <w:r>
        <w:t>Remember when Republicans used to pretend to care about crafting the people’s business in sunlight? “It’s simply wrong for legislation that will affect 100 percent of the American people to be negotiated behind closed doors.” That was Mike Pence in 2010.</w:t>
      </w:r>
    </w:p>
    <w:p w:rsidR="00645F36" w:rsidRPr="00717343" w:rsidRDefault="00645F36" w:rsidP="00645F36">
      <w:r>
        <w:t>Why are they doing it? Why would the people’s representatives choose to hurt their own people? The answer is further evidence of our failed democracy. About 75 million Americans depend on Medicaid. This bill will make their lives more miserable and perilous in order to give the top 2 percent of wealthiest Americans a tax cut.</w:t>
      </w:r>
    </w:p>
    <w:p w:rsidR="00645F36" w:rsidRDefault="00645F36" w:rsidP="00645F36">
      <w:r>
        <w:t>And where are the 75 million now? They are nowhere. The sad fact is, the poor don’t vote. Up to 80 percent of low earners do not show up at the polls, and it’s even worse in midterm congressional elections. The Republicans can screw the poor, whose population is disproportionately large in red states, because those citizens will not fight back.</w:t>
      </w:r>
    </w:p>
    <w:p w:rsidR="00645F36" w:rsidRDefault="00645F36" w:rsidP="00645F36">
      <w:r>
        <w:t>So, little surprise that Republicans are also working to make it even harder for the poor to vote. They can seek to disenfranchise one class of Americans, and get away with it from the safety of gerrymandered seats.</w:t>
      </w:r>
    </w:p>
    <w:p w:rsidR="00645F36" w:rsidRDefault="00645F36" w:rsidP="00645F36">
      <w:r w:rsidRPr="00717343">
        <w:rPr>
          <w:rStyle w:val="StyleUnderline"/>
        </w:rPr>
        <w:t>The symptoms of democratic collapse — from the opioid crises of people who long ago checked out of active citizenship to the stagnation of class mobility — cry for immediate action</w:t>
      </w:r>
      <w:r>
        <w:t>.</w:t>
      </w:r>
    </w:p>
    <w:p w:rsidR="00645F36" w:rsidRDefault="00645F36" w:rsidP="00645F36">
      <w:r>
        <w:t xml:space="preserve">It takes the median worker twice as many hours a month to pay rent in a big city today than it did in the early years of the baby boomer era, as Edward </w:t>
      </w:r>
      <w:proofErr w:type="spellStart"/>
      <w:r>
        <w:t>Luce</w:t>
      </w:r>
      <w:proofErr w:type="spellEnd"/>
      <w:r>
        <w:t xml:space="preserve"> notes in his new book, “The Retreat of Western Liberalism.” Add towering increases in health care and college costs to that and you’ve got an unclimbable wall between low-income limbo and a chance at the middle class. </w:t>
      </w:r>
      <w:r w:rsidRPr="00717343">
        <w:rPr>
          <w:rStyle w:val="StyleUnderline"/>
        </w:rPr>
        <w:t>The United States, once known for our American Dream, now has the lowest class mobility of any Western democracy</w:t>
      </w:r>
      <w:r>
        <w:t xml:space="preserve">, according to </w:t>
      </w:r>
      <w:proofErr w:type="spellStart"/>
      <w:r>
        <w:t>Luce</w:t>
      </w:r>
      <w:proofErr w:type="spellEnd"/>
      <w:r>
        <w:t>.</w:t>
      </w:r>
    </w:p>
    <w:p w:rsidR="00645F36" w:rsidRDefault="00645F36" w:rsidP="00645F36">
      <w:r>
        <w:t>What is Congress doing? Nothing on wages. Nothing on college tuition. And the health care bill will most surely force many people to choose between buying groceries and being able to visit a doctor.</w:t>
      </w:r>
    </w:p>
    <w:p w:rsidR="00645F36" w:rsidRDefault="00645F36" w:rsidP="00645F36">
      <w:r w:rsidRPr="00717343">
        <w:rPr>
          <w:rStyle w:val="StyleUnderline"/>
        </w:rPr>
        <w:t>Our fake democracy reveals itself daily. Less than a third of Americans support President Trump’s decision to withdraw from the Paris</w:t>
      </w:r>
      <w:r>
        <w:t xml:space="preserve"> Climate Agreement. In a truly representative government, you would see the other two-thirds, the common-sense majority, howling from the halls of Congress.</w:t>
      </w:r>
    </w:p>
    <w:p w:rsidR="00645F36" w:rsidRDefault="00645F36" w:rsidP="00645F36">
      <w:r w:rsidRPr="00717343">
        <w:rPr>
          <w:rStyle w:val="StyleUnderline"/>
        </w:rPr>
        <w:t>Most Americans are also against building a wall along the Mexican border</w:t>
      </w:r>
      <w:r>
        <w:t>. They would prefer putting taxpayers’ billions into roads, bridges, schools and airports. But the wall remains a key part of President Trump’s agenda.</w:t>
      </w:r>
    </w:p>
    <w:p w:rsidR="00645F36" w:rsidRPr="00717343" w:rsidRDefault="00645F36" w:rsidP="00645F36">
      <w:r w:rsidRPr="00717343">
        <w:rPr>
          <w:rStyle w:val="StyleUnderline"/>
        </w:rPr>
        <w:t>Trump is president,</w:t>
      </w:r>
      <w:r>
        <w:t xml:space="preserve"> of course, </w:t>
      </w:r>
      <w:r w:rsidRPr="00717343">
        <w:rPr>
          <w:rStyle w:val="StyleUnderline"/>
        </w:rPr>
        <w:t>despite losing the popular vote by nearly 3 million people. Almost 60 percent of the public is against him now.</w:t>
      </w:r>
      <w:r>
        <w:t xml:space="preserve"> In a parliamentary system, he’d be thrown out in a no-confidence vote. In our system, he’s primed to change life for every citizen, against the wishes of a majority of Americans. </w:t>
      </w:r>
      <w:r w:rsidRPr="00717343">
        <w:rPr>
          <w:rStyle w:val="StyleUnderline"/>
        </w:rPr>
        <w:t>Try calling that a democracy while keeping a straight face</w:t>
      </w:r>
      <w:r>
        <w: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ozuka Mincho Pr6N EL">
    <w:charset w:val="80"/>
    <w:family w:val="auto"/>
    <w:pitch w:val="variable"/>
    <w:sig w:usb0="000002D7" w:usb1="2AC71C11"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1C12F6"/>
    <w:multiLevelType w:val="hybridMultilevel"/>
    <w:tmpl w:val="CCC0647C"/>
    <w:lvl w:ilvl="0" w:tplc="0130C922">
      <w:start w:val="4"/>
      <w:numFmt w:val="bullet"/>
      <w:lvlText w:val="-"/>
      <w:lvlJc w:val="left"/>
      <w:pPr>
        <w:ind w:left="720" w:hanging="360"/>
      </w:pPr>
      <w:rPr>
        <w:rFonts w:ascii="Georgia" w:eastAsia="Kozuka Mincho Pr6N EL"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C61C9"/>
    <w:multiLevelType w:val="hybridMultilevel"/>
    <w:tmpl w:val="6FC8D73C"/>
    <w:lvl w:ilvl="0" w:tplc="FC225A4C">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45F3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36"/>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863CE"/>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3581"/>
  <w15:chartTrackingRefBased/>
  <w15:docId w15:val="{9039EE6A-EE3C-4A3B-873D-E20A88D9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45F36"/>
    <w:rPr>
      <w:rFonts w:ascii="Calibri" w:hAnsi="Calibri" w:cs="Calibri"/>
    </w:rPr>
  </w:style>
  <w:style w:type="paragraph" w:styleId="Heading1">
    <w:name w:val="heading 1"/>
    <w:aliases w:val="Pocket"/>
    <w:basedOn w:val="Normal"/>
    <w:next w:val="Normal"/>
    <w:link w:val="Heading1Char"/>
    <w:qFormat/>
    <w:rsid w:val="00645F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5F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5F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Card,Tags,small space,nonunderlined,T,tags,t, Ch"/>
    <w:basedOn w:val="Normal"/>
    <w:next w:val="Normal"/>
    <w:link w:val="Heading4Char"/>
    <w:uiPriority w:val="3"/>
    <w:unhideWhenUsed/>
    <w:qFormat/>
    <w:rsid w:val="00645F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45F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5F36"/>
  </w:style>
  <w:style w:type="character" w:customStyle="1" w:styleId="Heading1Char">
    <w:name w:val="Heading 1 Char"/>
    <w:aliases w:val="Pocket Char"/>
    <w:basedOn w:val="DefaultParagraphFont"/>
    <w:link w:val="Heading1"/>
    <w:rsid w:val="00645F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5F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5F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Card Char"/>
    <w:basedOn w:val="DefaultParagraphFont"/>
    <w:link w:val="Heading4"/>
    <w:uiPriority w:val="3"/>
    <w:rsid w:val="00645F3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645F3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645F36"/>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645F3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645F36"/>
    <w:rPr>
      <w:color w:val="auto"/>
      <w:u w:val="none"/>
    </w:rPr>
  </w:style>
  <w:style w:type="character" w:styleId="FollowedHyperlink">
    <w:name w:val="FollowedHyperlink"/>
    <w:basedOn w:val="DefaultParagraphFont"/>
    <w:uiPriority w:val="99"/>
    <w:semiHidden/>
    <w:unhideWhenUsed/>
    <w:rsid w:val="00645F36"/>
    <w:rPr>
      <w:color w:val="auto"/>
      <w:u w:val="none"/>
    </w:rPr>
  </w:style>
  <w:style w:type="paragraph" w:styleId="ListParagraph">
    <w:name w:val="List Paragraph"/>
    <w:basedOn w:val="Normal"/>
    <w:uiPriority w:val="99"/>
    <w:qFormat/>
    <w:rsid w:val="00645F36"/>
    <w:pPr>
      <w:ind w:left="720"/>
      <w:contextualSpacing/>
    </w:pPr>
  </w:style>
  <w:style w:type="paragraph" w:customStyle="1" w:styleId="textbold">
    <w:name w:val="text bold"/>
    <w:basedOn w:val="Normal"/>
    <w:link w:val="Emphasis"/>
    <w:uiPriority w:val="7"/>
    <w:qFormat/>
    <w:rsid w:val="00645F36"/>
    <w:pPr>
      <w:ind w:left="720"/>
      <w:jc w:val="both"/>
    </w:pPr>
    <w:rPr>
      <w:b/>
      <w:iCs/>
      <w:u w:val="single"/>
    </w:rPr>
  </w:style>
  <w:style w:type="paragraph" w:customStyle="1" w:styleId="Nothing">
    <w:name w:val="Nothing"/>
    <w:link w:val="NothingChar"/>
    <w:qFormat/>
    <w:rsid w:val="00645F36"/>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645F36"/>
    <w:rPr>
      <w:rFonts w:ascii="Times New Roman" w:eastAsia="Times New Roman" w:hAnsi="Times New Roman" w:cs="Times New Roman"/>
      <w:sz w:val="20"/>
      <w:szCs w:val="24"/>
    </w:rPr>
  </w:style>
  <w:style w:type="paragraph" w:customStyle="1" w:styleId="Cards">
    <w:name w:val="Cards"/>
    <w:next w:val="Nothing"/>
    <w:link w:val="CardsChar"/>
    <w:qFormat/>
    <w:rsid w:val="00645F36"/>
    <w:pPr>
      <w:widowControl w:val="0"/>
      <w:spacing w:after="0" w:line="240" w:lineRule="auto"/>
      <w:ind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645F36"/>
    <w:rPr>
      <w:rFonts w:ascii="Times New Roman" w:eastAsia="Times New Roman" w:hAnsi="Times New Roman" w:cs="Times New Roman"/>
      <w:sz w:val="20"/>
      <w:szCs w:val="24"/>
    </w:rPr>
  </w:style>
  <w:style w:type="character" w:customStyle="1" w:styleId="DebateUnderline">
    <w:name w:val="Debate Underline"/>
    <w:qFormat/>
    <w:rsid w:val="00645F36"/>
    <w:rPr>
      <w:rFonts w:ascii="Times New Roman" w:hAnsi="Times New Roman"/>
      <w:sz w:val="24"/>
      <w:u w:val="thick"/>
    </w:rPr>
  </w:style>
  <w:style w:type="character" w:customStyle="1" w:styleId="Author-Date">
    <w:name w:val="Author-Date"/>
    <w:qFormat/>
    <w:rsid w:val="00645F36"/>
    <w:rPr>
      <w:b/>
      <w:sz w:val="24"/>
    </w:rPr>
  </w:style>
  <w:style w:type="character" w:customStyle="1" w:styleId="blue">
    <w:name w:val="blue"/>
    <w:basedOn w:val="DefaultParagraphFont"/>
    <w:rsid w:val="00645F36"/>
  </w:style>
  <w:style w:type="character" w:customStyle="1" w:styleId="italic">
    <w:name w:val="italic"/>
    <w:basedOn w:val="DefaultParagraphFont"/>
    <w:rsid w:val="00645F36"/>
  </w:style>
  <w:style w:type="character" w:customStyle="1" w:styleId="verdana">
    <w:name w:val="verdana"/>
    <w:basedOn w:val="DefaultParagraphFont"/>
    <w:rsid w:val="00645F36"/>
  </w:style>
  <w:style w:type="character" w:customStyle="1" w:styleId="hit">
    <w:name w:val="hit"/>
    <w:basedOn w:val="DefaultParagraphFont"/>
    <w:rsid w:val="00645F36"/>
  </w:style>
  <w:style w:type="paragraph" w:styleId="BalloonText">
    <w:name w:val="Balloon Text"/>
    <w:basedOn w:val="Normal"/>
    <w:link w:val="BalloonTextChar"/>
    <w:uiPriority w:val="99"/>
    <w:semiHidden/>
    <w:unhideWhenUsed/>
    <w:rsid w:val="00645F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5F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13" Type="http://schemas.openxmlformats.org/officeDocument/2006/relationships/hyperlink" Target="http://law2.wlu.edu/deptimages/Law%20Review/67-2Kozel.pdf" TargetMode="External"/><Relationship Id="rId18" Type="http://schemas.openxmlformats.org/officeDocument/2006/relationships/hyperlink" Target="http://lcnp.org/pubs/RuleofLawPDF.pdf" TargetMode="External"/><Relationship Id="rId3" Type="http://schemas.openxmlformats.org/officeDocument/2006/relationships/styles" Target="styles.xml"/><Relationship Id="rId21" Type="http://schemas.openxmlformats.org/officeDocument/2006/relationships/hyperlink" Target="https://www.americanbar.org/publications/crsj-human-rights-magazine/vol--42/vol-42-no-4/introduction--disability-rights-under-siege.html" TargetMode="External"/><Relationship Id="rId7" Type="http://schemas.openxmlformats.org/officeDocument/2006/relationships/hyperlink" Target="http://law2.wlu.edu/deptimages/Law%20Review/67-2Kozel.pdf" TargetMode="External"/><Relationship Id="rId12" Type="http://schemas.openxmlformats.org/officeDocument/2006/relationships/hyperlink" Target="http://heinonline.org/HOL/Page?handle=hein.journals/uclalr59&amp;id=1&amp;type=text&amp;collection=journals" TargetMode="External"/><Relationship Id="rId17" Type="http://schemas.openxmlformats.org/officeDocument/2006/relationships/hyperlink" Target="http://www.newsweek.com/neil-gorsuch-us-supreme-court-democrats-572072" TargetMode="External"/><Relationship Id="rId2" Type="http://schemas.openxmlformats.org/officeDocument/2006/relationships/numbering" Target="numbering.xml"/><Relationship Id="rId16" Type="http://schemas.openxmlformats.org/officeDocument/2006/relationships/hyperlink" Target="http://lsr.nellco.org/cgi/viewcontent.cgi?article=1111&amp;context=nyu_plltwp" TargetMode="External"/><Relationship Id="rId20" Type="http://schemas.openxmlformats.org/officeDocument/2006/relationships/hyperlink" Target="https://www.greatschools.org/gk/articles/kids-with-ld-become-successful/" TargetMode="External"/><Relationship Id="rId1" Type="http://schemas.openxmlformats.org/officeDocument/2006/relationships/customXml" Target="../customXml/item1.xml"/><Relationship Id="rId6" Type="http://schemas.openxmlformats.org/officeDocument/2006/relationships/hyperlink" Target="http://ncjolt.org/wp-content/uploads/2015/04/Neal_Final-1.pdf" TargetMode="External"/><Relationship Id="rId11"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aw2.wlu.edu/deptimages/Law%20Review/67-2Kozel.pdf" TargetMode="External"/><Relationship Id="rId23" Type="http://schemas.openxmlformats.org/officeDocument/2006/relationships/fontTable" Target="fontTable.xml"/><Relationship Id="rId10"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19" Type="http://schemas.openxmlformats.org/officeDocument/2006/relationships/hyperlink" Target="https://www.washingtonpost.com/politics/courts_law/supreme-court-sets-higher-bar-for-education-of-students-with-disabilities/2017/03/22/fcb7bc62-0f16-11e7-9d5a-a83e627dc120_story.html" TargetMode="External"/><Relationship Id="rId4" Type="http://schemas.openxmlformats.org/officeDocument/2006/relationships/settings" Target="settings.xml"/><Relationship Id="rId9"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14" Type="http://schemas.openxmlformats.org/officeDocument/2006/relationships/hyperlink" Target="http://scholarship.law.berkeley.edu/cgi/viewcontent.cgi?article=4299&amp;context=californialawreview" TargetMode="External"/><Relationship Id="rId22" Type="http://schemas.openxmlformats.org/officeDocument/2006/relationships/hyperlink" Target="http://www.nytimes.com/2008/09/18/us/18lega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D82B9-5E44-4B30-97F6-0FEDD6539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43411</Words>
  <Characters>247445</Characters>
  <Application>Microsoft Office Word</Application>
  <DocSecurity>0</DocSecurity>
  <Lines>2062</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cp:revision>
  <dcterms:created xsi:type="dcterms:W3CDTF">2017-07-01T20:05:00Z</dcterms:created>
  <dcterms:modified xsi:type="dcterms:W3CDTF">2017-07-01T20:10:00Z</dcterms:modified>
</cp:coreProperties>
</file>